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56080">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77B068F2">
      <w:pPr>
        <w:autoSpaceDE w:val="0"/>
        <w:autoSpaceDN w:val="0"/>
        <w:adjustRightInd w:val="0"/>
        <w:spacing w:line="276" w:lineRule="auto"/>
        <w:ind w:left="357" w:leftChars="170" w:right="-23" w:rightChars="-11"/>
        <w:jc w:val="center"/>
        <w:rPr>
          <w:rFonts w:ascii="宋体" w:hAnsi="宋体" w:eastAsia="宋体" w:cs="宋体"/>
          <w:b/>
          <w:bCs/>
          <w:color w:val="auto"/>
          <w:kern w:val="0"/>
          <w:sz w:val="40"/>
          <w:szCs w:val="40"/>
          <w:highlight w:val="none"/>
          <w:lang w:val="zh-CN"/>
        </w:rPr>
      </w:pPr>
      <w:r>
        <w:rPr>
          <w:rFonts w:hint="eastAsia" w:ascii="宋体" w:hAnsi="宋体" w:eastAsia="宋体" w:cs="宋体"/>
          <w:b/>
          <w:bCs/>
          <w:color w:val="auto"/>
          <w:kern w:val="0"/>
          <w:sz w:val="56"/>
          <w:szCs w:val="56"/>
          <w:highlight w:val="none"/>
          <w:lang w:val="zh-CN"/>
        </w:rPr>
        <w:t>东莞市水务集团有限公司2025年污水处理厂专项审计采购项目（第三次比选）</w:t>
      </w:r>
    </w:p>
    <w:p w14:paraId="7338D5A3">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1E0FE518">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58F52ACB">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en-US" w:eastAsia="zh-CN"/>
        </w:rPr>
        <w:t>比 选</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5189194B">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38A8C85D">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56584C6C">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6ED09526">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4519A35C">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0" w:name="_Toc10506"/>
      <w:bookmarkStart w:id="1" w:name="_Toc1594"/>
      <w:r>
        <w:rPr>
          <w:rFonts w:hint="eastAsia" w:ascii="宋体" w:hAnsi="宋体" w:eastAsia="宋体" w:cs="Times New Roman"/>
          <w:b/>
          <w:bCs/>
          <w:color w:val="auto"/>
          <w:sz w:val="32"/>
          <w:szCs w:val="32"/>
          <w:highlight w:val="none"/>
          <w:lang w:val="en-US" w:eastAsia="zh-CN"/>
        </w:rPr>
        <w:t>采购</w:t>
      </w:r>
      <w:r>
        <w:rPr>
          <w:rFonts w:hint="eastAsia" w:ascii="宋体" w:hAnsi="宋体" w:eastAsia="宋体" w:cs="Times New Roman"/>
          <w:b/>
          <w:bCs/>
          <w:color w:val="auto"/>
          <w:sz w:val="32"/>
          <w:szCs w:val="32"/>
          <w:highlight w:val="none"/>
          <w:lang w:val="zh-CN"/>
        </w:rPr>
        <w:t>编号：</w:t>
      </w:r>
      <w:bookmarkEnd w:id="0"/>
      <w:bookmarkEnd w:id="1"/>
      <w:r>
        <w:rPr>
          <w:rFonts w:hint="eastAsia" w:ascii="宋体" w:hAnsi="宋体" w:eastAsia="宋体" w:cs="Times New Roman"/>
          <w:b/>
          <w:bCs/>
          <w:color w:val="auto"/>
          <w:sz w:val="32"/>
          <w:szCs w:val="32"/>
          <w:highlight w:val="none"/>
          <w:lang w:val="zh-CN"/>
        </w:rPr>
        <w:t>YDZB25DGQY0057-2</w:t>
      </w:r>
    </w:p>
    <w:p w14:paraId="0240FF12">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2" w:name="_Toc12085"/>
      <w:bookmarkStart w:id="3" w:name="_Toc6134"/>
      <w:r>
        <w:rPr>
          <w:rFonts w:hint="eastAsia" w:ascii="宋体" w:hAnsi="宋体" w:eastAsia="宋体" w:cs="Times New Roman"/>
          <w:b/>
          <w:bCs/>
          <w:color w:val="auto"/>
          <w:sz w:val="32"/>
          <w:szCs w:val="32"/>
          <w:highlight w:val="none"/>
          <w:lang w:val="en-US" w:eastAsia="zh-CN"/>
        </w:rPr>
        <w:t>采 购</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w:t>
      </w:r>
      <w:bookmarkEnd w:id="2"/>
      <w:r>
        <w:rPr>
          <w:rFonts w:hint="eastAsia" w:ascii="宋体" w:hAnsi="宋体" w:eastAsia="宋体" w:cs="Times New Roman"/>
          <w:b/>
          <w:bCs/>
          <w:color w:val="auto"/>
          <w:sz w:val="32"/>
          <w:szCs w:val="32"/>
          <w:highlight w:val="none"/>
          <w:lang w:val="zh-CN"/>
        </w:rPr>
        <w:t>东莞市水务集团有限公司</w:t>
      </w:r>
      <w:bookmarkEnd w:id="3"/>
    </w:p>
    <w:p w14:paraId="0F8EFEF4">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4" w:name="_Toc29102"/>
      <w:bookmarkStart w:id="5" w:name="_Toc1577"/>
      <w:r>
        <w:rPr>
          <w:rFonts w:hint="eastAsia" w:ascii="宋体" w:hAnsi="宋体" w:eastAsia="宋体" w:cs="Times New Roman"/>
          <w:b/>
          <w:bCs/>
          <w:color w:val="auto"/>
          <w:sz w:val="32"/>
          <w:szCs w:val="32"/>
          <w:highlight w:val="none"/>
          <w:lang w:val="zh-CN"/>
        </w:rPr>
        <w:t>采购代理机构：</w:t>
      </w:r>
      <w:r>
        <w:rPr>
          <w:rFonts w:hint="eastAsia" w:ascii="宋体" w:hAnsi="宋体" w:eastAsia="宋体" w:cs="宋体"/>
          <w:b/>
          <w:bCs/>
          <w:color w:val="auto"/>
          <w:sz w:val="32"/>
          <w:szCs w:val="32"/>
          <w:highlight w:val="none"/>
          <w:lang w:val="zh-CN"/>
        </w:rPr>
        <w:t>广东有德招标采购有限公司</w:t>
      </w:r>
      <w:bookmarkEnd w:id="4"/>
      <w:bookmarkEnd w:id="5"/>
    </w:p>
    <w:p w14:paraId="169C5E6B">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5E3ED10C">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74A92063">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7</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31</w:t>
      </w:r>
      <w:r>
        <w:rPr>
          <w:rFonts w:hint="eastAsia" w:ascii="宋体" w:hAnsi="宋体" w:eastAsia="宋体" w:cs="宋体"/>
          <w:b/>
          <w:bCs/>
          <w:color w:val="auto"/>
          <w:sz w:val="32"/>
          <w:szCs w:val="32"/>
          <w:highlight w:val="none"/>
          <w:lang w:val="zh-CN"/>
        </w:rPr>
        <w:t>日</w:t>
      </w:r>
    </w:p>
    <w:sdt>
      <w:sdtPr>
        <w:rPr>
          <w:rFonts w:ascii="宋体" w:hAnsi="宋体" w:eastAsia="宋体" w:cstheme="minorBidi"/>
          <w:b/>
          <w:bCs/>
          <w:color w:val="auto"/>
          <w:kern w:val="2"/>
          <w:sz w:val="28"/>
          <w:szCs w:val="32"/>
          <w:highlight w:val="none"/>
          <w:lang w:val="en-US" w:eastAsia="zh-CN" w:bidi="ar-SA"/>
        </w:rPr>
        <w:id w:val="147463900"/>
        <w15:color w:val="DBDBDB"/>
        <w:docPartObj>
          <w:docPartGallery w:val="Table of Contents"/>
          <w:docPartUnique/>
        </w:docPartObj>
      </w:sdtPr>
      <w:sdtEndPr>
        <w:rPr>
          <w:rFonts w:hint="eastAsia" w:ascii="宋体" w:hAnsi="宋体" w:eastAsia="宋体" w:cs="宋体"/>
          <w:b/>
          <w:bCs/>
          <w:color w:val="auto"/>
          <w:kern w:val="2"/>
          <w:sz w:val="21"/>
          <w:szCs w:val="21"/>
          <w:highlight w:val="none"/>
          <w:lang w:val="en-US" w:eastAsia="zh-CN" w:bidi="ar-SA"/>
        </w:rPr>
      </w:sdtEndPr>
      <w:sdtContent>
        <w:p w14:paraId="6B398E60">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b/>
              <w:bCs/>
              <w:color w:val="auto"/>
              <w:sz w:val="28"/>
              <w:szCs w:val="32"/>
              <w:highlight w:val="none"/>
            </w:rPr>
          </w:pPr>
          <w:r>
            <w:rPr>
              <w:rFonts w:ascii="宋体" w:hAnsi="宋体" w:eastAsia="宋体"/>
              <w:b/>
              <w:bCs/>
              <w:color w:val="auto"/>
              <w:sz w:val="28"/>
              <w:szCs w:val="32"/>
              <w:highlight w:val="none"/>
            </w:rPr>
            <w:t>目录</w:t>
          </w:r>
        </w:p>
        <w:p w14:paraId="5CED074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p>
        <w:p w14:paraId="51995819">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_Toc16326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第一篇 比选公告</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_Toc16326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4</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14:paraId="22867447">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_Toc31487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第二篇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zh-CN"/>
            </w:rPr>
            <w:t>供应商须知</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_Toc31487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6</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14:paraId="43267A45">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_Toc29461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_Toc29461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5A5DA8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_Toc10177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1   </w:t>
          </w:r>
          <w:r>
            <w:rPr>
              <w:rFonts w:hint="eastAsia" w:ascii="宋体" w:hAnsi="宋体" w:eastAsia="宋体" w:cs="宋体"/>
              <w:color w:val="auto"/>
              <w:kern w:val="2"/>
              <w:sz w:val="21"/>
              <w:szCs w:val="21"/>
              <w:highlight w:val="none"/>
              <w:lang w:val="zh-CN"/>
            </w:rPr>
            <w:t>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_Toc10177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94F56D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_Toc9316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2   </w:t>
          </w:r>
          <w:r>
            <w:rPr>
              <w:rFonts w:hint="eastAsia" w:ascii="宋体" w:hAnsi="宋体" w:eastAsia="宋体" w:cs="宋体"/>
              <w:color w:val="auto"/>
              <w:kern w:val="2"/>
              <w:sz w:val="21"/>
              <w:szCs w:val="21"/>
              <w:highlight w:val="none"/>
              <w:lang w:val="zh-CN"/>
            </w:rPr>
            <w:t>合格的供应商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_Toc9316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EEC36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3   </w:t>
          </w:r>
          <w:r>
            <w:rPr>
              <w:rFonts w:hint="eastAsia" w:ascii="宋体" w:hAnsi="宋体" w:eastAsia="宋体" w:cs="宋体"/>
              <w:color w:val="auto"/>
              <w:kern w:val="2"/>
              <w:sz w:val="21"/>
              <w:szCs w:val="21"/>
              <w:highlight w:val="none"/>
              <w:lang w:val="zh-CN"/>
            </w:rPr>
            <w:t>合格的服务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3DE97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_Toc9625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二、比选文件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_Toc9625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3784A6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_Toc15594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5   </w:t>
          </w:r>
          <w:r>
            <w:rPr>
              <w:rFonts w:hint="eastAsia" w:ascii="宋体" w:hAnsi="宋体" w:eastAsia="宋体" w:cs="宋体"/>
              <w:color w:val="auto"/>
              <w:kern w:val="2"/>
              <w:sz w:val="21"/>
              <w:szCs w:val="21"/>
              <w:highlight w:val="none"/>
              <w:lang w:val="zh-CN"/>
            </w:rPr>
            <w:t>比选文件的构成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_Toc15594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FE6CA5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6   </w:t>
          </w:r>
          <w:r>
            <w:rPr>
              <w:rFonts w:hint="eastAsia" w:ascii="宋体" w:hAnsi="宋体" w:eastAsia="宋体" w:cs="宋体"/>
              <w:color w:val="auto"/>
              <w:kern w:val="2"/>
              <w:sz w:val="21"/>
              <w:szCs w:val="21"/>
              <w:highlight w:val="none"/>
              <w:lang w:val="zh-CN"/>
            </w:rPr>
            <w:t>比选文件的异议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C7497E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7   </w:t>
          </w:r>
          <w:r>
            <w:rPr>
              <w:rFonts w:hint="eastAsia" w:ascii="宋体" w:hAnsi="宋体" w:eastAsia="宋体" w:cs="宋体"/>
              <w:color w:val="auto"/>
              <w:kern w:val="2"/>
              <w:sz w:val="21"/>
              <w:szCs w:val="21"/>
              <w:highlight w:val="none"/>
              <w:lang w:val="zh-CN"/>
            </w:rPr>
            <w:t>比选文件的澄清及修改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8ECBBAC">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_Toc17516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三、响应文件的编制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75045C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_Toc16376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8   </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_Toc16376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657ABC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_Toc16698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9   </w:t>
          </w:r>
          <w:r>
            <w:rPr>
              <w:rFonts w:hint="eastAsia" w:ascii="宋体" w:hAnsi="宋体" w:eastAsia="宋体" w:cs="宋体"/>
              <w:color w:val="auto"/>
              <w:kern w:val="2"/>
              <w:sz w:val="21"/>
              <w:szCs w:val="21"/>
              <w:highlight w:val="none"/>
              <w:lang w:val="zh-CN"/>
            </w:rPr>
            <w:t>响应文件的组成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_Toc16698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5E0069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_Toc25784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rPr>
            <w:t xml:space="preserve">10   </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承诺书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66B3E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_Toc15266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2"/>
              <w:sz w:val="21"/>
              <w:szCs w:val="21"/>
              <w:highlight w:val="none"/>
            </w:rPr>
            <w:t xml:space="preserve">11   </w:t>
          </w:r>
          <w:r>
            <w:rPr>
              <w:rFonts w:hint="eastAsia" w:ascii="宋体" w:hAnsi="宋体" w:eastAsia="宋体" w:cs="宋体"/>
              <w:bCs/>
              <w:color w:val="auto"/>
              <w:kern w:val="2"/>
              <w:sz w:val="21"/>
              <w:szCs w:val="21"/>
              <w:highlight w:val="none"/>
              <w:lang w:val="zh-CN"/>
            </w:rPr>
            <w:t>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929620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_Toc3368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2   </w:t>
          </w:r>
          <w:r>
            <w:rPr>
              <w:rFonts w:hint="eastAsia" w:ascii="宋体" w:hAnsi="宋体" w:eastAsia="宋体" w:cs="宋体"/>
              <w:color w:val="auto"/>
              <w:kern w:val="2"/>
              <w:sz w:val="21"/>
              <w:szCs w:val="21"/>
              <w:highlight w:val="none"/>
              <w:lang w:val="zh-CN"/>
            </w:rPr>
            <w:t>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_Toc3368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8267CA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3   </w:t>
          </w:r>
          <w:r>
            <w:rPr>
              <w:rFonts w:hint="eastAsia" w:ascii="宋体" w:hAnsi="宋体" w:eastAsia="宋体" w:cs="宋体"/>
              <w:color w:val="auto"/>
              <w:kern w:val="2"/>
              <w:sz w:val="21"/>
              <w:szCs w:val="21"/>
              <w:highlight w:val="none"/>
              <w:lang w:val="zh-CN"/>
            </w:rPr>
            <w:t>证明供应商的合格性和资格的声明文件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256296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_Toc16080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4   </w:t>
          </w:r>
          <w:r>
            <w:rPr>
              <w:rFonts w:hint="eastAsia" w:ascii="宋体" w:hAnsi="宋体" w:eastAsia="宋体" w:cs="宋体"/>
              <w:color w:val="auto"/>
              <w:kern w:val="2"/>
              <w:sz w:val="21"/>
              <w:szCs w:val="21"/>
              <w:highlight w:val="none"/>
              <w:lang w:val="zh-CN"/>
            </w:rPr>
            <w:t>证明服务的合格性并符合比选文件规定的声明文件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8BF162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_Toc7969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5   </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lang w:val="zh-CN"/>
            </w:rPr>
            <w:t>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BE6E96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_Toc16276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6   </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_Toc16276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FBB711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_Toc16823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7   </w:t>
          </w:r>
          <w:r>
            <w:rPr>
              <w:rFonts w:hint="eastAsia" w:ascii="宋体" w:hAnsi="宋体" w:eastAsia="宋体" w:cs="宋体"/>
              <w:color w:val="auto"/>
              <w:kern w:val="2"/>
              <w:sz w:val="21"/>
              <w:szCs w:val="21"/>
              <w:highlight w:val="none"/>
              <w:lang w:val="zh-CN"/>
            </w:rPr>
            <w:t>响应文件的式样和签署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6880A5">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_Toc22981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四、响应文件的递交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_Toc22981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C5F6DC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_Toc7013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8   </w:t>
          </w:r>
          <w:r>
            <w:rPr>
              <w:rFonts w:hint="eastAsia" w:ascii="宋体" w:hAnsi="宋体" w:eastAsia="宋体" w:cs="宋体"/>
              <w:color w:val="auto"/>
              <w:kern w:val="2"/>
              <w:sz w:val="21"/>
              <w:szCs w:val="21"/>
              <w:highlight w:val="none"/>
              <w:lang w:val="zh-CN"/>
            </w:rPr>
            <w:t>响应文件的密封和标记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_Toc7013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F0BEF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9   </w:t>
          </w:r>
          <w:r>
            <w:rPr>
              <w:rFonts w:hint="eastAsia" w:ascii="宋体" w:hAnsi="宋体" w:eastAsia="宋体" w:cs="宋体"/>
              <w:color w:val="auto"/>
              <w:kern w:val="2"/>
              <w:sz w:val="21"/>
              <w:szCs w:val="21"/>
              <w:highlight w:val="none"/>
              <w:lang w:val="zh-CN"/>
            </w:rPr>
            <w:t>递交响应文件的</w:t>
          </w:r>
          <w:r>
            <w:rPr>
              <w:rFonts w:hint="eastAsia" w:ascii="宋体" w:hAnsi="宋体" w:eastAsia="宋体" w:cs="宋体"/>
              <w:color w:val="auto"/>
              <w:kern w:val="2"/>
              <w:sz w:val="21"/>
              <w:szCs w:val="21"/>
              <w:highlight w:val="none"/>
            </w:rPr>
            <w:t>时间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B6CDF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_Toc29809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rPr>
            <w:t xml:space="preserve">0   </w:t>
          </w:r>
          <w:r>
            <w:rPr>
              <w:rFonts w:hint="eastAsia" w:ascii="宋体" w:hAnsi="宋体" w:eastAsia="宋体" w:cs="宋体"/>
              <w:color w:val="auto"/>
              <w:kern w:val="2"/>
              <w:sz w:val="21"/>
              <w:szCs w:val="21"/>
              <w:highlight w:val="none"/>
              <w:lang w:val="zh-CN"/>
            </w:rPr>
            <w:t>迟交的响应文件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EB1F26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_Toc26492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rPr>
            <w:t xml:space="preserve">1   </w:t>
          </w:r>
          <w:r>
            <w:rPr>
              <w:rFonts w:hint="eastAsia" w:ascii="宋体" w:hAnsi="宋体" w:eastAsia="宋体" w:cs="宋体"/>
              <w:color w:val="auto"/>
              <w:kern w:val="2"/>
              <w:sz w:val="21"/>
              <w:szCs w:val="21"/>
              <w:highlight w:val="none"/>
              <w:lang w:val="zh-CN"/>
            </w:rPr>
            <w:t>响应文件的修改和撤回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_Toc26492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8FBD6A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_Toc14291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w:t>
          </w:r>
          <w:r>
            <w:rPr>
              <w:rFonts w:hint="eastAsia" w:ascii="宋体" w:hAnsi="宋体" w:eastAsia="宋体" w:cs="宋体"/>
              <w:bCs/>
              <w:color w:val="auto"/>
              <w:kern w:val="44"/>
              <w:sz w:val="21"/>
              <w:szCs w:val="21"/>
              <w:highlight w:val="none"/>
              <w:lang w:val="en-US" w:eastAsia="zh-CN"/>
            </w:rPr>
            <w:t>开标与评审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_Toc14291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C5AB66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_Toc32219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_Toc32219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1B2114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_Toc11338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_Toc11338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0736AA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_Toc28249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 xml:space="preserve"> 比选评审小组</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_Toc28249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721F0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_Toc4938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响应文件的初审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_Toc4938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77AB3E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_Toc10633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响应文件的澄清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F9289D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_Toc17474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对响应文件的比较和评价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_Toc17474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ABD3C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_Toc21927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评审原则及方法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_Toc21927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476C58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_Toc9187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中选候选供应商</w:t>
          </w:r>
          <w:r>
            <w:rPr>
              <w:rFonts w:hint="eastAsia" w:ascii="宋体" w:hAnsi="宋体" w:eastAsia="宋体" w:cs="宋体"/>
              <w:color w:val="auto"/>
              <w:sz w:val="21"/>
              <w:szCs w:val="21"/>
              <w:highlight w:val="none"/>
            </w:rPr>
            <w:t>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_Toc9187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F5C799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_Toc17966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1073F4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_Toc4410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比选评审小组和采购人接受或拒绝任何</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或所有</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1A36FFC">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_Toc7036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_Toc7036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93C43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_Toc30457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48FBE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_Toc12370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_Toc12370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4938E5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_Toc7191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2DDF1E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CD4D3E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54BE3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_Toc32202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_Toc32202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F72902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_Toc5159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_Toc5159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3E3CE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_Toc20176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39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_Toc20176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9A6878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_Toc8985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活动的最终解释权归</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_Toc8985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E72CFD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_Toc31332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第三篇 用户需求书</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_Toc31332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19</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14:paraId="1B8681F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_Toc19161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第四篇 合同条款格式</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_Toc19161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26</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14:paraId="36552110">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_Toc15924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w:t>
          </w:r>
          <w:r>
            <w:rPr>
              <w:rFonts w:hint="eastAsia" w:ascii="宋体" w:hAnsi="宋体" w:eastAsia="宋体" w:cs="宋体"/>
              <w:b/>
              <w:bCs/>
              <w:color w:val="auto"/>
              <w:kern w:val="44"/>
              <w:sz w:val="21"/>
              <w:szCs w:val="21"/>
              <w:highlight w:val="none"/>
              <w:lang w:val="en-US" w:eastAsia="zh-CN"/>
            </w:rPr>
            <w:t>五</w:t>
          </w:r>
          <w:r>
            <w:rPr>
              <w:rFonts w:hint="eastAsia" w:ascii="宋体" w:hAnsi="宋体" w:eastAsia="宋体" w:cs="宋体"/>
              <w:b/>
              <w:bCs/>
              <w:color w:val="auto"/>
              <w:kern w:val="44"/>
              <w:sz w:val="21"/>
              <w:szCs w:val="21"/>
              <w:highlight w:val="none"/>
              <w:lang w:val="zh-CN"/>
            </w:rPr>
            <w:t>篇 响应文件格式</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_Toc15924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37</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14:paraId="484771C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_Toc25601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附件一：</w:t>
          </w:r>
          <w:r>
            <w:rPr>
              <w:rFonts w:hint="eastAsia" w:ascii="宋体" w:hAnsi="宋体" w:eastAsia="宋体" w:cs="宋体"/>
              <w:b/>
              <w:bCs/>
              <w:color w:val="auto"/>
              <w:kern w:val="44"/>
              <w:sz w:val="21"/>
              <w:szCs w:val="21"/>
              <w:highlight w:val="none"/>
              <w:lang w:val="en-US" w:eastAsia="zh-CN"/>
            </w:rPr>
            <w:t>评审</w:t>
          </w:r>
          <w:r>
            <w:rPr>
              <w:rFonts w:hint="eastAsia" w:ascii="宋体" w:hAnsi="宋体" w:eastAsia="宋体" w:cs="宋体"/>
              <w:b/>
              <w:bCs/>
              <w:color w:val="auto"/>
              <w:kern w:val="44"/>
              <w:sz w:val="21"/>
              <w:szCs w:val="21"/>
              <w:highlight w:val="none"/>
              <w:lang w:val="zh-CN"/>
            </w:rPr>
            <w:t>工作大纲</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_Toc25601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79</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14:paraId="0B4E17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end"/>
          </w:r>
        </w:p>
      </w:sdtContent>
    </w:sdt>
    <w:p w14:paraId="11692FD5">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6" w:name="_Toc2723_WPSOffice_Level1"/>
      <w:bookmarkStart w:id="7" w:name="_Toc450662846"/>
      <w:bookmarkStart w:id="8" w:name="_Toc28404"/>
      <w:bookmarkStart w:id="9" w:name="_Toc486167660"/>
      <w:bookmarkStart w:id="10" w:name="_Toc142508310"/>
      <w:bookmarkStart w:id="11" w:name="_Toc11638"/>
      <w:bookmarkStart w:id="12" w:name="_Toc16326"/>
      <w:r>
        <w:rPr>
          <w:rFonts w:ascii="宋体" w:hAnsi="宋体" w:eastAsia="宋体" w:cs="Times New Roman"/>
          <w:b/>
          <w:bCs/>
          <w:color w:val="auto"/>
          <w:kern w:val="44"/>
          <w:sz w:val="32"/>
          <w:szCs w:val="32"/>
          <w:highlight w:val="none"/>
          <w:lang w:val="zh-CN"/>
        </w:rPr>
        <w:t xml:space="preserve">第一篇 </w:t>
      </w:r>
      <w:bookmarkEnd w:id="6"/>
      <w:bookmarkEnd w:id="7"/>
      <w:bookmarkEnd w:id="8"/>
      <w:bookmarkEnd w:id="9"/>
      <w:bookmarkEnd w:id="10"/>
      <w:bookmarkEnd w:id="11"/>
      <w:r>
        <w:rPr>
          <w:rFonts w:hint="eastAsia" w:ascii="宋体" w:hAnsi="宋体" w:eastAsia="宋体" w:cs="Times New Roman"/>
          <w:b/>
          <w:bCs/>
          <w:color w:val="auto"/>
          <w:kern w:val="44"/>
          <w:sz w:val="32"/>
          <w:szCs w:val="32"/>
          <w:highlight w:val="none"/>
          <w:lang w:val="zh-CN"/>
        </w:rPr>
        <w:t>比选公告</w:t>
      </w:r>
      <w:bookmarkEnd w:id="12"/>
    </w:p>
    <w:p w14:paraId="1FEA6020">
      <w:pPr>
        <w:rPr>
          <w:color w:val="auto"/>
          <w:highlight w:val="none"/>
        </w:rPr>
      </w:pPr>
    </w:p>
    <w:p w14:paraId="3E711A8F">
      <w:pPr>
        <w:autoSpaceDE w:val="0"/>
        <w:autoSpaceDN w:val="0"/>
        <w:adjustRightInd w:val="0"/>
        <w:spacing w:line="360" w:lineRule="auto"/>
        <w:ind w:right="-34"/>
        <w:jc w:val="both"/>
        <w:rPr>
          <w:rFonts w:hint="eastAsia" w:ascii="宋体" w:hAnsi="宋体" w:eastAsia="宋体" w:cs="Times New Roman"/>
          <w:color w:val="auto"/>
          <w:kern w:val="0"/>
          <w:sz w:val="21"/>
          <w:szCs w:val="21"/>
          <w:highlight w:val="none"/>
        </w:rPr>
      </w:pPr>
      <w:bookmarkStart w:id="13" w:name="_Toc450662847"/>
      <w:bookmarkStart w:id="14" w:name="_Toc15111"/>
      <w:bookmarkStart w:id="15" w:name="_Toc142508311"/>
      <w:bookmarkStart w:id="16" w:name="_Toc18212"/>
      <w:bookmarkStart w:id="17" w:name="_Toc486167661"/>
      <w:bookmarkStart w:id="18" w:name="_Toc31764_WPSOffice_Level1"/>
      <w:r>
        <w:rPr>
          <w:rFonts w:hint="eastAsia" w:ascii="宋体" w:hAnsi="宋体" w:eastAsia="宋体" w:cs="Times New Roman"/>
          <w:color w:val="auto"/>
          <w:kern w:val="0"/>
          <w:sz w:val="21"/>
          <w:szCs w:val="21"/>
          <w:highlight w:val="none"/>
        </w:rPr>
        <w:t>各潜在供应商：</w:t>
      </w:r>
    </w:p>
    <w:p w14:paraId="1FFDA67D">
      <w:pPr>
        <w:autoSpaceDE w:val="0"/>
        <w:autoSpaceDN w:val="0"/>
        <w:adjustRightInd w:val="0"/>
        <w:spacing w:line="360" w:lineRule="auto"/>
        <w:ind w:right="-34" w:firstLine="420" w:firstLineChars="200"/>
        <w:jc w:val="both"/>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广东有德招标采购有限公司（以下简称“</w:t>
      </w:r>
      <w:r>
        <w:rPr>
          <w:rFonts w:hint="eastAsia" w:ascii="宋体" w:hAnsi="宋体" w:eastAsia="宋体" w:cs="Times New Roman"/>
          <w:color w:val="auto"/>
          <w:kern w:val="0"/>
          <w:sz w:val="21"/>
          <w:szCs w:val="21"/>
          <w:highlight w:val="none"/>
          <w:lang w:eastAsia="zh-CN"/>
        </w:rPr>
        <w:t>采购代理机构</w:t>
      </w:r>
      <w:r>
        <w:rPr>
          <w:rFonts w:hint="eastAsia" w:ascii="宋体" w:hAnsi="宋体" w:eastAsia="宋体" w:cs="Times New Roman"/>
          <w:color w:val="auto"/>
          <w:kern w:val="0"/>
          <w:sz w:val="21"/>
          <w:szCs w:val="21"/>
          <w:highlight w:val="none"/>
        </w:rPr>
        <w:t>”）受</w:t>
      </w:r>
      <w:r>
        <w:rPr>
          <w:rFonts w:hint="eastAsia" w:ascii="宋体" w:hAnsi="宋体" w:eastAsia="宋体" w:cs="Times New Roman"/>
          <w:color w:val="auto"/>
          <w:kern w:val="0"/>
          <w:sz w:val="21"/>
          <w:szCs w:val="21"/>
          <w:highlight w:val="none"/>
          <w:lang w:eastAsia="zh-CN"/>
        </w:rPr>
        <w:t>东莞市水务集团有限公司</w:t>
      </w:r>
      <w:r>
        <w:rPr>
          <w:rFonts w:hint="eastAsia" w:ascii="宋体" w:hAnsi="宋体" w:eastAsia="宋体" w:cs="Times New Roman"/>
          <w:color w:val="auto"/>
          <w:kern w:val="2"/>
          <w:sz w:val="21"/>
          <w:szCs w:val="21"/>
          <w:highlight w:val="none"/>
          <w:lang w:val="zh-CN"/>
        </w:rPr>
        <w:t>（以下简称“采购人”）</w:t>
      </w:r>
      <w:r>
        <w:rPr>
          <w:rFonts w:hint="eastAsia" w:ascii="宋体" w:hAnsi="宋体" w:eastAsia="宋体" w:cs="Times New Roman"/>
          <w:color w:val="auto"/>
          <w:kern w:val="2"/>
          <w:sz w:val="21"/>
          <w:szCs w:val="21"/>
          <w:highlight w:val="none"/>
        </w:rPr>
        <w:t>的委托，对</w:t>
      </w:r>
      <w:r>
        <w:rPr>
          <w:rFonts w:hint="eastAsia" w:ascii="宋体" w:hAnsi="宋体" w:eastAsia="宋体" w:cs="Times New Roman"/>
          <w:color w:val="auto"/>
          <w:kern w:val="2"/>
          <w:sz w:val="21"/>
          <w:szCs w:val="21"/>
          <w:highlight w:val="none"/>
          <w:lang w:eastAsia="zh-CN"/>
        </w:rPr>
        <w:t>东莞市水务集团有限公司2025年污水处理厂专项审计采购项目（第三次比选）</w:t>
      </w:r>
      <w:r>
        <w:rPr>
          <w:rFonts w:hint="eastAsia" w:ascii="宋体" w:hAnsi="宋体" w:eastAsia="宋体" w:cs="Times New Roman"/>
          <w:color w:val="auto"/>
          <w:kern w:val="2"/>
          <w:sz w:val="21"/>
          <w:szCs w:val="21"/>
          <w:highlight w:val="none"/>
        </w:rPr>
        <w:t>进行公开</w:t>
      </w:r>
      <w:r>
        <w:rPr>
          <w:rFonts w:hint="eastAsia" w:ascii="宋体" w:hAnsi="宋体" w:eastAsia="宋体" w:cs="Times New Roman"/>
          <w:color w:val="auto"/>
          <w:kern w:val="2"/>
          <w:sz w:val="21"/>
          <w:szCs w:val="21"/>
          <w:highlight w:val="none"/>
          <w:lang w:eastAsia="zh-CN"/>
        </w:rPr>
        <w:t>比选工作</w:t>
      </w:r>
      <w:r>
        <w:rPr>
          <w:rFonts w:hint="eastAsia" w:ascii="宋体" w:hAnsi="宋体" w:eastAsia="宋体" w:cs="Times New Roman"/>
          <w:color w:val="auto"/>
          <w:kern w:val="2"/>
          <w:sz w:val="21"/>
          <w:szCs w:val="21"/>
          <w:highlight w:val="none"/>
        </w:rPr>
        <w:t>，详细内容请参见本</w:t>
      </w:r>
      <w:r>
        <w:rPr>
          <w:rFonts w:hint="eastAsia" w:ascii="宋体" w:hAnsi="宋体" w:eastAsia="宋体" w:cs="Times New Roman"/>
          <w:color w:val="auto"/>
          <w:kern w:val="2"/>
          <w:sz w:val="21"/>
          <w:szCs w:val="21"/>
          <w:highlight w:val="none"/>
          <w:lang w:eastAsia="zh-CN"/>
        </w:rPr>
        <w:t>比选文件</w:t>
      </w:r>
      <w:r>
        <w:rPr>
          <w:rFonts w:hint="eastAsia" w:ascii="宋体" w:hAnsi="宋体" w:eastAsia="宋体" w:cs="Times New Roman"/>
          <w:color w:val="auto"/>
          <w:kern w:val="2"/>
          <w:sz w:val="21"/>
          <w:szCs w:val="21"/>
          <w:highlight w:val="none"/>
        </w:rPr>
        <w:t>。欢迎符合条件的合格供应商参加，有关事项如下：</w:t>
      </w:r>
    </w:p>
    <w:p w14:paraId="75E74C81">
      <w:pPr>
        <w:autoSpaceDE w:val="0"/>
        <w:autoSpaceDN w:val="0"/>
        <w:adjustRightInd w:val="0"/>
        <w:jc w:val="left"/>
        <w:rPr>
          <w:rFonts w:ascii="宋体" w:hAnsi="Times New Roman" w:eastAsia="宋体" w:cs="Times New Roman"/>
          <w:color w:val="auto"/>
          <w:kern w:val="0"/>
          <w:sz w:val="24"/>
          <w:szCs w:val="24"/>
          <w:highlight w:val="none"/>
        </w:rPr>
      </w:pPr>
    </w:p>
    <w:p w14:paraId="2F15D518">
      <w:pPr>
        <w:numPr>
          <w:ilvl w:val="-1"/>
          <w:numId w:val="0"/>
        </w:numPr>
        <w:tabs>
          <w:tab w:val="left" w:pos="0"/>
        </w:tabs>
        <w:autoSpaceDE w:val="0"/>
        <w:autoSpaceDN w:val="0"/>
        <w:adjustRightInd w:val="0"/>
        <w:spacing w:line="360" w:lineRule="auto"/>
        <w:ind w:left="0" w:right="-34" w:firstLine="0"/>
        <w:jc w:val="both"/>
        <w:rPr>
          <w:rFonts w:ascii="宋体" w:hAnsi="宋体" w:eastAsia="宋体" w:cs="Times New Roman"/>
          <w:b/>
          <w:color w:val="auto"/>
          <w:kern w:val="2"/>
          <w:sz w:val="21"/>
          <w:szCs w:val="21"/>
          <w:highlight w:val="none"/>
          <w:lang w:val="zh-CN"/>
        </w:rPr>
      </w:pPr>
      <w:r>
        <w:rPr>
          <w:rFonts w:hint="eastAsia" w:ascii="宋体" w:hAnsi="宋体" w:eastAsia="宋体" w:cs="Times New Roman"/>
          <w:b/>
          <w:color w:val="auto"/>
          <w:kern w:val="2"/>
          <w:sz w:val="21"/>
          <w:szCs w:val="21"/>
          <w:highlight w:val="none"/>
          <w:lang w:val="en-US" w:eastAsia="zh-CN"/>
        </w:rPr>
        <w:t>1</w:t>
      </w:r>
      <w:r>
        <w:rPr>
          <w:rFonts w:hint="eastAsia" w:ascii="宋体" w:hAnsi="宋体" w:eastAsia="宋体" w:cs="Times New Roman"/>
          <w:b/>
          <w:color w:val="auto"/>
          <w:kern w:val="2"/>
          <w:sz w:val="21"/>
          <w:szCs w:val="21"/>
          <w:highlight w:val="none"/>
        </w:rPr>
        <w:t xml:space="preserve">   </w:t>
      </w:r>
      <w:r>
        <w:rPr>
          <w:rFonts w:hint="eastAsia" w:ascii="宋体" w:hAnsi="宋体" w:eastAsia="宋体" w:cs="Times New Roman"/>
          <w:b/>
          <w:color w:val="auto"/>
          <w:kern w:val="2"/>
          <w:sz w:val="21"/>
          <w:szCs w:val="21"/>
          <w:highlight w:val="none"/>
          <w:lang w:val="zh-CN"/>
        </w:rPr>
        <w:t>服务范围：</w:t>
      </w:r>
    </w:p>
    <w:p w14:paraId="01C12BC1">
      <w:pPr>
        <w:widowControl w:val="0"/>
        <w:autoSpaceDE/>
        <w:autoSpaceDN/>
        <w:adjustRightInd/>
        <w:spacing w:line="360" w:lineRule="auto"/>
        <w:ind w:left="424" w:hanging="424" w:hangingChars="202"/>
        <w:jc w:val="both"/>
        <w:rPr>
          <w:rFonts w:hint="eastAsia" w:ascii="Times New Roman" w:hAnsi="Times New Roman" w:eastAsia="宋体" w:cs="Times New Roman"/>
          <w:color w:val="auto"/>
          <w:kern w:val="2"/>
          <w:sz w:val="21"/>
          <w:szCs w:val="21"/>
          <w:highlight w:val="none"/>
          <w:lang w:val="en-US" w:eastAsia="zh-CN" w:bidi="ar-SA"/>
        </w:rPr>
      </w:pPr>
      <w:bookmarkStart w:id="19" w:name="_Toc16523"/>
      <w:r>
        <w:rPr>
          <w:rFonts w:hint="eastAsia" w:ascii="宋体" w:hAnsi="宋体" w:eastAsia="宋体" w:cs="Times New Roman"/>
          <w:color w:val="auto"/>
          <w:kern w:val="2"/>
          <w:sz w:val="21"/>
          <w:szCs w:val="21"/>
          <w:highlight w:val="none"/>
          <w:lang w:val="en-US" w:eastAsia="zh-CN" w:bidi="ar-SA"/>
        </w:rPr>
        <w:t xml:space="preserve">1.1 </w:t>
      </w:r>
      <w:r>
        <w:rPr>
          <w:rFonts w:hint="eastAsia" w:ascii="宋体" w:hAnsi="宋体" w:eastAsia="宋体" w:cs="宋体"/>
          <w:color w:val="auto"/>
          <w:kern w:val="2"/>
          <w:sz w:val="21"/>
          <w:szCs w:val="21"/>
          <w:highlight w:val="none"/>
          <w:lang w:val="zh-CN" w:eastAsia="zh-CN" w:bidi="ar-SA"/>
        </w:rPr>
        <w:t>东莞市水务集团有限公司2025年污水处理厂专项审计采购项目（第三次比选）服务范围包括</w:t>
      </w:r>
      <w:r>
        <w:rPr>
          <w:rFonts w:hint="eastAsia" w:ascii="宋体" w:hAnsi="宋体" w:eastAsia="宋体" w:cs="宋体"/>
          <w:color w:val="auto"/>
          <w:kern w:val="2"/>
          <w:sz w:val="21"/>
          <w:szCs w:val="21"/>
          <w:highlight w:val="none"/>
          <w:lang w:val="en-US" w:eastAsia="zh-CN" w:bidi="ar-SA"/>
        </w:rPr>
        <w:t>对东莞市水务集团有限公司下属的六个污水处理厂（</w:t>
      </w:r>
      <w:r>
        <w:rPr>
          <w:rFonts w:hint="eastAsia" w:ascii="宋体" w:hAnsi="宋体" w:eastAsia="宋体" w:cs="宋体"/>
          <w:color w:val="auto"/>
          <w:sz w:val="21"/>
          <w:szCs w:val="21"/>
          <w:highlight w:val="none"/>
        </w:rPr>
        <w:t>清溪厦坭污水处理厂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东莞市高埗镇污水处理厂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东莞市常平西部污水处理厂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东莞市黄江梅塘南部污水处理厂、东莞市沙田福禄沙污水处理厂、东莞市大岭山连马污水处理厂</w:t>
      </w:r>
      <w:r>
        <w:rPr>
          <w:rFonts w:hint="eastAsia" w:ascii="宋体" w:hAnsi="宋体" w:eastAsia="宋体" w:cs="宋体"/>
          <w:color w:val="auto"/>
          <w:kern w:val="2"/>
          <w:sz w:val="21"/>
          <w:szCs w:val="21"/>
          <w:highlight w:val="none"/>
          <w:lang w:val="en-US" w:eastAsia="zh-CN" w:bidi="ar-SA"/>
        </w:rPr>
        <w:t>）工程项目的专项审计（</w:t>
      </w:r>
      <w:r>
        <w:rPr>
          <w:rFonts w:hint="eastAsia" w:ascii="宋体" w:hAnsi="宋体" w:eastAsia="宋体" w:cs="宋体"/>
          <w:color w:val="auto"/>
          <w:kern w:val="2"/>
          <w:sz w:val="21"/>
          <w:szCs w:val="21"/>
          <w:highlight w:val="none"/>
          <w:lang w:val="zh-CN" w:eastAsia="zh-CN" w:bidi="ar-SA"/>
        </w:rPr>
        <w:t>具体服务内容详见用户需求书</w:t>
      </w:r>
      <w:r>
        <w:rPr>
          <w:rFonts w:hint="eastAsia" w:ascii="宋体" w:hAnsi="宋体" w:eastAsia="宋体" w:cs="宋体"/>
          <w:color w:val="auto"/>
          <w:kern w:val="2"/>
          <w:sz w:val="21"/>
          <w:szCs w:val="21"/>
          <w:highlight w:val="none"/>
          <w:lang w:val="en-US" w:eastAsia="zh-CN" w:bidi="ar-SA"/>
        </w:rPr>
        <w:t>）。</w:t>
      </w:r>
      <w:bookmarkEnd w:id="19"/>
      <w:bookmarkStart w:id="20" w:name="_Toc20765"/>
    </w:p>
    <w:bookmarkEnd w:id="20"/>
    <w:p w14:paraId="1890EC31">
      <w:pPr>
        <w:autoSpaceDE w:val="0"/>
        <w:autoSpaceDN w:val="0"/>
        <w:adjustRightInd w:val="0"/>
        <w:spacing w:line="360" w:lineRule="auto"/>
        <w:ind w:right="-34"/>
        <w:jc w:val="both"/>
        <w:rPr>
          <w:rFonts w:hint="eastAsia" w:ascii="宋体" w:hAnsi="宋体" w:eastAsia="宋体" w:cs="Times New Roman"/>
          <w:b/>
          <w:color w:val="auto"/>
          <w:kern w:val="2"/>
          <w:sz w:val="21"/>
          <w:szCs w:val="21"/>
          <w:highlight w:val="none"/>
        </w:rPr>
      </w:pPr>
    </w:p>
    <w:p w14:paraId="6AC627F0">
      <w:pPr>
        <w:autoSpaceDE w:val="0"/>
        <w:autoSpaceDN w:val="0"/>
        <w:adjustRightInd w:val="0"/>
        <w:spacing w:line="360" w:lineRule="auto"/>
        <w:ind w:right="-34"/>
        <w:jc w:val="both"/>
        <w:rPr>
          <w:rFonts w:hint="eastAsia" w:ascii="宋体" w:hAnsi="宋体" w:eastAsia="宋体" w:cs="Times New Roman"/>
          <w:color w:val="auto"/>
          <w:kern w:val="2"/>
          <w:sz w:val="21"/>
          <w:szCs w:val="21"/>
          <w:highlight w:val="none"/>
          <w:lang w:val="zh-CN"/>
        </w:rPr>
      </w:pPr>
      <w:r>
        <w:rPr>
          <w:rFonts w:hint="eastAsia" w:ascii="宋体" w:hAnsi="宋体" w:eastAsia="宋体" w:cs="Times New Roman"/>
          <w:b/>
          <w:color w:val="auto"/>
          <w:kern w:val="2"/>
          <w:sz w:val="21"/>
          <w:szCs w:val="21"/>
          <w:highlight w:val="none"/>
        </w:rPr>
        <w:t xml:space="preserve">2   </w:t>
      </w:r>
      <w:r>
        <w:rPr>
          <w:rFonts w:hint="eastAsia" w:ascii="宋体" w:hAnsi="宋体" w:eastAsia="宋体" w:cs="Times New Roman"/>
          <w:b/>
          <w:color w:val="auto"/>
          <w:kern w:val="2"/>
          <w:sz w:val="21"/>
          <w:szCs w:val="21"/>
          <w:highlight w:val="none"/>
          <w:lang w:val="zh-CN"/>
        </w:rPr>
        <w:t>合格供应商资格要求：</w:t>
      </w:r>
    </w:p>
    <w:p w14:paraId="4A00C8E0">
      <w:pPr>
        <w:autoSpaceDE/>
        <w:autoSpaceDN/>
        <w:adjustRightInd/>
        <w:spacing w:line="360" w:lineRule="auto"/>
        <w:ind w:left="424" w:hanging="426" w:hangingChars="202"/>
        <w:jc w:val="both"/>
        <w:rPr>
          <w:rFonts w:hint="eastAsia" w:ascii="宋体" w:hAnsi="宋体" w:eastAsia="宋体" w:cs="宋体"/>
          <w:b/>
          <w:bCs/>
          <w:color w:val="auto"/>
          <w:kern w:val="2"/>
          <w:sz w:val="21"/>
          <w:szCs w:val="21"/>
          <w:highlight w:val="none"/>
          <w:lang w:val="zh-CN"/>
        </w:rPr>
      </w:pPr>
      <w:bookmarkStart w:id="21" w:name="_Toc1358"/>
      <w:r>
        <w:rPr>
          <w:rFonts w:hint="eastAsia" w:ascii="宋体" w:hAnsi="宋体" w:eastAsia="宋体" w:cs="Times New Roman"/>
          <w:b/>
          <w:bCs/>
          <w:color w:val="auto"/>
          <w:kern w:val="2"/>
          <w:sz w:val="21"/>
          <w:szCs w:val="21"/>
          <w:highlight w:val="none"/>
        </w:rPr>
        <w:t>2.1 在中</w:t>
      </w:r>
      <w:r>
        <w:rPr>
          <w:rFonts w:hint="eastAsia" w:ascii="宋体" w:hAnsi="宋体" w:eastAsia="宋体" w:cs="宋体"/>
          <w:b/>
          <w:bCs/>
          <w:color w:val="auto"/>
          <w:kern w:val="2"/>
          <w:sz w:val="21"/>
          <w:szCs w:val="21"/>
          <w:highlight w:val="none"/>
          <w:lang w:val="zh-CN"/>
        </w:rPr>
        <w:t>华人民共和国境内登记注册的、合法存续、正常经营且具有独立承担民事责任能力的法人或其他组织；</w:t>
      </w:r>
    </w:p>
    <w:p w14:paraId="06DC2ED8">
      <w:pPr>
        <w:autoSpaceDE/>
        <w:autoSpaceDN/>
        <w:adjustRightInd/>
        <w:spacing w:line="360" w:lineRule="auto"/>
        <w:ind w:left="420" w:leftChars="200" w:firstLine="0" w:firstLineChars="0"/>
        <w:rPr>
          <w:rFonts w:hint="eastAsia" w:ascii="宋体" w:hAnsi="宋体" w:eastAsia="宋体" w:cs="宋体"/>
          <w:b/>
          <w:bCs/>
          <w:snapToGrid/>
          <w:color w:val="auto"/>
          <w:kern w:val="2"/>
          <w:szCs w:val="21"/>
          <w:highlight w:val="none"/>
          <w:lang w:val="zh-CN"/>
        </w:rPr>
      </w:pPr>
      <w:r>
        <w:rPr>
          <w:rFonts w:hint="eastAsia" w:ascii="宋体" w:hAnsi="宋体" w:eastAsia="宋体" w:cs="宋体"/>
          <w:b/>
          <w:bCs/>
          <w:snapToGrid/>
          <w:color w:val="auto"/>
          <w:kern w:val="2"/>
          <w:szCs w:val="21"/>
          <w:highlight w:val="none"/>
          <w:lang w:val="zh-CN"/>
        </w:rPr>
        <w:t>若</w:t>
      </w:r>
      <w:r>
        <w:rPr>
          <w:rFonts w:hint="eastAsia" w:ascii="宋体" w:hAnsi="宋体" w:eastAsia="宋体" w:cs="宋体"/>
          <w:b/>
          <w:bCs/>
          <w:snapToGrid/>
          <w:color w:val="auto"/>
          <w:kern w:val="2"/>
          <w:szCs w:val="21"/>
          <w:highlight w:val="none"/>
          <w:lang w:val="zh-CN" w:eastAsia="zh-CN"/>
        </w:rPr>
        <w:t>响应供应商</w:t>
      </w:r>
      <w:r>
        <w:rPr>
          <w:rFonts w:hint="eastAsia" w:ascii="宋体" w:hAnsi="宋体" w:eastAsia="宋体" w:cs="宋体"/>
          <w:b/>
          <w:bCs/>
          <w:snapToGrid/>
          <w:color w:val="auto"/>
          <w:kern w:val="2"/>
          <w:szCs w:val="21"/>
          <w:highlight w:val="none"/>
          <w:lang w:val="zh-CN"/>
        </w:rPr>
        <w:t>为非独立法人(即由合法法人依法建立的分公司/分所)，还必须同时提供①总公司/总所的多证合一营业执照；②总公司/总所对分公司/分所出具的独家授权其参加本次投标的授权书；</w:t>
      </w:r>
    </w:p>
    <w:p w14:paraId="55730C9B">
      <w:pPr>
        <w:spacing w:line="360" w:lineRule="auto"/>
        <w:ind w:left="424" w:hanging="426" w:hangingChars="20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eastAsia="zh-CN"/>
        </w:rPr>
        <w:t>2.2响应供应商</w:t>
      </w:r>
      <w:r>
        <w:rPr>
          <w:rFonts w:hint="eastAsia" w:ascii="宋体" w:hAnsi="宋体" w:eastAsia="宋体" w:cs="宋体"/>
          <w:b/>
          <w:bCs/>
          <w:color w:val="auto"/>
          <w:szCs w:val="21"/>
          <w:highlight w:val="none"/>
          <w:lang w:val="zh-CN"/>
        </w:rPr>
        <w:t>应遵守国家有关法律、法规、规章以及政策规定，严格履行法定职责，参加招标活动的近</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lang w:val="zh-CN"/>
        </w:rPr>
        <w:t>年内在经营活动、</w:t>
      </w:r>
      <w:r>
        <w:rPr>
          <w:rFonts w:hint="eastAsia" w:ascii="宋体" w:hAnsi="宋体" w:eastAsia="宋体" w:cs="宋体"/>
          <w:b/>
          <w:bCs/>
          <w:color w:val="auto"/>
          <w:szCs w:val="21"/>
          <w:highlight w:val="none"/>
          <w:lang w:val="en-US" w:eastAsia="zh-CN"/>
        </w:rPr>
        <w:t>招投标活动</w:t>
      </w:r>
      <w:r>
        <w:rPr>
          <w:rFonts w:hint="eastAsia" w:ascii="宋体" w:hAnsi="宋体" w:eastAsia="宋体" w:cs="宋体"/>
          <w:b/>
          <w:bCs/>
          <w:color w:val="auto"/>
          <w:szCs w:val="21"/>
          <w:highlight w:val="none"/>
          <w:lang w:val="zh-CN"/>
        </w:rPr>
        <w:t>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0A5EA2AC">
      <w:pPr>
        <w:autoSpaceDE/>
        <w:autoSpaceDN/>
        <w:adjustRightInd/>
        <w:spacing w:line="360" w:lineRule="auto"/>
        <w:ind w:left="424" w:hanging="426" w:hangingChars="20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zh-CN" w:eastAsia="zh-CN"/>
        </w:rPr>
        <w:t>3</w:t>
      </w:r>
      <w:r>
        <w:rPr>
          <w:rFonts w:hint="eastAsia" w:ascii="宋体" w:hAnsi="宋体" w:eastAsia="宋体" w:cs="宋体"/>
          <w:b/>
          <w:bCs/>
          <w:color w:val="auto"/>
          <w:kern w:val="2"/>
          <w:sz w:val="21"/>
          <w:szCs w:val="21"/>
          <w:highlight w:val="none"/>
          <w:lang w:val="zh-CN"/>
        </w:rPr>
        <w:t xml:space="preserve"> 响应供应商自202</w:t>
      </w:r>
      <w:r>
        <w:rPr>
          <w:rFonts w:hint="eastAsia" w:ascii="宋体" w:hAnsi="宋体" w:eastAsia="宋体" w:cs="宋体"/>
          <w:b/>
          <w:bCs/>
          <w:color w:val="auto"/>
          <w:kern w:val="2"/>
          <w:sz w:val="21"/>
          <w:szCs w:val="21"/>
          <w:highlight w:val="none"/>
          <w:lang w:val="zh-CN" w:eastAsia="zh-CN"/>
        </w:rPr>
        <w:t>2</w:t>
      </w:r>
      <w:r>
        <w:rPr>
          <w:rFonts w:hint="eastAsia" w:ascii="宋体" w:hAnsi="宋体" w:eastAsia="宋体" w:cs="宋体"/>
          <w:b/>
          <w:bCs/>
          <w:color w:val="auto"/>
          <w:kern w:val="2"/>
          <w:sz w:val="21"/>
          <w:szCs w:val="21"/>
          <w:highlight w:val="none"/>
          <w:lang w:val="zh-CN"/>
        </w:rPr>
        <w:t>年1月1日以来至</w:t>
      </w:r>
      <w:r>
        <w:rPr>
          <w:rFonts w:hint="eastAsia" w:ascii="宋体" w:hAnsi="宋体" w:eastAsia="宋体" w:cs="宋体"/>
          <w:b/>
          <w:bCs/>
          <w:color w:val="auto"/>
          <w:kern w:val="2"/>
          <w:sz w:val="21"/>
          <w:szCs w:val="21"/>
          <w:highlight w:val="none"/>
          <w:lang w:val="zh-CN" w:eastAsia="zh-CN"/>
        </w:rPr>
        <w:t>响应</w:t>
      </w:r>
      <w:r>
        <w:rPr>
          <w:rFonts w:hint="eastAsia" w:ascii="宋体" w:hAnsi="宋体" w:eastAsia="宋体" w:cs="宋体"/>
          <w:b/>
          <w:bCs/>
          <w:color w:val="auto"/>
          <w:kern w:val="2"/>
          <w:sz w:val="21"/>
          <w:szCs w:val="21"/>
          <w:highlight w:val="none"/>
          <w:lang w:val="zh-CN"/>
        </w:rPr>
        <w:t>截止时间范围内具有</w:t>
      </w:r>
      <w:r>
        <w:rPr>
          <w:rFonts w:hint="eastAsia" w:ascii="宋体" w:hAnsi="宋体" w:eastAsia="宋体" w:cs="宋体"/>
          <w:b/>
          <w:bCs/>
          <w:color w:val="auto"/>
          <w:kern w:val="2"/>
          <w:sz w:val="21"/>
          <w:szCs w:val="21"/>
          <w:highlight w:val="none"/>
          <w:lang w:val="zh-CN" w:eastAsia="zh-CN"/>
        </w:rPr>
        <w:t>一份</w:t>
      </w:r>
      <w:r>
        <w:rPr>
          <w:rFonts w:hint="eastAsia" w:ascii="宋体" w:hAnsi="宋体" w:eastAsia="宋体" w:cs="宋体"/>
          <w:b/>
          <w:bCs/>
          <w:color w:val="auto"/>
          <w:kern w:val="2"/>
          <w:sz w:val="21"/>
          <w:szCs w:val="21"/>
          <w:highlight w:val="none"/>
          <w:lang w:val="zh-CN"/>
        </w:rPr>
        <w:t>国有企业或政府事业单位投资的工程审计项目</w:t>
      </w:r>
      <w:r>
        <w:rPr>
          <w:rFonts w:hint="eastAsia" w:ascii="宋体" w:hAnsi="宋体" w:eastAsia="宋体" w:cs="宋体"/>
          <w:b/>
          <w:bCs/>
          <w:color w:val="auto"/>
          <w:szCs w:val="21"/>
          <w:highlight w:val="none"/>
          <w:lang w:val="zh-CN" w:eastAsia="zh-CN"/>
        </w:rPr>
        <w:t>业绩</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Cs w:val="21"/>
          <w:highlight w:val="none"/>
          <w:lang w:val="zh-CN"/>
        </w:rPr>
        <w:t>合同签订日期</w:t>
      </w:r>
      <w:r>
        <w:rPr>
          <w:rFonts w:hint="eastAsia" w:ascii="宋体" w:hAnsi="宋体" w:eastAsia="宋体" w:cs="宋体"/>
          <w:b/>
          <w:bCs/>
          <w:color w:val="auto"/>
          <w:sz w:val="21"/>
          <w:szCs w:val="21"/>
          <w:highlight w:val="none"/>
          <w:lang w:val="zh-CN" w:eastAsia="zh-CN"/>
        </w:rPr>
        <w:t>为2022年1月1日或以后）</w:t>
      </w:r>
      <w:r>
        <w:rPr>
          <w:rFonts w:hint="eastAsia" w:ascii="宋体" w:hAnsi="宋体" w:eastAsia="宋体" w:cs="宋体"/>
          <w:b/>
          <w:bCs/>
          <w:color w:val="auto"/>
          <w:kern w:val="2"/>
          <w:sz w:val="21"/>
          <w:szCs w:val="21"/>
          <w:highlight w:val="none"/>
          <w:lang w:val="zh-CN"/>
        </w:rPr>
        <w:t>；</w:t>
      </w:r>
    </w:p>
    <w:bookmarkEnd w:id="21"/>
    <w:p w14:paraId="033F7829">
      <w:pPr>
        <w:tabs>
          <w:tab w:val="left" w:pos="0"/>
          <w:tab w:val="left" w:pos="142"/>
          <w:tab w:val="left" w:pos="426"/>
        </w:tabs>
        <w:autoSpaceDE w:val="0"/>
        <w:autoSpaceDN w:val="0"/>
        <w:adjustRightInd w:val="0"/>
        <w:spacing w:line="360" w:lineRule="auto"/>
        <w:ind w:left="-2" w:leftChars="-1" w:right="-34" w:firstLine="1"/>
        <w:jc w:val="both"/>
        <w:rPr>
          <w:rFonts w:hint="eastAsia" w:ascii="宋体" w:hAnsi="宋体" w:eastAsia="宋体" w:cs="Times New Roman"/>
          <w:b/>
          <w:bCs/>
          <w:color w:val="auto"/>
          <w:kern w:val="2"/>
          <w:sz w:val="21"/>
          <w:szCs w:val="21"/>
          <w:highlight w:val="none"/>
        </w:rPr>
      </w:pPr>
      <w:bookmarkStart w:id="22" w:name="_Toc4173"/>
      <w:r>
        <w:rPr>
          <w:rFonts w:hint="eastAsia" w:ascii="宋体" w:hAnsi="宋体" w:eastAsia="宋体" w:cs="Times New Roman"/>
          <w:b/>
          <w:bCs/>
          <w:color w:val="auto"/>
          <w:kern w:val="2"/>
          <w:sz w:val="21"/>
          <w:szCs w:val="21"/>
          <w:highlight w:val="none"/>
        </w:rPr>
        <w:t>2.</w:t>
      </w:r>
      <w:r>
        <w:rPr>
          <w:rFonts w:hint="eastAsia" w:ascii="宋体" w:hAnsi="宋体" w:eastAsia="宋体" w:cs="Times New Roman"/>
          <w:b/>
          <w:bCs/>
          <w:color w:val="auto"/>
          <w:kern w:val="2"/>
          <w:sz w:val="21"/>
          <w:szCs w:val="21"/>
          <w:highlight w:val="none"/>
          <w:lang w:val="en-US" w:eastAsia="zh-CN"/>
        </w:rPr>
        <w:t>4</w:t>
      </w:r>
      <w:r>
        <w:rPr>
          <w:rFonts w:hint="eastAsia" w:ascii="宋体" w:hAnsi="宋体" w:eastAsia="宋体" w:cs="Times New Roman"/>
          <w:b/>
          <w:bCs/>
          <w:color w:val="auto"/>
          <w:kern w:val="2"/>
          <w:sz w:val="21"/>
          <w:szCs w:val="21"/>
          <w:highlight w:val="none"/>
        </w:rPr>
        <w:t xml:space="preserve"> 本项目不接受联合体</w:t>
      </w:r>
      <w:r>
        <w:rPr>
          <w:rFonts w:hint="eastAsia" w:ascii="宋体" w:hAnsi="宋体" w:eastAsia="宋体" w:cs="Times New Roman"/>
          <w:b/>
          <w:bCs/>
          <w:color w:val="auto"/>
          <w:kern w:val="2"/>
          <w:sz w:val="21"/>
          <w:szCs w:val="21"/>
          <w:highlight w:val="none"/>
          <w:lang w:val="en-US" w:eastAsia="zh-CN"/>
        </w:rPr>
        <w:t>参与</w:t>
      </w:r>
      <w:r>
        <w:rPr>
          <w:rFonts w:hint="eastAsia" w:ascii="宋体" w:hAnsi="宋体" w:eastAsia="宋体" w:cs="Times New Roman"/>
          <w:b/>
          <w:bCs/>
          <w:color w:val="auto"/>
          <w:kern w:val="2"/>
          <w:sz w:val="21"/>
          <w:szCs w:val="21"/>
          <w:highlight w:val="none"/>
        </w:rPr>
        <w:t>。</w:t>
      </w:r>
      <w:bookmarkEnd w:id="22"/>
    </w:p>
    <w:p w14:paraId="50A93471">
      <w:pPr>
        <w:autoSpaceDE w:val="0"/>
        <w:autoSpaceDN w:val="0"/>
        <w:adjustRightInd w:val="0"/>
        <w:spacing w:line="360" w:lineRule="auto"/>
        <w:ind w:right="-34"/>
        <w:jc w:val="both"/>
        <w:rPr>
          <w:rFonts w:hint="eastAsia" w:ascii="宋体" w:hAnsi="宋体" w:eastAsia="宋体" w:cs="Times New Roman"/>
          <w:bCs/>
          <w:color w:val="auto"/>
          <w:kern w:val="2"/>
          <w:sz w:val="21"/>
          <w:szCs w:val="21"/>
          <w:highlight w:val="none"/>
        </w:rPr>
      </w:pPr>
    </w:p>
    <w:p w14:paraId="5F10B354">
      <w:pPr>
        <w:autoSpaceDE w:val="0"/>
        <w:autoSpaceDN w:val="0"/>
        <w:adjustRightInd w:val="0"/>
        <w:spacing w:line="360" w:lineRule="auto"/>
        <w:ind w:right="-34"/>
        <w:jc w:val="both"/>
        <w:rPr>
          <w:rFonts w:hint="eastAsia" w:ascii="宋体" w:hAnsi="宋体" w:eastAsia="宋体" w:cs="Times New Roman"/>
          <w:bCs/>
          <w:color w:val="auto"/>
          <w:kern w:val="2"/>
          <w:sz w:val="21"/>
          <w:szCs w:val="21"/>
          <w:highlight w:val="none"/>
          <w:lang w:val="zh-CN"/>
        </w:rPr>
      </w:pPr>
      <w:r>
        <w:rPr>
          <w:rFonts w:hint="eastAsia" w:ascii="宋体" w:hAnsi="宋体" w:eastAsia="宋体" w:cs="Times New Roman"/>
          <w:bCs/>
          <w:color w:val="auto"/>
          <w:kern w:val="2"/>
          <w:sz w:val="21"/>
          <w:szCs w:val="21"/>
          <w:highlight w:val="none"/>
        </w:rPr>
        <w:t xml:space="preserve">3   </w:t>
      </w:r>
      <w:r>
        <w:rPr>
          <w:rFonts w:ascii="宋体" w:hAnsi="宋体" w:eastAsia="宋体" w:cs="Times New Roman"/>
          <w:color w:val="auto"/>
          <w:kern w:val="2"/>
          <w:sz w:val="21"/>
          <w:szCs w:val="21"/>
          <w:highlight w:val="none"/>
          <w:lang w:val="zh-CN"/>
        </w:rPr>
        <w:t>供应商获取</w:t>
      </w:r>
      <w:r>
        <w:rPr>
          <w:rFonts w:hint="eastAsia" w:ascii="宋体" w:hAnsi="宋体" w:eastAsia="宋体" w:cs="Times New Roman"/>
          <w:color w:val="auto"/>
          <w:kern w:val="2"/>
          <w:sz w:val="21"/>
          <w:szCs w:val="21"/>
          <w:highlight w:val="none"/>
          <w:lang w:val="zh-CN"/>
        </w:rPr>
        <w:t>比选文件</w:t>
      </w:r>
      <w:r>
        <w:rPr>
          <w:rFonts w:ascii="宋体" w:hAnsi="宋体" w:eastAsia="宋体" w:cs="Times New Roman"/>
          <w:color w:val="auto"/>
          <w:kern w:val="2"/>
          <w:sz w:val="21"/>
          <w:szCs w:val="21"/>
          <w:highlight w:val="none"/>
          <w:lang w:val="zh-CN"/>
        </w:rPr>
        <w:t>的方式</w:t>
      </w:r>
      <w:r>
        <w:rPr>
          <w:rFonts w:hint="eastAsia" w:ascii="宋体" w:hAnsi="宋体" w:eastAsia="宋体" w:cs="Times New Roman"/>
          <w:bCs/>
          <w:color w:val="auto"/>
          <w:kern w:val="2"/>
          <w:sz w:val="21"/>
          <w:szCs w:val="21"/>
          <w:highlight w:val="none"/>
          <w:lang w:val="zh-CN"/>
        </w:rPr>
        <w:t>：</w:t>
      </w:r>
    </w:p>
    <w:p w14:paraId="35BEAD3A">
      <w:pPr>
        <w:autoSpaceDE w:val="0"/>
        <w:autoSpaceDN w:val="0"/>
        <w:adjustRightInd w:val="0"/>
        <w:spacing w:line="360" w:lineRule="auto"/>
        <w:ind w:left="365" w:leftChars="174"/>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u w:val="none"/>
        </w:rPr>
        <w:t>有意愿参与</w:t>
      </w:r>
      <w:r>
        <w:rPr>
          <w:rFonts w:hint="eastAsia" w:ascii="宋体" w:hAnsi="宋体" w:eastAsia="宋体" w:cs="Times New Roman"/>
          <w:color w:val="auto"/>
          <w:kern w:val="2"/>
          <w:sz w:val="21"/>
          <w:szCs w:val="21"/>
          <w:highlight w:val="none"/>
          <w:u w:val="none"/>
          <w:lang w:eastAsia="zh-CN"/>
        </w:rPr>
        <w:t>响应</w:t>
      </w:r>
      <w:r>
        <w:rPr>
          <w:rFonts w:hint="eastAsia" w:ascii="宋体" w:hAnsi="宋体" w:eastAsia="宋体" w:cs="Times New Roman"/>
          <w:color w:val="auto"/>
          <w:kern w:val="2"/>
          <w:sz w:val="21"/>
          <w:szCs w:val="21"/>
          <w:highlight w:val="none"/>
          <w:u w:val="none"/>
        </w:rPr>
        <w:t>的供应商请自行在中国招标投标公共服务平台（www.cebpubservice.com）、东莞市水务集团有限公司网站（www.dgswjt.cn）、</w:t>
      </w:r>
      <w:r>
        <w:rPr>
          <w:rFonts w:hint="eastAsia" w:ascii="宋体" w:hAnsi="宋体" w:eastAsia="宋体" w:cs="Times New Roman"/>
          <w:color w:val="auto"/>
          <w:kern w:val="2"/>
          <w:sz w:val="21"/>
          <w:szCs w:val="21"/>
          <w:highlight w:val="none"/>
          <w:u w:val="none"/>
          <w:lang w:eastAsia="zh-CN"/>
        </w:rPr>
        <w:t>采购代理机构</w:t>
      </w:r>
      <w:r>
        <w:rPr>
          <w:rFonts w:hint="eastAsia" w:ascii="宋体" w:hAnsi="宋体" w:eastAsia="宋体" w:cs="Times New Roman"/>
          <w:color w:val="auto"/>
          <w:kern w:val="2"/>
          <w:sz w:val="21"/>
          <w:szCs w:val="21"/>
          <w:highlight w:val="none"/>
          <w:u w:val="none"/>
        </w:rPr>
        <w:t>网站（www.youde.net）下载本项目</w:t>
      </w:r>
      <w:r>
        <w:rPr>
          <w:rFonts w:hint="eastAsia" w:ascii="宋体" w:hAnsi="宋体" w:eastAsia="宋体" w:cs="Times New Roman"/>
          <w:color w:val="auto"/>
          <w:kern w:val="2"/>
          <w:sz w:val="21"/>
          <w:szCs w:val="21"/>
          <w:highlight w:val="none"/>
          <w:u w:val="none"/>
          <w:lang w:eastAsia="zh-CN"/>
        </w:rPr>
        <w:t>比选文件</w:t>
      </w:r>
      <w:r>
        <w:rPr>
          <w:rFonts w:hint="eastAsia" w:ascii="宋体" w:hAnsi="宋体" w:eastAsia="宋体" w:cs="Times New Roman"/>
          <w:color w:val="auto"/>
          <w:kern w:val="2"/>
          <w:sz w:val="21"/>
          <w:szCs w:val="21"/>
          <w:highlight w:val="none"/>
          <w:u w:val="none"/>
        </w:rPr>
        <w:t>，并根据</w:t>
      </w:r>
      <w:r>
        <w:rPr>
          <w:rFonts w:hint="eastAsia" w:ascii="宋体" w:hAnsi="宋体" w:eastAsia="宋体" w:cs="Times New Roman"/>
          <w:color w:val="auto"/>
          <w:kern w:val="2"/>
          <w:sz w:val="21"/>
          <w:szCs w:val="21"/>
          <w:highlight w:val="none"/>
          <w:u w:val="none"/>
          <w:lang w:eastAsia="zh-CN"/>
        </w:rPr>
        <w:t>比选文件</w:t>
      </w:r>
      <w:r>
        <w:rPr>
          <w:rFonts w:hint="eastAsia" w:ascii="宋体" w:hAnsi="宋体" w:eastAsia="宋体" w:cs="Times New Roman"/>
          <w:color w:val="auto"/>
          <w:kern w:val="2"/>
          <w:sz w:val="21"/>
          <w:szCs w:val="21"/>
          <w:highlight w:val="none"/>
          <w:u w:val="none"/>
        </w:rPr>
        <w:t>的规定编制</w:t>
      </w:r>
      <w:r>
        <w:rPr>
          <w:rFonts w:hint="eastAsia" w:ascii="宋体" w:hAnsi="宋体" w:eastAsia="宋体" w:cs="Times New Roman"/>
          <w:color w:val="auto"/>
          <w:kern w:val="2"/>
          <w:sz w:val="21"/>
          <w:szCs w:val="21"/>
          <w:highlight w:val="none"/>
          <w:u w:val="none"/>
          <w:lang w:eastAsia="zh-CN"/>
        </w:rPr>
        <w:t>响应文件</w:t>
      </w:r>
      <w:r>
        <w:rPr>
          <w:rFonts w:hint="eastAsia" w:ascii="宋体" w:hAnsi="宋体" w:eastAsia="宋体" w:cs="Times New Roman"/>
          <w:color w:val="auto"/>
          <w:kern w:val="2"/>
          <w:sz w:val="21"/>
          <w:szCs w:val="21"/>
          <w:highlight w:val="none"/>
          <w:lang w:val="zh-CN"/>
        </w:rPr>
        <w:t>。</w:t>
      </w:r>
    </w:p>
    <w:p w14:paraId="44DA489E">
      <w:pPr>
        <w:autoSpaceDE w:val="0"/>
        <w:autoSpaceDN w:val="0"/>
        <w:adjustRightInd w:val="0"/>
        <w:spacing w:line="360" w:lineRule="auto"/>
        <w:ind w:right="-34"/>
        <w:jc w:val="both"/>
        <w:rPr>
          <w:rFonts w:hint="eastAsia" w:ascii="宋体" w:hAnsi="宋体" w:eastAsia="宋体" w:cs="Times New Roman"/>
          <w:color w:val="auto"/>
          <w:kern w:val="2"/>
          <w:sz w:val="21"/>
          <w:szCs w:val="21"/>
          <w:highlight w:val="none"/>
          <w:lang w:val="zh-CN"/>
        </w:rPr>
      </w:pPr>
    </w:p>
    <w:p w14:paraId="570CF07C">
      <w:pPr>
        <w:tabs>
          <w:tab w:val="left" w:pos="0"/>
        </w:tabs>
        <w:autoSpaceDE w:val="0"/>
        <w:autoSpaceDN w:val="0"/>
        <w:adjustRightInd w:val="0"/>
        <w:spacing w:line="360" w:lineRule="auto"/>
        <w:ind w:left="420" w:right="-34" w:hanging="420" w:hangingChars="200"/>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4</w:t>
      </w:r>
      <w:r>
        <w:rPr>
          <w:rFonts w:ascii="宋体" w:hAnsi="宋体" w:eastAsia="宋体" w:cs="Times New Roman"/>
          <w:color w:val="auto"/>
          <w:kern w:val="2"/>
          <w:sz w:val="21"/>
          <w:szCs w:val="21"/>
          <w:highlight w:val="none"/>
          <w:lang w:val="zh-CN"/>
        </w:rPr>
        <w:t xml:space="preserve">   </w:t>
      </w:r>
      <w:r>
        <w:rPr>
          <w:rFonts w:hint="eastAsia" w:ascii="宋体" w:hAnsi="宋体" w:eastAsia="宋体" w:cs="Times New Roman"/>
          <w:color w:val="auto"/>
          <w:kern w:val="2"/>
          <w:sz w:val="21"/>
          <w:szCs w:val="21"/>
          <w:highlight w:val="none"/>
          <w:lang w:eastAsia="zh-CN"/>
        </w:rPr>
        <w:t>采购代理机构</w:t>
      </w:r>
      <w:r>
        <w:rPr>
          <w:rFonts w:hint="eastAsia" w:ascii="宋体" w:hAnsi="宋体" w:eastAsia="宋体" w:cs="Times New Roman"/>
          <w:color w:val="auto"/>
          <w:kern w:val="2"/>
          <w:sz w:val="21"/>
          <w:szCs w:val="21"/>
          <w:highlight w:val="none"/>
          <w:lang w:val="zh-CN"/>
        </w:rPr>
        <w:t>将</w:t>
      </w:r>
      <w:r>
        <w:rPr>
          <w:rFonts w:ascii="宋体" w:hAnsi="宋体" w:eastAsia="宋体" w:cs="Times New Roman"/>
          <w:color w:val="auto"/>
          <w:kern w:val="2"/>
          <w:sz w:val="21"/>
          <w:szCs w:val="21"/>
          <w:highlight w:val="none"/>
          <w:lang w:val="zh-CN"/>
        </w:rPr>
        <w:t xml:space="preserve">通过“信用中国”网站（ </w:t>
      </w:r>
      <w:r>
        <w:rPr>
          <w:rFonts w:ascii="宋体" w:hAnsi="宋体" w:eastAsia="宋体" w:cs="Times New Roman"/>
          <w:color w:val="auto"/>
          <w:kern w:val="2"/>
          <w:sz w:val="21"/>
          <w:szCs w:val="21"/>
          <w:highlight w:val="none"/>
          <w:lang w:val="zh-CN"/>
        </w:rPr>
        <w:fldChar w:fldCharType="begin"/>
      </w:r>
      <w:r>
        <w:rPr>
          <w:rFonts w:ascii="宋体" w:hAnsi="宋体" w:eastAsia="宋体" w:cs="Times New Roman"/>
          <w:color w:val="auto"/>
          <w:kern w:val="2"/>
          <w:sz w:val="21"/>
          <w:szCs w:val="21"/>
          <w:highlight w:val="none"/>
          <w:lang w:val="zh-CN"/>
        </w:rPr>
        <w:instrText xml:space="preserve"> HYPERLINK "http://www.creditchina.gov.cn）查询" </w:instrText>
      </w:r>
      <w:r>
        <w:rPr>
          <w:rFonts w:ascii="宋体" w:hAnsi="宋体" w:eastAsia="宋体" w:cs="Times New Roman"/>
          <w:color w:val="auto"/>
          <w:kern w:val="2"/>
          <w:sz w:val="21"/>
          <w:szCs w:val="21"/>
          <w:highlight w:val="none"/>
          <w:lang w:val="zh-CN"/>
        </w:rPr>
        <w:fldChar w:fldCharType="separate"/>
      </w:r>
      <w:r>
        <w:rPr>
          <w:rStyle w:val="43"/>
          <w:rFonts w:ascii="宋体" w:hAnsi="宋体" w:eastAsia="宋体" w:cs="Times New Roman"/>
          <w:color w:val="auto"/>
          <w:kern w:val="2"/>
          <w:sz w:val="21"/>
          <w:szCs w:val="21"/>
          <w:highlight w:val="none"/>
          <w:lang w:val="zh-CN"/>
        </w:rPr>
        <w:t>www.creditchina.gov.cn）查询</w:t>
      </w:r>
      <w:r>
        <w:rPr>
          <w:rFonts w:ascii="宋体" w:hAnsi="宋体" w:eastAsia="宋体" w:cs="Times New Roman"/>
          <w:color w:val="auto"/>
          <w:kern w:val="2"/>
          <w:sz w:val="21"/>
          <w:szCs w:val="21"/>
          <w:highlight w:val="none"/>
          <w:lang w:val="zh-CN"/>
        </w:rPr>
        <w:fldChar w:fldCharType="end"/>
      </w:r>
      <w:r>
        <w:rPr>
          <w:rFonts w:ascii="宋体" w:hAnsi="宋体" w:eastAsia="宋体" w:cs="Times New Roman"/>
          <w:color w:val="auto"/>
          <w:kern w:val="2"/>
          <w:sz w:val="21"/>
          <w:szCs w:val="21"/>
          <w:highlight w:val="none"/>
          <w:lang w:val="zh-CN"/>
        </w:rPr>
        <w:t>供应商（含其不具有独立法人资格的分支机构）信用记录。</w:t>
      </w:r>
      <w:r>
        <w:rPr>
          <w:rFonts w:hint="eastAsia" w:ascii="宋体" w:hAnsi="宋体" w:eastAsia="宋体" w:cs="Times New Roman"/>
          <w:color w:val="auto"/>
          <w:kern w:val="2"/>
          <w:sz w:val="21"/>
          <w:szCs w:val="21"/>
          <w:highlight w:val="none"/>
          <w:lang w:eastAsia="zh-CN"/>
        </w:rPr>
        <w:t>采购代理机构</w:t>
      </w:r>
      <w:r>
        <w:rPr>
          <w:rFonts w:hint="eastAsia" w:ascii="宋体" w:hAnsi="宋体" w:eastAsia="宋体" w:cs="Times New Roman"/>
          <w:color w:val="auto"/>
          <w:kern w:val="2"/>
          <w:sz w:val="21"/>
          <w:szCs w:val="21"/>
          <w:highlight w:val="none"/>
        </w:rPr>
        <w:t>或</w:t>
      </w:r>
      <w:r>
        <w:rPr>
          <w:rFonts w:hint="eastAsia" w:ascii="宋体" w:hAnsi="宋体" w:eastAsia="宋体" w:cs="Times New Roman"/>
          <w:color w:val="auto"/>
          <w:kern w:val="2"/>
          <w:sz w:val="21"/>
          <w:szCs w:val="21"/>
          <w:highlight w:val="none"/>
          <w:lang w:val="zh-CN"/>
        </w:rPr>
        <w:t>采购人</w:t>
      </w:r>
      <w:r>
        <w:rPr>
          <w:rFonts w:ascii="宋体" w:hAnsi="宋体" w:eastAsia="宋体" w:cs="Times New Roman"/>
          <w:color w:val="auto"/>
          <w:kern w:val="2"/>
          <w:sz w:val="21"/>
          <w:szCs w:val="21"/>
          <w:highlight w:val="none"/>
          <w:lang w:val="zh-CN"/>
        </w:rPr>
        <w:t>对供应商信用记录进行甄别，对列入失信被执行人、重大税收违法</w:t>
      </w:r>
      <w:r>
        <w:rPr>
          <w:rFonts w:hint="eastAsia" w:ascii="宋体" w:hAnsi="宋体" w:eastAsia="宋体" w:cs="Times New Roman"/>
          <w:color w:val="auto"/>
          <w:kern w:val="2"/>
          <w:sz w:val="21"/>
          <w:szCs w:val="21"/>
          <w:highlight w:val="none"/>
        </w:rPr>
        <w:t>失信主体</w:t>
      </w:r>
      <w:r>
        <w:rPr>
          <w:rFonts w:ascii="宋体" w:hAnsi="宋体" w:eastAsia="宋体" w:cs="Times New Roman"/>
          <w:color w:val="auto"/>
          <w:kern w:val="2"/>
          <w:sz w:val="21"/>
          <w:szCs w:val="21"/>
          <w:highlight w:val="none"/>
          <w:lang w:val="zh-CN"/>
        </w:rPr>
        <w:t>、严重违法失信行为记录名单的供应商，做好相关记录（处罚期限届满的除外）。</w:t>
      </w:r>
    </w:p>
    <w:p w14:paraId="599C0A64">
      <w:pPr>
        <w:tabs>
          <w:tab w:val="left" w:pos="0"/>
        </w:tabs>
        <w:autoSpaceDE w:val="0"/>
        <w:autoSpaceDN w:val="0"/>
        <w:adjustRightInd w:val="0"/>
        <w:spacing w:line="360" w:lineRule="auto"/>
        <w:ind w:right="-34"/>
        <w:jc w:val="both"/>
        <w:rPr>
          <w:rFonts w:hint="eastAsia" w:ascii="宋体" w:hAnsi="宋体" w:eastAsia="宋体" w:cs="Times New Roman"/>
          <w:color w:val="auto"/>
          <w:kern w:val="2"/>
          <w:sz w:val="21"/>
          <w:szCs w:val="21"/>
          <w:highlight w:val="none"/>
        </w:rPr>
      </w:pPr>
    </w:p>
    <w:p w14:paraId="26D32257">
      <w:pPr>
        <w:tabs>
          <w:tab w:val="left" w:pos="0"/>
        </w:tabs>
        <w:autoSpaceDE w:val="0"/>
        <w:autoSpaceDN w:val="0"/>
        <w:adjustRightInd w:val="0"/>
        <w:spacing w:line="360" w:lineRule="auto"/>
        <w:ind w:right="-34"/>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5</w:t>
      </w:r>
      <w:r>
        <w:rPr>
          <w:rFonts w:ascii="宋体" w:hAnsi="宋体" w:eastAsia="宋体" w:cs="Times New Roman"/>
          <w:color w:val="auto"/>
          <w:kern w:val="2"/>
          <w:sz w:val="21"/>
          <w:szCs w:val="21"/>
          <w:highlight w:val="none"/>
          <w:lang w:val="zh-CN"/>
        </w:rPr>
        <w:t xml:space="preserve">   </w:t>
      </w:r>
      <w:r>
        <w:rPr>
          <w:rFonts w:hint="eastAsia" w:ascii="宋体" w:hAnsi="宋体" w:eastAsia="宋体" w:cs="Times New Roman"/>
          <w:color w:val="auto"/>
          <w:kern w:val="2"/>
          <w:sz w:val="21"/>
          <w:szCs w:val="21"/>
          <w:highlight w:val="none"/>
          <w:lang w:val="zh-CN"/>
        </w:rPr>
        <w:t>响应文件</w:t>
      </w:r>
      <w:r>
        <w:rPr>
          <w:rFonts w:hint="eastAsia" w:ascii="宋体" w:hAnsi="宋体" w:eastAsia="宋体" w:cs="Times New Roman"/>
          <w:color w:val="auto"/>
          <w:kern w:val="2"/>
          <w:sz w:val="21"/>
          <w:szCs w:val="21"/>
          <w:highlight w:val="none"/>
        </w:rPr>
        <w:t>递交</w:t>
      </w:r>
      <w:r>
        <w:rPr>
          <w:rFonts w:ascii="宋体" w:hAnsi="宋体" w:eastAsia="宋体" w:cs="Times New Roman"/>
          <w:color w:val="auto"/>
          <w:kern w:val="2"/>
          <w:sz w:val="21"/>
          <w:szCs w:val="21"/>
          <w:highlight w:val="none"/>
          <w:lang w:val="zh-CN"/>
        </w:rPr>
        <w:t>时间及地点：</w:t>
      </w:r>
    </w:p>
    <w:p w14:paraId="58F7E1E5">
      <w:pPr>
        <w:tabs>
          <w:tab w:val="left" w:pos="0"/>
        </w:tabs>
        <w:autoSpaceDE w:val="0"/>
        <w:autoSpaceDN w:val="0"/>
        <w:adjustRightInd w:val="0"/>
        <w:spacing w:line="360" w:lineRule="auto"/>
        <w:ind w:left="420" w:right="-34" w:hanging="420" w:hanging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5</w:t>
      </w:r>
      <w:r>
        <w:rPr>
          <w:rFonts w:ascii="宋体" w:hAnsi="宋体" w:eastAsia="宋体" w:cs="Times New Roman"/>
          <w:color w:val="auto"/>
          <w:kern w:val="2"/>
          <w:sz w:val="21"/>
          <w:szCs w:val="21"/>
          <w:highlight w:val="none"/>
          <w:lang w:val="zh-CN"/>
        </w:rPr>
        <w:t xml:space="preserve">.1 </w:t>
      </w:r>
      <w:r>
        <w:rPr>
          <w:rFonts w:hint="eastAsia" w:ascii="宋体" w:hAnsi="宋体" w:eastAsia="宋体" w:cs="Times New Roman"/>
          <w:color w:val="auto"/>
          <w:kern w:val="2"/>
          <w:sz w:val="21"/>
          <w:szCs w:val="21"/>
          <w:highlight w:val="none"/>
          <w:u w:val="none"/>
          <w:lang w:eastAsia="zh-CN"/>
        </w:rPr>
        <w:t>响应文件</w:t>
      </w:r>
      <w:r>
        <w:rPr>
          <w:rFonts w:hint="eastAsia" w:ascii="宋体" w:hAnsi="宋体" w:eastAsia="宋体" w:cs="Times New Roman"/>
          <w:color w:val="auto"/>
          <w:kern w:val="2"/>
          <w:sz w:val="21"/>
          <w:szCs w:val="21"/>
          <w:highlight w:val="none"/>
          <w:u w:val="none"/>
        </w:rPr>
        <w:t>递交时间：</w:t>
      </w:r>
      <w:r>
        <w:rPr>
          <w:rFonts w:hint="eastAsia" w:ascii="宋体" w:hAnsi="宋体" w:eastAsia="宋体" w:cs="Times New Roman"/>
          <w:color w:val="auto"/>
          <w:kern w:val="2"/>
          <w:sz w:val="21"/>
          <w:szCs w:val="21"/>
          <w:highlight w:val="none"/>
          <w:u w:val="single"/>
          <w:lang w:val="en-US" w:eastAsia="zh-CN"/>
        </w:rPr>
        <w:t>2025</w:t>
      </w:r>
      <w:r>
        <w:rPr>
          <w:rFonts w:hint="eastAsia" w:ascii="宋体" w:hAnsi="宋体" w:eastAsia="宋体" w:cs="Times New Roman"/>
          <w:color w:val="auto"/>
          <w:kern w:val="2"/>
          <w:sz w:val="21"/>
          <w:szCs w:val="21"/>
          <w:highlight w:val="none"/>
          <w:u w:val="single"/>
        </w:rPr>
        <w:t>年</w:t>
      </w:r>
      <w:r>
        <w:rPr>
          <w:rFonts w:hint="eastAsia" w:ascii="宋体" w:hAnsi="宋体" w:eastAsia="宋体" w:cs="Times New Roman"/>
          <w:color w:val="auto"/>
          <w:kern w:val="2"/>
          <w:sz w:val="21"/>
          <w:szCs w:val="21"/>
          <w:highlight w:val="none"/>
          <w:u w:val="single"/>
          <w:lang w:val="en-US" w:eastAsia="zh-CN"/>
        </w:rPr>
        <w:t>8</w:t>
      </w:r>
      <w:r>
        <w:rPr>
          <w:rFonts w:hint="eastAsia" w:ascii="宋体" w:hAnsi="宋体" w:eastAsia="宋体" w:cs="Times New Roman"/>
          <w:color w:val="auto"/>
          <w:kern w:val="2"/>
          <w:sz w:val="21"/>
          <w:szCs w:val="21"/>
          <w:highlight w:val="none"/>
          <w:u w:val="single"/>
        </w:rPr>
        <w:t>月</w:t>
      </w:r>
      <w:r>
        <w:rPr>
          <w:rFonts w:hint="eastAsia" w:ascii="宋体" w:hAnsi="宋体" w:eastAsia="宋体" w:cs="Times New Roman"/>
          <w:color w:val="auto"/>
          <w:kern w:val="2"/>
          <w:sz w:val="21"/>
          <w:szCs w:val="21"/>
          <w:highlight w:val="none"/>
          <w:u w:val="single"/>
          <w:lang w:val="en-US" w:eastAsia="zh-CN"/>
        </w:rPr>
        <w:t>13</w:t>
      </w:r>
      <w:r>
        <w:rPr>
          <w:rFonts w:hint="eastAsia" w:ascii="宋体" w:hAnsi="宋体" w:eastAsia="宋体" w:cs="Times New Roman"/>
          <w:color w:val="auto"/>
          <w:kern w:val="2"/>
          <w:sz w:val="21"/>
          <w:szCs w:val="21"/>
          <w:highlight w:val="none"/>
          <w:u w:val="single"/>
        </w:rPr>
        <w:t>日</w:t>
      </w:r>
      <w:r>
        <w:rPr>
          <w:rFonts w:hint="eastAsia" w:ascii="宋体" w:hAnsi="宋体" w:eastAsia="宋体" w:cs="Times New Roman"/>
          <w:color w:val="auto"/>
          <w:kern w:val="2"/>
          <w:sz w:val="21"/>
          <w:szCs w:val="21"/>
          <w:highlight w:val="none"/>
          <w:u w:val="single"/>
          <w:lang w:val="en-US" w:eastAsia="zh-CN"/>
        </w:rPr>
        <w:t>9</w:t>
      </w:r>
      <w:r>
        <w:rPr>
          <w:rFonts w:hint="eastAsia" w:ascii="宋体" w:hAnsi="宋体" w:eastAsia="宋体" w:cs="Times New Roman"/>
          <w:color w:val="auto"/>
          <w:kern w:val="2"/>
          <w:sz w:val="21"/>
          <w:szCs w:val="21"/>
          <w:highlight w:val="none"/>
          <w:u w:val="single"/>
        </w:rPr>
        <w:t>:</w:t>
      </w:r>
      <w:r>
        <w:rPr>
          <w:rFonts w:hint="eastAsia" w:ascii="宋体" w:hAnsi="宋体" w:eastAsia="宋体" w:cs="Times New Roman"/>
          <w:color w:val="auto"/>
          <w:kern w:val="2"/>
          <w:sz w:val="21"/>
          <w:szCs w:val="21"/>
          <w:highlight w:val="none"/>
          <w:u w:val="single"/>
          <w:lang w:val="en-US" w:eastAsia="zh-CN"/>
        </w:rPr>
        <w:t>00</w:t>
      </w:r>
      <w:r>
        <w:rPr>
          <w:rFonts w:hint="eastAsia" w:ascii="宋体" w:hAnsi="宋体" w:eastAsia="宋体" w:cs="Times New Roman"/>
          <w:color w:val="auto"/>
          <w:kern w:val="2"/>
          <w:sz w:val="21"/>
          <w:szCs w:val="21"/>
          <w:highlight w:val="none"/>
          <w:u w:val="single"/>
        </w:rPr>
        <w:t>～</w:t>
      </w:r>
      <w:r>
        <w:rPr>
          <w:rFonts w:hint="eastAsia" w:ascii="宋体" w:hAnsi="宋体" w:eastAsia="宋体" w:cs="Times New Roman"/>
          <w:color w:val="auto"/>
          <w:kern w:val="2"/>
          <w:sz w:val="21"/>
          <w:szCs w:val="21"/>
          <w:highlight w:val="none"/>
          <w:u w:val="single"/>
          <w:lang w:val="en-US" w:eastAsia="zh-CN"/>
        </w:rPr>
        <w:t>9</w:t>
      </w:r>
      <w:r>
        <w:rPr>
          <w:rFonts w:hint="eastAsia" w:ascii="宋体" w:hAnsi="宋体" w:eastAsia="宋体" w:cs="Times New Roman"/>
          <w:color w:val="auto"/>
          <w:kern w:val="2"/>
          <w:sz w:val="21"/>
          <w:szCs w:val="21"/>
          <w:highlight w:val="none"/>
          <w:u w:val="single"/>
        </w:rPr>
        <w:t>:</w:t>
      </w:r>
      <w:r>
        <w:rPr>
          <w:rFonts w:hint="eastAsia" w:ascii="宋体" w:hAnsi="宋体" w:eastAsia="宋体" w:cs="Times New Roman"/>
          <w:color w:val="auto"/>
          <w:kern w:val="2"/>
          <w:sz w:val="21"/>
          <w:szCs w:val="21"/>
          <w:highlight w:val="none"/>
          <w:u w:val="single"/>
          <w:lang w:val="en-US" w:eastAsia="zh-CN"/>
        </w:rPr>
        <w:t>30</w:t>
      </w:r>
    </w:p>
    <w:p w14:paraId="398F6CC3">
      <w:pPr>
        <w:tabs>
          <w:tab w:val="left" w:pos="0"/>
        </w:tabs>
        <w:autoSpaceDE w:val="0"/>
        <w:autoSpaceDN w:val="0"/>
        <w:adjustRightInd w:val="0"/>
        <w:spacing w:line="360" w:lineRule="auto"/>
        <w:ind w:left="420" w:right="-34" w:hanging="420" w:hangingChars="200"/>
        <w:jc w:val="both"/>
        <w:rPr>
          <w:rFonts w:hint="eastAsia"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5</w:t>
      </w:r>
      <w:r>
        <w:rPr>
          <w:rFonts w:ascii="宋体" w:hAnsi="宋体" w:eastAsia="宋体" w:cs="Times New Roman"/>
          <w:color w:val="auto"/>
          <w:kern w:val="2"/>
          <w:sz w:val="21"/>
          <w:szCs w:val="21"/>
          <w:highlight w:val="none"/>
          <w:lang w:val="zh-CN"/>
        </w:rPr>
        <w:t>.</w:t>
      </w:r>
      <w:r>
        <w:rPr>
          <w:rFonts w:hint="eastAsia" w:ascii="宋体" w:hAnsi="宋体" w:eastAsia="宋体" w:cs="Times New Roman"/>
          <w:color w:val="auto"/>
          <w:kern w:val="2"/>
          <w:sz w:val="21"/>
          <w:szCs w:val="21"/>
          <w:highlight w:val="none"/>
        </w:rPr>
        <w:t>2</w:t>
      </w:r>
      <w:r>
        <w:rPr>
          <w:rFonts w:ascii="宋体" w:hAnsi="宋体" w:eastAsia="宋体" w:cs="Times New Roman"/>
          <w:color w:val="auto"/>
          <w:kern w:val="2"/>
          <w:sz w:val="21"/>
          <w:szCs w:val="21"/>
          <w:highlight w:val="none"/>
          <w:lang w:val="zh-CN"/>
        </w:rPr>
        <w:t xml:space="preserve"> </w:t>
      </w:r>
      <w:r>
        <w:rPr>
          <w:rFonts w:hint="eastAsia" w:ascii="宋体" w:hAnsi="宋体" w:eastAsia="宋体" w:cs="Times New Roman"/>
          <w:color w:val="auto"/>
          <w:kern w:val="2"/>
          <w:sz w:val="21"/>
          <w:szCs w:val="21"/>
          <w:highlight w:val="none"/>
          <w:lang w:val="zh-CN"/>
        </w:rPr>
        <w:t>响应文件</w:t>
      </w:r>
      <w:r>
        <w:rPr>
          <w:rFonts w:hint="eastAsia" w:ascii="宋体" w:hAnsi="宋体" w:eastAsia="宋体" w:cs="Times New Roman"/>
          <w:color w:val="auto"/>
          <w:kern w:val="2"/>
          <w:sz w:val="21"/>
          <w:szCs w:val="21"/>
          <w:highlight w:val="none"/>
        </w:rPr>
        <w:t>递交</w:t>
      </w:r>
      <w:r>
        <w:rPr>
          <w:rFonts w:ascii="宋体" w:hAnsi="宋体" w:eastAsia="宋体" w:cs="Times New Roman"/>
          <w:color w:val="auto"/>
          <w:kern w:val="2"/>
          <w:sz w:val="21"/>
          <w:szCs w:val="21"/>
          <w:highlight w:val="none"/>
          <w:lang w:val="zh-CN"/>
        </w:rPr>
        <w:t>地点：</w:t>
      </w:r>
      <w:r>
        <w:rPr>
          <w:rFonts w:hint="eastAsia" w:ascii="宋体" w:hAnsi="宋体" w:eastAsia="宋体" w:cs="Times New Roman"/>
          <w:color w:val="auto"/>
          <w:kern w:val="2"/>
          <w:sz w:val="21"/>
          <w:szCs w:val="21"/>
          <w:highlight w:val="none"/>
          <w:u w:val="single"/>
          <w:lang w:val="zh-CN"/>
        </w:rPr>
        <w:t>东莞市东城街道新源路海德琥珀台6栋1703室</w:t>
      </w:r>
      <w:r>
        <w:rPr>
          <w:rFonts w:ascii="宋体" w:hAnsi="宋体" w:eastAsia="宋体" w:cs="Times New Roman"/>
          <w:color w:val="auto"/>
          <w:kern w:val="2"/>
          <w:sz w:val="21"/>
          <w:szCs w:val="21"/>
          <w:highlight w:val="none"/>
          <w:lang w:val="zh-CN"/>
        </w:rPr>
        <w:t>。</w:t>
      </w:r>
    </w:p>
    <w:p w14:paraId="345EC099">
      <w:pPr>
        <w:tabs>
          <w:tab w:val="left" w:pos="0"/>
        </w:tabs>
        <w:autoSpaceDE w:val="0"/>
        <w:autoSpaceDN w:val="0"/>
        <w:adjustRightInd w:val="0"/>
        <w:spacing w:line="360" w:lineRule="auto"/>
        <w:ind w:right="-34"/>
        <w:jc w:val="both"/>
        <w:rPr>
          <w:rFonts w:ascii="宋体" w:hAnsi="宋体" w:eastAsia="宋体" w:cs="Times New Roman"/>
          <w:color w:val="auto"/>
          <w:kern w:val="2"/>
          <w:sz w:val="21"/>
          <w:szCs w:val="21"/>
          <w:highlight w:val="none"/>
          <w:lang w:val="zh-CN"/>
        </w:rPr>
      </w:pPr>
    </w:p>
    <w:p w14:paraId="5F3891C1">
      <w:pPr>
        <w:tabs>
          <w:tab w:val="left" w:pos="0"/>
        </w:tabs>
        <w:autoSpaceDE w:val="0"/>
        <w:autoSpaceDN w:val="0"/>
        <w:adjustRightInd w:val="0"/>
        <w:spacing w:line="360" w:lineRule="auto"/>
        <w:ind w:right="-34"/>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6</w:t>
      </w:r>
      <w:r>
        <w:rPr>
          <w:rFonts w:ascii="宋体" w:hAnsi="宋体" w:eastAsia="宋体" w:cs="Times New Roman"/>
          <w:color w:val="auto"/>
          <w:kern w:val="2"/>
          <w:sz w:val="21"/>
          <w:szCs w:val="21"/>
          <w:highlight w:val="none"/>
          <w:lang w:val="zh-CN"/>
        </w:rPr>
        <w:t xml:space="preserve">   </w:t>
      </w:r>
      <w:r>
        <w:rPr>
          <w:rFonts w:hint="eastAsia" w:ascii="宋体" w:hAnsi="宋体" w:eastAsia="宋体" w:cs="Times New Roman"/>
          <w:color w:val="auto"/>
          <w:kern w:val="2"/>
          <w:sz w:val="21"/>
          <w:szCs w:val="21"/>
          <w:highlight w:val="none"/>
          <w:lang w:val="zh-CN"/>
        </w:rPr>
        <w:t>响应文件</w:t>
      </w:r>
      <w:r>
        <w:rPr>
          <w:rFonts w:hint="eastAsia" w:ascii="宋体" w:hAnsi="宋体" w:eastAsia="宋体" w:cs="Times New Roman"/>
          <w:color w:val="auto"/>
          <w:kern w:val="2"/>
          <w:sz w:val="21"/>
          <w:szCs w:val="21"/>
          <w:highlight w:val="none"/>
        </w:rPr>
        <w:t>审查时间及</w:t>
      </w:r>
      <w:r>
        <w:rPr>
          <w:rFonts w:ascii="宋体" w:hAnsi="宋体" w:eastAsia="宋体" w:cs="Times New Roman"/>
          <w:color w:val="auto"/>
          <w:kern w:val="2"/>
          <w:sz w:val="21"/>
          <w:szCs w:val="21"/>
          <w:highlight w:val="none"/>
          <w:lang w:val="zh-CN"/>
        </w:rPr>
        <w:t>地点：</w:t>
      </w:r>
    </w:p>
    <w:p w14:paraId="3BE06167">
      <w:pPr>
        <w:tabs>
          <w:tab w:val="left" w:pos="0"/>
        </w:tabs>
        <w:autoSpaceDE w:val="0"/>
        <w:autoSpaceDN w:val="0"/>
        <w:adjustRightInd w:val="0"/>
        <w:spacing w:line="360" w:lineRule="auto"/>
        <w:ind w:left="420" w:right="-34" w:hanging="420" w:hanging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6</w:t>
      </w:r>
      <w:r>
        <w:rPr>
          <w:rFonts w:ascii="宋体" w:hAnsi="宋体" w:eastAsia="宋体" w:cs="Times New Roman"/>
          <w:color w:val="auto"/>
          <w:kern w:val="2"/>
          <w:sz w:val="21"/>
          <w:szCs w:val="21"/>
          <w:highlight w:val="none"/>
          <w:lang w:val="zh-CN"/>
        </w:rPr>
        <w:t xml:space="preserve">.1 </w:t>
      </w:r>
      <w:r>
        <w:rPr>
          <w:rFonts w:hint="eastAsia" w:ascii="宋体" w:hAnsi="宋体" w:eastAsia="宋体" w:cs="Times New Roman"/>
          <w:color w:val="auto"/>
          <w:kern w:val="2"/>
          <w:sz w:val="21"/>
          <w:szCs w:val="21"/>
          <w:highlight w:val="none"/>
          <w:lang w:eastAsia="zh-CN"/>
        </w:rPr>
        <w:t>响应文件</w:t>
      </w:r>
      <w:r>
        <w:rPr>
          <w:rFonts w:hint="eastAsia" w:ascii="宋体" w:hAnsi="宋体" w:eastAsia="宋体" w:cs="Times New Roman"/>
          <w:color w:val="auto"/>
          <w:kern w:val="2"/>
          <w:sz w:val="21"/>
          <w:szCs w:val="21"/>
          <w:highlight w:val="none"/>
        </w:rPr>
        <w:t>审查时间：</w:t>
      </w:r>
      <w:bookmarkStart w:id="797" w:name="_GoBack"/>
      <w:r>
        <w:rPr>
          <w:rFonts w:hint="eastAsia" w:ascii="宋体" w:hAnsi="宋体" w:eastAsia="宋体" w:cs="Times New Roman"/>
          <w:color w:val="auto"/>
          <w:kern w:val="2"/>
          <w:sz w:val="21"/>
          <w:szCs w:val="21"/>
          <w:highlight w:val="none"/>
          <w:u w:val="single"/>
          <w:lang w:val="en-US" w:eastAsia="zh-CN"/>
        </w:rPr>
        <w:t>2025</w:t>
      </w:r>
      <w:r>
        <w:rPr>
          <w:rFonts w:hint="eastAsia" w:ascii="宋体" w:hAnsi="宋体" w:eastAsia="宋体" w:cs="Times New Roman"/>
          <w:color w:val="auto"/>
          <w:kern w:val="2"/>
          <w:sz w:val="21"/>
          <w:szCs w:val="21"/>
          <w:highlight w:val="none"/>
          <w:u w:val="single"/>
        </w:rPr>
        <w:t>年</w:t>
      </w:r>
      <w:r>
        <w:rPr>
          <w:rFonts w:hint="eastAsia" w:ascii="宋体" w:hAnsi="宋体" w:eastAsia="宋体" w:cs="Times New Roman"/>
          <w:color w:val="auto"/>
          <w:kern w:val="2"/>
          <w:sz w:val="21"/>
          <w:szCs w:val="21"/>
          <w:highlight w:val="none"/>
          <w:u w:val="single"/>
          <w:lang w:val="en-US" w:eastAsia="zh-CN"/>
        </w:rPr>
        <w:t>8</w:t>
      </w:r>
      <w:r>
        <w:rPr>
          <w:rFonts w:hint="eastAsia" w:ascii="宋体" w:hAnsi="宋体" w:eastAsia="宋体" w:cs="Times New Roman"/>
          <w:color w:val="auto"/>
          <w:kern w:val="2"/>
          <w:sz w:val="21"/>
          <w:szCs w:val="21"/>
          <w:highlight w:val="none"/>
          <w:u w:val="single"/>
        </w:rPr>
        <w:t>月</w:t>
      </w:r>
      <w:r>
        <w:rPr>
          <w:rFonts w:hint="eastAsia" w:ascii="宋体" w:hAnsi="宋体" w:eastAsia="宋体" w:cs="Times New Roman"/>
          <w:color w:val="auto"/>
          <w:kern w:val="2"/>
          <w:sz w:val="21"/>
          <w:szCs w:val="21"/>
          <w:highlight w:val="none"/>
          <w:u w:val="single"/>
          <w:lang w:val="en-US" w:eastAsia="zh-CN"/>
        </w:rPr>
        <w:t>13</w:t>
      </w:r>
      <w:r>
        <w:rPr>
          <w:rFonts w:hint="eastAsia" w:ascii="宋体" w:hAnsi="宋体" w:eastAsia="宋体" w:cs="Times New Roman"/>
          <w:color w:val="auto"/>
          <w:kern w:val="2"/>
          <w:sz w:val="21"/>
          <w:szCs w:val="21"/>
          <w:highlight w:val="none"/>
          <w:u w:val="single"/>
        </w:rPr>
        <w:t>日</w:t>
      </w:r>
      <w:r>
        <w:rPr>
          <w:rFonts w:hint="eastAsia" w:ascii="宋体" w:hAnsi="宋体" w:eastAsia="宋体" w:cs="Times New Roman"/>
          <w:color w:val="auto"/>
          <w:kern w:val="2"/>
          <w:sz w:val="21"/>
          <w:szCs w:val="21"/>
          <w:highlight w:val="none"/>
          <w:u w:val="single"/>
          <w:lang w:val="en-US" w:eastAsia="zh-CN"/>
        </w:rPr>
        <w:t>9</w:t>
      </w:r>
      <w:r>
        <w:rPr>
          <w:rFonts w:hint="eastAsia" w:ascii="宋体" w:hAnsi="宋体" w:eastAsia="宋体" w:cs="Times New Roman"/>
          <w:color w:val="auto"/>
          <w:kern w:val="2"/>
          <w:sz w:val="21"/>
          <w:szCs w:val="21"/>
          <w:highlight w:val="none"/>
          <w:u w:val="single"/>
        </w:rPr>
        <w:t>:</w:t>
      </w:r>
      <w:r>
        <w:rPr>
          <w:rFonts w:hint="eastAsia" w:ascii="宋体" w:hAnsi="宋体" w:eastAsia="宋体" w:cs="Times New Roman"/>
          <w:color w:val="auto"/>
          <w:kern w:val="2"/>
          <w:sz w:val="21"/>
          <w:szCs w:val="21"/>
          <w:highlight w:val="none"/>
          <w:u w:val="single"/>
          <w:lang w:val="en-US" w:eastAsia="zh-CN"/>
        </w:rPr>
        <w:t>30</w:t>
      </w:r>
      <w:bookmarkEnd w:id="797"/>
      <w:r>
        <w:rPr>
          <w:rFonts w:hint="eastAsia" w:ascii="宋体" w:hAnsi="宋体" w:eastAsia="宋体" w:cs="Times New Roman"/>
          <w:color w:val="auto"/>
          <w:kern w:val="2"/>
          <w:sz w:val="21"/>
          <w:szCs w:val="21"/>
          <w:highlight w:val="none"/>
          <w:u w:val="single"/>
          <w:lang w:val="en-US" w:eastAsia="zh-CN"/>
        </w:rPr>
        <w:t xml:space="preserve"> </w:t>
      </w:r>
    </w:p>
    <w:p w14:paraId="54AFAB72">
      <w:pPr>
        <w:tabs>
          <w:tab w:val="left" w:pos="0"/>
        </w:tabs>
        <w:autoSpaceDE w:val="0"/>
        <w:autoSpaceDN w:val="0"/>
        <w:adjustRightInd w:val="0"/>
        <w:spacing w:line="360" w:lineRule="auto"/>
        <w:ind w:left="420" w:right="-34" w:hanging="420" w:hanging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6</w:t>
      </w:r>
      <w:r>
        <w:rPr>
          <w:rFonts w:ascii="宋体" w:hAnsi="宋体" w:eastAsia="宋体" w:cs="Times New Roman"/>
          <w:color w:val="auto"/>
          <w:kern w:val="2"/>
          <w:sz w:val="21"/>
          <w:szCs w:val="21"/>
          <w:highlight w:val="none"/>
          <w:lang w:val="zh-CN"/>
        </w:rPr>
        <w:t>.</w:t>
      </w:r>
      <w:r>
        <w:rPr>
          <w:rFonts w:hint="eastAsia" w:ascii="宋体" w:hAnsi="宋体" w:eastAsia="宋体" w:cs="Times New Roman"/>
          <w:color w:val="auto"/>
          <w:kern w:val="2"/>
          <w:sz w:val="21"/>
          <w:szCs w:val="21"/>
          <w:highlight w:val="none"/>
        </w:rPr>
        <w:t>2</w:t>
      </w:r>
      <w:r>
        <w:rPr>
          <w:rFonts w:ascii="宋体" w:hAnsi="宋体" w:eastAsia="宋体" w:cs="Times New Roman"/>
          <w:color w:val="auto"/>
          <w:kern w:val="2"/>
          <w:sz w:val="21"/>
          <w:szCs w:val="21"/>
          <w:highlight w:val="none"/>
          <w:lang w:val="zh-CN"/>
        </w:rPr>
        <w:t xml:space="preserve"> </w:t>
      </w:r>
      <w:r>
        <w:rPr>
          <w:rFonts w:hint="eastAsia" w:ascii="宋体" w:hAnsi="宋体" w:eastAsia="宋体" w:cs="Times New Roman"/>
          <w:color w:val="auto"/>
          <w:kern w:val="2"/>
          <w:sz w:val="21"/>
          <w:szCs w:val="21"/>
          <w:highlight w:val="none"/>
          <w:lang w:val="zh-CN"/>
        </w:rPr>
        <w:t>响应文件</w:t>
      </w:r>
      <w:r>
        <w:rPr>
          <w:rFonts w:hint="eastAsia" w:ascii="宋体" w:hAnsi="宋体" w:eastAsia="宋体" w:cs="Times New Roman"/>
          <w:color w:val="auto"/>
          <w:kern w:val="2"/>
          <w:sz w:val="21"/>
          <w:szCs w:val="21"/>
          <w:highlight w:val="none"/>
        </w:rPr>
        <w:t>审查</w:t>
      </w:r>
      <w:r>
        <w:rPr>
          <w:rFonts w:ascii="宋体" w:hAnsi="宋体" w:eastAsia="宋体" w:cs="Times New Roman"/>
          <w:color w:val="auto"/>
          <w:kern w:val="2"/>
          <w:sz w:val="21"/>
          <w:szCs w:val="21"/>
          <w:highlight w:val="none"/>
          <w:lang w:val="zh-CN"/>
        </w:rPr>
        <w:t>地点：</w:t>
      </w:r>
      <w:r>
        <w:rPr>
          <w:rFonts w:hint="eastAsia" w:ascii="宋体" w:hAnsi="宋体" w:eastAsia="宋体" w:cs="Times New Roman"/>
          <w:color w:val="auto"/>
          <w:kern w:val="2"/>
          <w:sz w:val="21"/>
          <w:szCs w:val="21"/>
          <w:highlight w:val="none"/>
          <w:u w:val="single"/>
          <w:lang w:val="zh-CN"/>
        </w:rPr>
        <w:t>东莞市东城街道新源路海德琥珀台6栋1712室</w:t>
      </w:r>
      <w:r>
        <w:rPr>
          <w:rFonts w:hint="eastAsia" w:ascii="宋体" w:hAnsi="宋体" w:eastAsia="宋体" w:cs="Times New Roman"/>
          <w:color w:val="auto"/>
          <w:kern w:val="2"/>
          <w:sz w:val="21"/>
          <w:szCs w:val="21"/>
          <w:highlight w:val="none"/>
        </w:rPr>
        <w:t>。</w:t>
      </w:r>
    </w:p>
    <w:p w14:paraId="145B3334">
      <w:pPr>
        <w:tabs>
          <w:tab w:val="left" w:pos="0"/>
        </w:tabs>
        <w:autoSpaceDE w:val="0"/>
        <w:autoSpaceDN w:val="0"/>
        <w:adjustRightInd w:val="0"/>
        <w:spacing w:line="360" w:lineRule="auto"/>
        <w:ind w:left="420" w:right="-34" w:hanging="420" w:hangingChars="200"/>
        <w:jc w:val="both"/>
        <w:rPr>
          <w:rFonts w:hint="eastAsia" w:ascii="宋体" w:hAnsi="宋体" w:eastAsia="宋体" w:cs="Times New Roman"/>
          <w:color w:val="auto"/>
          <w:kern w:val="2"/>
          <w:sz w:val="21"/>
          <w:szCs w:val="21"/>
          <w:highlight w:val="none"/>
          <w:lang w:val="zh-CN"/>
        </w:rPr>
      </w:pPr>
    </w:p>
    <w:p w14:paraId="4332FDB8">
      <w:pPr>
        <w:tabs>
          <w:tab w:val="left" w:pos="0"/>
        </w:tabs>
        <w:autoSpaceDE w:val="0"/>
        <w:autoSpaceDN w:val="0"/>
        <w:adjustRightInd w:val="0"/>
        <w:spacing w:line="360" w:lineRule="auto"/>
        <w:ind w:left="420" w:right="-34" w:hanging="420" w:hangingChars="200"/>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 xml:space="preserve">7   </w:t>
      </w:r>
      <w:r>
        <w:rPr>
          <w:rFonts w:hint="eastAsia" w:ascii="宋体" w:hAnsi="宋体" w:eastAsia="宋体" w:cs="Times New Roman"/>
          <w:color w:val="auto"/>
          <w:kern w:val="2"/>
          <w:sz w:val="21"/>
          <w:szCs w:val="21"/>
          <w:highlight w:val="none"/>
          <w:lang w:val="zh-CN"/>
        </w:rPr>
        <w:t>本项目补充通知在中国招标投标公共服务平台（www.cebpubservice.com）、东莞市水务集团有限公司网站（www.dgswjt.cn）、采购代理机构网站（www.youde.net）予以公告，除此方式外，不再另行通知。供应商必须密切留意本项目补充通知发放信息，并自行下载补充通知及相关资料。如未留意或及时下载，一切后果由供应商自负。</w:t>
      </w:r>
    </w:p>
    <w:p w14:paraId="7C7791E1">
      <w:pPr>
        <w:tabs>
          <w:tab w:val="left" w:pos="0"/>
        </w:tabs>
        <w:autoSpaceDE w:val="0"/>
        <w:autoSpaceDN w:val="0"/>
        <w:adjustRightInd w:val="0"/>
        <w:spacing w:line="360" w:lineRule="auto"/>
        <w:ind w:right="-34"/>
        <w:jc w:val="both"/>
        <w:rPr>
          <w:rFonts w:ascii="宋体" w:hAnsi="宋体" w:eastAsia="宋体" w:cs="Times New Roman"/>
          <w:color w:val="auto"/>
          <w:kern w:val="2"/>
          <w:sz w:val="21"/>
          <w:szCs w:val="21"/>
          <w:highlight w:val="none"/>
          <w:lang w:val="zh-CN"/>
        </w:rPr>
      </w:pPr>
    </w:p>
    <w:p w14:paraId="4232E3AE">
      <w:pPr>
        <w:tabs>
          <w:tab w:val="left" w:pos="0"/>
        </w:tabs>
        <w:autoSpaceDE w:val="0"/>
        <w:autoSpaceDN w:val="0"/>
        <w:adjustRightInd w:val="0"/>
        <w:spacing w:line="360" w:lineRule="auto"/>
        <w:ind w:right="-34"/>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 xml:space="preserve">8  </w:t>
      </w:r>
      <w:r>
        <w:rPr>
          <w:rFonts w:hint="eastAsia" w:ascii="宋体" w:hAnsi="宋体" w:eastAsia="宋体" w:cs="Times New Roman"/>
          <w:color w:val="auto"/>
          <w:kern w:val="2"/>
          <w:sz w:val="21"/>
          <w:szCs w:val="21"/>
          <w:highlight w:val="none"/>
          <w:lang w:val="zh-CN"/>
        </w:rPr>
        <w:t>采购人</w:t>
      </w:r>
      <w:r>
        <w:rPr>
          <w:rFonts w:ascii="宋体" w:hAnsi="宋体" w:eastAsia="宋体" w:cs="Times New Roman"/>
          <w:color w:val="auto"/>
          <w:kern w:val="2"/>
          <w:sz w:val="21"/>
          <w:szCs w:val="21"/>
          <w:highlight w:val="none"/>
          <w:lang w:val="zh-CN"/>
        </w:rPr>
        <w:t>联系方式</w:t>
      </w:r>
      <w:r>
        <w:rPr>
          <w:rFonts w:hint="eastAsia" w:ascii="宋体" w:hAnsi="宋体" w:eastAsia="宋体" w:cs="Times New Roman"/>
          <w:color w:val="auto"/>
          <w:kern w:val="2"/>
          <w:sz w:val="21"/>
          <w:szCs w:val="21"/>
          <w:highlight w:val="none"/>
          <w:lang w:val="zh-CN"/>
        </w:rPr>
        <w:t>：</w:t>
      </w:r>
    </w:p>
    <w:p w14:paraId="6959C7F7">
      <w:pPr>
        <w:tabs>
          <w:tab w:val="left" w:pos="0"/>
        </w:tabs>
        <w:autoSpaceDE w:val="0"/>
        <w:autoSpaceDN w:val="0"/>
        <w:adjustRightInd w:val="0"/>
        <w:spacing w:line="360" w:lineRule="auto"/>
        <w:ind w:right="-34" w:firstLine="283" w:firstLineChars="135"/>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lang w:val="zh-CN"/>
        </w:rPr>
        <w:t xml:space="preserve"> 采购人</w:t>
      </w:r>
      <w:r>
        <w:rPr>
          <w:rFonts w:ascii="宋体" w:hAnsi="宋体" w:eastAsia="宋体" w:cs="Times New Roman"/>
          <w:color w:val="auto"/>
          <w:kern w:val="2"/>
          <w:sz w:val="21"/>
          <w:szCs w:val="21"/>
          <w:highlight w:val="none"/>
          <w:lang w:val="zh-CN"/>
        </w:rPr>
        <w:t>：</w:t>
      </w:r>
      <w:r>
        <w:rPr>
          <w:rFonts w:hint="eastAsia" w:ascii="宋体" w:hAnsi="宋体" w:eastAsia="宋体" w:cs="Times New Roman"/>
          <w:color w:val="auto"/>
          <w:kern w:val="2"/>
          <w:sz w:val="21"/>
          <w:szCs w:val="21"/>
          <w:highlight w:val="none"/>
          <w:lang w:val="zh-CN"/>
        </w:rPr>
        <w:t>东莞市水务集团有限公司</w:t>
      </w:r>
    </w:p>
    <w:p w14:paraId="7ADA3178">
      <w:pPr>
        <w:widowControl/>
        <w:tabs>
          <w:tab w:val="left" w:pos="0"/>
        </w:tabs>
        <w:autoSpaceDE w:val="0"/>
        <w:autoSpaceDN w:val="0"/>
        <w:adjustRightInd w:val="0"/>
        <w:spacing w:line="360" w:lineRule="auto"/>
        <w:ind w:right="-36" w:firstLine="283" w:firstLineChars="135"/>
        <w:jc w:val="left"/>
        <w:textAlignment w:val="bottom"/>
        <w:rPr>
          <w:rFonts w:ascii="宋体" w:hAnsi="宋体" w:eastAsia="宋体" w:cs="Times New Roman"/>
          <w:color w:val="auto"/>
          <w:kern w:val="0"/>
          <w:sz w:val="21"/>
          <w:szCs w:val="32"/>
          <w:highlight w:val="none"/>
        </w:rPr>
      </w:pP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联系人地址：东莞市东城街道育华路1号</w:t>
      </w:r>
    </w:p>
    <w:p w14:paraId="1DA02B5F">
      <w:pPr>
        <w:widowControl/>
        <w:tabs>
          <w:tab w:val="left" w:pos="0"/>
        </w:tabs>
        <w:autoSpaceDE w:val="0"/>
        <w:autoSpaceDN w:val="0"/>
        <w:adjustRightInd w:val="0"/>
        <w:spacing w:line="360" w:lineRule="auto"/>
        <w:ind w:right="-36" w:firstLine="283" w:firstLineChars="135"/>
        <w:jc w:val="left"/>
        <w:textAlignment w:val="bottom"/>
        <w:rPr>
          <w:rFonts w:hint="eastAsia" w:ascii="宋体" w:hAnsi="宋体" w:eastAsia="宋体" w:cs="Times New Roman"/>
          <w:color w:val="auto"/>
          <w:kern w:val="0"/>
          <w:sz w:val="21"/>
          <w:szCs w:val="32"/>
          <w:highlight w:val="none"/>
        </w:rPr>
      </w:pPr>
      <w:r>
        <w:rPr>
          <w:rFonts w:hint="eastAsia" w:ascii="宋体" w:hAnsi="宋体" w:eastAsia="宋体" w:cs="Times New Roman"/>
          <w:color w:val="auto"/>
          <w:kern w:val="0"/>
          <w:sz w:val="21"/>
          <w:szCs w:val="32"/>
          <w:highlight w:val="none"/>
        </w:rPr>
        <w:t xml:space="preserve"> </w:t>
      </w:r>
      <w:r>
        <w:rPr>
          <w:rFonts w:ascii="宋体" w:hAnsi="宋体" w:eastAsia="宋体" w:cs="Times New Roman"/>
          <w:color w:val="auto"/>
          <w:kern w:val="0"/>
          <w:sz w:val="21"/>
          <w:szCs w:val="32"/>
          <w:highlight w:val="none"/>
        </w:rPr>
        <w:t>联 系 人：</w:t>
      </w:r>
      <w:r>
        <w:rPr>
          <w:rFonts w:hint="eastAsia" w:ascii="宋体" w:hAnsi="宋体" w:eastAsia="宋体" w:cs="Times New Roman"/>
          <w:color w:val="auto"/>
          <w:kern w:val="0"/>
          <w:sz w:val="21"/>
          <w:szCs w:val="32"/>
          <w:highlight w:val="none"/>
          <w:lang w:val="en-US" w:eastAsia="zh-CN"/>
        </w:rPr>
        <w:t>莫建斌</w:t>
      </w:r>
    </w:p>
    <w:p w14:paraId="07180C6D">
      <w:pPr>
        <w:widowControl/>
        <w:tabs>
          <w:tab w:val="left" w:pos="0"/>
        </w:tabs>
        <w:autoSpaceDE w:val="0"/>
        <w:autoSpaceDN w:val="0"/>
        <w:adjustRightInd w:val="0"/>
        <w:spacing w:line="360" w:lineRule="auto"/>
        <w:ind w:right="-36" w:firstLine="283" w:firstLineChars="135"/>
        <w:jc w:val="left"/>
        <w:textAlignment w:val="bottom"/>
        <w:rPr>
          <w:rFonts w:hint="default" w:ascii="宋体" w:hAnsi="宋体" w:cs="Times New Roman" w:eastAsiaTheme="minorEastAsia"/>
          <w:color w:val="auto"/>
          <w:kern w:val="0"/>
          <w:sz w:val="21"/>
          <w:szCs w:val="21"/>
          <w:highlight w:val="none"/>
          <w:lang w:val="en-US" w:eastAsia="zh-CN"/>
        </w:rPr>
      </w:pP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 xml:space="preserve">电    </w:t>
      </w:r>
      <w:r>
        <w:rPr>
          <w:rFonts w:hint="eastAsia" w:ascii="宋体" w:hAnsi="宋体" w:eastAsia="宋体" w:cs="Times New Roman"/>
          <w:color w:val="auto"/>
          <w:kern w:val="0"/>
          <w:sz w:val="21"/>
          <w:szCs w:val="32"/>
          <w:highlight w:val="none"/>
        </w:rPr>
        <w:t>话：</w:t>
      </w:r>
      <w:r>
        <w:rPr>
          <w:rFonts w:hint="eastAsia" w:ascii="宋体" w:hAnsi="宋体" w:eastAsia="宋体" w:cs="Times New Roman"/>
          <w:color w:val="auto"/>
          <w:kern w:val="0"/>
          <w:szCs w:val="32"/>
          <w:highlight w:val="none"/>
          <w:lang w:val="en-US" w:eastAsia="zh-CN"/>
        </w:rPr>
        <w:t>0769-22293252</w:t>
      </w:r>
    </w:p>
    <w:p w14:paraId="02724F59">
      <w:pPr>
        <w:tabs>
          <w:tab w:val="left" w:pos="0"/>
        </w:tabs>
        <w:autoSpaceDE w:val="0"/>
        <w:autoSpaceDN w:val="0"/>
        <w:adjustRightInd w:val="0"/>
        <w:spacing w:line="360" w:lineRule="auto"/>
        <w:ind w:right="-34"/>
        <w:jc w:val="both"/>
        <w:rPr>
          <w:rFonts w:hint="eastAsia" w:ascii="宋体" w:hAnsi="宋体" w:eastAsia="宋体" w:cs="Times New Roman"/>
          <w:color w:val="auto"/>
          <w:kern w:val="2"/>
          <w:sz w:val="21"/>
          <w:szCs w:val="21"/>
          <w:highlight w:val="none"/>
        </w:rPr>
      </w:pPr>
    </w:p>
    <w:p w14:paraId="1DBCB3D7">
      <w:pPr>
        <w:tabs>
          <w:tab w:val="left" w:pos="0"/>
        </w:tabs>
        <w:autoSpaceDE w:val="0"/>
        <w:autoSpaceDN w:val="0"/>
        <w:adjustRightInd w:val="0"/>
        <w:spacing w:line="360" w:lineRule="auto"/>
        <w:ind w:right="-34"/>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9</w:t>
      </w:r>
      <w:r>
        <w:rPr>
          <w:rFonts w:ascii="宋体" w:hAnsi="宋体" w:eastAsia="宋体" w:cs="Times New Roman"/>
          <w:color w:val="auto"/>
          <w:kern w:val="2"/>
          <w:sz w:val="21"/>
          <w:szCs w:val="21"/>
          <w:highlight w:val="none"/>
          <w:lang w:val="zh-CN"/>
        </w:rPr>
        <w:t xml:space="preserve"> </w:t>
      </w:r>
      <w:r>
        <w:rPr>
          <w:rFonts w:hint="eastAsia" w:ascii="宋体" w:hAnsi="宋体" w:eastAsia="宋体" w:cs="Times New Roman"/>
          <w:color w:val="auto"/>
          <w:kern w:val="2"/>
          <w:sz w:val="21"/>
          <w:szCs w:val="21"/>
          <w:highlight w:val="none"/>
        </w:rPr>
        <w:t xml:space="preserve"> </w:t>
      </w:r>
      <w:r>
        <w:rPr>
          <w:rFonts w:hint="eastAsia" w:ascii="宋体" w:hAnsi="宋体" w:eastAsia="宋体" w:cs="Times New Roman"/>
          <w:color w:val="auto"/>
          <w:kern w:val="2"/>
          <w:sz w:val="21"/>
          <w:szCs w:val="21"/>
          <w:highlight w:val="none"/>
          <w:lang w:eastAsia="zh-CN"/>
        </w:rPr>
        <w:t>采购代理机构</w:t>
      </w:r>
      <w:r>
        <w:rPr>
          <w:rFonts w:ascii="宋体" w:hAnsi="宋体" w:eastAsia="宋体" w:cs="Times New Roman"/>
          <w:color w:val="auto"/>
          <w:kern w:val="2"/>
          <w:sz w:val="21"/>
          <w:szCs w:val="21"/>
          <w:highlight w:val="none"/>
          <w:lang w:val="zh-CN"/>
        </w:rPr>
        <w:t>联系方式</w:t>
      </w:r>
      <w:r>
        <w:rPr>
          <w:rFonts w:hint="eastAsia" w:ascii="宋体" w:hAnsi="宋体" w:eastAsia="宋体" w:cs="Times New Roman"/>
          <w:color w:val="auto"/>
          <w:kern w:val="2"/>
          <w:sz w:val="21"/>
          <w:szCs w:val="21"/>
          <w:highlight w:val="none"/>
          <w:lang w:val="zh-CN"/>
        </w:rPr>
        <w:t>：</w:t>
      </w:r>
    </w:p>
    <w:p w14:paraId="55F957A7">
      <w:pPr>
        <w:widowControl/>
        <w:tabs>
          <w:tab w:val="left" w:pos="0"/>
        </w:tabs>
        <w:autoSpaceDE w:val="0"/>
        <w:autoSpaceDN w:val="0"/>
        <w:adjustRightInd w:val="0"/>
        <w:spacing w:line="360" w:lineRule="auto"/>
        <w:ind w:right="-36" w:firstLine="283" w:firstLineChars="135"/>
        <w:jc w:val="left"/>
        <w:textAlignment w:val="bottom"/>
        <w:rPr>
          <w:rFonts w:hint="eastAsia"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lang w:val="zh-CN"/>
        </w:rPr>
        <w:t xml:space="preserve"> </w:t>
      </w:r>
      <w:r>
        <w:rPr>
          <w:rFonts w:hint="eastAsia" w:ascii="宋体" w:hAnsi="宋体" w:eastAsia="宋体" w:cs="Times New Roman"/>
          <w:color w:val="auto"/>
          <w:kern w:val="2"/>
          <w:sz w:val="21"/>
          <w:szCs w:val="21"/>
          <w:highlight w:val="none"/>
          <w:lang w:eastAsia="zh-CN"/>
        </w:rPr>
        <w:t>采购代理机构</w:t>
      </w:r>
      <w:r>
        <w:rPr>
          <w:rFonts w:ascii="宋体" w:hAnsi="宋体" w:eastAsia="宋体" w:cs="Times New Roman"/>
          <w:color w:val="auto"/>
          <w:kern w:val="2"/>
          <w:sz w:val="21"/>
          <w:szCs w:val="21"/>
          <w:highlight w:val="none"/>
          <w:lang w:val="zh-CN"/>
        </w:rPr>
        <w:t>：</w:t>
      </w:r>
      <w:r>
        <w:rPr>
          <w:rFonts w:hint="eastAsia" w:ascii="宋体" w:hAnsi="宋体" w:eastAsia="宋体" w:cs="Times New Roman"/>
          <w:color w:val="auto"/>
          <w:kern w:val="2"/>
          <w:sz w:val="21"/>
          <w:szCs w:val="21"/>
          <w:highlight w:val="none"/>
          <w:lang w:val="zh-CN"/>
        </w:rPr>
        <w:t>广东有德招标采购有限公司</w:t>
      </w:r>
    </w:p>
    <w:p w14:paraId="2E8AFC2B">
      <w:pPr>
        <w:widowControl/>
        <w:tabs>
          <w:tab w:val="left" w:pos="0"/>
        </w:tabs>
        <w:autoSpaceDE w:val="0"/>
        <w:autoSpaceDN w:val="0"/>
        <w:adjustRightInd w:val="0"/>
        <w:spacing w:line="360" w:lineRule="auto"/>
        <w:ind w:right="-36" w:firstLine="283" w:firstLineChars="135"/>
        <w:jc w:val="left"/>
        <w:textAlignment w:val="bottom"/>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地</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址：</w:t>
      </w:r>
      <w:r>
        <w:rPr>
          <w:rFonts w:hint="eastAsia" w:ascii="宋体" w:hAnsi="宋体" w:eastAsia="宋体" w:cs="Times New Roman"/>
          <w:color w:val="auto"/>
          <w:kern w:val="0"/>
          <w:sz w:val="21"/>
          <w:szCs w:val="21"/>
          <w:highlight w:val="none"/>
          <w:lang w:val="zh-CN"/>
        </w:rPr>
        <w:t>东莞市东城街道新源路海德琥珀台6栋1703室</w:t>
      </w:r>
    </w:p>
    <w:p w14:paraId="4D964A59">
      <w:pPr>
        <w:widowControl/>
        <w:tabs>
          <w:tab w:val="left" w:pos="0"/>
        </w:tabs>
        <w:autoSpaceDE w:val="0"/>
        <w:autoSpaceDN w:val="0"/>
        <w:adjustRightInd w:val="0"/>
        <w:spacing w:line="360" w:lineRule="auto"/>
        <w:ind w:right="-36" w:firstLine="283" w:firstLineChars="135"/>
        <w:jc w:val="left"/>
        <w:textAlignment w:val="bottom"/>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32"/>
          <w:highlight w:val="none"/>
        </w:rPr>
        <w:t xml:space="preserve"> </w:t>
      </w:r>
      <w:r>
        <w:rPr>
          <w:rFonts w:ascii="宋体" w:hAnsi="宋体" w:eastAsia="宋体" w:cs="Times New Roman"/>
          <w:color w:val="auto"/>
          <w:kern w:val="0"/>
          <w:sz w:val="21"/>
          <w:szCs w:val="32"/>
          <w:highlight w:val="none"/>
        </w:rPr>
        <w:t>联 系 人：</w:t>
      </w:r>
      <w:r>
        <w:rPr>
          <w:rFonts w:hint="eastAsia" w:ascii="宋体" w:hAnsi="宋体" w:eastAsia="宋体" w:cs="Times New Roman"/>
          <w:color w:val="auto"/>
          <w:kern w:val="0"/>
          <w:sz w:val="21"/>
          <w:szCs w:val="32"/>
          <w:highlight w:val="none"/>
        </w:rPr>
        <w:t>郑翠婷</w:t>
      </w:r>
    </w:p>
    <w:p w14:paraId="4A944DD6">
      <w:pPr>
        <w:widowControl/>
        <w:tabs>
          <w:tab w:val="left" w:pos="0"/>
        </w:tabs>
        <w:autoSpaceDE w:val="0"/>
        <w:autoSpaceDN w:val="0"/>
        <w:adjustRightInd w:val="0"/>
        <w:spacing w:line="360" w:lineRule="auto"/>
        <w:ind w:right="-36" w:firstLine="283" w:firstLineChars="135"/>
        <w:jc w:val="left"/>
        <w:textAlignment w:val="bottom"/>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电    话：0769-23362836</w:t>
      </w:r>
      <w:r>
        <w:rPr>
          <w:rFonts w:hint="eastAsia" w:ascii="宋体" w:hAnsi="宋体" w:eastAsia="宋体" w:cs="Times New Roman"/>
          <w:color w:val="auto"/>
          <w:kern w:val="0"/>
          <w:sz w:val="21"/>
          <w:szCs w:val="21"/>
          <w:highlight w:val="none"/>
        </w:rPr>
        <w:t>-8019</w:t>
      </w:r>
    </w:p>
    <w:p w14:paraId="5A88D2C2">
      <w:pPr>
        <w:widowControl/>
        <w:tabs>
          <w:tab w:val="left" w:pos="0"/>
        </w:tabs>
        <w:autoSpaceDE w:val="0"/>
        <w:autoSpaceDN w:val="0"/>
        <w:adjustRightInd w:val="0"/>
        <w:spacing w:line="360" w:lineRule="auto"/>
        <w:ind w:right="-36" w:firstLine="386" w:firstLineChars="184"/>
        <w:jc w:val="left"/>
        <w:textAlignment w:val="bottom"/>
        <w:rPr>
          <w:rFonts w:ascii="宋体" w:hAnsi="Times New Roman" w:eastAsia="宋体" w:cs="Times New Roman"/>
          <w:color w:val="auto"/>
          <w:kern w:val="0"/>
          <w:sz w:val="24"/>
          <w:szCs w:val="24"/>
          <w:highlight w:val="none"/>
        </w:rPr>
      </w:pPr>
      <w:r>
        <w:rPr>
          <w:rFonts w:ascii="宋体" w:hAnsi="宋体" w:eastAsia="宋体" w:cs="Times New Roman"/>
          <w:color w:val="auto"/>
          <w:kern w:val="0"/>
          <w:sz w:val="21"/>
          <w:szCs w:val="21"/>
          <w:highlight w:val="none"/>
        </w:rPr>
        <w:t>邮</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箱</w:t>
      </w: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youdedg@163.com</w:t>
      </w:r>
    </w:p>
    <w:p w14:paraId="417F0CD8">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color w:val="auto"/>
          <w:kern w:val="44"/>
          <w:sz w:val="32"/>
          <w:szCs w:val="32"/>
          <w:highlight w:val="none"/>
        </w:rPr>
      </w:pPr>
      <w:bookmarkStart w:id="23" w:name="_Toc31487"/>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供应商须知</w:t>
      </w:r>
      <w:bookmarkEnd w:id="13"/>
      <w:bookmarkEnd w:id="14"/>
      <w:bookmarkEnd w:id="15"/>
      <w:bookmarkEnd w:id="16"/>
      <w:bookmarkEnd w:id="17"/>
      <w:bookmarkEnd w:id="18"/>
      <w:bookmarkEnd w:id="23"/>
    </w:p>
    <w:p w14:paraId="1EEE06A9">
      <w:pPr>
        <w:pStyle w:val="4"/>
        <w:keepNext/>
        <w:keepLines/>
        <w:tabs>
          <w:tab w:val="left" w:pos="567"/>
        </w:tabs>
        <w:spacing w:line="360" w:lineRule="auto"/>
        <w:ind w:left="1134" w:hanging="1134"/>
        <w:rPr>
          <w:rFonts w:hint="eastAsia" w:ascii="宋体" w:hAnsi="宋体" w:eastAsia="宋体" w:cs="宋体"/>
          <w:b/>
          <w:bCs/>
          <w:color w:val="auto"/>
          <w:kern w:val="44"/>
          <w:sz w:val="21"/>
          <w:szCs w:val="21"/>
          <w:highlight w:val="none"/>
          <w:lang w:val="zh-CN"/>
        </w:rPr>
      </w:pPr>
      <w:bookmarkStart w:id="24" w:name="_Toc24793"/>
      <w:bookmarkStart w:id="25" w:name="_Toc450662848"/>
      <w:bookmarkStart w:id="26" w:name="_Toc521918066"/>
      <w:bookmarkStart w:id="27" w:name="_Toc4803"/>
      <w:bookmarkStart w:id="28" w:name="_Toc29461"/>
      <w:bookmarkStart w:id="29" w:name="_Toc27205"/>
      <w:bookmarkStart w:id="30" w:name="_Toc13112"/>
      <w:r>
        <w:rPr>
          <w:rFonts w:hint="eastAsia" w:ascii="宋体" w:hAnsi="宋体" w:eastAsia="宋体" w:cs="宋体"/>
          <w:b/>
          <w:bCs/>
          <w:color w:val="auto"/>
          <w:kern w:val="44"/>
          <w:sz w:val="21"/>
          <w:szCs w:val="21"/>
          <w:highlight w:val="none"/>
          <w:lang w:val="zh-CN"/>
        </w:rPr>
        <w:t>一、总则</w:t>
      </w:r>
      <w:bookmarkEnd w:id="24"/>
      <w:bookmarkEnd w:id="25"/>
      <w:bookmarkEnd w:id="26"/>
      <w:bookmarkEnd w:id="27"/>
      <w:bookmarkEnd w:id="28"/>
      <w:bookmarkEnd w:id="29"/>
      <w:bookmarkEnd w:id="30"/>
    </w:p>
    <w:p w14:paraId="5D0886A6">
      <w:pPr>
        <w:tabs>
          <w:tab w:val="left" w:pos="426"/>
        </w:tabs>
        <w:spacing w:line="360" w:lineRule="auto"/>
        <w:ind w:left="567" w:hanging="567"/>
        <w:outlineLvl w:val="2"/>
        <w:rPr>
          <w:rFonts w:hint="eastAsia" w:ascii="宋体" w:hAnsi="宋体" w:eastAsia="宋体" w:cs="宋体"/>
          <w:color w:val="auto"/>
          <w:kern w:val="2"/>
          <w:sz w:val="21"/>
          <w:szCs w:val="21"/>
          <w:highlight w:val="none"/>
          <w:lang w:val="zh-CN"/>
        </w:rPr>
      </w:pPr>
      <w:bookmarkStart w:id="31" w:name="_Toc11560"/>
      <w:bookmarkStart w:id="32" w:name="_Toc450662849"/>
      <w:bookmarkStart w:id="33" w:name="_Toc17490"/>
      <w:bookmarkStart w:id="34" w:name="_Toc521918067"/>
      <w:bookmarkStart w:id="35" w:name="_Toc10177"/>
      <w:bookmarkStart w:id="36" w:name="_Toc25092"/>
      <w:bookmarkStart w:id="37" w:name="_Toc9991"/>
      <w:r>
        <w:rPr>
          <w:rFonts w:hint="eastAsia" w:ascii="宋体" w:hAnsi="宋体" w:eastAsia="宋体" w:cs="宋体"/>
          <w:color w:val="auto"/>
          <w:kern w:val="2"/>
          <w:sz w:val="21"/>
          <w:szCs w:val="21"/>
          <w:highlight w:val="none"/>
        </w:rPr>
        <w:t xml:space="preserve">1   </w:t>
      </w:r>
      <w:r>
        <w:rPr>
          <w:rFonts w:hint="eastAsia" w:ascii="宋体" w:hAnsi="宋体" w:eastAsia="宋体" w:cs="宋体"/>
          <w:color w:val="auto"/>
          <w:kern w:val="2"/>
          <w:sz w:val="21"/>
          <w:szCs w:val="21"/>
          <w:highlight w:val="none"/>
          <w:lang w:val="zh-CN"/>
        </w:rPr>
        <w:t>资金来源：企业自筹资金。</w:t>
      </w:r>
      <w:bookmarkEnd w:id="31"/>
      <w:bookmarkEnd w:id="32"/>
      <w:bookmarkEnd w:id="33"/>
      <w:bookmarkEnd w:id="34"/>
      <w:bookmarkEnd w:id="35"/>
      <w:bookmarkEnd w:id="36"/>
      <w:bookmarkEnd w:id="37"/>
    </w:p>
    <w:p w14:paraId="3C73B54F">
      <w:pPr>
        <w:rPr>
          <w:rFonts w:hint="eastAsia" w:ascii="宋体" w:hAnsi="宋体" w:eastAsia="宋体" w:cs="宋体"/>
          <w:color w:val="auto"/>
          <w:sz w:val="21"/>
          <w:szCs w:val="21"/>
          <w:highlight w:val="none"/>
          <w:lang w:val="zh-CN"/>
        </w:rPr>
      </w:pPr>
    </w:p>
    <w:p w14:paraId="239B2D0E">
      <w:pPr>
        <w:tabs>
          <w:tab w:val="left" w:pos="426"/>
        </w:tabs>
        <w:spacing w:line="360" w:lineRule="auto"/>
        <w:ind w:left="567" w:hanging="567"/>
        <w:outlineLvl w:val="2"/>
        <w:rPr>
          <w:rFonts w:hint="eastAsia" w:ascii="宋体" w:hAnsi="宋体" w:eastAsia="宋体" w:cs="宋体"/>
          <w:color w:val="auto"/>
          <w:kern w:val="2"/>
          <w:sz w:val="21"/>
          <w:szCs w:val="21"/>
          <w:highlight w:val="none"/>
          <w:lang w:val="zh-CN"/>
        </w:rPr>
      </w:pPr>
      <w:bookmarkStart w:id="38" w:name="_Toc5727"/>
      <w:bookmarkStart w:id="39" w:name="_Toc2141"/>
      <w:bookmarkStart w:id="40" w:name="_Toc10028"/>
      <w:bookmarkStart w:id="41" w:name="_Toc534216347"/>
      <w:bookmarkStart w:id="42" w:name="_Toc9619"/>
      <w:bookmarkStart w:id="43" w:name="_Toc9316"/>
      <w:bookmarkStart w:id="44" w:name="_Toc521918068"/>
      <w:bookmarkStart w:id="45" w:name="_Toc450662850"/>
      <w:r>
        <w:rPr>
          <w:rFonts w:hint="eastAsia" w:ascii="宋体" w:hAnsi="宋体" w:eastAsia="宋体" w:cs="宋体"/>
          <w:color w:val="auto"/>
          <w:kern w:val="2"/>
          <w:sz w:val="21"/>
          <w:szCs w:val="21"/>
          <w:highlight w:val="none"/>
        </w:rPr>
        <w:t xml:space="preserve">2   </w:t>
      </w:r>
      <w:r>
        <w:rPr>
          <w:rFonts w:hint="eastAsia" w:ascii="宋体" w:hAnsi="宋体" w:eastAsia="宋体" w:cs="宋体"/>
          <w:color w:val="auto"/>
          <w:kern w:val="2"/>
          <w:sz w:val="21"/>
          <w:szCs w:val="21"/>
          <w:highlight w:val="none"/>
          <w:lang w:val="zh-CN"/>
        </w:rPr>
        <w:t>合格的供应商</w:t>
      </w:r>
      <w:bookmarkEnd w:id="38"/>
      <w:bookmarkEnd w:id="39"/>
      <w:bookmarkEnd w:id="40"/>
      <w:bookmarkEnd w:id="41"/>
      <w:bookmarkEnd w:id="42"/>
      <w:bookmarkEnd w:id="43"/>
    </w:p>
    <w:p w14:paraId="70D1C52A">
      <w:pPr>
        <w:spacing w:line="360" w:lineRule="auto"/>
        <w:ind w:left="424" w:leftChars="0" w:hanging="424" w:hangingChars="202"/>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 合格的</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zh-CN"/>
        </w:rPr>
        <w:t>条件见第一篇《比选公告》中第2条的“合格供应商资格要求”及本条以下2.2款至2.</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款的通用要求。</w:t>
      </w:r>
    </w:p>
    <w:p w14:paraId="6895C50C">
      <w:pPr>
        <w:spacing w:line="360" w:lineRule="auto"/>
        <w:ind w:left="424" w:hanging="424" w:hangingChars="202"/>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 xml:space="preserve"> 供应商在参加本项目响应前的三年内不得在投标活动中存在《中华人民共和国招标投标法》第五十三条（相互串通投标或者与采购人串通投标，以向采购人或者比选评审小组成员行贿的手段谋取中标）、第五十四条（以他人名义投标或者以其他方式弄虚作假，骗取中标）、第六十条（中标人不履行与采购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供应商存在前述处罚的，在响应文件中必须主动按比选文件的要求填报“</w:t>
      </w:r>
      <w:r>
        <w:rPr>
          <w:rFonts w:hint="eastAsia" w:ascii="宋体" w:hAnsi="宋体" w:eastAsia="宋体" w:cs="宋体"/>
          <w:color w:val="auto"/>
          <w:sz w:val="21"/>
          <w:szCs w:val="21"/>
          <w:highlight w:val="none"/>
        </w:rPr>
        <w:t>关于</w:t>
      </w:r>
      <w:r>
        <w:rPr>
          <w:rFonts w:hint="eastAsia" w:ascii="宋体" w:hAnsi="宋体" w:eastAsia="宋体" w:cs="宋体"/>
          <w:color w:val="auto"/>
          <w:sz w:val="21"/>
          <w:szCs w:val="21"/>
          <w:highlight w:val="none"/>
          <w:lang w:val="zh-CN"/>
        </w:rPr>
        <w:t>失信被执行人、重大税收违法</w:t>
      </w:r>
      <w:r>
        <w:rPr>
          <w:rFonts w:hint="eastAsia" w:ascii="宋体" w:hAnsi="宋体" w:eastAsia="宋体" w:cs="宋体"/>
          <w:color w:val="auto"/>
          <w:sz w:val="21"/>
          <w:szCs w:val="21"/>
          <w:highlight w:val="none"/>
        </w:rPr>
        <w:t>失信主体</w:t>
      </w:r>
      <w:r>
        <w:rPr>
          <w:rFonts w:hint="eastAsia" w:ascii="宋体" w:hAnsi="宋体" w:eastAsia="宋体" w:cs="宋体"/>
          <w:color w:val="auto"/>
          <w:sz w:val="21"/>
          <w:szCs w:val="21"/>
          <w:highlight w:val="none"/>
          <w:lang w:val="zh-CN"/>
        </w:rPr>
        <w:t>、严重违法失信行为</w:t>
      </w:r>
      <w:r>
        <w:rPr>
          <w:rFonts w:hint="eastAsia" w:ascii="宋体" w:hAnsi="宋体" w:eastAsia="宋体" w:cs="宋体"/>
          <w:color w:val="auto"/>
          <w:sz w:val="21"/>
          <w:szCs w:val="21"/>
          <w:highlight w:val="none"/>
        </w:rPr>
        <w:t>记录名单情况</w:t>
      </w:r>
      <w:r>
        <w:rPr>
          <w:rFonts w:hint="eastAsia" w:ascii="宋体" w:hAnsi="宋体" w:eastAsia="宋体" w:cs="宋体"/>
          <w:color w:val="auto"/>
          <w:sz w:val="21"/>
          <w:szCs w:val="21"/>
          <w:highlight w:val="none"/>
          <w:lang w:val="zh-CN"/>
        </w:rPr>
        <w:t>说明”，如果不主动填报而被事后发现的，将取消其</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lang w:val="zh-CN"/>
        </w:rPr>
        <w:t>资格，并按有关规定从重处理。</w:t>
      </w:r>
    </w:p>
    <w:p w14:paraId="011B80FB">
      <w:pPr>
        <w:spacing w:line="360" w:lineRule="auto"/>
        <w:ind w:left="424" w:hanging="424" w:hangingChars="202"/>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zh-CN"/>
        </w:rPr>
        <w:t xml:space="preserve">（含其不具有独立法人资格的分支机构）未被列入“信用中国”网站（ </w:t>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"http://www.creditchina.gov.cn）失信被执行人、重大税收违法案件当事人名单、严重违法失信行为"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www.creditchina.gov.cn）失信被执行人、重大税收违法</w:t>
      </w:r>
      <w:r>
        <w:rPr>
          <w:rFonts w:hint="eastAsia" w:ascii="宋体" w:hAnsi="宋体" w:eastAsia="宋体" w:cs="宋体"/>
          <w:color w:val="auto"/>
          <w:sz w:val="21"/>
          <w:szCs w:val="21"/>
          <w:highlight w:val="none"/>
        </w:rPr>
        <w:t>失信主体</w:t>
      </w:r>
      <w:r>
        <w:rPr>
          <w:rFonts w:hint="eastAsia" w:ascii="宋体" w:hAnsi="宋体" w:eastAsia="宋体" w:cs="宋体"/>
          <w:color w:val="auto"/>
          <w:sz w:val="21"/>
          <w:szCs w:val="21"/>
          <w:highlight w:val="none"/>
          <w:lang w:val="zh-CN"/>
        </w:rPr>
        <w:t>、严重违法失信行为</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记录名单（处罚期限届满的除外）。</w:t>
      </w:r>
    </w:p>
    <w:p w14:paraId="747F727D">
      <w:pPr>
        <w:tabs>
          <w:tab w:val="left" w:pos="426"/>
        </w:tabs>
        <w:spacing w:line="360" w:lineRule="auto"/>
        <w:ind w:left="529" w:hanging="529" w:hangingChars="252"/>
        <w:jc w:val="both"/>
        <w:rPr>
          <w:rFonts w:hint="eastAsia" w:ascii="宋体" w:hAnsi="宋体" w:eastAsia="宋体" w:cs="宋体"/>
          <w:color w:val="auto"/>
          <w:sz w:val="21"/>
          <w:szCs w:val="21"/>
          <w:highlight w:val="none"/>
        </w:rPr>
      </w:pPr>
    </w:p>
    <w:bookmarkEnd w:id="44"/>
    <w:bookmarkEnd w:id="45"/>
    <w:p w14:paraId="73CD0918">
      <w:pPr>
        <w:tabs>
          <w:tab w:val="left" w:pos="426"/>
        </w:tabs>
        <w:spacing w:line="360" w:lineRule="auto"/>
        <w:ind w:left="567" w:hanging="567"/>
        <w:outlineLvl w:val="2"/>
        <w:rPr>
          <w:rFonts w:hint="eastAsia" w:ascii="宋体" w:hAnsi="宋体" w:eastAsia="宋体" w:cs="宋体"/>
          <w:color w:val="auto"/>
          <w:kern w:val="2"/>
          <w:sz w:val="21"/>
          <w:szCs w:val="21"/>
          <w:highlight w:val="none"/>
          <w:lang w:val="zh-CN"/>
        </w:rPr>
      </w:pPr>
      <w:bookmarkStart w:id="46" w:name="_Toc637"/>
      <w:bookmarkStart w:id="47" w:name="_Toc32612"/>
      <w:bookmarkStart w:id="48" w:name="_Toc28964"/>
      <w:bookmarkStart w:id="49" w:name="_Toc521918069"/>
      <w:bookmarkStart w:id="50" w:name="_Toc17185"/>
      <w:bookmarkStart w:id="51" w:name="_Toc25735"/>
      <w:r>
        <w:rPr>
          <w:rFonts w:hint="eastAsia" w:ascii="宋体" w:hAnsi="宋体" w:eastAsia="宋体" w:cs="宋体"/>
          <w:color w:val="auto"/>
          <w:kern w:val="2"/>
          <w:sz w:val="21"/>
          <w:szCs w:val="21"/>
          <w:highlight w:val="none"/>
        </w:rPr>
        <w:t xml:space="preserve">3   </w:t>
      </w:r>
      <w:r>
        <w:rPr>
          <w:rFonts w:hint="eastAsia" w:ascii="宋体" w:hAnsi="宋体" w:eastAsia="宋体" w:cs="宋体"/>
          <w:color w:val="auto"/>
          <w:kern w:val="2"/>
          <w:sz w:val="21"/>
          <w:szCs w:val="21"/>
          <w:highlight w:val="none"/>
          <w:lang w:val="zh-CN"/>
        </w:rPr>
        <w:t>合格的服务</w:t>
      </w:r>
      <w:bookmarkEnd w:id="46"/>
      <w:bookmarkEnd w:id="47"/>
      <w:bookmarkEnd w:id="48"/>
      <w:bookmarkEnd w:id="49"/>
      <w:bookmarkEnd w:id="50"/>
      <w:bookmarkEnd w:id="51"/>
    </w:p>
    <w:p w14:paraId="4F04AA35">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kern w:val="2"/>
          <w:sz w:val="21"/>
          <w:szCs w:val="21"/>
          <w:highlight w:val="none"/>
          <w:lang w:val="zh-CN"/>
        </w:rPr>
        <w:t xml:space="preserve"> “服务”是指供应商依法并按比选文件规定完成的全部服务内容，其中包括完成服务所需的货物和工程，及应承担的技术支持、培训和其它伴随服务。</w:t>
      </w:r>
    </w:p>
    <w:p w14:paraId="341011E6">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供应商必须保证提供的所有服务，其质量、技术等特征必须符合国家、行业现行法律、法规的相关标准和及用户需求的要求。</w:t>
      </w:r>
    </w:p>
    <w:p w14:paraId="5E8E489A">
      <w:pPr>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供应商应保证本项目的技术、服务或其任何一部分免受第三方提出侵犯其专利权、商标权、著作权或其它知识产权的起诉、仲裁或其他形式的责任追究。如果供应商不拥有相应的知识产权，则</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应包括合法获取该知识产权的相关费用。如有违反，造成</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任何经济损失或其他损失的，由供应商承担全部赔偿责任，并向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支付人民币</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万元的违约金。</w:t>
      </w:r>
    </w:p>
    <w:p w14:paraId="0AB1D5B2">
      <w:pPr>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无论供应商是否在报价表中明示，均视为报价已承担包含所有应支付的对专利权、商标权和版权、设计或其他知识产权而需要向其他方支付的版税和使用费等相关费用。如供应商未依法向第三方支付应缴版税和使用费等相关费用的，造成</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任何经济损失的，由供应商承担全部赔偿责任。</w:t>
      </w:r>
      <w:bookmarkStart w:id="52" w:name="_Toc5452"/>
      <w:bookmarkStart w:id="53" w:name="_Toc15960"/>
      <w:bookmarkStart w:id="54" w:name="_Toc450662852"/>
      <w:bookmarkStart w:id="55" w:name="_Toc11448"/>
      <w:bookmarkStart w:id="56" w:name="_Toc32050"/>
    </w:p>
    <w:p w14:paraId="1102B6E0">
      <w:pPr>
        <w:spacing w:line="360" w:lineRule="auto"/>
        <w:ind w:left="420" w:hanging="420" w:hanging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 xml:space="preserve">4   </w:t>
      </w:r>
      <w:r>
        <w:rPr>
          <w:rFonts w:hint="eastAsia" w:ascii="宋体" w:hAnsi="宋体" w:eastAsia="宋体" w:cs="宋体"/>
          <w:color w:val="auto"/>
          <w:kern w:val="2"/>
          <w:sz w:val="21"/>
          <w:szCs w:val="21"/>
          <w:highlight w:val="none"/>
          <w:lang w:val="zh-CN"/>
        </w:rPr>
        <w:t>其它说明</w:t>
      </w:r>
      <w:bookmarkEnd w:id="52"/>
      <w:bookmarkEnd w:id="53"/>
      <w:bookmarkEnd w:id="54"/>
      <w:bookmarkEnd w:id="55"/>
      <w:bookmarkEnd w:id="56"/>
    </w:p>
    <w:p w14:paraId="7AE741AC">
      <w:pPr>
        <w:tabs>
          <w:tab w:val="left" w:pos="567"/>
        </w:tabs>
        <w:spacing w:line="360" w:lineRule="auto"/>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rPr>
        <w:t xml:space="preserve">4.1 </w:t>
      </w:r>
      <w:r>
        <w:rPr>
          <w:rFonts w:hint="eastAsia" w:ascii="宋体" w:hAnsi="宋体" w:eastAsia="宋体" w:cs="宋体"/>
          <w:color w:val="auto"/>
          <w:kern w:val="2"/>
          <w:sz w:val="21"/>
          <w:szCs w:val="21"/>
          <w:highlight w:val="none"/>
          <w:lang w:eastAsia="zh-CN"/>
        </w:rPr>
        <w:t>响应费用</w:t>
      </w:r>
    </w:p>
    <w:p w14:paraId="788578F6">
      <w:pPr>
        <w:spacing w:line="360" w:lineRule="auto"/>
        <w:ind w:left="365" w:leftChars="174"/>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无论比选过程中的做法和结果如何，供应商须承担所有与编写和递交响应文件有关的费用，采购人在任何情况下不负担这些费用。</w:t>
      </w:r>
    </w:p>
    <w:p w14:paraId="7F76B9B6">
      <w:pPr>
        <w:tabs>
          <w:tab w:val="left" w:pos="567"/>
        </w:tabs>
        <w:spacing w:line="360" w:lineRule="auto"/>
        <w:ind w:left="567" w:hanging="567"/>
        <w:jc w:val="both"/>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zh-CN"/>
        </w:rPr>
        <w:t>4.2 纪律与保密事项</w:t>
      </w:r>
    </w:p>
    <w:p w14:paraId="560347B0">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（1）获得本</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的供应商，应对文件进行保密，不得用作本次</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 xml:space="preserve">以外的任何用途。 </w:t>
      </w:r>
    </w:p>
    <w:p w14:paraId="7061B750">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（2）凡参与</w:t>
      </w:r>
      <w:r>
        <w:rPr>
          <w:rFonts w:hint="eastAsia" w:ascii="宋体" w:hAnsi="宋体" w:eastAsia="宋体" w:cs="宋体"/>
          <w:color w:val="auto"/>
          <w:sz w:val="21"/>
          <w:szCs w:val="21"/>
          <w:highlight w:val="none"/>
          <w:lang w:eastAsia="zh-CN"/>
        </w:rPr>
        <w:t>比选工作</w:t>
      </w:r>
      <w:r>
        <w:rPr>
          <w:rFonts w:hint="eastAsia" w:ascii="宋体" w:hAnsi="宋体" w:eastAsia="宋体" w:cs="宋体"/>
          <w:color w:val="auto"/>
          <w:sz w:val="21"/>
          <w:szCs w:val="21"/>
          <w:highlight w:val="none"/>
        </w:rPr>
        <w:t>的有关人员均应自觉接受有关主管部门的监督，不得向他人透露可能影响公平竞争的其他情况。</w:t>
      </w:r>
    </w:p>
    <w:p w14:paraId="41808124">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截止后，直至向供应商发出《</w:t>
      </w:r>
      <w:r>
        <w:rPr>
          <w:rFonts w:hint="eastAsia" w:ascii="宋体" w:hAnsi="宋体" w:eastAsia="宋体" w:cs="宋体"/>
          <w:color w:val="auto"/>
          <w:sz w:val="21"/>
          <w:szCs w:val="21"/>
          <w:highlight w:val="none"/>
          <w:lang w:eastAsia="zh-CN"/>
        </w:rPr>
        <w:t>中选通知书</w:t>
      </w:r>
      <w:r>
        <w:rPr>
          <w:rFonts w:hint="eastAsia" w:ascii="宋体" w:hAnsi="宋体" w:eastAsia="宋体" w:cs="宋体"/>
          <w:color w:val="auto"/>
          <w:sz w:val="21"/>
          <w:szCs w:val="21"/>
          <w:highlight w:val="none"/>
        </w:rPr>
        <w:t>》时止，凡与审查、澄清、评价和比较</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的有关资料以及审查意见等，参与</w:t>
      </w:r>
      <w:r>
        <w:rPr>
          <w:rFonts w:hint="eastAsia" w:ascii="宋体" w:hAnsi="宋体" w:eastAsia="宋体" w:cs="宋体"/>
          <w:color w:val="auto"/>
          <w:sz w:val="21"/>
          <w:szCs w:val="21"/>
          <w:highlight w:val="none"/>
          <w:lang w:eastAsia="zh-CN"/>
        </w:rPr>
        <w:t>比选工作</w:t>
      </w:r>
      <w:r>
        <w:rPr>
          <w:rFonts w:hint="eastAsia" w:ascii="宋体" w:hAnsi="宋体" w:eastAsia="宋体" w:cs="宋体"/>
          <w:color w:val="auto"/>
          <w:sz w:val="21"/>
          <w:szCs w:val="21"/>
          <w:highlight w:val="none"/>
        </w:rPr>
        <w:t>的有关人员均不得向供应商及与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无关的其他人透露。</w:t>
      </w:r>
    </w:p>
    <w:p w14:paraId="072B0715">
      <w:pPr>
        <w:spacing w:line="360" w:lineRule="auto"/>
        <w:ind w:left="566" w:leftChars="1" w:right="-42" w:rightChars="-20"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（4）除供应商被要求对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进行澄清或说明外，从递交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截止之时起至授予合同期间，供应商不得就与其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有关的事项主动与</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联系。</w:t>
      </w:r>
    </w:p>
    <w:p w14:paraId="610AF4E6">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（5）从递交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截止之日起至授予合同期间，在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的审查、澄清、比较和评价阶段，供应商试图对</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施加任何影响或对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的比较及授予合同的决定产生影响，都可能导致其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被拒绝。</w:t>
      </w:r>
    </w:p>
    <w:p w14:paraId="30E7B429">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（6）供应商不得串通作弊，以不正当的手段妨碍、排挤其他供应商，扰乱市场，破坏公平竞争原则。</w:t>
      </w:r>
    </w:p>
    <w:p w14:paraId="772666B3">
      <w:pPr>
        <w:pStyle w:val="5"/>
        <w:rPr>
          <w:rFonts w:hint="eastAsia" w:ascii="宋体" w:hAnsi="宋体" w:eastAsia="宋体" w:cs="宋体"/>
          <w:color w:val="auto"/>
          <w:sz w:val="21"/>
          <w:szCs w:val="21"/>
          <w:highlight w:val="none"/>
        </w:rPr>
      </w:pPr>
    </w:p>
    <w:p w14:paraId="58A545CF">
      <w:pPr>
        <w:pStyle w:val="4"/>
        <w:keepNext/>
        <w:keepLines/>
        <w:tabs>
          <w:tab w:val="left" w:pos="567"/>
        </w:tabs>
        <w:spacing w:line="360" w:lineRule="auto"/>
        <w:ind w:left="1134" w:hanging="1134"/>
        <w:rPr>
          <w:rFonts w:hint="eastAsia" w:ascii="宋体" w:hAnsi="宋体" w:eastAsia="宋体" w:cs="宋体"/>
          <w:b/>
          <w:bCs/>
          <w:color w:val="auto"/>
          <w:kern w:val="44"/>
          <w:sz w:val="21"/>
          <w:szCs w:val="21"/>
          <w:highlight w:val="none"/>
          <w:lang w:val="zh-CN"/>
        </w:rPr>
      </w:pPr>
      <w:bookmarkStart w:id="57" w:name="_Toc450662853"/>
      <w:bookmarkStart w:id="58" w:name="_Toc21837"/>
      <w:bookmarkStart w:id="59" w:name="_Toc29821"/>
      <w:bookmarkStart w:id="60" w:name="_Toc32502"/>
      <w:bookmarkStart w:id="61" w:name="_Toc887"/>
      <w:bookmarkStart w:id="62" w:name="_Toc521918070"/>
      <w:bookmarkStart w:id="63" w:name="_Toc9625"/>
      <w:r>
        <w:rPr>
          <w:rFonts w:hint="eastAsia" w:ascii="宋体" w:hAnsi="宋体" w:eastAsia="宋体" w:cs="宋体"/>
          <w:b/>
          <w:bCs/>
          <w:color w:val="auto"/>
          <w:kern w:val="44"/>
          <w:sz w:val="21"/>
          <w:szCs w:val="21"/>
          <w:highlight w:val="none"/>
          <w:lang w:val="zh-CN"/>
        </w:rPr>
        <w:t>二、</w:t>
      </w:r>
      <w:bookmarkEnd w:id="57"/>
      <w:bookmarkEnd w:id="58"/>
      <w:bookmarkEnd w:id="59"/>
      <w:bookmarkEnd w:id="60"/>
      <w:bookmarkEnd w:id="61"/>
      <w:bookmarkEnd w:id="62"/>
      <w:r>
        <w:rPr>
          <w:rFonts w:hint="eastAsia" w:ascii="宋体" w:hAnsi="宋体" w:eastAsia="宋体" w:cs="宋体"/>
          <w:b/>
          <w:bCs/>
          <w:color w:val="auto"/>
          <w:kern w:val="44"/>
          <w:sz w:val="21"/>
          <w:szCs w:val="21"/>
          <w:highlight w:val="none"/>
          <w:lang w:val="zh-CN"/>
        </w:rPr>
        <w:t>比选文件</w:t>
      </w:r>
      <w:bookmarkEnd w:id="63"/>
    </w:p>
    <w:p w14:paraId="729579B1">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64" w:name="_Toc15594"/>
      <w:bookmarkStart w:id="65" w:name="_Toc521918071"/>
      <w:bookmarkStart w:id="66" w:name="_Toc450662854"/>
      <w:bookmarkStart w:id="67" w:name="_Toc16919"/>
      <w:bookmarkStart w:id="68" w:name="_Toc8444"/>
      <w:bookmarkStart w:id="69" w:name="_Toc17687"/>
      <w:bookmarkStart w:id="70" w:name="_Toc30736"/>
      <w:r>
        <w:rPr>
          <w:rFonts w:hint="eastAsia" w:ascii="宋体" w:hAnsi="宋体" w:eastAsia="宋体" w:cs="宋体"/>
          <w:color w:val="auto"/>
          <w:kern w:val="2"/>
          <w:sz w:val="21"/>
          <w:szCs w:val="21"/>
          <w:highlight w:val="none"/>
        </w:rPr>
        <w:t xml:space="preserve">5   </w:t>
      </w:r>
      <w:r>
        <w:rPr>
          <w:rFonts w:hint="eastAsia" w:ascii="宋体" w:hAnsi="宋体" w:eastAsia="宋体" w:cs="宋体"/>
          <w:color w:val="auto"/>
          <w:kern w:val="2"/>
          <w:sz w:val="21"/>
          <w:szCs w:val="21"/>
          <w:highlight w:val="none"/>
          <w:lang w:val="zh-CN"/>
        </w:rPr>
        <w:t>比选文件的构成</w:t>
      </w:r>
      <w:bookmarkEnd w:id="64"/>
      <w:bookmarkEnd w:id="65"/>
      <w:bookmarkEnd w:id="66"/>
      <w:bookmarkEnd w:id="67"/>
      <w:bookmarkEnd w:id="68"/>
      <w:bookmarkEnd w:id="69"/>
      <w:bookmarkEnd w:id="70"/>
    </w:p>
    <w:p w14:paraId="60A20B60">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5.1</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比选文件包括：</w:t>
      </w:r>
    </w:p>
    <w:p w14:paraId="242214BC">
      <w:pPr>
        <w:tabs>
          <w:tab w:val="left" w:pos="1701"/>
        </w:tabs>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第一篇 比选公告</w:t>
      </w:r>
    </w:p>
    <w:p w14:paraId="4B515029">
      <w:pPr>
        <w:tabs>
          <w:tab w:val="left" w:pos="1701"/>
        </w:tabs>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第二篇 供应商须知</w:t>
      </w:r>
    </w:p>
    <w:p w14:paraId="5FA98412">
      <w:pPr>
        <w:tabs>
          <w:tab w:val="left" w:pos="1701"/>
        </w:tabs>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第三篇 用户需求书</w:t>
      </w:r>
    </w:p>
    <w:p w14:paraId="4598FCFF">
      <w:pPr>
        <w:tabs>
          <w:tab w:val="left" w:pos="1701"/>
        </w:tabs>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第四篇 合同条款格式</w:t>
      </w:r>
    </w:p>
    <w:p w14:paraId="3F4A6D97">
      <w:pPr>
        <w:tabs>
          <w:tab w:val="left" w:pos="1701"/>
        </w:tabs>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eastAsia="宋体" w:cs="宋体"/>
          <w:color w:val="auto"/>
          <w:kern w:val="2"/>
          <w:sz w:val="21"/>
          <w:szCs w:val="21"/>
          <w:highlight w:val="none"/>
        </w:rPr>
        <w:t>五</w:t>
      </w:r>
      <w:r>
        <w:rPr>
          <w:rFonts w:hint="eastAsia" w:ascii="宋体" w:hAnsi="宋体" w:eastAsia="宋体" w:cs="宋体"/>
          <w:color w:val="auto"/>
          <w:kern w:val="2"/>
          <w:sz w:val="21"/>
          <w:szCs w:val="21"/>
          <w:highlight w:val="none"/>
          <w:lang w:val="zh-CN"/>
        </w:rPr>
        <w:t>篇 响应文件格式</w:t>
      </w:r>
    </w:p>
    <w:p w14:paraId="7DCA3E9E">
      <w:pPr>
        <w:spacing w:line="360" w:lineRule="auto"/>
        <w:ind w:left="482" w:leftChars="0" w:hanging="482" w:hangingChars="23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5.2</w:t>
      </w:r>
      <w:r>
        <w:rPr>
          <w:rFonts w:hint="eastAsia" w:ascii="宋体" w:hAnsi="宋体" w:eastAsia="宋体" w:cs="宋体"/>
          <w:bCs/>
          <w:color w:val="auto"/>
          <w:kern w:val="2"/>
          <w:sz w:val="21"/>
          <w:szCs w:val="21"/>
          <w:highlight w:val="none"/>
        </w:rPr>
        <w:t xml:space="preserve"> </w:t>
      </w:r>
      <w:r>
        <w:rPr>
          <w:rFonts w:hint="eastAsia" w:ascii="宋体" w:hAnsi="宋体" w:eastAsia="宋体" w:cs="宋体"/>
          <w:b/>
          <w:bCs/>
          <w:color w:val="auto"/>
          <w:kern w:val="2"/>
          <w:sz w:val="21"/>
          <w:szCs w:val="21"/>
          <w:highlight w:val="none"/>
          <w:u w:val="single"/>
          <w:lang w:val="zh-CN"/>
        </w:rPr>
        <w:t>供应商应审阅比选文件中所有须知、格式、条款和规格。供应商未按比选文件要求提供全部资料或提交的响应文件未对比选文件作出实质性响应（★标志的部分为供应商、</w:t>
      </w:r>
      <w:r>
        <w:rPr>
          <w:rFonts w:hint="eastAsia" w:ascii="宋体" w:hAnsi="宋体" w:eastAsia="宋体" w:cs="宋体"/>
          <w:b/>
          <w:bCs/>
          <w:color w:val="auto"/>
          <w:kern w:val="2"/>
          <w:sz w:val="21"/>
          <w:szCs w:val="21"/>
          <w:highlight w:val="none"/>
          <w:u w:val="single"/>
          <w:lang w:eastAsia="zh-CN"/>
        </w:rPr>
        <w:t>响应</w:t>
      </w:r>
      <w:r>
        <w:rPr>
          <w:rFonts w:hint="eastAsia" w:ascii="宋体" w:hAnsi="宋体" w:eastAsia="宋体" w:cs="宋体"/>
          <w:b/>
          <w:bCs/>
          <w:color w:val="auto"/>
          <w:kern w:val="2"/>
          <w:sz w:val="21"/>
          <w:szCs w:val="21"/>
          <w:highlight w:val="none"/>
          <w:u w:val="single"/>
          <w:lang w:val="zh-CN"/>
        </w:rPr>
        <w:t>拟供服务必备的条件或重要指示），那么供应商的响应文件将有可能被拒绝接收或审查为无效响应文件</w:t>
      </w:r>
      <w:r>
        <w:rPr>
          <w:rFonts w:hint="eastAsia" w:ascii="宋体" w:hAnsi="宋体" w:eastAsia="宋体" w:cs="宋体"/>
          <w:b/>
          <w:bCs/>
          <w:color w:val="auto"/>
          <w:kern w:val="2"/>
          <w:sz w:val="21"/>
          <w:szCs w:val="21"/>
          <w:highlight w:val="none"/>
          <w:lang w:val="zh-CN"/>
        </w:rPr>
        <w:t>。</w:t>
      </w:r>
    </w:p>
    <w:p w14:paraId="79BD8C35">
      <w:pPr>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5.3</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本比选文件使用的词语有如下定义：</w:t>
      </w:r>
    </w:p>
    <w:p w14:paraId="75379C80">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eastAsia="zh-CN"/>
        </w:rPr>
        <w:t>东莞市水务集团有限公司</w:t>
      </w:r>
      <w:r>
        <w:rPr>
          <w:rFonts w:hint="eastAsia" w:ascii="宋体" w:hAnsi="宋体" w:eastAsia="宋体" w:cs="宋体"/>
          <w:color w:val="auto"/>
          <w:sz w:val="21"/>
          <w:szCs w:val="21"/>
          <w:highlight w:val="none"/>
        </w:rPr>
        <w:t>；</w:t>
      </w:r>
    </w:p>
    <w:p w14:paraId="0CE766DB">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zh-CN"/>
        </w:rPr>
        <w:t>广东有德招标采购有限公司</w:t>
      </w:r>
      <w:r>
        <w:rPr>
          <w:rFonts w:hint="eastAsia" w:ascii="宋体" w:hAnsi="宋体" w:eastAsia="宋体" w:cs="宋体"/>
          <w:color w:val="auto"/>
          <w:sz w:val="21"/>
          <w:szCs w:val="21"/>
          <w:highlight w:val="none"/>
        </w:rPr>
        <w:t>；</w:t>
      </w:r>
    </w:p>
    <w:p w14:paraId="59DB1B05">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（3）“供应商”指参加</w:t>
      </w:r>
      <w:r>
        <w:rPr>
          <w:rFonts w:hint="eastAsia" w:ascii="宋体" w:hAnsi="宋体" w:eastAsia="宋体" w:cs="宋体"/>
          <w:color w:val="auto"/>
          <w:sz w:val="21"/>
          <w:szCs w:val="21"/>
          <w:highlight w:val="none"/>
          <w:lang w:eastAsia="zh-CN"/>
        </w:rPr>
        <w:t>东莞市水务集团有限公司2025年污水处理厂专项审计采购项目（第三次比选）</w:t>
      </w:r>
      <w:r>
        <w:rPr>
          <w:rFonts w:hint="eastAsia" w:ascii="宋体" w:hAnsi="宋体" w:eastAsia="宋体" w:cs="宋体"/>
          <w:color w:val="auto"/>
          <w:sz w:val="21"/>
          <w:szCs w:val="21"/>
          <w:highlight w:val="none"/>
        </w:rPr>
        <w:t>所需的有关服务的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，并向</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的当事人；</w:t>
      </w:r>
    </w:p>
    <w:p w14:paraId="1DB3EC94">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组建的专门负责本次</w:t>
      </w:r>
      <w:r>
        <w:rPr>
          <w:rFonts w:hint="eastAsia" w:ascii="宋体" w:hAnsi="宋体" w:eastAsia="宋体" w:cs="宋体"/>
          <w:color w:val="auto"/>
          <w:sz w:val="21"/>
          <w:szCs w:val="21"/>
          <w:highlight w:val="none"/>
          <w:lang w:eastAsia="zh-CN"/>
        </w:rPr>
        <w:t>比选评审</w:t>
      </w:r>
      <w:r>
        <w:rPr>
          <w:rFonts w:hint="eastAsia" w:ascii="宋体" w:hAnsi="宋体" w:eastAsia="宋体" w:cs="宋体"/>
          <w:color w:val="auto"/>
          <w:sz w:val="21"/>
          <w:szCs w:val="21"/>
          <w:highlight w:val="none"/>
        </w:rPr>
        <w:t>工作的临时性机构；</w:t>
      </w:r>
    </w:p>
    <w:p w14:paraId="60CF6162">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中选供应商</w:t>
      </w:r>
      <w:r>
        <w:rPr>
          <w:rFonts w:hint="eastAsia" w:ascii="宋体" w:hAnsi="宋体" w:eastAsia="宋体" w:cs="宋体"/>
          <w:color w:val="auto"/>
          <w:sz w:val="21"/>
          <w:szCs w:val="21"/>
          <w:highlight w:val="none"/>
        </w:rPr>
        <w:t>”指其</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被</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接受，并与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签订合同的当事人；</w:t>
      </w:r>
    </w:p>
    <w:p w14:paraId="4D2C7932">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（6）“甲方”指在合同条款中指明的购买服务的单位，即</w:t>
      </w:r>
      <w:r>
        <w:rPr>
          <w:rFonts w:hint="eastAsia" w:ascii="宋体" w:hAnsi="宋体" w:eastAsia="宋体" w:cs="宋体"/>
          <w:color w:val="auto"/>
          <w:sz w:val="21"/>
          <w:szCs w:val="21"/>
          <w:highlight w:val="none"/>
          <w:lang w:eastAsia="zh-CN"/>
        </w:rPr>
        <w:t>东莞市水务集团有限公司</w:t>
      </w:r>
      <w:r>
        <w:rPr>
          <w:rFonts w:hint="eastAsia" w:ascii="宋体" w:hAnsi="宋体" w:eastAsia="宋体" w:cs="宋体"/>
          <w:color w:val="auto"/>
          <w:sz w:val="21"/>
          <w:szCs w:val="21"/>
          <w:highlight w:val="none"/>
        </w:rPr>
        <w:t>；</w:t>
      </w:r>
    </w:p>
    <w:p w14:paraId="23D0FD1B">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（7）“乙方”指在合同条款中指明的本合同项下提供服务的公司或实体；</w:t>
      </w:r>
    </w:p>
    <w:p w14:paraId="185AC9B0">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”指由</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发出的本</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，包括全部章节和附件；</w:t>
      </w:r>
    </w:p>
    <w:p w14:paraId="616CECDE">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”指供应商根据本</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提交的全部文件；</w:t>
      </w:r>
    </w:p>
    <w:p w14:paraId="141631D7">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（10）“书面函件”指手写、打字或印刷的函件，包括电传、电报和传真；</w:t>
      </w:r>
    </w:p>
    <w:p w14:paraId="48E49660">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（11）“合同”指由本次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所产生的合同或合约文件；</w:t>
      </w:r>
    </w:p>
    <w:p w14:paraId="056A70DA">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（12）“日期”指公历日，“时间”指北京时间；</w:t>
      </w:r>
    </w:p>
    <w:p w14:paraId="3A1EC62E">
      <w:pPr>
        <w:spacing w:line="360" w:lineRule="auto"/>
        <w:ind w:left="566" w:leftChars="1" w:hanging="564" w:hangingChars="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（13）本</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中的“境内”特指中华人民共和国海关关境以内，“境外”特指中华人民共和国海关关境以外。</w:t>
      </w:r>
    </w:p>
    <w:p w14:paraId="467F74F9">
      <w:pPr>
        <w:spacing w:line="360" w:lineRule="auto"/>
        <w:ind w:left="1161" w:leftChars="178" w:hanging="787" w:hangingChars="375"/>
        <w:jc w:val="both"/>
        <w:rPr>
          <w:rFonts w:hint="eastAsia" w:ascii="宋体" w:hAnsi="宋体" w:eastAsia="宋体" w:cs="宋体"/>
          <w:color w:val="auto"/>
          <w:kern w:val="2"/>
          <w:sz w:val="21"/>
          <w:szCs w:val="21"/>
          <w:highlight w:val="none"/>
        </w:rPr>
      </w:pPr>
    </w:p>
    <w:p w14:paraId="1509BD46">
      <w:pPr>
        <w:tabs>
          <w:tab w:val="left" w:pos="642"/>
        </w:tabs>
        <w:spacing w:line="360" w:lineRule="auto"/>
        <w:ind w:left="567" w:hanging="567"/>
        <w:outlineLvl w:val="2"/>
        <w:rPr>
          <w:rFonts w:hint="eastAsia" w:ascii="宋体" w:hAnsi="宋体" w:eastAsia="宋体" w:cs="宋体"/>
          <w:color w:val="auto"/>
          <w:kern w:val="2"/>
          <w:sz w:val="21"/>
          <w:szCs w:val="21"/>
          <w:highlight w:val="none"/>
          <w:lang w:val="zh-CN"/>
        </w:rPr>
      </w:pPr>
      <w:bookmarkStart w:id="71" w:name="_Toc521918072"/>
      <w:bookmarkStart w:id="72" w:name="_Toc28586"/>
      <w:bookmarkStart w:id="73" w:name="_Toc1978"/>
      <w:bookmarkStart w:id="74" w:name="_Toc31501"/>
      <w:bookmarkStart w:id="75" w:name="_Toc26771"/>
      <w:bookmarkStart w:id="76" w:name="_Toc23608"/>
      <w:bookmarkStart w:id="77" w:name="_Toc450662855"/>
      <w:r>
        <w:rPr>
          <w:rFonts w:hint="eastAsia" w:ascii="宋体" w:hAnsi="宋体" w:eastAsia="宋体" w:cs="宋体"/>
          <w:color w:val="auto"/>
          <w:kern w:val="2"/>
          <w:sz w:val="21"/>
          <w:szCs w:val="21"/>
          <w:highlight w:val="none"/>
        </w:rPr>
        <w:t xml:space="preserve">6   </w:t>
      </w:r>
      <w:r>
        <w:rPr>
          <w:rFonts w:hint="eastAsia" w:ascii="宋体" w:hAnsi="宋体" w:eastAsia="宋体" w:cs="宋体"/>
          <w:color w:val="auto"/>
          <w:kern w:val="2"/>
          <w:sz w:val="21"/>
          <w:szCs w:val="21"/>
          <w:highlight w:val="none"/>
          <w:lang w:val="zh-CN"/>
        </w:rPr>
        <w:t>比选文件的异议</w:t>
      </w:r>
      <w:bookmarkEnd w:id="71"/>
      <w:bookmarkEnd w:id="72"/>
      <w:bookmarkEnd w:id="73"/>
      <w:bookmarkEnd w:id="74"/>
      <w:bookmarkEnd w:id="75"/>
      <w:bookmarkEnd w:id="76"/>
      <w:bookmarkEnd w:id="77"/>
    </w:p>
    <w:p w14:paraId="22280EC3">
      <w:pPr>
        <w:spacing w:line="360" w:lineRule="auto"/>
        <w:ind w:left="365" w:leftChars="174" w:firstLine="420" w:firstLineChars="200"/>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Cs/>
          <w:color w:val="auto"/>
          <w:kern w:val="2"/>
          <w:sz w:val="21"/>
          <w:szCs w:val="21"/>
          <w:highlight w:val="none"/>
          <w:lang w:val="zh-CN"/>
        </w:rPr>
        <w:t>供应商或者其他利害关系人对比选文件有异议的，应当在</w:t>
      </w:r>
      <w:r>
        <w:rPr>
          <w:rFonts w:hint="eastAsia" w:ascii="宋体" w:hAnsi="宋体" w:eastAsia="宋体" w:cs="宋体"/>
          <w:bCs/>
          <w:color w:val="auto"/>
          <w:kern w:val="2"/>
          <w:sz w:val="21"/>
          <w:szCs w:val="21"/>
          <w:highlight w:val="none"/>
          <w:lang w:eastAsia="zh-CN"/>
        </w:rPr>
        <w:t>比选文件</w:t>
      </w:r>
      <w:r>
        <w:rPr>
          <w:rFonts w:hint="eastAsia" w:ascii="宋体" w:hAnsi="宋体" w:eastAsia="宋体" w:cs="宋体"/>
          <w:bCs/>
          <w:color w:val="auto"/>
          <w:kern w:val="2"/>
          <w:sz w:val="21"/>
          <w:szCs w:val="21"/>
          <w:highlight w:val="none"/>
        </w:rPr>
        <w:t>要求提交</w:t>
      </w:r>
      <w:r>
        <w:rPr>
          <w:rFonts w:hint="eastAsia" w:ascii="宋体" w:hAnsi="宋体" w:eastAsia="宋体" w:cs="宋体"/>
          <w:bCs/>
          <w:color w:val="auto"/>
          <w:kern w:val="2"/>
          <w:sz w:val="21"/>
          <w:szCs w:val="21"/>
          <w:highlight w:val="none"/>
          <w:lang w:eastAsia="zh-CN"/>
        </w:rPr>
        <w:t>响应文件</w:t>
      </w:r>
      <w:r>
        <w:rPr>
          <w:rFonts w:hint="eastAsia" w:ascii="宋体" w:hAnsi="宋体" w:eastAsia="宋体" w:cs="宋体"/>
          <w:bCs/>
          <w:color w:val="auto"/>
          <w:kern w:val="2"/>
          <w:sz w:val="21"/>
          <w:szCs w:val="21"/>
          <w:highlight w:val="none"/>
        </w:rPr>
        <w:t>截止时间2日前</w:t>
      </w:r>
      <w:r>
        <w:rPr>
          <w:rFonts w:hint="eastAsia" w:ascii="宋体" w:hAnsi="宋体" w:eastAsia="宋体" w:cs="宋体"/>
          <w:color w:val="auto"/>
          <w:kern w:val="2"/>
          <w:sz w:val="21"/>
          <w:szCs w:val="21"/>
          <w:highlight w:val="none"/>
          <w:lang w:val="zh-CN"/>
        </w:rPr>
        <w:t>以书面形式向</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提出，并将材料原件送达</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，逾期则视为对比选文件所有内容无异议。</w:t>
      </w:r>
      <w:r>
        <w:rPr>
          <w:rFonts w:hint="eastAsia" w:ascii="宋体" w:hAnsi="宋体" w:eastAsia="宋体" w:cs="宋体"/>
          <w:bCs/>
          <w:color w:val="auto"/>
          <w:kern w:val="2"/>
          <w:sz w:val="21"/>
          <w:szCs w:val="21"/>
          <w:highlight w:val="none"/>
          <w:lang w:val="zh-CN"/>
        </w:rPr>
        <w:t>异议</w:t>
      </w:r>
      <w:r>
        <w:rPr>
          <w:rFonts w:hint="eastAsia" w:ascii="宋体" w:hAnsi="宋体" w:eastAsia="宋体" w:cs="宋体"/>
          <w:color w:val="auto"/>
          <w:kern w:val="2"/>
          <w:sz w:val="21"/>
          <w:szCs w:val="21"/>
          <w:highlight w:val="none"/>
          <w:lang w:val="zh-CN"/>
        </w:rPr>
        <w:t>书面材料必须加盖供应商法人公章，并注明联系人、联系电话、联系地址。</w:t>
      </w:r>
      <w:r>
        <w:rPr>
          <w:rFonts w:hint="eastAsia" w:ascii="宋体" w:hAnsi="宋体" w:eastAsia="宋体" w:cs="宋体"/>
          <w:bCs/>
          <w:color w:val="auto"/>
          <w:kern w:val="2"/>
          <w:sz w:val="21"/>
          <w:szCs w:val="21"/>
          <w:highlight w:val="none"/>
          <w:lang w:val="zh-CN"/>
        </w:rPr>
        <w:t>超出</w:t>
      </w:r>
      <w:r>
        <w:rPr>
          <w:rFonts w:hint="eastAsia" w:ascii="宋体" w:hAnsi="宋体" w:eastAsia="宋体" w:cs="宋体"/>
          <w:color w:val="auto"/>
          <w:kern w:val="2"/>
          <w:sz w:val="21"/>
          <w:szCs w:val="21"/>
          <w:highlight w:val="none"/>
          <w:lang w:val="zh-CN"/>
        </w:rPr>
        <w:t>提交接收异议截止时间而</w:t>
      </w:r>
      <w:r>
        <w:rPr>
          <w:rFonts w:hint="eastAsia" w:ascii="宋体" w:hAnsi="宋体" w:eastAsia="宋体" w:cs="宋体"/>
          <w:bCs/>
          <w:color w:val="auto"/>
          <w:kern w:val="2"/>
          <w:sz w:val="21"/>
          <w:szCs w:val="21"/>
          <w:highlight w:val="none"/>
          <w:lang w:val="zh-CN"/>
        </w:rPr>
        <w:t>提出的任何疑问，</w:t>
      </w:r>
      <w:r>
        <w:rPr>
          <w:rFonts w:hint="eastAsia" w:ascii="宋体" w:hAnsi="宋体" w:eastAsia="宋体" w:cs="宋体"/>
          <w:bCs/>
          <w:color w:val="auto"/>
          <w:kern w:val="2"/>
          <w:sz w:val="21"/>
          <w:szCs w:val="21"/>
          <w:highlight w:val="none"/>
          <w:lang w:eastAsia="zh-CN"/>
        </w:rPr>
        <w:t>采购代理机构</w:t>
      </w:r>
      <w:r>
        <w:rPr>
          <w:rFonts w:hint="eastAsia" w:ascii="宋体" w:hAnsi="宋体" w:eastAsia="宋体" w:cs="宋体"/>
          <w:bCs/>
          <w:color w:val="auto"/>
          <w:kern w:val="2"/>
          <w:sz w:val="21"/>
          <w:szCs w:val="21"/>
          <w:highlight w:val="none"/>
          <w:lang w:val="zh-CN"/>
        </w:rPr>
        <w:t>可不予答复。</w:t>
      </w:r>
      <w:r>
        <w:rPr>
          <w:rFonts w:hint="eastAsia" w:ascii="宋体" w:hAnsi="宋体" w:eastAsia="宋体" w:cs="宋体"/>
          <w:b/>
          <w:bCs/>
          <w:color w:val="auto"/>
          <w:kern w:val="2"/>
          <w:sz w:val="21"/>
          <w:szCs w:val="21"/>
          <w:highlight w:val="none"/>
          <w:u w:val="single"/>
          <w:lang w:val="zh-CN"/>
        </w:rPr>
        <w:t>供应商必须在响应文件中提供</w:t>
      </w:r>
      <w:r>
        <w:rPr>
          <w:rFonts w:hint="eastAsia" w:ascii="宋体" w:hAnsi="宋体" w:eastAsia="宋体" w:cs="宋体"/>
          <w:b/>
          <w:bCs/>
          <w:color w:val="auto"/>
          <w:kern w:val="2"/>
          <w:sz w:val="21"/>
          <w:szCs w:val="21"/>
          <w:highlight w:val="none"/>
          <w:u w:val="single"/>
          <w:lang w:eastAsia="zh-CN"/>
        </w:rPr>
        <w:t>响应</w:t>
      </w:r>
      <w:r>
        <w:rPr>
          <w:rFonts w:hint="eastAsia" w:ascii="宋体" w:hAnsi="宋体" w:eastAsia="宋体" w:cs="宋体"/>
          <w:b/>
          <w:bCs/>
          <w:color w:val="auto"/>
          <w:kern w:val="2"/>
          <w:sz w:val="21"/>
          <w:szCs w:val="21"/>
          <w:highlight w:val="none"/>
          <w:u w:val="single"/>
          <w:lang w:val="zh-CN"/>
        </w:rPr>
        <w:t>承诺书（格式详见第六篇响应文件格式）。</w:t>
      </w:r>
    </w:p>
    <w:p w14:paraId="04186910">
      <w:pPr>
        <w:spacing w:line="360" w:lineRule="auto"/>
        <w:ind w:left="498" w:leftChars="237" w:firstLine="422" w:firstLineChars="200"/>
        <w:jc w:val="both"/>
        <w:rPr>
          <w:rFonts w:hint="eastAsia" w:ascii="宋体" w:hAnsi="宋体" w:eastAsia="宋体" w:cs="宋体"/>
          <w:b/>
          <w:bCs/>
          <w:color w:val="auto"/>
          <w:kern w:val="2"/>
          <w:sz w:val="21"/>
          <w:szCs w:val="21"/>
          <w:highlight w:val="none"/>
          <w:u w:val="single"/>
          <w:lang w:val="zh-CN"/>
        </w:rPr>
      </w:pPr>
    </w:p>
    <w:p w14:paraId="0CAFD19B">
      <w:pPr>
        <w:tabs>
          <w:tab w:val="left" w:pos="642"/>
        </w:tabs>
        <w:spacing w:line="360" w:lineRule="auto"/>
        <w:ind w:left="567" w:hanging="567"/>
        <w:outlineLvl w:val="2"/>
        <w:rPr>
          <w:rFonts w:hint="eastAsia" w:ascii="宋体" w:hAnsi="宋体" w:eastAsia="宋体" w:cs="宋体"/>
          <w:color w:val="auto"/>
          <w:kern w:val="2"/>
          <w:sz w:val="21"/>
          <w:szCs w:val="21"/>
          <w:highlight w:val="none"/>
          <w:lang w:val="zh-CN"/>
        </w:rPr>
      </w:pPr>
      <w:bookmarkStart w:id="78" w:name="_Toc521918073"/>
      <w:bookmarkStart w:id="79" w:name="_Toc19452"/>
      <w:bookmarkStart w:id="80" w:name="_Toc4258"/>
      <w:bookmarkStart w:id="81" w:name="_Toc16459"/>
      <w:bookmarkStart w:id="82" w:name="_Toc450662856"/>
      <w:bookmarkStart w:id="83" w:name="_Toc31990"/>
      <w:bookmarkStart w:id="84" w:name="_Toc24838"/>
      <w:r>
        <w:rPr>
          <w:rFonts w:hint="eastAsia" w:ascii="宋体" w:hAnsi="宋体" w:eastAsia="宋体" w:cs="宋体"/>
          <w:color w:val="auto"/>
          <w:kern w:val="2"/>
          <w:sz w:val="21"/>
          <w:szCs w:val="21"/>
          <w:highlight w:val="none"/>
        </w:rPr>
        <w:t xml:space="preserve">7   </w:t>
      </w:r>
      <w:r>
        <w:rPr>
          <w:rFonts w:hint="eastAsia" w:ascii="宋体" w:hAnsi="宋体" w:eastAsia="宋体" w:cs="宋体"/>
          <w:color w:val="auto"/>
          <w:kern w:val="2"/>
          <w:sz w:val="21"/>
          <w:szCs w:val="21"/>
          <w:highlight w:val="none"/>
          <w:lang w:val="zh-CN"/>
        </w:rPr>
        <w:t>比选文件的澄清及修改</w:t>
      </w:r>
      <w:bookmarkEnd w:id="78"/>
      <w:bookmarkEnd w:id="79"/>
      <w:bookmarkEnd w:id="80"/>
      <w:bookmarkEnd w:id="81"/>
      <w:bookmarkEnd w:id="82"/>
      <w:bookmarkEnd w:id="83"/>
      <w:bookmarkEnd w:id="84"/>
    </w:p>
    <w:p w14:paraId="28A6E746">
      <w:pPr>
        <w:tabs>
          <w:tab w:val="left" w:pos="426"/>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7.1</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采购人对已发出的比选文件进行必要澄清或者修改的，将在比选文件要求提交响应文件截止时间前，在中国招标投标公共服务平台（www.cebpubservice.com）、东莞市水务集团有限公司网站（www.dgswjt.cn）、采购代理机构网站（www.youde.net）发布更正公告，除此方式外</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zh-CN"/>
        </w:rPr>
        <w:t>不再另行通知。</w:t>
      </w:r>
    </w:p>
    <w:p w14:paraId="1F26BB8F">
      <w:pPr>
        <w:spacing w:line="360" w:lineRule="auto"/>
        <w:ind w:left="567" w:hanging="567"/>
        <w:jc w:val="both"/>
        <w:rPr>
          <w:rFonts w:hint="eastAsia" w:ascii="宋体" w:hAnsi="宋体" w:eastAsia="宋体" w:cs="宋体"/>
          <w:color w:val="auto"/>
          <w:kern w:val="2"/>
          <w:sz w:val="21"/>
          <w:szCs w:val="21"/>
          <w:highlight w:val="none"/>
          <w:lang w:val="zh-CN"/>
        </w:rPr>
      </w:pPr>
    </w:p>
    <w:p w14:paraId="670E9213">
      <w:pPr>
        <w:pStyle w:val="4"/>
        <w:keepNext/>
        <w:keepLines/>
        <w:spacing w:line="360" w:lineRule="auto"/>
        <w:rPr>
          <w:rFonts w:hint="eastAsia" w:ascii="宋体" w:hAnsi="宋体" w:eastAsia="宋体" w:cs="宋体"/>
          <w:b/>
          <w:bCs/>
          <w:color w:val="auto"/>
          <w:kern w:val="44"/>
          <w:sz w:val="21"/>
          <w:szCs w:val="21"/>
          <w:highlight w:val="none"/>
          <w:lang w:val="zh-CN"/>
        </w:rPr>
      </w:pPr>
      <w:bookmarkStart w:id="85" w:name="_Toc24542"/>
      <w:bookmarkStart w:id="86" w:name="_Toc521918074"/>
      <w:bookmarkStart w:id="87" w:name="_Toc24596"/>
      <w:bookmarkStart w:id="88" w:name="_Toc15096"/>
      <w:bookmarkStart w:id="89" w:name="_Toc18470"/>
      <w:bookmarkStart w:id="90" w:name="_Toc450662857"/>
      <w:bookmarkStart w:id="91" w:name="_Toc17516"/>
      <w:r>
        <w:rPr>
          <w:rFonts w:hint="eastAsia" w:ascii="宋体" w:hAnsi="宋体" w:eastAsia="宋体" w:cs="宋体"/>
          <w:b/>
          <w:bCs/>
          <w:color w:val="auto"/>
          <w:kern w:val="44"/>
          <w:sz w:val="21"/>
          <w:szCs w:val="21"/>
          <w:highlight w:val="none"/>
          <w:lang w:val="zh-CN"/>
        </w:rPr>
        <w:t>三、响应文件的编制</w:t>
      </w:r>
      <w:bookmarkEnd w:id="85"/>
      <w:bookmarkEnd w:id="86"/>
      <w:bookmarkEnd w:id="87"/>
      <w:bookmarkEnd w:id="88"/>
      <w:bookmarkEnd w:id="89"/>
      <w:bookmarkEnd w:id="90"/>
      <w:bookmarkEnd w:id="91"/>
    </w:p>
    <w:p w14:paraId="65CBEC00">
      <w:pPr>
        <w:tabs>
          <w:tab w:val="left" w:pos="426"/>
        </w:tabs>
        <w:spacing w:line="360" w:lineRule="auto"/>
        <w:ind w:left="567" w:hanging="567"/>
        <w:outlineLvl w:val="2"/>
        <w:rPr>
          <w:rFonts w:hint="eastAsia" w:ascii="宋体" w:hAnsi="宋体" w:eastAsia="宋体" w:cs="宋体"/>
          <w:color w:val="auto"/>
          <w:kern w:val="2"/>
          <w:sz w:val="21"/>
          <w:szCs w:val="21"/>
          <w:highlight w:val="none"/>
          <w:lang w:val="zh-CN"/>
        </w:rPr>
      </w:pPr>
      <w:bookmarkStart w:id="92" w:name="_Toc8055"/>
      <w:bookmarkStart w:id="93" w:name="_Toc450662858"/>
      <w:bookmarkStart w:id="94" w:name="_Toc1329"/>
      <w:bookmarkStart w:id="95" w:name="_Toc4212"/>
      <w:bookmarkStart w:id="96" w:name="_Toc521918075"/>
      <w:bookmarkStart w:id="97" w:name="_Toc16376"/>
      <w:bookmarkStart w:id="98" w:name="_Toc15770"/>
      <w:r>
        <w:rPr>
          <w:rFonts w:hint="eastAsia" w:ascii="宋体" w:hAnsi="宋体" w:eastAsia="宋体" w:cs="宋体"/>
          <w:color w:val="auto"/>
          <w:kern w:val="2"/>
          <w:sz w:val="21"/>
          <w:szCs w:val="21"/>
          <w:highlight w:val="none"/>
        </w:rPr>
        <w:t xml:space="preserve">8   </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使用的文字及度量衡单位</w:t>
      </w:r>
      <w:bookmarkEnd w:id="92"/>
      <w:bookmarkEnd w:id="93"/>
      <w:bookmarkEnd w:id="94"/>
      <w:bookmarkEnd w:id="95"/>
      <w:bookmarkEnd w:id="96"/>
      <w:bookmarkEnd w:id="97"/>
      <w:bookmarkEnd w:id="98"/>
    </w:p>
    <w:p w14:paraId="0C30251C">
      <w:pPr>
        <w:tabs>
          <w:tab w:val="left" w:pos="709"/>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8.1</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供应商的响应文件以及供应商与采购人就有关</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lang w:val="zh-CN"/>
        </w:rPr>
        <w:t>的所有往来函电均应使用简体中文。</w:t>
      </w:r>
    </w:p>
    <w:p w14:paraId="44612829">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8.2</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响应文件使用的度量衡单位采用中华人民共和国法定计量单位。</w:t>
      </w:r>
    </w:p>
    <w:p w14:paraId="3723818D">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p>
    <w:p w14:paraId="3AD758FF">
      <w:pPr>
        <w:tabs>
          <w:tab w:val="left" w:pos="426"/>
        </w:tabs>
        <w:spacing w:line="360" w:lineRule="auto"/>
        <w:ind w:left="567" w:hanging="567"/>
        <w:outlineLvl w:val="2"/>
        <w:rPr>
          <w:rFonts w:hint="eastAsia" w:ascii="宋体" w:hAnsi="宋体" w:eastAsia="宋体" w:cs="宋体"/>
          <w:color w:val="auto"/>
          <w:kern w:val="2"/>
          <w:sz w:val="21"/>
          <w:szCs w:val="21"/>
          <w:highlight w:val="none"/>
          <w:lang w:val="zh-CN"/>
        </w:rPr>
      </w:pPr>
      <w:bookmarkStart w:id="99" w:name="_Toc16698"/>
      <w:bookmarkStart w:id="100" w:name="_Toc450662859"/>
      <w:bookmarkStart w:id="101" w:name="_Toc27529"/>
      <w:bookmarkStart w:id="102" w:name="_Toc21313"/>
      <w:bookmarkStart w:id="103" w:name="_Toc22694"/>
      <w:bookmarkStart w:id="104" w:name="_Toc7799"/>
      <w:bookmarkStart w:id="105" w:name="_Toc521918076"/>
      <w:r>
        <w:rPr>
          <w:rFonts w:hint="eastAsia" w:ascii="宋体" w:hAnsi="宋体" w:eastAsia="宋体" w:cs="宋体"/>
          <w:color w:val="auto"/>
          <w:kern w:val="2"/>
          <w:sz w:val="21"/>
          <w:szCs w:val="21"/>
          <w:highlight w:val="none"/>
        </w:rPr>
        <w:t xml:space="preserve">9   </w:t>
      </w:r>
      <w:r>
        <w:rPr>
          <w:rFonts w:hint="eastAsia" w:ascii="宋体" w:hAnsi="宋体" w:eastAsia="宋体" w:cs="宋体"/>
          <w:color w:val="auto"/>
          <w:kern w:val="2"/>
          <w:sz w:val="21"/>
          <w:szCs w:val="21"/>
          <w:highlight w:val="none"/>
          <w:lang w:val="zh-CN"/>
        </w:rPr>
        <w:t>响应文件的组成</w:t>
      </w:r>
      <w:bookmarkEnd w:id="99"/>
      <w:bookmarkEnd w:id="100"/>
      <w:bookmarkEnd w:id="101"/>
      <w:bookmarkEnd w:id="102"/>
      <w:bookmarkEnd w:id="103"/>
      <w:bookmarkEnd w:id="104"/>
      <w:bookmarkEnd w:id="105"/>
    </w:p>
    <w:p w14:paraId="7C181B5C">
      <w:pPr>
        <w:pStyle w:val="22"/>
        <w:spacing w:line="360" w:lineRule="auto"/>
        <w:ind w:left="527" w:leftChars="0" w:hanging="527"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的组成：</w:t>
      </w:r>
      <w:r>
        <w:rPr>
          <w:rFonts w:hint="eastAsia" w:ascii="宋体" w:hAnsi="宋体" w:eastAsia="宋体" w:cs="宋体"/>
          <w:b/>
          <w:color w:val="auto"/>
          <w:kern w:val="0"/>
          <w:sz w:val="21"/>
          <w:szCs w:val="21"/>
          <w:highlight w:val="none"/>
          <w:u w:val="single"/>
        </w:rPr>
        <w:t>商务文件、技术文件由</w:t>
      </w:r>
      <w:r>
        <w:rPr>
          <w:rFonts w:hint="eastAsia" w:ascii="宋体" w:hAnsi="宋体" w:eastAsia="宋体" w:cs="宋体"/>
          <w:b/>
          <w:color w:val="auto"/>
          <w:kern w:val="0"/>
          <w:sz w:val="21"/>
          <w:szCs w:val="21"/>
          <w:highlight w:val="none"/>
          <w:u w:val="single"/>
          <w:lang w:eastAsia="zh-CN"/>
        </w:rPr>
        <w:t>供应商</w:t>
      </w:r>
      <w:r>
        <w:rPr>
          <w:rFonts w:hint="eastAsia" w:ascii="宋体" w:hAnsi="宋体" w:eastAsia="宋体" w:cs="宋体"/>
          <w:b/>
          <w:color w:val="auto"/>
          <w:kern w:val="0"/>
          <w:sz w:val="21"/>
          <w:szCs w:val="21"/>
          <w:highlight w:val="none"/>
          <w:u w:val="single"/>
        </w:rPr>
        <w:t>根据各自文件的实际情况决定是否分册装订，</w:t>
      </w:r>
      <w:r>
        <w:rPr>
          <w:rFonts w:hint="eastAsia" w:ascii="宋体" w:hAnsi="宋体" w:eastAsia="宋体" w:cs="宋体"/>
          <w:b/>
          <w:color w:val="auto"/>
          <w:kern w:val="0"/>
          <w:sz w:val="21"/>
          <w:szCs w:val="21"/>
          <w:highlight w:val="none"/>
          <w:u w:val="single"/>
          <w:lang w:eastAsia="zh-CN"/>
        </w:rPr>
        <w:t>比选文件</w:t>
      </w:r>
      <w:r>
        <w:rPr>
          <w:rFonts w:hint="eastAsia" w:ascii="宋体" w:hAnsi="宋体" w:eastAsia="宋体" w:cs="宋体"/>
          <w:b/>
          <w:color w:val="auto"/>
          <w:kern w:val="0"/>
          <w:sz w:val="21"/>
          <w:szCs w:val="21"/>
          <w:highlight w:val="none"/>
          <w:u w:val="single"/>
        </w:rPr>
        <w:t>不做限制</w:t>
      </w:r>
      <w:r>
        <w:rPr>
          <w:rFonts w:hint="eastAsia" w:ascii="宋体" w:hAnsi="宋体" w:eastAsia="宋体" w:cs="宋体"/>
          <w:b/>
          <w:color w:val="auto"/>
          <w:kern w:val="0"/>
          <w:sz w:val="21"/>
          <w:szCs w:val="21"/>
          <w:highlight w:val="none"/>
        </w:rPr>
        <w:t>。</w:t>
      </w:r>
    </w:p>
    <w:p w14:paraId="5C9CD38D">
      <w:pPr>
        <w:spacing w:line="360" w:lineRule="auto"/>
        <w:ind w:left="426" w:hanging="426"/>
        <w:jc w:val="both"/>
        <w:rPr>
          <w:rFonts w:hint="eastAsia" w:ascii="宋体" w:hAnsi="宋体" w:eastAsia="宋体" w:cs="宋体"/>
          <w:b/>
          <w:bCs/>
          <w:color w:val="auto"/>
          <w:kern w:val="2"/>
          <w:sz w:val="21"/>
          <w:szCs w:val="21"/>
          <w:highlight w:val="none"/>
          <w:lang w:val="zh-CN"/>
        </w:rPr>
      </w:pPr>
      <w:bookmarkStart w:id="106" w:name="_Toc21757"/>
      <w:r>
        <w:rPr>
          <w:rFonts w:hint="eastAsia" w:ascii="宋体" w:hAnsi="宋体" w:eastAsia="宋体" w:cs="宋体"/>
          <w:b/>
          <w:bCs/>
          <w:color w:val="auto"/>
          <w:kern w:val="2"/>
          <w:sz w:val="21"/>
          <w:szCs w:val="21"/>
          <w:highlight w:val="none"/>
          <w:lang w:val="zh-CN"/>
        </w:rPr>
        <w:t>9.1.1 商务文件：</w:t>
      </w:r>
      <w:bookmarkEnd w:id="106"/>
    </w:p>
    <w:p w14:paraId="39F17D64">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目录：</w:t>
      </w:r>
    </w:p>
    <w:p w14:paraId="54FE8A6D">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（1）比选函；</w:t>
      </w:r>
    </w:p>
    <w:p w14:paraId="346E1482">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（2）响应承诺书；</w:t>
      </w:r>
    </w:p>
    <w:p w14:paraId="5282D7CB">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（3）供货及/或提供服务过程承诺函；</w:t>
      </w:r>
    </w:p>
    <w:p w14:paraId="1EF414B9">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4</w:t>
      </w:r>
      <w:r>
        <w:rPr>
          <w:rFonts w:hint="eastAsia" w:ascii="宋体" w:hAnsi="宋体" w:eastAsia="宋体" w:cs="宋体"/>
          <w:color w:val="auto"/>
          <w:kern w:val="2"/>
          <w:sz w:val="21"/>
          <w:szCs w:val="21"/>
          <w:highlight w:val="none"/>
          <w:lang w:val="zh-CN"/>
        </w:rPr>
        <w:t>）现场转换采购方式同意书格式</w:t>
      </w:r>
    </w:p>
    <w:p w14:paraId="1C53AE54">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5</w:t>
      </w:r>
      <w:r>
        <w:rPr>
          <w:rFonts w:hint="eastAsia" w:ascii="宋体" w:hAnsi="宋体" w:eastAsia="宋体" w:cs="宋体"/>
          <w:color w:val="auto"/>
          <w:kern w:val="2"/>
          <w:sz w:val="21"/>
          <w:szCs w:val="21"/>
          <w:highlight w:val="none"/>
          <w:lang w:val="zh-CN"/>
        </w:rPr>
        <w:t>）响应报价表(含响应报价表和分项报价表)；</w:t>
      </w:r>
    </w:p>
    <w:p w14:paraId="2851D274">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）供应商资格证明文件：</w:t>
      </w:r>
    </w:p>
    <w:p w14:paraId="6DFD8433">
      <w:pPr>
        <w:autoSpaceDE w:val="0"/>
        <w:autoSpaceDN w:val="0"/>
        <w:adjustRightInd w:val="0"/>
        <w:spacing w:line="360" w:lineRule="auto"/>
        <w:ind w:left="283" w:hanging="283" w:hangingChars="135"/>
        <w:outlineLvl w:val="2"/>
        <w:rPr>
          <w:rFonts w:ascii="宋体" w:hAnsi="宋体" w:eastAsia="宋体" w:cs="Times New Roman"/>
          <w:color w:val="auto"/>
          <w:szCs w:val="21"/>
          <w:highlight w:val="none"/>
          <w:lang w:val="zh-CN"/>
        </w:rPr>
      </w:pPr>
      <w:bookmarkStart w:id="107" w:name="_Toc19139"/>
      <w:r>
        <w:rPr>
          <w:rFonts w:hint="eastAsia" w:ascii="宋体" w:hAnsi="宋体" w:eastAsia="宋体" w:cs="宋体"/>
          <w:color w:val="auto"/>
          <w:kern w:val="2"/>
          <w:sz w:val="21"/>
          <w:szCs w:val="21"/>
          <w:highlight w:val="none"/>
          <w:lang w:val="zh-CN"/>
        </w:rPr>
        <w:t>1）多证合一营业执照（或事业单位法人证书）复印件；</w:t>
      </w:r>
      <w:bookmarkEnd w:id="107"/>
      <w:r>
        <w:rPr>
          <w:rFonts w:hint="eastAsia" w:ascii="宋体" w:hAnsi="宋体" w:eastAsia="宋体" w:cs="宋体"/>
          <w:color w:val="auto"/>
          <w:kern w:val="0"/>
          <w:szCs w:val="21"/>
          <w:highlight w:val="none"/>
          <w:lang w:val="zh-CN" w:eastAsia="zh-CN"/>
        </w:rPr>
        <w:t>若供应商为非独立法人（即由合法法人依法建立的分公司/分所），还必须</w:t>
      </w:r>
      <w:r>
        <w:rPr>
          <w:rFonts w:hint="eastAsia" w:ascii="宋体" w:hAnsi="宋体" w:eastAsia="宋体" w:cs="宋体"/>
          <w:color w:val="auto"/>
          <w:kern w:val="0"/>
          <w:szCs w:val="21"/>
          <w:highlight w:val="none"/>
          <w:lang w:val="en-US" w:eastAsia="zh-CN"/>
        </w:rPr>
        <w:t>同时</w:t>
      </w:r>
      <w:r>
        <w:rPr>
          <w:rFonts w:hint="eastAsia" w:ascii="宋体" w:hAnsi="宋体" w:eastAsia="宋体" w:cs="宋体"/>
          <w:color w:val="auto"/>
          <w:kern w:val="0"/>
          <w:szCs w:val="21"/>
          <w:highlight w:val="none"/>
          <w:lang w:val="zh-CN" w:eastAsia="zh-CN"/>
        </w:rPr>
        <w:t>提供①总公司/总所的多证合一营业执照；②总公司</w:t>
      </w:r>
      <w:r>
        <w:rPr>
          <w:rFonts w:hint="eastAsia" w:ascii="宋体" w:hAnsi="宋体" w:eastAsia="宋体" w:cs="宋体"/>
          <w:color w:val="auto"/>
          <w:kern w:val="0"/>
          <w:szCs w:val="21"/>
          <w:highlight w:val="none"/>
          <w:lang w:val="en-US" w:eastAsia="zh-CN"/>
        </w:rPr>
        <w:t>/总所</w:t>
      </w:r>
      <w:r>
        <w:rPr>
          <w:rFonts w:hint="eastAsia" w:ascii="宋体" w:hAnsi="宋体" w:eastAsia="宋体" w:cs="宋体"/>
          <w:color w:val="auto"/>
          <w:kern w:val="0"/>
          <w:szCs w:val="21"/>
          <w:highlight w:val="none"/>
          <w:lang w:val="zh-CN" w:eastAsia="zh-CN"/>
        </w:rPr>
        <w:t>对分公司</w:t>
      </w:r>
      <w:r>
        <w:rPr>
          <w:rFonts w:hint="eastAsia" w:ascii="宋体" w:hAnsi="宋体" w:eastAsia="宋体" w:cs="宋体"/>
          <w:color w:val="auto"/>
          <w:kern w:val="0"/>
          <w:szCs w:val="21"/>
          <w:highlight w:val="none"/>
          <w:lang w:val="en-US" w:eastAsia="zh-CN"/>
        </w:rPr>
        <w:t>/分所</w:t>
      </w:r>
      <w:r>
        <w:rPr>
          <w:rFonts w:hint="eastAsia" w:ascii="宋体" w:hAnsi="宋体" w:eastAsia="宋体" w:cs="宋体"/>
          <w:color w:val="auto"/>
          <w:kern w:val="0"/>
          <w:szCs w:val="21"/>
          <w:highlight w:val="none"/>
          <w:lang w:val="zh-CN" w:eastAsia="zh-CN"/>
        </w:rPr>
        <w:t>出具的独家授权其参加本次投标的授权书</w:t>
      </w:r>
      <w:r>
        <w:rPr>
          <w:rFonts w:ascii="宋体" w:hAnsi="宋体" w:eastAsia="宋体" w:cs="Times New Roman"/>
          <w:b w:val="0"/>
          <w:bCs w:val="0"/>
          <w:color w:val="auto"/>
          <w:szCs w:val="21"/>
          <w:highlight w:val="none"/>
          <w:lang w:val="zh-CN"/>
        </w:rPr>
        <w:t>；</w:t>
      </w:r>
    </w:p>
    <w:p w14:paraId="6563BB0E">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开户许可证复印件（基本存款账户），如供应商企业银行账户开户所在地区已取消企业银行账户许可，供应商应提供基本存款账户开户名称、开户银行、账号、编号等信息及相关备案证明（如有）或其他能证明其为基本存款账户的资料复印件；</w:t>
      </w:r>
    </w:p>
    <w:p w14:paraId="5CD7B5AD">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0"/>
          <w:szCs w:val="21"/>
          <w:highlight w:val="none"/>
          <w:lang w:val="en-US" w:eastAsia="zh-CN"/>
        </w:rPr>
        <w:t>供应商应遵守国家有关法律、法规、规章以及政策规定，严格履行法定职责，参加招标活动的近三年内在经营活动、招投标活动中没有重大违法记录的书面说明（书面声明格式不限，由供应商自行拟定）。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r>
        <w:rPr>
          <w:rFonts w:hint="eastAsia" w:ascii="宋体" w:hAnsi="宋体" w:eastAsia="宋体"/>
          <w:color w:val="auto"/>
          <w:szCs w:val="21"/>
          <w:highlight w:val="none"/>
          <w:lang w:val="en-US" w:eastAsia="zh-CN"/>
        </w:rPr>
        <w:t>；</w:t>
      </w:r>
    </w:p>
    <w:p w14:paraId="31E8E0E3">
      <w:pPr>
        <w:spacing w:line="360" w:lineRule="auto"/>
        <w:ind w:left="426" w:hanging="426"/>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Times New Roman"/>
          <w:color w:val="auto"/>
          <w:szCs w:val="21"/>
          <w:highlight w:val="none"/>
          <w:lang w:val="zh-CN"/>
        </w:rPr>
        <w:t>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身份证明书和法定代表人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授权书（法定代表人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投标时只提供法定代表人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身份证明书，委托他人为投标代表时同时提供法定代表人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授权书）</w:t>
      </w:r>
      <w:r>
        <w:rPr>
          <w:rFonts w:ascii="宋体" w:hAnsi="宋体" w:eastAsia="宋体" w:cs="Times New Roman"/>
          <w:color w:val="auto"/>
          <w:szCs w:val="21"/>
          <w:highlight w:val="none"/>
          <w:lang w:val="zh-CN"/>
        </w:rPr>
        <w:t>；</w:t>
      </w:r>
    </w:p>
    <w:p w14:paraId="14CE86AF">
      <w:pPr>
        <w:spacing w:line="360" w:lineRule="auto"/>
        <w:ind w:left="426" w:hanging="426"/>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资格业绩【</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提供一份</w:t>
      </w:r>
      <w:r>
        <w:rPr>
          <w:rFonts w:hint="eastAsia" w:ascii="宋体" w:hAnsi="宋体" w:eastAsia="宋体" w:cs="宋体"/>
          <w:color w:val="auto"/>
          <w:kern w:val="2"/>
          <w:sz w:val="21"/>
          <w:szCs w:val="21"/>
          <w:highlight w:val="none"/>
          <w:lang w:val="en-US" w:eastAsia="zh-CN"/>
        </w:rPr>
        <w:t>2022</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日以来国有企业或政府事业单位投资的工程审计项目业绩（合同签订日期为</w:t>
      </w:r>
      <w:r>
        <w:rPr>
          <w:rFonts w:hint="eastAsia" w:ascii="宋体" w:hAnsi="宋体" w:eastAsia="宋体" w:cs="宋体"/>
          <w:color w:val="auto"/>
          <w:kern w:val="2"/>
          <w:sz w:val="21"/>
          <w:szCs w:val="21"/>
          <w:highlight w:val="none"/>
          <w:lang w:val="en-US" w:eastAsia="zh-CN"/>
        </w:rPr>
        <w:t>2022</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日或以后），资格业绩证明材料提交要求详见</w:t>
      </w:r>
      <w:r>
        <w:rPr>
          <w:rFonts w:hint="eastAsia" w:ascii="宋体" w:hAnsi="宋体" w:eastAsia="宋体" w:cs="宋体"/>
          <w:color w:val="auto"/>
          <w:kern w:val="2"/>
          <w:sz w:val="21"/>
          <w:szCs w:val="21"/>
          <w:highlight w:val="none"/>
          <w:lang w:val="zh-CN" w:eastAsia="zh-CN"/>
        </w:rPr>
        <w:t>比选文件</w:t>
      </w:r>
      <w:r>
        <w:rPr>
          <w:rFonts w:hint="eastAsia" w:ascii="宋体" w:hAnsi="宋体" w:eastAsia="宋体" w:cs="宋体"/>
          <w:color w:val="auto"/>
          <w:kern w:val="2"/>
          <w:sz w:val="21"/>
          <w:szCs w:val="21"/>
          <w:highlight w:val="none"/>
          <w:lang w:val="zh-CN"/>
        </w:rPr>
        <w:t>第六篇</w:t>
      </w:r>
      <w:r>
        <w:rPr>
          <w:rFonts w:hint="eastAsia" w:ascii="宋体" w:hAnsi="宋体" w:eastAsia="宋体" w:cs="宋体"/>
          <w:color w:val="auto"/>
          <w:kern w:val="2"/>
          <w:sz w:val="21"/>
          <w:szCs w:val="21"/>
          <w:highlight w:val="none"/>
          <w:lang w:val="zh-CN" w:eastAsia="zh-CN"/>
        </w:rPr>
        <w:t>响应文件</w:t>
      </w:r>
      <w:r>
        <w:rPr>
          <w:rFonts w:hint="eastAsia" w:ascii="宋体" w:hAnsi="宋体" w:eastAsia="宋体" w:cs="宋体"/>
          <w:color w:val="auto"/>
          <w:kern w:val="2"/>
          <w:sz w:val="21"/>
          <w:szCs w:val="21"/>
          <w:highlight w:val="none"/>
          <w:lang w:val="zh-CN"/>
        </w:rPr>
        <w:t>格式</w:t>
      </w:r>
      <w:r>
        <w:rPr>
          <w:rFonts w:hint="eastAsia" w:ascii="宋体" w:hAnsi="宋体" w:eastAsia="宋体" w:cs="宋体"/>
          <w:color w:val="auto"/>
          <w:kern w:val="2"/>
          <w:sz w:val="21"/>
          <w:szCs w:val="21"/>
          <w:highlight w:val="none"/>
          <w:lang w:val="zh-CN"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w:t>
      </w:r>
    </w:p>
    <w:p w14:paraId="6293095D">
      <w:pPr>
        <w:spacing w:line="360" w:lineRule="auto"/>
        <w:ind w:left="426" w:hanging="426"/>
        <w:jc w:val="both"/>
        <w:rPr>
          <w:rFonts w:hint="eastAsia" w:ascii="宋体" w:hAnsi="宋体" w:eastAsia="宋体" w:cs="宋体"/>
          <w:color w:val="auto"/>
          <w:kern w:val="2"/>
          <w:sz w:val="21"/>
          <w:szCs w:val="21"/>
          <w:highlight w:val="none"/>
          <w:lang w:val="zh-CN"/>
        </w:rPr>
      </w:pPr>
      <w:bookmarkStart w:id="108" w:name="_Toc10719"/>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最近3年供应商牵涉的其他（失信和违法）处罚说明；</w:t>
      </w:r>
      <w:bookmarkEnd w:id="108"/>
    </w:p>
    <w:p w14:paraId="03239A4F">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）供应商基本情况一览表；</w:t>
      </w:r>
    </w:p>
    <w:p w14:paraId="0B28C04B">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）供应商财务状况表；</w:t>
      </w:r>
    </w:p>
    <w:p w14:paraId="062DF99D">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）合同条款响应程度（合同条款偏离表）；</w:t>
      </w:r>
    </w:p>
    <w:p w14:paraId="33901066">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zh-CN"/>
        </w:rPr>
        <w:t>）业绩表；</w:t>
      </w:r>
    </w:p>
    <w:p w14:paraId="03D6E998">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lang w:val="zh-CN"/>
        </w:rPr>
        <w:t>）供应商资格证明文件以外的其他资质证书、知识产权证书及获得的相关获奖、认证证书、社会评价资料证明文件复印件等供应商认为有需要证明其具备为本次</w:t>
      </w:r>
      <w:r>
        <w:rPr>
          <w:rFonts w:hint="eastAsia" w:ascii="宋体" w:hAnsi="宋体" w:eastAsia="宋体" w:cs="宋体"/>
          <w:color w:val="auto"/>
          <w:kern w:val="2"/>
          <w:sz w:val="21"/>
          <w:szCs w:val="21"/>
          <w:highlight w:val="none"/>
          <w:lang w:val="en-US" w:eastAsia="zh-CN"/>
        </w:rPr>
        <w:t>比选</w:t>
      </w:r>
      <w:r>
        <w:rPr>
          <w:rFonts w:hint="eastAsia" w:ascii="宋体" w:hAnsi="宋体" w:eastAsia="宋体" w:cs="宋体"/>
          <w:color w:val="auto"/>
          <w:kern w:val="2"/>
          <w:sz w:val="21"/>
          <w:szCs w:val="21"/>
          <w:highlight w:val="none"/>
          <w:lang w:val="zh-CN"/>
        </w:rPr>
        <w:t>项目提供服务能力的有关其它商务文件（不做强制要求）。</w:t>
      </w:r>
    </w:p>
    <w:p w14:paraId="3762FA98">
      <w:pPr>
        <w:spacing w:line="360" w:lineRule="auto"/>
        <w:ind w:left="426" w:hanging="426"/>
        <w:jc w:val="both"/>
        <w:rPr>
          <w:rFonts w:hint="eastAsia" w:ascii="宋体" w:hAnsi="宋体" w:eastAsia="宋体" w:cs="宋体"/>
          <w:b/>
          <w:bCs/>
          <w:color w:val="auto"/>
          <w:kern w:val="2"/>
          <w:sz w:val="21"/>
          <w:szCs w:val="21"/>
          <w:highlight w:val="none"/>
          <w:lang w:val="zh-CN"/>
        </w:rPr>
      </w:pPr>
      <w:bookmarkStart w:id="109" w:name="_Toc21555"/>
      <w:r>
        <w:rPr>
          <w:rFonts w:hint="eastAsia" w:ascii="宋体" w:hAnsi="宋体" w:eastAsia="宋体" w:cs="宋体"/>
          <w:b/>
          <w:bCs/>
          <w:color w:val="auto"/>
          <w:kern w:val="2"/>
          <w:sz w:val="21"/>
          <w:szCs w:val="21"/>
          <w:highlight w:val="none"/>
          <w:lang w:val="zh-CN"/>
        </w:rPr>
        <w:t>9.1.2 技术文件：</w:t>
      </w:r>
      <w:bookmarkEnd w:id="109"/>
    </w:p>
    <w:p w14:paraId="088908BF">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目录：</w:t>
      </w:r>
    </w:p>
    <w:p w14:paraId="14B50234">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（1）用户需求响应程度（即用户需求偏离表格式）；</w:t>
      </w:r>
    </w:p>
    <w:p w14:paraId="13AB92F8">
      <w:pPr>
        <w:spacing w:line="360" w:lineRule="auto"/>
        <w:ind w:left="426" w:hanging="426"/>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拟投入人员；</w:t>
      </w:r>
    </w:p>
    <w:p w14:paraId="43BACB9C">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（3）工作内容和重点；</w:t>
      </w:r>
    </w:p>
    <w:p w14:paraId="224A9498">
      <w:pPr>
        <w:spacing w:line="360" w:lineRule="auto"/>
        <w:ind w:left="426" w:hanging="426"/>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）工作程序及方法</w:t>
      </w:r>
      <w:r>
        <w:rPr>
          <w:rFonts w:hint="eastAsia" w:ascii="宋体" w:hAnsi="宋体" w:eastAsia="宋体" w:cs="宋体"/>
          <w:color w:val="auto"/>
          <w:kern w:val="2"/>
          <w:sz w:val="21"/>
          <w:szCs w:val="21"/>
          <w:highlight w:val="none"/>
          <w:lang w:val="zh-CN" w:eastAsia="zh-CN"/>
        </w:rPr>
        <w:t>；</w:t>
      </w:r>
    </w:p>
    <w:p w14:paraId="5C8FD5D6">
      <w:pPr>
        <w:spacing w:line="360" w:lineRule="auto"/>
        <w:ind w:left="426" w:hanging="426"/>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）工作进度计划</w:t>
      </w:r>
      <w:r>
        <w:rPr>
          <w:rFonts w:hint="eastAsia" w:ascii="宋体" w:hAnsi="宋体" w:eastAsia="宋体" w:cs="宋体"/>
          <w:color w:val="auto"/>
          <w:kern w:val="2"/>
          <w:sz w:val="21"/>
          <w:szCs w:val="21"/>
          <w:highlight w:val="none"/>
          <w:lang w:val="zh-CN" w:eastAsia="zh-CN"/>
        </w:rPr>
        <w:t>；</w:t>
      </w:r>
    </w:p>
    <w:p w14:paraId="22FB1E97">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）工作质量控制措施；</w:t>
      </w:r>
    </w:p>
    <w:p w14:paraId="7FF93CD9">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认为有必要提供的其它材料（不做强制要求）。</w:t>
      </w:r>
    </w:p>
    <w:p w14:paraId="2A70DE9A">
      <w:pPr>
        <w:spacing w:line="360" w:lineRule="auto"/>
        <w:ind w:left="426" w:hanging="426"/>
        <w:jc w:val="both"/>
        <w:rPr>
          <w:rFonts w:hint="eastAsia" w:ascii="宋体" w:hAnsi="宋体" w:eastAsia="宋体" w:cs="宋体"/>
          <w:b/>
          <w:bCs/>
          <w:color w:val="auto"/>
          <w:kern w:val="2"/>
          <w:sz w:val="21"/>
          <w:szCs w:val="21"/>
          <w:highlight w:val="none"/>
          <w:lang w:val="zh-CN"/>
        </w:rPr>
      </w:pPr>
      <w:bookmarkStart w:id="110" w:name="_Toc9072"/>
      <w:r>
        <w:rPr>
          <w:rFonts w:hint="eastAsia" w:ascii="宋体" w:hAnsi="宋体" w:eastAsia="宋体" w:cs="宋体"/>
          <w:b/>
          <w:bCs/>
          <w:color w:val="auto"/>
          <w:kern w:val="2"/>
          <w:sz w:val="21"/>
          <w:szCs w:val="21"/>
          <w:highlight w:val="none"/>
          <w:lang w:val="zh-CN"/>
        </w:rPr>
        <w:t>9.1.3</w:t>
      </w:r>
      <w:r>
        <w:rPr>
          <w:rFonts w:hint="eastAsia" w:ascii="宋体" w:hAnsi="宋体" w:eastAsia="宋体" w:cs="宋体"/>
          <w:b/>
          <w:bCs/>
          <w:color w:val="auto"/>
          <w:kern w:val="2"/>
          <w:sz w:val="21"/>
          <w:szCs w:val="21"/>
          <w:highlight w:val="none"/>
          <w:lang w:val="zh-CN" w:eastAsia="zh-CN"/>
        </w:rPr>
        <w:t xml:space="preserve"> </w:t>
      </w:r>
      <w:r>
        <w:rPr>
          <w:rFonts w:hint="eastAsia" w:ascii="宋体" w:hAnsi="宋体" w:eastAsia="宋体" w:cs="宋体"/>
          <w:b/>
          <w:bCs/>
          <w:color w:val="auto"/>
          <w:kern w:val="2"/>
          <w:sz w:val="21"/>
          <w:szCs w:val="21"/>
          <w:highlight w:val="none"/>
          <w:lang w:val="zh-CN"/>
        </w:rPr>
        <w:t>响应文件电子文件（详细要求见本篇第17.5款）</w:t>
      </w:r>
      <w:bookmarkEnd w:id="110"/>
    </w:p>
    <w:p w14:paraId="1A037D71">
      <w:pPr>
        <w:spacing w:line="360" w:lineRule="auto"/>
        <w:ind w:left="426" w:hanging="426"/>
        <w:jc w:val="both"/>
        <w:rPr>
          <w:rFonts w:hint="eastAsia" w:ascii="宋体" w:hAnsi="宋体" w:eastAsia="宋体" w:cs="宋体"/>
          <w:color w:val="auto"/>
          <w:kern w:val="2"/>
          <w:sz w:val="21"/>
          <w:szCs w:val="21"/>
          <w:highlight w:val="none"/>
          <w:lang w:val="zh-CN"/>
        </w:rPr>
      </w:pPr>
      <w:bookmarkStart w:id="111" w:name="_Toc7037"/>
      <w:r>
        <w:rPr>
          <w:rFonts w:hint="eastAsia" w:ascii="宋体" w:hAnsi="宋体" w:eastAsia="宋体" w:cs="宋体"/>
          <w:color w:val="auto"/>
          <w:kern w:val="2"/>
          <w:sz w:val="21"/>
          <w:szCs w:val="21"/>
          <w:highlight w:val="none"/>
          <w:lang w:val="zh-CN"/>
        </w:rPr>
        <w:t>（1）签字、盖章后的</w:t>
      </w:r>
      <w:r>
        <w:rPr>
          <w:rFonts w:hint="eastAsia" w:ascii="宋体" w:hAnsi="宋体" w:eastAsia="宋体" w:cs="宋体"/>
          <w:color w:val="auto"/>
          <w:kern w:val="2"/>
          <w:sz w:val="21"/>
          <w:szCs w:val="21"/>
          <w:highlight w:val="none"/>
          <w:lang w:val="zh-CN" w:eastAsia="zh-CN"/>
        </w:rPr>
        <w:t>响应文件</w:t>
      </w:r>
      <w:r>
        <w:rPr>
          <w:rFonts w:hint="eastAsia" w:ascii="宋体" w:hAnsi="宋体" w:eastAsia="宋体" w:cs="宋体"/>
          <w:color w:val="auto"/>
          <w:kern w:val="2"/>
          <w:sz w:val="21"/>
          <w:szCs w:val="21"/>
          <w:highlight w:val="none"/>
          <w:lang w:val="zh-CN"/>
        </w:rPr>
        <w:t>扫描版PDF格式电子文件。</w:t>
      </w:r>
      <w:bookmarkEnd w:id="111"/>
    </w:p>
    <w:p w14:paraId="45C61CD0">
      <w:pPr>
        <w:spacing w:line="360" w:lineRule="auto"/>
        <w:ind w:left="426" w:hanging="426"/>
        <w:jc w:val="both"/>
        <w:rPr>
          <w:rFonts w:hint="eastAsia" w:ascii="宋体" w:hAnsi="宋体" w:eastAsia="宋体" w:cs="宋体"/>
          <w:b/>
          <w:bCs/>
          <w:color w:val="auto"/>
          <w:kern w:val="2"/>
          <w:sz w:val="21"/>
          <w:szCs w:val="21"/>
          <w:highlight w:val="none"/>
          <w:lang w:val="zh-CN"/>
        </w:rPr>
      </w:pPr>
      <w:bookmarkStart w:id="112" w:name="_Toc20666"/>
      <w:r>
        <w:rPr>
          <w:rFonts w:hint="eastAsia" w:ascii="宋体" w:hAnsi="宋体" w:eastAsia="宋体" w:cs="宋体"/>
          <w:b/>
          <w:bCs/>
          <w:color w:val="auto"/>
          <w:kern w:val="2"/>
          <w:sz w:val="21"/>
          <w:szCs w:val="21"/>
          <w:highlight w:val="none"/>
          <w:lang w:val="zh-CN"/>
        </w:rPr>
        <w:t>9.1.4 唱标信封（单独密封）</w:t>
      </w:r>
      <w:bookmarkEnd w:id="112"/>
    </w:p>
    <w:p w14:paraId="4C4F614F">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（1）响应报价表；</w:t>
      </w:r>
    </w:p>
    <w:p w14:paraId="4E263AB4">
      <w:pPr>
        <w:spacing w:line="360" w:lineRule="auto"/>
        <w:ind w:left="426" w:hanging="42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9.2  供应商按照响应文件的组成目录编制响应文件应包括上述内容，但不限于上述内容。比选文件提供了相关格式的，严格按照比选文件的要求编制，响应文件未含格式的，供应商自行编制。响应文件编制中要求的复印件、照片可为该资料扫描件的打印件。</w:t>
      </w:r>
    </w:p>
    <w:p w14:paraId="6CDB68FB">
      <w:pPr>
        <w:spacing w:line="360" w:lineRule="auto"/>
        <w:ind w:left="426" w:hanging="426"/>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9.3  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响应无效，或</w:t>
      </w:r>
      <w:r>
        <w:rPr>
          <w:rFonts w:hint="eastAsia" w:ascii="宋体" w:hAnsi="宋体" w:eastAsia="宋体" w:cs="宋体"/>
          <w:b/>
          <w:bCs/>
          <w:color w:val="auto"/>
          <w:kern w:val="2"/>
          <w:sz w:val="21"/>
          <w:szCs w:val="21"/>
          <w:highlight w:val="none"/>
          <w:lang w:val="zh-CN" w:eastAsia="zh-CN"/>
        </w:rPr>
        <w:t>评审</w:t>
      </w:r>
      <w:r>
        <w:rPr>
          <w:rFonts w:hint="eastAsia" w:ascii="宋体" w:hAnsi="宋体" w:eastAsia="宋体" w:cs="宋体"/>
          <w:b/>
          <w:bCs/>
          <w:color w:val="auto"/>
          <w:kern w:val="2"/>
          <w:sz w:val="21"/>
          <w:szCs w:val="21"/>
          <w:highlight w:val="none"/>
          <w:lang w:val="zh-CN"/>
        </w:rPr>
        <w:t>时因无效证明材料不得分，或拒绝接受响应的风险。</w:t>
      </w:r>
    </w:p>
    <w:p w14:paraId="3A43DE64">
      <w:pPr>
        <w:tabs>
          <w:tab w:val="left" w:pos="567"/>
        </w:tabs>
        <w:spacing w:line="360" w:lineRule="auto"/>
        <w:ind w:left="567" w:hanging="567"/>
        <w:outlineLvl w:val="2"/>
        <w:rPr>
          <w:rFonts w:hint="eastAsia" w:ascii="宋体" w:hAnsi="宋体" w:eastAsia="宋体" w:cs="宋体"/>
          <w:color w:val="auto"/>
          <w:kern w:val="2"/>
          <w:sz w:val="21"/>
          <w:szCs w:val="21"/>
          <w:highlight w:val="none"/>
        </w:rPr>
      </w:pPr>
      <w:bookmarkStart w:id="113" w:name="_Toc521918077"/>
      <w:bookmarkStart w:id="114" w:name="_Toc450662860"/>
    </w:p>
    <w:p w14:paraId="2A78C47B">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15" w:name="_Toc25784"/>
      <w:bookmarkStart w:id="116" w:name="_Toc4198"/>
      <w:bookmarkStart w:id="117" w:name="_Toc12533"/>
      <w:bookmarkStart w:id="118" w:name="_Toc24507"/>
      <w:bookmarkStart w:id="119" w:name="_Toc26397"/>
      <w:r>
        <w:rPr>
          <w:rFonts w:hint="eastAsia" w:ascii="宋体" w:hAnsi="宋体" w:eastAsia="宋体" w:cs="宋体"/>
          <w:color w:val="auto"/>
          <w:kern w:val="2"/>
          <w:sz w:val="21"/>
          <w:szCs w:val="21"/>
          <w:highlight w:val="none"/>
        </w:rPr>
        <w:t xml:space="preserve">10   </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承诺书</w:t>
      </w:r>
      <w:bookmarkEnd w:id="113"/>
      <w:bookmarkEnd w:id="114"/>
      <w:bookmarkEnd w:id="115"/>
      <w:bookmarkEnd w:id="116"/>
      <w:bookmarkEnd w:id="117"/>
      <w:bookmarkEnd w:id="118"/>
      <w:bookmarkEnd w:id="119"/>
    </w:p>
    <w:p w14:paraId="59BEAB4E">
      <w:pPr>
        <w:tabs>
          <w:tab w:val="left" w:pos="567"/>
        </w:tabs>
        <w:spacing w:line="360" w:lineRule="auto"/>
        <w:ind w:left="512" w:leftChars="208" w:hanging="75" w:hangingChars="36"/>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供应商应完整填写响应文件格式中规定的</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承诺书</w:t>
      </w:r>
      <w:r>
        <w:rPr>
          <w:rFonts w:hint="eastAsia" w:ascii="宋体" w:hAnsi="宋体" w:eastAsia="宋体" w:cs="宋体"/>
          <w:color w:val="auto"/>
          <w:kern w:val="2"/>
          <w:sz w:val="21"/>
          <w:szCs w:val="21"/>
          <w:highlight w:val="none"/>
          <w:lang w:val="zh-CN"/>
        </w:rPr>
        <w:t>。</w:t>
      </w:r>
    </w:p>
    <w:p w14:paraId="7E8FD25E">
      <w:pPr>
        <w:spacing w:line="360" w:lineRule="auto"/>
        <w:ind w:left="540" w:hanging="15"/>
        <w:jc w:val="both"/>
        <w:rPr>
          <w:rFonts w:hint="eastAsia" w:ascii="宋体" w:hAnsi="宋体" w:eastAsia="宋体" w:cs="宋体"/>
          <w:color w:val="auto"/>
          <w:kern w:val="2"/>
          <w:sz w:val="21"/>
          <w:szCs w:val="21"/>
          <w:highlight w:val="none"/>
          <w:lang w:val="zh-CN"/>
        </w:rPr>
      </w:pPr>
    </w:p>
    <w:p w14:paraId="6F32AA79">
      <w:pPr>
        <w:tabs>
          <w:tab w:val="left" w:pos="567"/>
        </w:tabs>
        <w:spacing w:line="360" w:lineRule="auto"/>
        <w:ind w:left="567" w:hanging="567"/>
        <w:outlineLvl w:val="2"/>
        <w:rPr>
          <w:rFonts w:hint="eastAsia" w:ascii="宋体" w:hAnsi="宋体" w:eastAsia="宋体" w:cs="宋体"/>
          <w:b/>
          <w:color w:val="auto"/>
          <w:sz w:val="21"/>
          <w:szCs w:val="21"/>
          <w:highlight w:val="none"/>
        </w:rPr>
      </w:pPr>
      <w:bookmarkStart w:id="120" w:name="_Toc450662861"/>
      <w:bookmarkStart w:id="121" w:name="_Toc15266"/>
      <w:bookmarkStart w:id="122" w:name="_Toc17592"/>
      <w:bookmarkStart w:id="123" w:name="_Toc32430"/>
      <w:bookmarkStart w:id="124" w:name="_Toc521918078"/>
      <w:bookmarkStart w:id="125" w:name="_Toc4452"/>
      <w:bookmarkStart w:id="126" w:name="_Toc28051"/>
      <w:r>
        <w:rPr>
          <w:rFonts w:hint="eastAsia" w:ascii="宋体" w:hAnsi="宋体" w:eastAsia="宋体" w:cs="宋体"/>
          <w:b/>
          <w:bCs/>
          <w:color w:val="auto"/>
          <w:kern w:val="2"/>
          <w:sz w:val="21"/>
          <w:szCs w:val="21"/>
          <w:highlight w:val="none"/>
        </w:rPr>
        <w:t xml:space="preserve">11   </w:t>
      </w:r>
      <w:r>
        <w:rPr>
          <w:rFonts w:hint="eastAsia" w:ascii="宋体" w:hAnsi="宋体" w:eastAsia="宋体" w:cs="宋体"/>
          <w:b/>
          <w:bCs/>
          <w:color w:val="auto"/>
          <w:kern w:val="2"/>
          <w:sz w:val="21"/>
          <w:szCs w:val="21"/>
          <w:highlight w:val="none"/>
          <w:lang w:val="zh-CN"/>
        </w:rPr>
        <w:t>报价</w:t>
      </w:r>
      <w:bookmarkEnd w:id="120"/>
      <w:bookmarkEnd w:id="121"/>
      <w:bookmarkEnd w:id="122"/>
      <w:bookmarkEnd w:id="123"/>
      <w:bookmarkEnd w:id="124"/>
      <w:bookmarkEnd w:id="125"/>
      <w:bookmarkEnd w:id="126"/>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b/>
          <w:color w:val="auto"/>
          <w:sz w:val="21"/>
          <w:szCs w:val="21"/>
          <w:highlight w:val="none"/>
        </w:rPr>
        <w:t xml:space="preserve"> </w:t>
      </w:r>
    </w:p>
    <w:p w14:paraId="36ADBBB1">
      <w:pPr>
        <w:tabs>
          <w:tab w:val="left" w:pos="567"/>
        </w:tabs>
        <w:autoSpaceDE w:val="0"/>
        <w:autoSpaceDN w:val="0"/>
        <w:adjustRightInd w:val="0"/>
        <w:spacing w:line="360" w:lineRule="auto"/>
        <w:ind w:left="327" w:leftChars="0" w:hanging="327" w:hangingChars="155"/>
        <w:rPr>
          <w:rFonts w:hint="eastAsia" w:ascii="宋体" w:hAnsi="宋体" w:eastAsia="宋体" w:cs="宋体"/>
          <w:b/>
          <w:color w:val="auto"/>
          <w:sz w:val="21"/>
          <w:szCs w:val="21"/>
          <w:highlight w:val="none"/>
          <w:lang w:val="zh-CN"/>
        </w:rPr>
      </w:pPr>
      <w:bookmarkStart w:id="127" w:name="_Toc521918079"/>
      <w:bookmarkStart w:id="128" w:name="_Toc31373"/>
      <w:bookmarkStart w:id="129" w:name="_Toc24618"/>
      <w:bookmarkStart w:id="130" w:name="_Toc450662862"/>
      <w:bookmarkStart w:id="131" w:name="_Toc12193"/>
      <w:r>
        <w:rPr>
          <w:rFonts w:hint="eastAsia" w:ascii="宋体" w:hAnsi="宋体" w:eastAsia="宋体" w:cs="宋体"/>
          <w:b/>
          <w:color w:val="auto"/>
          <w:sz w:val="21"/>
          <w:szCs w:val="21"/>
          <w:highlight w:val="none"/>
          <w:lang w:val="zh-CN"/>
        </w:rPr>
        <w:t>11.1 本项目只允许有一个报价价格，任何有选择的或</w:t>
      </w:r>
      <w:r>
        <w:rPr>
          <w:rFonts w:hint="eastAsia" w:ascii="宋体" w:hAnsi="宋体" w:eastAsia="宋体" w:cs="宋体"/>
          <w:b/>
          <w:color w:val="auto"/>
          <w:kern w:val="0"/>
          <w:sz w:val="21"/>
          <w:szCs w:val="21"/>
          <w:highlight w:val="none"/>
          <w:lang w:val="zh-CN"/>
        </w:rPr>
        <w:t>不是固定价的</w:t>
      </w:r>
      <w:r>
        <w:rPr>
          <w:rFonts w:hint="eastAsia" w:ascii="宋体" w:hAnsi="宋体" w:eastAsia="宋体" w:cs="宋体"/>
          <w:b/>
          <w:color w:val="auto"/>
          <w:sz w:val="21"/>
          <w:szCs w:val="21"/>
          <w:highlight w:val="none"/>
          <w:lang w:val="zh-CN"/>
        </w:rPr>
        <w:t>响应报价将不予接受，</w:t>
      </w:r>
      <w:r>
        <w:rPr>
          <w:rFonts w:hint="eastAsia" w:ascii="宋体" w:hAnsi="宋体" w:eastAsia="宋体" w:cs="宋体"/>
          <w:b/>
          <w:color w:val="auto"/>
          <w:kern w:val="0"/>
          <w:sz w:val="21"/>
          <w:szCs w:val="21"/>
          <w:highlight w:val="none"/>
          <w:lang w:val="zh-CN"/>
        </w:rPr>
        <w:t>作为非实质性响应而予以拒绝。</w:t>
      </w:r>
      <w:r>
        <w:rPr>
          <w:rFonts w:hint="eastAsia" w:ascii="宋体" w:hAnsi="宋体" w:eastAsia="宋体" w:cs="宋体"/>
          <w:b/>
          <w:color w:val="auto"/>
          <w:kern w:val="0"/>
          <w:sz w:val="21"/>
          <w:szCs w:val="21"/>
          <w:highlight w:val="none"/>
          <w:lang w:eastAsia="zh-CN"/>
        </w:rPr>
        <w:t>供应商</w:t>
      </w:r>
      <w:r>
        <w:rPr>
          <w:rFonts w:hint="eastAsia" w:ascii="宋体" w:hAnsi="宋体" w:eastAsia="宋体" w:cs="宋体"/>
          <w:b/>
          <w:color w:val="auto"/>
          <w:kern w:val="0"/>
          <w:sz w:val="21"/>
          <w:szCs w:val="21"/>
          <w:highlight w:val="none"/>
        </w:rPr>
        <w:t>不得以低于企业自身成本的价格</w:t>
      </w:r>
      <w:r>
        <w:rPr>
          <w:rFonts w:hint="eastAsia" w:ascii="宋体" w:hAnsi="宋体" w:eastAsia="宋体" w:cs="宋体"/>
          <w:b/>
          <w:color w:val="auto"/>
          <w:kern w:val="0"/>
          <w:sz w:val="21"/>
          <w:szCs w:val="21"/>
          <w:highlight w:val="none"/>
          <w:lang w:val="en-US" w:eastAsia="zh-CN"/>
        </w:rPr>
        <w:t>参与比选</w:t>
      </w:r>
      <w:r>
        <w:rPr>
          <w:rFonts w:hint="eastAsia" w:ascii="宋体" w:hAnsi="宋体" w:eastAsia="宋体" w:cs="宋体"/>
          <w:b/>
          <w:color w:val="auto"/>
          <w:sz w:val="21"/>
          <w:szCs w:val="21"/>
          <w:highlight w:val="none"/>
          <w:lang w:val="zh-CN"/>
        </w:rPr>
        <w:t>。</w:t>
      </w:r>
    </w:p>
    <w:p w14:paraId="48CE7749">
      <w:pPr>
        <w:tabs>
          <w:tab w:val="left" w:pos="567"/>
        </w:tabs>
        <w:autoSpaceDE/>
        <w:autoSpaceDN/>
        <w:adjustRightInd w:val="0"/>
        <w:spacing w:line="360" w:lineRule="auto"/>
        <w:ind w:left="420" w:leftChars="20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若供应商出现超低报价，有可能影响服务质量和不能诚信履约的，比选评审小组将要求该供应商作出书面说明并提供相关证明材料，以确定供应商是否以低于企业成本价报价。若供应商不能合理说明或不能提供相关证明材料的，比选评审小组将认定其响应报价低于成本，同时否决其</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w:t>
      </w:r>
    </w:p>
    <w:p w14:paraId="21DA43E9">
      <w:pPr>
        <w:tabs>
          <w:tab w:val="left" w:pos="567"/>
        </w:tabs>
        <w:autoSpaceDE/>
        <w:autoSpaceDN/>
        <w:adjustRightInd w:val="0"/>
        <w:spacing w:line="360" w:lineRule="auto"/>
        <w:ind w:left="420" w:leftChars="20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对是否低于企业成本价报价的事宜有争议的响应文件，比选评审小组成员将以记名方式表决，</w:t>
      </w:r>
      <w:r>
        <w:rPr>
          <w:rFonts w:hint="eastAsia" w:ascii="宋体" w:hAnsi="宋体" w:eastAsia="宋体" w:cs="宋体"/>
          <w:b/>
          <w:color w:val="auto"/>
          <w:sz w:val="21"/>
          <w:szCs w:val="21"/>
          <w:highlight w:val="none"/>
          <w:lang w:val="zh-CN" w:eastAsia="zh-CN"/>
        </w:rPr>
        <w:t>根据少数服从多数的原则，获多数表决通过</w:t>
      </w:r>
      <w:r>
        <w:rPr>
          <w:rFonts w:hint="eastAsia" w:ascii="宋体" w:hAnsi="宋体" w:eastAsia="宋体" w:cs="宋体"/>
          <w:b/>
          <w:color w:val="auto"/>
          <w:sz w:val="21"/>
          <w:szCs w:val="21"/>
          <w:highlight w:val="none"/>
          <w:lang w:val="zh-CN"/>
        </w:rPr>
        <w:t>的供应商才有资格进入下一阶段的评审，否则将按无效响应处理。</w:t>
      </w:r>
    </w:p>
    <w:p w14:paraId="18CFB181">
      <w:pPr>
        <w:tabs>
          <w:tab w:val="left" w:pos="630"/>
        </w:tabs>
        <w:autoSpaceDE w:val="0"/>
        <w:autoSpaceDN w:val="0"/>
        <w:adjustRightInd w:val="0"/>
        <w:spacing w:line="360" w:lineRule="auto"/>
        <w:ind w:left="325" w:leftChars="0" w:hanging="325" w:hangingChars="155"/>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11.2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Times New Roman"/>
          <w:b/>
          <w:color w:val="auto"/>
          <w:szCs w:val="21"/>
          <w:highlight w:val="none"/>
          <w:u w:val="single"/>
          <w:lang w:val="zh-CN"/>
        </w:rPr>
        <w:t>本项目</w:t>
      </w:r>
      <w:r>
        <w:rPr>
          <w:rFonts w:hint="eastAsia" w:ascii="宋体" w:hAnsi="宋体" w:eastAsia="宋体" w:cs="Times New Roman"/>
          <w:b/>
          <w:color w:val="auto"/>
          <w:szCs w:val="21"/>
          <w:highlight w:val="none"/>
          <w:u w:val="single"/>
          <w:lang w:val="en-US" w:eastAsia="zh-CN"/>
        </w:rPr>
        <w:t>响应</w:t>
      </w:r>
      <w:r>
        <w:rPr>
          <w:rFonts w:hint="eastAsia" w:ascii="宋体" w:hAnsi="宋体" w:eastAsia="宋体" w:cs="Times New Roman"/>
          <w:b/>
          <w:color w:val="auto"/>
          <w:szCs w:val="21"/>
          <w:highlight w:val="none"/>
          <w:u w:val="single"/>
          <w:lang w:val="zh-CN"/>
        </w:rPr>
        <w:t>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w:t>
      </w: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lang w:val="zh-CN"/>
        </w:rPr>
        <w:t>文件所称的不含税价和不含税合同价是指不含本采购项目</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lang w:val="zh-CN"/>
        </w:rPr>
        <w:t>的销项税额，包含了</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lang w:val="zh-CN"/>
        </w:rPr>
        <w:t>完成合同义务（含</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lang w:val="zh-CN"/>
        </w:rPr>
        <w:t>代缴代扣、分包及委外服务等所产生的价税）的其他全部费用。本采购项目的销项税额由</w:t>
      </w:r>
      <w:r>
        <w:rPr>
          <w:rFonts w:hint="eastAsia" w:ascii="宋体" w:hAnsi="宋体" w:eastAsia="宋体" w:cs="Times New Roman"/>
          <w:color w:val="auto"/>
          <w:szCs w:val="21"/>
          <w:highlight w:val="none"/>
          <w:lang w:val="en-US" w:eastAsia="zh-CN"/>
        </w:rPr>
        <w:t>采购人</w:t>
      </w:r>
      <w:r>
        <w:rPr>
          <w:rFonts w:hint="eastAsia" w:ascii="宋体" w:hAnsi="宋体" w:eastAsia="宋体" w:cs="Times New Roman"/>
          <w:color w:val="auto"/>
          <w:szCs w:val="21"/>
          <w:highlight w:val="none"/>
          <w:lang w:val="zh-CN"/>
        </w:rPr>
        <w:t>承担，不计入</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lang w:val="zh-CN"/>
        </w:rPr>
        <w:t>报价。</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highlight w:val="none"/>
          <w:lang w:val="en-US" w:eastAsia="zh-CN"/>
        </w:rPr>
        <w:t>不含税</w:t>
      </w:r>
      <w:r>
        <w:rPr>
          <w:rFonts w:hint="eastAsia" w:ascii="宋体" w:hAnsi="宋体" w:eastAsia="宋体" w:cs="宋体"/>
          <w:color w:val="auto"/>
          <w:kern w:val="0"/>
          <w:szCs w:val="21"/>
          <w:highlight w:val="none"/>
        </w:rPr>
        <w:t>投标报价</w:t>
      </w:r>
      <w:r>
        <w:rPr>
          <w:rFonts w:hint="eastAsia" w:ascii="宋体" w:hAnsi="宋体" w:eastAsia="宋体" w:cs="宋体"/>
          <w:color w:val="auto"/>
          <w:kern w:val="0"/>
          <w:szCs w:val="21"/>
          <w:highlight w:val="none"/>
          <w:lang w:val="en-US" w:eastAsia="zh-CN"/>
        </w:rPr>
        <w:t>是指供应商</w:t>
      </w:r>
      <w:r>
        <w:rPr>
          <w:rFonts w:hint="eastAsia" w:ascii="宋体" w:hAnsi="宋体" w:eastAsia="宋体" w:cs="宋体"/>
          <w:color w:val="auto"/>
          <w:kern w:val="0"/>
          <w:szCs w:val="21"/>
          <w:highlight w:val="none"/>
        </w:rPr>
        <w:t>履行本</w:t>
      </w:r>
      <w:r>
        <w:rPr>
          <w:rFonts w:hint="eastAsia" w:ascii="宋体" w:hAnsi="宋体" w:eastAsia="宋体" w:cs="宋体"/>
          <w:color w:val="auto"/>
          <w:kern w:val="0"/>
          <w:szCs w:val="21"/>
          <w:highlight w:val="none"/>
          <w:lang w:val="en-US" w:eastAsia="zh-CN"/>
        </w:rPr>
        <w:t>比选</w:t>
      </w:r>
      <w:r>
        <w:rPr>
          <w:rFonts w:hint="eastAsia" w:ascii="宋体" w:hAnsi="宋体" w:eastAsia="宋体" w:cs="宋体"/>
          <w:color w:val="auto"/>
          <w:kern w:val="0"/>
          <w:szCs w:val="21"/>
          <w:highlight w:val="none"/>
        </w:rPr>
        <w:t>内容全部义务的一切费用，包括但不限于</w:t>
      </w:r>
      <w:r>
        <w:rPr>
          <w:rFonts w:hint="eastAsia" w:ascii="宋体" w:hAnsi="宋体" w:eastAsia="宋体" w:cs="宋体"/>
          <w:color w:val="auto"/>
          <w:kern w:val="0"/>
          <w:sz w:val="21"/>
          <w:szCs w:val="21"/>
          <w:highlight w:val="none"/>
        </w:rPr>
        <w:t>：</w:t>
      </w:r>
    </w:p>
    <w:p w14:paraId="786B9E6C">
      <w:pPr>
        <w:spacing w:line="360" w:lineRule="auto"/>
        <w:ind w:left="325" w:leftChars="0" w:hanging="325" w:hangingChars="15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Cs w:val="21"/>
          <w:highlight w:val="none"/>
          <w:lang w:val="zh-CN"/>
        </w:rPr>
        <w:t>合理利润</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zh-CN" w:eastAsia="zh-CN"/>
        </w:rPr>
        <w:t>销项税额以外的税费等</w:t>
      </w:r>
      <w:r>
        <w:rPr>
          <w:rFonts w:hint="eastAsia" w:ascii="宋体" w:hAnsi="宋体" w:eastAsia="宋体" w:cs="宋体"/>
          <w:color w:val="auto"/>
          <w:sz w:val="21"/>
          <w:szCs w:val="21"/>
          <w:highlight w:val="none"/>
          <w:lang w:val="zh-CN"/>
        </w:rPr>
        <w:t>；</w:t>
      </w:r>
    </w:p>
    <w:p w14:paraId="30018C2D">
      <w:pPr>
        <w:spacing w:line="360" w:lineRule="auto"/>
        <w:ind w:left="325" w:leftChars="0" w:hanging="325" w:hangingChars="15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Cs w:val="21"/>
          <w:highlight w:val="none"/>
          <w:lang w:val="zh-CN"/>
        </w:rPr>
        <w:t>法律法规、商业公认、</w:t>
      </w:r>
      <w:r>
        <w:rPr>
          <w:rFonts w:hint="eastAsia" w:ascii="宋体" w:hAnsi="宋体" w:eastAsia="宋体" w:cs="宋体"/>
          <w:color w:val="auto"/>
          <w:szCs w:val="21"/>
          <w:highlight w:val="none"/>
          <w:lang w:val="en-US" w:eastAsia="zh-CN"/>
        </w:rPr>
        <w:t>公开比选</w:t>
      </w:r>
      <w:r>
        <w:rPr>
          <w:rFonts w:hint="eastAsia" w:ascii="宋体" w:hAnsi="宋体" w:eastAsia="宋体" w:cs="宋体"/>
          <w:color w:val="auto"/>
          <w:szCs w:val="21"/>
          <w:highlight w:val="none"/>
          <w:lang w:val="zh-CN"/>
        </w:rPr>
        <w:t>文件规定由</w:t>
      </w:r>
      <w:r>
        <w:rPr>
          <w:rFonts w:hint="eastAsia" w:ascii="宋体" w:hAnsi="宋体" w:eastAsia="宋体" w:cs="宋体"/>
          <w:color w:val="auto"/>
          <w:szCs w:val="21"/>
          <w:highlight w:val="none"/>
          <w:lang w:val="en-US" w:eastAsia="zh-CN"/>
        </w:rPr>
        <w:t>响应供应商</w:t>
      </w:r>
      <w:r>
        <w:rPr>
          <w:rFonts w:hint="eastAsia" w:ascii="宋体" w:hAnsi="宋体" w:eastAsia="宋体" w:cs="宋体"/>
          <w:color w:val="auto"/>
          <w:szCs w:val="21"/>
          <w:highlight w:val="none"/>
          <w:lang w:val="zh-CN"/>
        </w:rPr>
        <w:t>承担的其他直接及间接费用</w:t>
      </w:r>
      <w:r>
        <w:rPr>
          <w:rFonts w:hint="eastAsia" w:ascii="宋体" w:hAnsi="宋体" w:eastAsia="宋体" w:cs="宋体"/>
          <w:color w:val="auto"/>
          <w:sz w:val="21"/>
          <w:szCs w:val="21"/>
          <w:highlight w:val="none"/>
          <w:lang w:val="zh-CN"/>
        </w:rPr>
        <w:t>；</w:t>
      </w:r>
    </w:p>
    <w:p w14:paraId="0BF3E66B">
      <w:pPr>
        <w:spacing w:line="360" w:lineRule="auto"/>
        <w:ind w:left="436" w:leftChars="0" w:hanging="436" w:hangingChars="208"/>
        <w:rPr>
          <w:rFonts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rPr>
        <w:t>（3）完成本</w:t>
      </w:r>
      <w:r>
        <w:rPr>
          <w:rFonts w:hint="eastAsia" w:ascii="宋体" w:hAnsi="宋体" w:eastAsia="宋体" w:cs="宋体"/>
          <w:color w:val="auto"/>
          <w:sz w:val="21"/>
          <w:szCs w:val="21"/>
          <w:highlight w:val="none"/>
          <w:lang w:val="zh-CN" w:eastAsia="zh-CN"/>
        </w:rPr>
        <w:t>项目</w:t>
      </w:r>
      <w:r>
        <w:rPr>
          <w:rFonts w:hint="eastAsia" w:ascii="宋体" w:hAnsi="宋体" w:eastAsia="宋体" w:cs="宋体"/>
          <w:color w:val="auto"/>
          <w:sz w:val="21"/>
          <w:szCs w:val="21"/>
          <w:highlight w:val="none"/>
          <w:lang w:val="zh-CN"/>
        </w:rPr>
        <w:t>工作所需的全部费用，包括但不限于人工费、交通费、住宿费、</w:t>
      </w:r>
      <w:r>
        <w:rPr>
          <w:rFonts w:hint="eastAsia" w:ascii="宋体" w:hAnsi="宋体" w:eastAsia="宋体" w:cs="宋体"/>
          <w:color w:val="auto"/>
          <w:sz w:val="21"/>
          <w:szCs w:val="21"/>
          <w:highlight w:val="none"/>
          <w:lang w:val="zh-CN" w:eastAsia="zh-CN"/>
        </w:rPr>
        <w:t>餐</w:t>
      </w:r>
      <w:r>
        <w:rPr>
          <w:rFonts w:hint="eastAsia" w:ascii="宋体" w:hAnsi="宋体" w:eastAsia="宋体" w:cs="宋体"/>
          <w:color w:val="auto"/>
          <w:sz w:val="21"/>
          <w:szCs w:val="21"/>
          <w:highlight w:val="none"/>
          <w:lang w:val="zh-CN"/>
        </w:rPr>
        <w:t>费、办公费、资料费、保险费、税费、往来询证函费、快递费及其他一切相关费用，</w:t>
      </w:r>
      <w:r>
        <w:rPr>
          <w:rFonts w:hint="eastAsia" w:ascii="宋体" w:hAnsi="宋体" w:eastAsia="宋体" w:cs="宋体"/>
          <w:color w:val="auto"/>
          <w:kern w:val="0"/>
          <w:szCs w:val="21"/>
          <w:highlight w:val="none"/>
          <w:lang w:val="en-US" w:eastAsia="zh-CN"/>
        </w:rPr>
        <w:t>响应供应商</w:t>
      </w:r>
      <w:r>
        <w:rPr>
          <w:rFonts w:hint="eastAsia" w:ascii="宋体" w:hAnsi="宋体" w:eastAsia="宋体" w:cs="宋体"/>
          <w:color w:val="auto"/>
          <w:kern w:val="0"/>
          <w:szCs w:val="21"/>
          <w:highlight w:val="none"/>
        </w:rPr>
        <w:t>须了解项目情况、各类费用以及风险情况，合同签订后，不再另行增加任何费用。</w:t>
      </w:r>
    </w:p>
    <w:p w14:paraId="5A1C6BC0">
      <w:pPr>
        <w:autoSpaceDE w:val="0"/>
        <w:autoSpaceDN w:val="0"/>
        <w:adjustRightInd w:val="0"/>
        <w:spacing w:line="360" w:lineRule="auto"/>
        <w:ind w:left="325" w:leftChars="0" w:hanging="325" w:hangingChars="155"/>
        <w:rPr>
          <w:rFonts w:hint="eastAsia" w:ascii="宋体" w:hAnsi="宋体" w:eastAsia="宋体" w:cs="宋体"/>
          <w:color w:val="auto"/>
          <w:sz w:val="21"/>
          <w:szCs w:val="21"/>
          <w:highlight w:val="none"/>
          <w:lang w:val="zh-CN"/>
        </w:rPr>
      </w:pPr>
    </w:p>
    <w:p w14:paraId="2F03C36B">
      <w:pPr>
        <w:autoSpaceDE w:val="0"/>
        <w:autoSpaceDN w:val="0"/>
        <w:adjustRightInd w:val="0"/>
        <w:spacing w:line="360" w:lineRule="auto"/>
        <w:ind w:left="325" w:leftChars="0" w:hanging="325" w:hangingChars="15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11.3 </w:t>
      </w:r>
      <w:r>
        <w:rPr>
          <w:rFonts w:hint="eastAsia" w:ascii="宋体" w:hAnsi="宋体" w:eastAsia="宋体" w:cs="宋体"/>
          <w:color w:val="auto"/>
          <w:sz w:val="21"/>
          <w:szCs w:val="21"/>
          <w:highlight w:val="none"/>
          <w:lang w:val="zh-CN"/>
        </w:rPr>
        <w:t>供应商根据</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第11.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款</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所报的价格分项仅供比选评审小组评审时使用；在任何情况下不限制供应商以不同的条件</w:t>
      </w:r>
      <w:r>
        <w:rPr>
          <w:rFonts w:hint="eastAsia" w:ascii="宋体" w:hAnsi="宋体" w:eastAsia="宋体" w:cs="宋体"/>
          <w:color w:val="auto"/>
          <w:sz w:val="21"/>
          <w:szCs w:val="21"/>
          <w:highlight w:val="none"/>
          <w:lang w:val="en-US" w:eastAsia="zh-CN"/>
        </w:rPr>
        <w:t>当选</w:t>
      </w:r>
      <w:r>
        <w:rPr>
          <w:rFonts w:hint="eastAsia" w:ascii="宋体" w:hAnsi="宋体" w:eastAsia="宋体" w:cs="宋体"/>
          <w:color w:val="auto"/>
          <w:sz w:val="21"/>
          <w:szCs w:val="21"/>
          <w:highlight w:val="none"/>
          <w:lang w:val="zh-CN"/>
        </w:rPr>
        <w:t>的权利。</w:t>
      </w:r>
    </w:p>
    <w:p w14:paraId="260E307F">
      <w:pPr>
        <w:autoSpaceDE w:val="0"/>
        <w:autoSpaceDN w:val="0"/>
        <w:adjustRightInd w:val="0"/>
        <w:spacing w:line="360" w:lineRule="auto"/>
        <w:ind w:left="325" w:leftChars="0" w:hanging="325" w:hangingChars="15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 在合同期间，</w:t>
      </w:r>
      <w:r>
        <w:rPr>
          <w:rFonts w:hint="eastAsia" w:ascii="宋体" w:hAnsi="宋体" w:eastAsia="宋体" w:cs="宋体"/>
          <w:color w:val="auto"/>
          <w:kern w:val="0"/>
          <w:sz w:val="21"/>
          <w:szCs w:val="21"/>
          <w:highlight w:val="none"/>
          <w:lang w:eastAsia="zh-CN"/>
        </w:rPr>
        <w:t>响应报价</w:t>
      </w:r>
      <w:r>
        <w:rPr>
          <w:rFonts w:hint="eastAsia" w:ascii="宋体" w:hAnsi="宋体" w:eastAsia="宋体" w:cs="宋体"/>
          <w:color w:val="auto"/>
          <w:kern w:val="0"/>
          <w:sz w:val="21"/>
          <w:szCs w:val="21"/>
          <w:highlight w:val="none"/>
        </w:rPr>
        <w:t>不随国家政策或法规、标准、市场因素及采购数量的变化而进行调整</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 xml:space="preserve"> </w:t>
      </w:r>
    </w:p>
    <w:p w14:paraId="5DC7B190">
      <w:pPr>
        <w:autoSpaceDE w:val="0"/>
        <w:autoSpaceDN w:val="0"/>
        <w:adjustRightInd w:val="0"/>
        <w:spacing w:line="360" w:lineRule="auto"/>
        <w:ind w:left="325" w:leftChars="0" w:hanging="325" w:hangingChars="155"/>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 xml:space="preserve">11.5 </w:t>
      </w:r>
      <w:r>
        <w:rPr>
          <w:rFonts w:hint="eastAsia" w:ascii="宋体" w:hAnsi="宋体" w:eastAsia="宋体" w:cs="宋体"/>
          <w:b/>
          <w:bCs/>
          <w:color w:val="auto"/>
          <w:sz w:val="21"/>
          <w:szCs w:val="21"/>
          <w:highlight w:val="none"/>
          <w:lang w:val="zh-CN"/>
        </w:rPr>
        <w:t>合同项下，采购人需要的</w:t>
      </w:r>
      <w:r>
        <w:rPr>
          <w:rFonts w:hint="eastAsia" w:ascii="宋体" w:hAnsi="宋体" w:eastAsia="宋体" w:cs="宋体"/>
          <w:b/>
          <w:bCs/>
          <w:color w:val="auto"/>
          <w:sz w:val="21"/>
          <w:szCs w:val="21"/>
          <w:highlight w:val="none"/>
          <w:lang w:val="en-US" w:eastAsia="zh-CN"/>
        </w:rPr>
        <w:t>相关</w:t>
      </w:r>
      <w:r>
        <w:rPr>
          <w:rFonts w:hint="eastAsia" w:ascii="宋体" w:hAnsi="宋体" w:eastAsia="宋体" w:cs="宋体"/>
          <w:b/>
          <w:bCs/>
          <w:color w:val="auto"/>
          <w:sz w:val="21"/>
          <w:szCs w:val="21"/>
          <w:highlight w:val="none"/>
          <w:lang w:val="zh-CN"/>
        </w:rPr>
        <w:t>服务所需的费用，供应商都应计入响应报价总价。</w:t>
      </w:r>
    </w:p>
    <w:p w14:paraId="63BF156E">
      <w:pPr>
        <w:autoSpaceDE w:val="0"/>
        <w:autoSpaceDN w:val="0"/>
        <w:adjustRightInd w:val="0"/>
        <w:spacing w:line="360" w:lineRule="auto"/>
        <w:ind w:left="325" w:leftChars="0" w:hanging="325" w:hangingChars="155"/>
        <w:rPr>
          <w:rFonts w:hint="default" w:ascii="宋体" w:hAnsi="宋体" w:eastAsia="宋体" w:cs="宋体"/>
          <w:b/>
          <w:color w:val="auto"/>
          <w:sz w:val="21"/>
          <w:szCs w:val="21"/>
          <w:highlight w:val="none"/>
          <w:u w:val="none"/>
          <w:lang w:val="en-US"/>
        </w:rPr>
      </w:pPr>
      <w:r>
        <w:rPr>
          <w:rFonts w:hint="eastAsia" w:ascii="宋体" w:hAnsi="宋体" w:eastAsia="宋体" w:cs="宋体"/>
          <w:color w:val="auto"/>
          <w:sz w:val="21"/>
          <w:szCs w:val="21"/>
          <w:highlight w:val="none"/>
          <w:lang w:val="zh-CN"/>
        </w:rPr>
        <w:t>11.6</w:t>
      </w:r>
      <w:r>
        <w:rPr>
          <w:rFonts w:hint="eastAsia" w:ascii="宋体" w:hAnsi="宋体" w:eastAsia="宋体" w:cs="宋体"/>
          <w:b/>
          <w:bCs/>
          <w:color w:val="auto"/>
          <w:sz w:val="21"/>
          <w:szCs w:val="21"/>
          <w:highlight w:val="none"/>
          <w:u w:val="none"/>
        </w:rPr>
        <w:t xml:space="preserve"> </w:t>
      </w:r>
      <w:r>
        <w:rPr>
          <w:rFonts w:hint="eastAsia" w:ascii="宋体" w:hAnsi="宋体" w:eastAsia="宋体" w:cs="宋体"/>
          <w:b/>
          <w:color w:val="auto"/>
          <w:sz w:val="21"/>
          <w:szCs w:val="21"/>
          <w:highlight w:val="none"/>
          <w:u w:val="none"/>
          <w:lang w:val="zh-CN"/>
        </w:rPr>
        <w:t>供应商</w:t>
      </w:r>
      <w:r>
        <w:rPr>
          <w:rFonts w:hint="eastAsia" w:ascii="宋体" w:hAnsi="宋体" w:eastAsia="宋体" w:cs="宋体"/>
          <w:b/>
          <w:bCs/>
          <w:color w:val="auto"/>
          <w:kern w:val="0"/>
          <w:sz w:val="21"/>
          <w:szCs w:val="21"/>
          <w:highlight w:val="none"/>
          <w:u w:val="none"/>
        </w:rPr>
        <w:t>的</w:t>
      </w:r>
      <w:r>
        <w:rPr>
          <w:rFonts w:hint="eastAsia" w:ascii="宋体" w:hAnsi="宋体" w:eastAsia="宋体" w:cs="宋体"/>
          <w:b/>
          <w:bCs/>
          <w:color w:val="auto"/>
          <w:kern w:val="0"/>
          <w:sz w:val="21"/>
          <w:szCs w:val="21"/>
          <w:highlight w:val="none"/>
          <w:u w:val="none"/>
          <w:lang w:val="en-US" w:eastAsia="zh-CN"/>
        </w:rPr>
        <w:t>不含税</w:t>
      </w:r>
      <w:r>
        <w:rPr>
          <w:rFonts w:hint="eastAsia" w:ascii="宋体" w:hAnsi="宋体" w:eastAsia="宋体" w:cs="宋体"/>
          <w:b/>
          <w:bCs/>
          <w:color w:val="auto"/>
          <w:kern w:val="0"/>
          <w:sz w:val="21"/>
          <w:szCs w:val="21"/>
          <w:highlight w:val="none"/>
          <w:u w:val="none"/>
          <w:lang w:eastAsia="zh-CN"/>
        </w:rPr>
        <w:t>响应报价</w:t>
      </w:r>
      <w:r>
        <w:rPr>
          <w:rFonts w:hint="eastAsia" w:ascii="宋体" w:hAnsi="宋体" w:eastAsia="宋体" w:cs="宋体"/>
          <w:b/>
          <w:bCs/>
          <w:color w:val="auto"/>
          <w:kern w:val="0"/>
          <w:sz w:val="21"/>
          <w:szCs w:val="21"/>
          <w:highlight w:val="none"/>
          <w:u w:val="none"/>
        </w:rPr>
        <w:t>高于</w:t>
      </w:r>
      <w:r>
        <w:rPr>
          <w:rFonts w:hint="eastAsia" w:ascii="宋体" w:hAnsi="宋体" w:eastAsia="宋体" w:cs="宋体"/>
          <w:b/>
          <w:bCs/>
          <w:color w:val="auto"/>
          <w:kern w:val="0"/>
          <w:sz w:val="21"/>
          <w:szCs w:val="21"/>
          <w:highlight w:val="none"/>
          <w:u w:val="none"/>
          <w:lang w:val="en-US" w:eastAsia="zh-CN"/>
        </w:rPr>
        <w:t>不含税</w:t>
      </w:r>
      <w:r>
        <w:rPr>
          <w:rFonts w:hint="eastAsia" w:ascii="宋体" w:hAnsi="宋体" w:eastAsia="宋体" w:cs="宋体"/>
          <w:b/>
          <w:bCs/>
          <w:color w:val="auto"/>
          <w:kern w:val="0"/>
          <w:sz w:val="21"/>
          <w:szCs w:val="21"/>
          <w:highlight w:val="none"/>
          <w:u w:val="none"/>
        </w:rPr>
        <w:t>最高</w:t>
      </w:r>
      <w:r>
        <w:rPr>
          <w:rFonts w:hint="eastAsia" w:ascii="宋体" w:hAnsi="宋体" w:eastAsia="宋体" w:cs="宋体"/>
          <w:b/>
          <w:bCs/>
          <w:color w:val="auto"/>
          <w:kern w:val="0"/>
          <w:sz w:val="21"/>
          <w:szCs w:val="21"/>
          <w:highlight w:val="none"/>
          <w:u w:val="none"/>
          <w:lang w:val="en-US" w:eastAsia="zh-CN"/>
        </w:rPr>
        <w:t>响应</w:t>
      </w:r>
      <w:r>
        <w:rPr>
          <w:rFonts w:hint="eastAsia" w:ascii="宋体" w:hAnsi="宋体" w:eastAsia="宋体" w:cs="宋体"/>
          <w:b/>
          <w:bCs/>
          <w:color w:val="auto"/>
          <w:kern w:val="0"/>
          <w:sz w:val="21"/>
          <w:szCs w:val="21"/>
          <w:highlight w:val="none"/>
          <w:u w:val="none"/>
        </w:rPr>
        <w:t>限价的，该</w:t>
      </w:r>
      <w:r>
        <w:rPr>
          <w:rFonts w:hint="eastAsia" w:ascii="宋体" w:hAnsi="宋体" w:eastAsia="宋体" w:cs="宋体"/>
          <w:b/>
          <w:bCs/>
          <w:color w:val="auto"/>
          <w:kern w:val="0"/>
          <w:sz w:val="21"/>
          <w:szCs w:val="21"/>
          <w:highlight w:val="none"/>
          <w:u w:val="none"/>
          <w:lang w:eastAsia="zh-CN"/>
        </w:rPr>
        <w:t>供应商</w:t>
      </w:r>
      <w:r>
        <w:rPr>
          <w:rFonts w:hint="eastAsia" w:ascii="宋体" w:hAnsi="宋体" w:eastAsia="宋体" w:cs="宋体"/>
          <w:b/>
          <w:bCs/>
          <w:color w:val="auto"/>
          <w:kern w:val="0"/>
          <w:sz w:val="21"/>
          <w:szCs w:val="21"/>
          <w:highlight w:val="none"/>
          <w:u w:val="none"/>
        </w:rPr>
        <w:t>的</w:t>
      </w:r>
      <w:r>
        <w:rPr>
          <w:rFonts w:hint="eastAsia" w:ascii="宋体" w:hAnsi="宋体" w:eastAsia="宋体" w:cs="宋体"/>
          <w:b/>
          <w:bCs/>
          <w:color w:val="auto"/>
          <w:kern w:val="0"/>
          <w:sz w:val="21"/>
          <w:szCs w:val="21"/>
          <w:highlight w:val="none"/>
          <w:u w:val="none"/>
          <w:lang w:eastAsia="zh-CN"/>
        </w:rPr>
        <w:t>响应文件</w:t>
      </w:r>
      <w:r>
        <w:rPr>
          <w:rFonts w:hint="eastAsia" w:ascii="宋体" w:hAnsi="宋体" w:eastAsia="宋体" w:cs="宋体"/>
          <w:b/>
          <w:bCs/>
          <w:color w:val="auto"/>
          <w:kern w:val="0"/>
          <w:sz w:val="21"/>
          <w:szCs w:val="21"/>
          <w:highlight w:val="none"/>
          <w:u w:val="none"/>
        </w:rPr>
        <w:t>将被视为</w:t>
      </w:r>
      <w:r>
        <w:rPr>
          <w:rFonts w:hint="eastAsia" w:ascii="宋体" w:hAnsi="宋体" w:eastAsia="宋体" w:cs="宋体"/>
          <w:b/>
          <w:bCs/>
          <w:color w:val="auto"/>
          <w:kern w:val="0"/>
          <w:sz w:val="21"/>
          <w:szCs w:val="21"/>
          <w:highlight w:val="none"/>
          <w:u w:val="none"/>
          <w:lang w:eastAsia="zh-CN"/>
        </w:rPr>
        <w:t>无效响应</w:t>
      </w:r>
      <w:r>
        <w:rPr>
          <w:rFonts w:hint="eastAsia" w:ascii="宋体" w:hAnsi="宋体" w:eastAsia="宋体" w:cs="宋体"/>
          <w:b/>
          <w:color w:val="auto"/>
          <w:sz w:val="21"/>
          <w:szCs w:val="21"/>
          <w:highlight w:val="none"/>
          <w:u w:val="none"/>
          <w:lang w:val="zh-CN"/>
        </w:rPr>
        <w:t>。本项目的</w:t>
      </w:r>
      <w:r>
        <w:rPr>
          <w:rFonts w:hint="eastAsia" w:ascii="宋体" w:hAnsi="宋体" w:eastAsia="宋体" w:cs="宋体"/>
          <w:b/>
          <w:color w:val="auto"/>
          <w:sz w:val="21"/>
          <w:szCs w:val="21"/>
          <w:highlight w:val="none"/>
          <w:u w:val="none"/>
          <w:lang w:val="en-US" w:eastAsia="zh-CN"/>
        </w:rPr>
        <w:t>不</w:t>
      </w:r>
      <w:r>
        <w:rPr>
          <w:rFonts w:hint="eastAsia" w:ascii="宋体" w:hAnsi="宋体" w:eastAsia="宋体" w:cs="宋体"/>
          <w:b/>
          <w:color w:val="auto"/>
          <w:sz w:val="21"/>
          <w:szCs w:val="21"/>
          <w:highlight w:val="none"/>
          <w:u w:val="none"/>
          <w:lang w:val="zh-CN"/>
        </w:rPr>
        <w:t>含税最高</w:t>
      </w:r>
      <w:r>
        <w:rPr>
          <w:rFonts w:hint="eastAsia" w:ascii="宋体" w:hAnsi="宋体" w:eastAsia="宋体" w:cs="宋体"/>
          <w:b/>
          <w:color w:val="auto"/>
          <w:sz w:val="21"/>
          <w:szCs w:val="21"/>
          <w:highlight w:val="none"/>
          <w:u w:val="none"/>
          <w:lang w:val="en-US" w:eastAsia="zh-CN"/>
        </w:rPr>
        <w:t>响应</w:t>
      </w:r>
      <w:r>
        <w:rPr>
          <w:rFonts w:hint="eastAsia" w:ascii="宋体" w:hAnsi="宋体" w:eastAsia="宋体" w:cs="宋体"/>
          <w:b/>
          <w:color w:val="auto"/>
          <w:sz w:val="21"/>
          <w:szCs w:val="21"/>
          <w:highlight w:val="none"/>
          <w:u w:val="none"/>
          <w:lang w:val="zh-CN"/>
        </w:rPr>
        <w:t>限价</w:t>
      </w:r>
      <w:r>
        <w:rPr>
          <w:rFonts w:hint="eastAsia" w:ascii="宋体" w:hAnsi="宋体" w:eastAsia="宋体" w:cs="宋体"/>
          <w:b/>
          <w:bCs/>
          <w:color w:val="auto"/>
          <w:sz w:val="21"/>
          <w:szCs w:val="21"/>
          <w:highlight w:val="none"/>
          <w:u w:val="none"/>
          <w:lang w:val="zh-CN"/>
        </w:rPr>
        <w:t>为</w:t>
      </w:r>
      <w:r>
        <w:rPr>
          <w:rFonts w:hint="eastAsia" w:ascii="宋体" w:hAnsi="宋体" w:eastAsia="宋体" w:cs="宋体"/>
          <w:b/>
          <w:bCs/>
          <w:color w:val="auto"/>
          <w:sz w:val="21"/>
          <w:szCs w:val="21"/>
          <w:highlight w:val="none"/>
          <w:u w:val="none"/>
          <w:lang w:val="en-US" w:eastAsia="zh-CN"/>
        </w:rPr>
        <w:t>471,698.11</w:t>
      </w:r>
      <w:r>
        <w:rPr>
          <w:rFonts w:hint="eastAsia" w:ascii="宋体" w:hAnsi="宋体" w:eastAsia="宋体" w:cs="宋体"/>
          <w:b/>
          <w:bCs/>
          <w:color w:val="auto"/>
          <w:sz w:val="21"/>
          <w:szCs w:val="21"/>
          <w:highlight w:val="none"/>
          <w:u w:val="none"/>
          <w:lang w:val="zh-CN"/>
        </w:rPr>
        <w:t>元（大写</w:t>
      </w:r>
      <w:r>
        <w:rPr>
          <w:rFonts w:hint="eastAsia" w:ascii="宋体" w:hAnsi="宋体" w:eastAsia="宋体" w:cs="宋体"/>
          <w:b/>
          <w:color w:val="auto"/>
          <w:sz w:val="21"/>
          <w:szCs w:val="21"/>
          <w:highlight w:val="none"/>
          <w:u w:val="none"/>
          <w:lang w:val="zh-CN"/>
        </w:rPr>
        <w:t>：人民币</w:t>
      </w:r>
      <w:r>
        <w:rPr>
          <w:rFonts w:hint="eastAsia" w:ascii="宋体" w:hAnsi="宋体" w:eastAsia="宋体" w:cs="宋体"/>
          <w:b/>
          <w:color w:val="auto"/>
          <w:sz w:val="21"/>
          <w:szCs w:val="21"/>
          <w:highlight w:val="none"/>
          <w:u w:val="none"/>
          <w:lang w:val="en-US" w:eastAsia="zh-CN"/>
        </w:rPr>
        <w:t>肆拾柒万壹仟陆佰玖拾捌元壹角壹分</w:t>
      </w:r>
      <w:r>
        <w:rPr>
          <w:rFonts w:hint="eastAsia" w:ascii="宋体" w:hAnsi="宋体" w:eastAsia="宋体" w:cs="宋体"/>
          <w:b/>
          <w:color w:val="auto"/>
          <w:sz w:val="21"/>
          <w:szCs w:val="21"/>
          <w:highlight w:val="none"/>
          <w:u w:val="none"/>
          <w:lang w:val="zh-CN"/>
        </w:rPr>
        <w:t>）。</w:t>
      </w:r>
      <w:r>
        <w:rPr>
          <w:rFonts w:hint="eastAsia" w:ascii="宋体" w:hAnsi="宋体" w:eastAsia="宋体" w:cs="宋体"/>
          <w:b/>
          <w:bCs w:val="0"/>
          <w:color w:val="auto"/>
          <w:sz w:val="21"/>
          <w:szCs w:val="21"/>
          <w:highlight w:val="none"/>
          <w:u w:val="none"/>
          <w:lang w:val="en-US" w:eastAsia="zh-CN"/>
        </w:rPr>
        <w:t>其中</w:t>
      </w:r>
      <w:r>
        <w:rPr>
          <w:rFonts w:hint="eastAsia" w:ascii="宋体" w:hAnsi="宋体" w:eastAsia="宋体" w:cs="宋体"/>
          <w:b/>
          <w:bCs w:val="0"/>
          <w:snapToGrid/>
          <w:color w:val="auto"/>
          <w:kern w:val="2"/>
          <w:sz w:val="21"/>
          <w:szCs w:val="21"/>
          <w:highlight w:val="none"/>
          <w:u w:val="none"/>
          <w:vertAlign w:val="baseline"/>
          <w:lang w:val="en-US" w:eastAsia="zh-CN"/>
        </w:rPr>
        <w:t>清溪厦坭污水处理厂二期工程审计不含税限价为94</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highlight w:val="none"/>
          <w:u w:val="none"/>
          <w:vertAlign w:val="baseline"/>
          <w:lang w:val="en-US" w:eastAsia="zh-CN"/>
        </w:rPr>
        <w:t>339.62元，东莞市高埗镇污水处理厂二期工程审计不含税限价为66</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highlight w:val="none"/>
          <w:u w:val="none"/>
          <w:vertAlign w:val="baseline"/>
          <w:lang w:val="en-US" w:eastAsia="zh-CN"/>
        </w:rPr>
        <w:t>037.74元，东莞市常平西部污水处理厂二期工程审计不含税限价为75</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highlight w:val="none"/>
          <w:u w:val="none"/>
          <w:vertAlign w:val="baseline"/>
          <w:lang w:val="en-US" w:eastAsia="zh-CN"/>
        </w:rPr>
        <w:t>471.7元，东莞市黄江梅塘南部污水处理厂一期工程审计不含税限价94</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highlight w:val="none"/>
          <w:u w:val="none"/>
          <w:vertAlign w:val="baseline"/>
          <w:lang w:val="en-US" w:eastAsia="zh-CN"/>
        </w:rPr>
        <w:t>339.62元，东莞市沙田福禄沙污水处理厂二期工程审计不含税限价为66</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highlight w:val="none"/>
          <w:u w:val="none"/>
          <w:vertAlign w:val="baseline"/>
          <w:lang w:val="en-US" w:eastAsia="zh-CN"/>
        </w:rPr>
        <w:t>037.73元，东莞市大岭山连马污水处理厂二期工程审计不含税限价为75</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highlight w:val="none"/>
          <w:u w:val="none"/>
          <w:vertAlign w:val="baseline"/>
          <w:lang w:val="en-US" w:eastAsia="zh-CN"/>
        </w:rPr>
        <w:t>471.7元。</w:t>
      </w:r>
    </w:p>
    <w:p w14:paraId="155BD829">
      <w:pPr>
        <w:spacing w:line="360" w:lineRule="auto"/>
        <w:ind w:left="567" w:hanging="567"/>
        <w:outlineLvl w:val="2"/>
        <w:rPr>
          <w:rFonts w:hint="eastAsia" w:ascii="宋体" w:hAnsi="宋体" w:eastAsia="宋体" w:cs="宋体"/>
          <w:color w:val="auto"/>
          <w:kern w:val="2"/>
          <w:sz w:val="21"/>
          <w:szCs w:val="21"/>
          <w:highlight w:val="none"/>
          <w:lang w:val="zh-CN"/>
        </w:rPr>
      </w:pPr>
    </w:p>
    <w:p w14:paraId="50ADD5BA">
      <w:pPr>
        <w:spacing w:line="360" w:lineRule="auto"/>
        <w:ind w:left="567" w:hanging="567"/>
        <w:outlineLvl w:val="2"/>
        <w:rPr>
          <w:rFonts w:hint="eastAsia" w:ascii="宋体" w:hAnsi="宋体" w:eastAsia="宋体" w:cs="宋体"/>
          <w:color w:val="auto"/>
          <w:kern w:val="2"/>
          <w:sz w:val="21"/>
          <w:szCs w:val="21"/>
          <w:highlight w:val="none"/>
          <w:lang w:val="zh-CN"/>
        </w:rPr>
      </w:pPr>
      <w:bookmarkStart w:id="132" w:name="_Toc3368"/>
      <w:bookmarkStart w:id="133" w:name="_Toc4753"/>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2   </w:t>
      </w:r>
      <w:r>
        <w:rPr>
          <w:rFonts w:hint="eastAsia" w:ascii="宋体" w:hAnsi="宋体" w:eastAsia="宋体" w:cs="宋体"/>
          <w:color w:val="auto"/>
          <w:kern w:val="2"/>
          <w:sz w:val="21"/>
          <w:szCs w:val="21"/>
          <w:highlight w:val="none"/>
          <w:lang w:val="zh-CN"/>
        </w:rPr>
        <w:t>报价货币</w:t>
      </w:r>
      <w:bookmarkEnd w:id="127"/>
      <w:bookmarkEnd w:id="128"/>
      <w:bookmarkEnd w:id="129"/>
      <w:bookmarkEnd w:id="130"/>
      <w:bookmarkEnd w:id="131"/>
      <w:bookmarkEnd w:id="132"/>
      <w:bookmarkEnd w:id="133"/>
    </w:p>
    <w:p w14:paraId="317204CB">
      <w:pPr>
        <w:spacing w:line="360" w:lineRule="auto"/>
        <w:ind w:left="540" w:hanging="15"/>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本项目所涉及费用均以人民币结算。</w:t>
      </w:r>
    </w:p>
    <w:p w14:paraId="059A0A5F">
      <w:pPr>
        <w:spacing w:line="360" w:lineRule="auto"/>
        <w:ind w:left="540" w:hanging="15"/>
        <w:jc w:val="both"/>
        <w:rPr>
          <w:rFonts w:hint="eastAsia" w:ascii="宋体" w:hAnsi="宋体" w:eastAsia="宋体" w:cs="宋体"/>
          <w:color w:val="auto"/>
          <w:kern w:val="2"/>
          <w:sz w:val="21"/>
          <w:szCs w:val="21"/>
          <w:highlight w:val="none"/>
          <w:lang w:val="zh-CN"/>
        </w:rPr>
      </w:pPr>
    </w:p>
    <w:p w14:paraId="17024EB1">
      <w:pPr>
        <w:tabs>
          <w:tab w:val="left" w:pos="570"/>
        </w:tabs>
        <w:spacing w:line="360" w:lineRule="auto"/>
        <w:ind w:left="567" w:hanging="567"/>
        <w:outlineLvl w:val="2"/>
        <w:rPr>
          <w:rFonts w:hint="eastAsia" w:ascii="宋体" w:hAnsi="宋体" w:eastAsia="宋体" w:cs="宋体"/>
          <w:color w:val="auto"/>
          <w:kern w:val="2"/>
          <w:sz w:val="21"/>
          <w:szCs w:val="21"/>
          <w:highlight w:val="none"/>
          <w:lang w:val="zh-CN"/>
        </w:rPr>
      </w:pPr>
      <w:bookmarkStart w:id="134" w:name="_Toc20649"/>
      <w:bookmarkStart w:id="135" w:name="_Toc8851"/>
      <w:bookmarkStart w:id="136" w:name="_Toc450662863"/>
      <w:bookmarkStart w:id="137" w:name="_Toc1656"/>
      <w:bookmarkStart w:id="138" w:name="_Toc7768"/>
      <w:bookmarkStart w:id="139" w:name="_Toc28193"/>
      <w:bookmarkStart w:id="140" w:name="_Toc521918080"/>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3   </w:t>
      </w:r>
      <w:r>
        <w:rPr>
          <w:rFonts w:hint="eastAsia" w:ascii="宋体" w:hAnsi="宋体" w:eastAsia="宋体" w:cs="宋体"/>
          <w:color w:val="auto"/>
          <w:kern w:val="2"/>
          <w:sz w:val="21"/>
          <w:szCs w:val="21"/>
          <w:highlight w:val="none"/>
          <w:lang w:val="zh-CN"/>
        </w:rPr>
        <w:t>证明供应商的合格性和资格的声明文件</w:t>
      </w:r>
      <w:bookmarkEnd w:id="134"/>
      <w:bookmarkEnd w:id="135"/>
      <w:bookmarkEnd w:id="136"/>
      <w:bookmarkEnd w:id="137"/>
      <w:bookmarkEnd w:id="138"/>
      <w:bookmarkEnd w:id="139"/>
      <w:bookmarkEnd w:id="140"/>
    </w:p>
    <w:p w14:paraId="79A175F5">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根据第2条规定，供应商须提交证明其有资格进行</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lang w:val="zh-CN"/>
        </w:rPr>
        <w:t>和有能力履行合同的文件，作为响应文件的一部分。</w:t>
      </w:r>
    </w:p>
    <w:p w14:paraId="715AC21E">
      <w:pPr>
        <w:spacing w:line="360" w:lineRule="auto"/>
        <w:ind w:left="582" w:hanging="581" w:hangingChars="2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13.2 供应商根据比选文件载明的货物和服务要求的实际情况，拟在</w:t>
      </w:r>
      <w:r>
        <w:rPr>
          <w:rFonts w:hint="eastAsia" w:ascii="宋体" w:hAnsi="宋体" w:eastAsia="宋体" w:cs="宋体"/>
          <w:color w:val="auto"/>
          <w:kern w:val="2"/>
          <w:sz w:val="21"/>
          <w:szCs w:val="21"/>
          <w:highlight w:val="none"/>
          <w:lang w:val="en-US" w:eastAsia="zh-CN"/>
        </w:rPr>
        <w:t>中选</w:t>
      </w:r>
      <w:r>
        <w:rPr>
          <w:rFonts w:hint="eastAsia" w:ascii="宋体" w:hAnsi="宋体" w:eastAsia="宋体" w:cs="宋体"/>
          <w:color w:val="auto"/>
          <w:kern w:val="2"/>
          <w:sz w:val="21"/>
          <w:szCs w:val="21"/>
          <w:highlight w:val="none"/>
          <w:lang w:val="zh-CN"/>
        </w:rPr>
        <w:t>后将</w:t>
      </w:r>
      <w:r>
        <w:rPr>
          <w:rFonts w:hint="eastAsia" w:ascii="宋体" w:hAnsi="宋体" w:eastAsia="宋体" w:cs="宋体"/>
          <w:color w:val="auto"/>
          <w:kern w:val="2"/>
          <w:sz w:val="21"/>
          <w:szCs w:val="21"/>
          <w:highlight w:val="none"/>
        </w:rPr>
        <w:t>服务</w:t>
      </w:r>
      <w:r>
        <w:rPr>
          <w:rFonts w:hint="eastAsia" w:ascii="宋体" w:hAnsi="宋体" w:eastAsia="宋体" w:cs="宋体"/>
          <w:color w:val="auto"/>
          <w:kern w:val="2"/>
          <w:sz w:val="21"/>
          <w:szCs w:val="21"/>
          <w:highlight w:val="none"/>
          <w:lang w:val="zh-CN"/>
        </w:rPr>
        <w:t>项目的非主体、非关键性专业工作交由他人完成的，应当在响应文件中载明，并提供分包人的资质、能力证明材料。</w:t>
      </w:r>
    </w:p>
    <w:p w14:paraId="3597CFD4">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41" w:name="_Toc521918081"/>
      <w:bookmarkStart w:id="142" w:name="_Toc23261"/>
      <w:bookmarkStart w:id="143" w:name="_Toc450662864"/>
      <w:bookmarkStart w:id="144" w:name="_Toc6971"/>
      <w:bookmarkStart w:id="145" w:name="_Toc3278"/>
    </w:p>
    <w:p w14:paraId="3DF30F3F">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46" w:name="_Toc19614"/>
      <w:bookmarkStart w:id="147" w:name="_Toc16080"/>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4   </w:t>
      </w:r>
      <w:r>
        <w:rPr>
          <w:rFonts w:hint="eastAsia" w:ascii="宋体" w:hAnsi="宋体" w:eastAsia="宋体" w:cs="宋体"/>
          <w:color w:val="auto"/>
          <w:kern w:val="2"/>
          <w:sz w:val="21"/>
          <w:szCs w:val="21"/>
          <w:highlight w:val="none"/>
          <w:lang w:val="zh-CN"/>
        </w:rPr>
        <w:t>证明服务的合格性并符合比选文件规定的声明文件</w:t>
      </w:r>
      <w:bookmarkEnd w:id="141"/>
      <w:bookmarkEnd w:id="142"/>
      <w:bookmarkEnd w:id="143"/>
      <w:bookmarkEnd w:id="144"/>
      <w:bookmarkEnd w:id="145"/>
      <w:bookmarkEnd w:id="146"/>
      <w:bookmarkEnd w:id="147"/>
    </w:p>
    <w:p w14:paraId="1F5DA445">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14.1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根据第9条规定，供应商须提交证明其拟供服务的合格性并符合比选文件规定的声明文件，作为响应文件的一部分。</w:t>
      </w:r>
    </w:p>
    <w:p w14:paraId="5A5CF2A5">
      <w:pPr>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14.2 证明服务与比选文件的要求相一致的文件可以是文字资料、图纸和数据资料。 </w:t>
      </w:r>
    </w:p>
    <w:p w14:paraId="0EA1BA7D">
      <w:pPr>
        <w:tabs>
          <w:tab w:val="left" w:pos="567"/>
        </w:tabs>
        <w:spacing w:line="360" w:lineRule="auto"/>
        <w:ind w:left="567" w:hanging="567"/>
        <w:jc w:val="both"/>
        <w:rPr>
          <w:rFonts w:hint="eastAsia" w:ascii="宋体" w:hAnsi="宋体" w:eastAsia="宋体" w:cs="宋体"/>
          <w:b/>
          <w:color w:val="auto"/>
          <w:kern w:val="2"/>
          <w:sz w:val="21"/>
          <w:szCs w:val="21"/>
          <w:highlight w:val="none"/>
          <w:u w:val="single"/>
        </w:rPr>
      </w:pPr>
      <w:r>
        <w:rPr>
          <w:rFonts w:hint="eastAsia" w:ascii="宋体" w:hAnsi="宋体" w:eastAsia="宋体" w:cs="宋体"/>
          <w:color w:val="auto"/>
          <w:kern w:val="2"/>
          <w:sz w:val="21"/>
          <w:szCs w:val="21"/>
          <w:highlight w:val="none"/>
          <w:lang w:val="zh-CN"/>
        </w:rPr>
        <w:t xml:space="preserve">14.3 </w:t>
      </w:r>
      <w:r>
        <w:rPr>
          <w:rFonts w:hint="eastAsia" w:ascii="宋体" w:hAnsi="宋体" w:eastAsia="宋体" w:cs="宋体"/>
          <w:bCs/>
          <w:color w:val="auto"/>
          <w:kern w:val="2"/>
          <w:sz w:val="21"/>
          <w:szCs w:val="21"/>
          <w:highlight w:val="none"/>
          <w:lang w:val="zh-CN"/>
        </w:rPr>
        <w:t>为说明第14.2款的规定，供应商应注意本比选文件在《用户需求书》中对服务要求所说明只是概括性的，不能理解为所需要的全部服务的要求，供应商应按国家、行业相关技术标准、规范和以往的服务经验，合格优质的完成</w:t>
      </w:r>
      <w:r>
        <w:rPr>
          <w:rFonts w:hint="eastAsia" w:ascii="宋体" w:hAnsi="宋体" w:eastAsia="宋体" w:cs="宋体"/>
          <w:bCs/>
          <w:color w:val="auto"/>
          <w:kern w:val="2"/>
          <w:sz w:val="21"/>
          <w:szCs w:val="21"/>
          <w:highlight w:val="none"/>
        </w:rPr>
        <w:t>项目</w:t>
      </w:r>
      <w:r>
        <w:rPr>
          <w:rFonts w:hint="eastAsia" w:ascii="宋体" w:hAnsi="宋体" w:eastAsia="宋体" w:cs="宋体"/>
          <w:bCs/>
          <w:color w:val="auto"/>
          <w:kern w:val="2"/>
          <w:sz w:val="21"/>
          <w:szCs w:val="21"/>
          <w:highlight w:val="none"/>
          <w:lang w:val="zh-CN"/>
        </w:rPr>
        <w:t>内容和包含的全部服务。</w:t>
      </w:r>
      <w:r>
        <w:rPr>
          <w:rFonts w:hint="eastAsia" w:ascii="宋体" w:hAnsi="宋体" w:eastAsia="宋体" w:cs="宋体"/>
          <w:b/>
          <w:color w:val="auto"/>
          <w:kern w:val="2"/>
          <w:sz w:val="21"/>
          <w:szCs w:val="21"/>
          <w:highlight w:val="none"/>
          <w:u w:val="single"/>
          <w:lang w:val="zh-CN"/>
        </w:rPr>
        <w:t>凡标有“★”的地方均被视为重要的技术要求或商务要求。供应商要特别加以注意，必须对此回答并完全满足这些要求，否则若有一项带“★”的条款未响应或不满足，将按无效</w:t>
      </w:r>
      <w:r>
        <w:rPr>
          <w:rFonts w:hint="eastAsia" w:ascii="宋体" w:hAnsi="宋体" w:eastAsia="宋体" w:cs="宋体"/>
          <w:b/>
          <w:color w:val="auto"/>
          <w:kern w:val="2"/>
          <w:sz w:val="21"/>
          <w:szCs w:val="21"/>
          <w:highlight w:val="none"/>
          <w:u w:val="single"/>
          <w:lang w:eastAsia="zh-CN"/>
        </w:rPr>
        <w:t>响应</w:t>
      </w:r>
      <w:r>
        <w:rPr>
          <w:rFonts w:hint="eastAsia" w:ascii="宋体" w:hAnsi="宋体" w:eastAsia="宋体" w:cs="宋体"/>
          <w:b/>
          <w:color w:val="auto"/>
          <w:kern w:val="2"/>
          <w:sz w:val="21"/>
          <w:szCs w:val="21"/>
          <w:highlight w:val="none"/>
          <w:u w:val="single"/>
          <w:lang w:val="zh-CN"/>
        </w:rPr>
        <w:t>处理</w:t>
      </w:r>
      <w:r>
        <w:rPr>
          <w:rFonts w:hint="eastAsia" w:ascii="宋体" w:hAnsi="宋体" w:eastAsia="宋体" w:cs="宋体"/>
          <w:bCs/>
          <w:color w:val="auto"/>
          <w:kern w:val="2"/>
          <w:sz w:val="21"/>
          <w:szCs w:val="21"/>
          <w:highlight w:val="none"/>
          <w:lang w:val="zh-CN"/>
        </w:rPr>
        <w:t>。</w:t>
      </w:r>
    </w:p>
    <w:p w14:paraId="6C7033FC">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p>
    <w:p w14:paraId="6592495A">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48" w:name="_Toc6523"/>
      <w:bookmarkStart w:id="149" w:name="_Toc521918082"/>
      <w:bookmarkStart w:id="150" w:name="_Toc7969"/>
      <w:bookmarkStart w:id="151" w:name="_Toc18329"/>
      <w:bookmarkStart w:id="152" w:name="_Toc27179"/>
      <w:bookmarkStart w:id="153" w:name="_Toc15795"/>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5   </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lang w:val="zh-CN"/>
        </w:rPr>
        <w:t>保证金</w:t>
      </w:r>
      <w:bookmarkEnd w:id="148"/>
      <w:bookmarkEnd w:id="149"/>
      <w:bookmarkEnd w:id="150"/>
      <w:bookmarkEnd w:id="151"/>
      <w:bookmarkEnd w:id="152"/>
      <w:bookmarkEnd w:id="153"/>
    </w:p>
    <w:p w14:paraId="55A65101">
      <w:pPr>
        <w:spacing w:line="360" w:lineRule="auto"/>
        <w:ind w:left="63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15.1 本项目无需提交</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lang w:val="zh-CN"/>
        </w:rPr>
        <w:t>保证金。</w:t>
      </w:r>
    </w:p>
    <w:p w14:paraId="7C600C6F">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54" w:name="_Toc521918083"/>
      <w:bookmarkStart w:id="155" w:name="_Toc11889"/>
      <w:bookmarkStart w:id="156" w:name="_Toc8880"/>
      <w:bookmarkStart w:id="157" w:name="_Toc30703"/>
      <w:bookmarkStart w:id="158" w:name="_Toc25731"/>
      <w:bookmarkStart w:id="159" w:name="_Toc450662865"/>
    </w:p>
    <w:p w14:paraId="4EFA12E8">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60" w:name="_Toc16276"/>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6   </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有效期</w:t>
      </w:r>
      <w:bookmarkEnd w:id="154"/>
      <w:bookmarkEnd w:id="155"/>
      <w:bookmarkEnd w:id="156"/>
      <w:bookmarkEnd w:id="157"/>
      <w:bookmarkEnd w:id="158"/>
      <w:bookmarkEnd w:id="159"/>
      <w:bookmarkEnd w:id="160"/>
    </w:p>
    <w:p w14:paraId="55A0C694">
      <w:pPr>
        <w:tabs>
          <w:tab w:val="left" w:pos="567"/>
        </w:tabs>
        <w:spacing w:line="360" w:lineRule="auto"/>
        <w:ind w:left="567" w:hanging="567"/>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16.1</w:t>
      </w:r>
      <w:r>
        <w:rPr>
          <w:rFonts w:hint="eastAsia" w:ascii="宋体" w:hAnsi="宋体" w:eastAsia="宋体" w:cs="宋体"/>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响应文件</w:t>
      </w:r>
      <w:r>
        <w:rPr>
          <w:rFonts w:hint="eastAsia" w:ascii="宋体" w:hAnsi="宋体" w:eastAsia="宋体" w:cs="宋体"/>
          <w:b/>
          <w:bCs/>
          <w:color w:val="auto"/>
          <w:kern w:val="2"/>
          <w:sz w:val="21"/>
          <w:szCs w:val="21"/>
          <w:highlight w:val="none"/>
          <w:u w:val="single"/>
        </w:rPr>
        <w:t>将在递交</w:t>
      </w:r>
      <w:r>
        <w:rPr>
          <w:rFonts w:hint="eastAsia" w:ascii="宋体" w:hAnsi="宋体" w:eastAsia="宋体" w:cs="宋体"/>
          <w:b/>
          <w:bCs/>
          <w:color w:val="auto"/>
          <w:kern w:val="2"/>
          <w:sz w:val="21"/>
          <w:szCs w:val="21"/>
          <w:highlight w:val="none"/>
          <w:u w:val="single"/>
          <w:lang w:eastAsia="zh-CN"/>
        </w:rPr>
        <w:t>响应文件</w:t>
      </w:r>
      <w:r>
        <w:rPr>
          <w:rFonts w:hint="eastAsia" w:ascii="宋体" w:hAnsi="宋体" w:eastAsia="宋体" w:cs="宋体"/>
          <w:b/>
          <w:bCs/>
          <w:color w:val="auto"/>
          <w:kern w:val="2"/>
          <w:sz w:val="21"/>
          <w:szCs w:val="21"/>
          <w:highlight w:val="none"/>
          <w:u w:val="single"/>
        </w:rPr>
        <w:t>截止时间届满后</w:t>
      </w:r>
      <w:r>
        <w:rPr>
          <w:rFonts w:hint="eastAsia" w:ascii="宋体" w:hAnsi="宋体" w:eastAsia="宋体" w:cs="宋体"/>
          <w:b/>
          <w:bCs/>
          <w:color w:val="auto"/>
          <w:kern w:val="2"/>
          <w:sz w:val="21"/>
          <w:szCs w:val="21"/>
          <w:highlight w:val="none"/>
          <w:u w:val="single"/>
          <w:lang w:val="zh-CN"/>
        </w:rPr>
        <w:t>90日内有效</w:t>
      </w:r>
      <w:r>
        <w:rPr>
          <w:rFonts w:hint="eastAsia" w:ascii="宋体" w:hAnsi="宋体" w:eastAsia="宋体" w:cs="宋体"/>
          <w:color w:val="auto"/>
          <w:kern w:val="2"/>
          <w:sz w:val="21"/>
          <w:szCs w:val="21"/>
          <w:highlight w:val="none"/>
          <w:lang w:val="zh-CN"/>
        </w:rPr>
        <w:t>。</w:t>
      </w:r>
    </w:p>
    <w:p w14:paraId="08A6F0C0">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与</w:t>
      </w:r>
      <w:r>
        <w:rPr>
          <w:rFonts w:hint="eastAsia" w:ascii="宋体" w:hAnsi="宋体" w:eastAsia="宋体" w:cs="宋体"/>
          <w:color w:val="auto"/>
          <w:kern w:val="2"/>
          <w:sz w:val="21"/>
          <w:szCs w:val="21"/>
          <w:highlight w:val="none"/>
          <w:lang w:val="en-US" w:eastAsia="zh-CN"/>
        </w:rPr>
        <w:t>中选</w:t>
      </w:r>
      <w:r>
        <w:rPr>
          <w:rFonts w:hint="eastAsia" w:ascii="宋体" w:hAnsi="宋体" w:eastAsia="宋体" w:cs="宋体"/>
          <w:color w:val="auto"/>
          <w:kern w:val="2"/>
          <w:sz w:val="21"/>
          <w:szCs w:val="21"/>
          <w:highlight w:val="none"/>
        </w:rPr>
        <w:t>供应商签订合同后，</w:t>
      </w:r>
      <w:r>
        <w:rPr>
          <w:rFonts w:hint="eastAsia" w:ascii="宋体" w:hAnsi="宋体" w:eastAsia="宋体" w:cs="宋体"/>
          <w:color w:val="auto"/>
          <w:kern w:val="2"/>
          <w:sz w:val="21"/>
          <w:szCs w:val="21"/>
          <w:highlight w:val="none"/>
          <w:lang w:val="zh-CN"/>
        </w:rPr>
        <w:t>供应商的响应文件作为合同附件，合同失效时同时失效。</w:t>
      </w:r>
    </w:p>
    <w:p w14:paraId="212FC537">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16.3</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在特殊情况下，</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可于</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有效期满之前要求供应商同意延长</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有效期。要求与答复均应为书面形式往来。供应商可以拒绝上述要求。对于同意该要求的供应商，既不要求也不允许其修改响应文件。</w:t>
      </w:r>
    </w:p>
    <w:p w14:paraId="7FD9BFDE">
      <w:pPr>
        <w:spacing w:line="360" w:lineRule="auto"/>
        <w:ind w:left="567" w:hanging="567"/>
        <w:jc w:val="both"/>
        <w:rPr>
          <w:rFonts w:hint="eastAsia" w:ascii="宋体" w:hAnsi="宋体" w:eastAsia="宋体" w:cs="宋体"/>
          <w:color w:val="auto"/>
          <w:kern w:val="2"/>
          <w:sz w:val="21"/>
          <w:szCs w:val="21"/>
          <w:highlight w:val="none"/>
          <w:lang w:val="zh-CN"/>
        </w:rPr>
      </w:pPr>
    </w:p>
    <w:p w14:paraId="5740A61D">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61" w:name="_Toc9999"/>
      <w:bookmarkStart w:id="162" w:name="_Toc450662866"/>
      <w:bookmarkStart w:id="163" w:name="_Toc521918084"/>
      <w:bookmarkStart w:id="164" w:name="_Toc13598"/>
      <w:bookmarkStart w:id="165" w:name="_Toc16823"/>
      <w:bookmarkStart w:id="166" w:name="_Toc18197"/>
      <w:bookmarkStart w:id="167" w:name="_Toc18226"/>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7   </w:t>
      </w:r>
      <w:r>
        <w:rPr>
          <w:rFonts w:hint="eastAsia" w:ascii="宋体" w:hAnsi="宋体" w:eastAsia="宋体" w:cs="宋体"/>
          <w:color w:val="auto"/>
          <w:kern w:val="2"/>
          <w:sz w:val="21"/>
          <w:szCs w:val="21"/>
          <w:highlight w:val="none"/>
          <w:lang w:val="zh-CN"/>
        </w:rPr>
        <w:t>响应文件的式样和签署</w:t>
      </w:r>
      <w:bookmarkEnd w:id="161"/>
      <w:bookmarkEnd w:id="162"/>
      <w:bookmarkEnd w:id="163"/>
      <w:bookmarkEnd w:id="164"/>
      <w:bookmarkEnd w:id="165"/>
      <w:bookmarkEnd w:id="166"/>
      <w:bookmarkEnd w:id="167"/>
    </w:p>
    <w:p w14:paraId="53A11990">
      <w:pPr>
        <w:tabs>
          <w:tab w:val="left" w:pos="567"/>
        </w:tabs>
        <w:spacing w:line="360" w:lineRule="auto"/>
        <w:ind w:left="567" w:leftChars="0" w:hanging="567" w:firstLineChars="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17.1</w:t>
      </w:r>
      <w:r>
        <w:rPr>
          <w:rFonts w:hint="eastAsia" w:ascii="宋体" w:hAnsi="宋体" w:eastAsia="宋体" w:cs="宋体"/>
          <w:color w:val="auto"/>
          <w:kern w:val="2"/>
          <w:sz w:val="21"/>
          <w:szCs w:val="21"/>
          <w:highlight w:val="none"/>
        </w:rPr>
        <w:t xml:space="preserve"> </w:t>
      </w:r>
      <w:r>
        <w:rPr>
          <w:rFonts w:hint="eastAsia" w:ascii="宋体" w:hAnsi="宋体" w:eastAsia="宋体" w:cs="宋体"/>
          <w:b/>
          <w:color w:val="auto"/>
          <w:kern w:val="2"/>
          <w:sz w:val="21"/>
          <w:szCs w:val="21"/>
          <w:highlight w:val="none"/>
          <w:u w:val="single"/>
          <w:lang w:val="zh-CN"/>
        </w:rPr>
        <w:t>供应商应准备一份响应文件电子文件、一份正本和</w:t>
      </w:r>
      <w:r>
        <w:rPr>
          <w:rFonts w:hint="eastAsia" w:ascii="宋体" w:hAnsi="宋体" w:eastAsia="宋体" w:cs="宋体"/>
          <w:b/>
          <w:color w:val="auto"/>
          <w:kern w:val="2"/>
          <w:sz w:val="21"/>
          <w:szCs w:val="21"/>
          <w:highlight w:val="none"/>
          <w:u w:val="single"/>
          <w:lang w:val="en-US" w:eastAsia="zh-CN"/>
        </w:rPr>
        <w:t>三</w:t>
      </w:r>
      <w:r>
        <w:rPr>
          <w:rFonts w:hint="eastAsia" w:ascii="宋体" w:hAnsi="宋体" w:eastAsia="宋体" w:cs="宋体"/>
          <w:b/>
          <w:color w:val="auto"/>
          <w:kern w:val="2"/>
          <w:sz w:val="21"/>
          <w:szCs w:val="21"/>
          <w:highlight w:val="none"/>
          <w:u w:val="single"/>
          <w:lang w:val="zh-CN"/>
        </w:rPr>
        <w:t>份副本“响应文件”</w:t>
      </w:r>
      <w:r>
        <w:rPr>
          <w:rFonts w:hint="eastAsia" w:ascii="宋体" w:hAnsi="宋体" w:eastAsia="宋体" w:cs="宋体"/>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14:paraId="3A4784A0">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17.2</w:t>
      </w:r>
      <w:r>
        <w:rPr>
          <w:rFonts w:hint="eastAsia" w:ascii="宋体" w:hAnsi="宋体" w:eastAsia="宋体" w:cs="宋体"/>
          <w:color w:val="auto"/>
          <w:kern w:val="2"/>
          <w:sz w:val="21"/>
          <w:szCs w:val="21"/>
          <w:highlight w:val="none"/>
        </w:rPr>
        <w:t xml:space="preserve"> </w:t>
      </w:r>
      <w:r>
        <w:rPr>
          <w:rFonts w:hint="eastAsia" w:ascii="宋体" w:hAnsi="宋体" w:eastAsia="宋体" w:cs="宋体"/>
          <w:bCs/>
          <w:color w:val="auto"/>
          <w:kern w:val="2"/>
          <w:sz w:val="21"/>
          <w:szCs w:val="21"/>
          <w:highlight w:val="none"/>
          <w:lang w:val="zh-CN"/>
        </w:rPr>
        <w:t>响应文件正本和副本须打印或用不褪色墨水书写，比选文件提供的格式文件或响应文件中明确要求盖法人公章或签署的，应相应加法人公章或签署。其中签署应供应商法定代表人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bCs/>
          <w:color w:val="auto"/>
          <w:kern w:val="2"/>
          <w:sz w:val="21"/>
          <w:szCs w:val="21"/>
          <w:highlight w:val="none"/>
          <w:lang w:val="zh-CN"/>
        </w:rPr>
        <w:t>或其授权代表签字（或盖私章），后者须将“法定代表人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bCs/>
          <w:color w:val="auto"/>
          <w:kern w:val="2"/>
          <w:sz w:val="21"/>
          <w:szCs w:val="21"/>
          <w:highlight w:val="none"/>
          <w:lang w:val="zh-CN"/>
        </w:rPr>
        <w:t>授权书”以书面形式附在响应文件中。</w:t>
      </w:r>
      <w:r>
        <w:rPr>
          <w:rFonts w:hint="eastAsia" w:ascii="宋体" w:hAnsi="宋体" w:eastAsia="宋体" w:cs="宋体"/>
          <w:color w:val="auto"/>
          <w:kern w:val="2"/>
          <w:sz w:val="21"/>
          <w:szCs w:val="21"/>
          <w:highlight w:val="none"/>
          <w:lang w:val="zh-CN"/>
        </w:rPr>
        <w:t>副本文件可由正本文件复印而成。</w:t>
      </w:r>
    </w:p>
    <w:p w14:paraId="5DD8CB3B">
      <w:pPr>
        <w:spacing w:line="360" w:lineRule="auto"/>
        <w:ind w:left="479" w:hanging="478" w:hangingChars="228"/>
        <w:jc w:val="both"/>
        <w:rPr>
          <w:rFonts w:hint="eastAsia" w:ascii="宋体" w:hAnsi="宋体" w:eastAsia="宋体" w:cs="宋体"/>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17.3</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除供应商对错处作必要修改外，响应文件中不许有加行、涂抹或改写。</w:t>
      </w:r>
      <w:r>
        <w:rPr>
          <w:rFonts w:hint="eastAsia" w:ascii="宋体" w:hAnsi="宋体" w:eastAsia="宋体" w:cs="宋体"/>
          <w:bCs/>
          <w:color w:val="auto"/>
          <w:kern w:val="2"/>
          <w:sz w:val="21"/>
          <w:szCs w:val="21"/>
          <w:highlight w:val="none"/>
          <w:lang w:val="zh-CN"/>
        </w:rPr>
        <w:t>若有修改须由签署</w:t>
      </w:r>
      <w:r>
        <w:rPr>
          <w:rFonts w:hint="eastAsia" w:ascii="宋体" w:hAnsi="宋体" w:eastAsia="宋体" w:cs="宋体"/>
          <w:bCs/>
          <w:color w:val="auto"/>
          <w:kern w:val="2"/>
          <w:sz w:val="21"/>
          <w:szCs w:val="21"/>
          <w:highlight w:val="none"/>
          <w:lang w:eastAsia="zh-CN"/>
        </w:rPr>
        <w:t>响应</w:t>
      </w:r>
      <w:r>
        <w:rPr>
          <w:rFonts w:hint="eastAsia" w:ascii="宋体" w:hAnsi="宋体" w:eastAsia="宋体" w:cs="宋体"/>
          <w:bCs/>
          <w:color w:val="auto"/>
          <w:kern w:val="2"/>
          <w:sz w:val="21"/>
          <w:szCs w:val="21"/>
          <w:highlight w:val="none"/>
        </w:rPr>
        <w:t>文件</w:t>
      </w:r>
      <w:r>
        <w:rPr>
          <w:rFonts w:hint="eastAsia" w:ascii="宋体" w:hAnsi="宋体" w:eastAsia="宋体" w:cs="宋体"/>
          <w:bCs/>
          <w:color w:val="auto"/>
          <w:kern w:val="2"/>
          <w:sz w:val="21"/>
          <w:szCs w:val="21"/>
          <w:highlight w:val="none"/>
          <w:lang w:val="zh-CN"/>
        </w:rPr>
        <w:t>的人进行签字（或盖私章），并加盖供应商法人公章。</w:t>
      </w:r>
    </w:p>
    <w:p w14:paraId="35B88F13">
      <w:pPr>
        <w:spacing w:line="360" w:lineRule="auto"/>
        <w:ind w:left="567" w:hanging="567"/>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17.4</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响应文件的封面应注明“项目名称、供应商名称”等。</w:t>
      </w:r>
    </w:p>
    <w:p w14:paraId="36887D8D">
      <w:pPr>
        <w:spacing w:line="360" w:lineRule="auto"/>
        <w:ind w:left="567" w:hanging="567"/>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17.5</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电子文件：电子文件不可设置密码，用DVD或CD-R光盘</w:t>
      </w:r>
      <w:r>
        <w:rPr>
          <w:rFonts w:hint="eastAsia" w:ascii="宋体" w:hAnsi="宋体" w:eastAsia="宋体" w:cs="宋体"/>
          <w:color w:val="auto"/>
          <w:kern w:val="2"/>
          <w:sz w:val="21"/>
          <w:szCs w:val="21"/>
          <w:highlight w:val="none"/>
        </w:rPr>
        <w:t>或U盘</w:t>
      </w:r>
      <w:r>
        <w:rPr>
          <w:rFonts w:hint="eastAsia" w:ascii="宋体" w:hAnsi="宋体" w:eastAsia="宋体" w:cs="宋体"/>
          <w:color w:val="auto"/>
          <w:kern w:val="2"/>
          <w:sz w:val="21"/>
          <w:szCs w:val="21"/>
          <w:highlight w:val="none"/>
          <w:lang w:val="zh-CN"/>
        </w:rPr>
        <w:t>储存 ，</w:t>
      </w:r>
      <w:r>
        <w:rPr>
          <w:rFonts w:hint="eastAsia" w:ascii="宋体" w:hAnsi="宋体" w:eastAsia="宋体" w:cs="宋体"/>
          <w:color w:val="auto"/>
          <w:kern w:val="2"/>
          <w:sz w:val="21"/>
          <w:szCs w:val="21"/>
          <w:highlight w:val="none"/>
        </w:rPr>
        <w:t>和</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一起</w:t>
      </w:r>
      <w:r>
        <w:rPr>
          <w:rFonts w:hint="eastAsia" w:ascii="宋体" w:hAnsi="宋体" w:eastAsia="宋体" w:cs="宋体"/>
          <w:color w:val="auto"/>
          <w:kern w:val="2"/>
          <w:sz w:val="21"/>
          <w:szCs w:val="21"/>
          <w:highlight w:val="none"/>
          <w:lang w:val="zh-CN"/>
        </w:rPr>
        <w:t>密封（电子文件的包装封面需注明项目名称、供应商名称，并加盖供应商法人公章）。</w:t>
      </w:r>
    </w:p>
    <w:p w14:paraId="3C993A72">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17.6</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电报、电传、传真的</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lang w:val="zh-CN"/>
        </w:rPr>
        <w:t>概不接受。</w:t>
      </w:r>
      <w:bookmarkStart w:id="168" w:name="_Toc450662867"/>
    </w:p>
    <w:p w14:paraId="6D895AD2">
      <w:pPr>
        <w:pStyle w:val="3"/>
        <w:keepNext/>
        <w:keepLines/>
        <w:spacing w:line="360" w:lineRule="auto"/>
        <w:ind w:left="567" w:hanging="567"/>
        <w:rPr>
          <w:rFonts w:hint="eastAsia" w:ascii="宋体" w:hAnsi="宋体" w:eastAsia="宋体" w:cs="宋体"/>
          <w:b/>
          <w:bCs/>
          <w:color w:val="auto"/>
          <w:kern w:val="44"/>
          <w:sz w:val="21"/>
          <w:szCs w:val="21"/>
          <w:highlight w:val="none"/>
          <w:lang w:val="zh-CN"/>
        </w:rPr>
      </w:pPr>
      <w:bookmarkStart w:id="169" w:name="_Toc521918085"/>
    </w:p>
    <w:p w14:paraId="4A6C5F8E">
      <w:pPr>
        <w:pStyle w:val="4"/>
        <w:keepNext/>
        <w:keepLines/>
        <w:spacing w:line="360" w:lineRule="auto"/>
        <w:ind w:left="567" w:hanging="567"/>
        <w:rPr>
          <w:rFonts w:hint="eastAsia" w:ascii="宋体" w:hAnsi="宋体" w:eastAsia="宋体" w:cs="宋体"/>
          <w:color w:val="auto"/>
          <w:sz w:val="21"/>
          <w:szCs w:val="21"/>
          <w:highlight w:val="none"/>
        </w:rPr>
      </w:pPr>
      <w:bookmarkStart w:id="170" w:name="_Toc12888"/>
      <w:bookmarkStart w:id="171" w:name="_Toc28616"/>
      <w:bookmarkStart w:id="172" w:name="_Toc22981"/>
      <w:bookmarkStart w:id="173" w:name="_Toc2763"/>
      <w:bookmarkStart w:id="174" w:name="_Toc11804"/>
      <w:r>
        <w:rPr>
          <w:rFonts w:hint="eastAsia" w:ascii="宋体" w:hAnsi="宋体" w:eastAsia="宋体" w:cs="宋体"/>
          <w:b/>
          <w:bCs/>
          <w:color w:val="auto"/>
          <w:kern w:val="44"/>
          <w:sz w:val="21"/>
          <w:szCs w:val="21"/>
          <w:highlight w:val="none"/>
          <w:lang w:val="zh-CN"/>
        </w:rPr>
        <w:t>四、响应文件的递交</w:t>
      </w:r>
      <w:bookmarkEnd w:id="168"/>
      <w:bookmarkEnd w:id="169"/>
      <w:bookmarkEnd w:id="170"/>
      <w:bookmarkEnd w:id="171"/>
      <w:bookmarkEnd w:id="172"/>
      <w:bookmarkEnd w:id="173"/>
      <w:bookmarkEnd w:id="174"/>
    </w:p>
    <w:p w14:paraId="3B2470F6">
      <w:pPr>
        <w:tabs>
          <w:tab w:val="left" w:pos="567"/>
        </w:tabs>
        <w:spacing w:line="360" w:lineRule="auto"/>
        <w:ind w:left="496" w:hanging="495" w:hangingChars="236"/>
        <w:jc w:val="both"/>
        <w:outlineLvl w:val="2"/>
        <w:rPr>
          <w:rFonts w:hint="eastAsia" w:ascii="宋体" w:hAnsi="宋体" w:eastAsia="宋体" w:cs="宋体"/>
          <w:color w:val="auto"/>
          <w:kern w:val="2"/>
          <w:sz w:val="21"/>
          <w:szCs w:val="21"/>
          <w:highlight w:val="none"/>
        </w:rPr>
      </w:pPr>
      <w:bookmarkStart w:id="175" w:name="_Toc7013"/>
      <w:bookmarkStart w:id="176" w:name="_Toc521918086"/>
      <w:bookmarkStart w:id="177" w:name="_Toc17053"/>
      <w:bookmarkStart w:id="178" w:name="_Toc27671"/>
      <w:bookmarkStart w:id="179" w:name="_Toc450662868"/>
      <w:bookmarkStart w:id="180" w:name="_Toc19814"/>
      <w:bookmarkStart w:id="181" w:name="_Toc8471"/>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8   </w:t>
      </w:r>
      <w:r>
        <w:rPr>
          <w:rFonts w:hint="eastAsia" w:ascii="宋体" w:hAnsi="宋体" w:eastAsia="宋体" w:cs="宋体"/>
          <w:color w:val="auto"/>
          <w:kern w:val="2"/>
          <w:sz w:val="21"/>
          <w:szCs w:val="21"/>
          <w:highlight w:val="none"/>
          <w:lang w:val="zh-CN"/>
        </w:rPr>
        <w:t>响应文件的密封和标记</w:t>
      </w:r>
      <w:bookmarkEnd w:id="175"/>
      <w:bookmarkEnd w:id="176"/>
      <w:bookmarkEnd w:id="177"/>
      <w:bookmarkEnd w:id="178"/>
      <w:bookmarkEnd w:id="179"/>
      <w:bookmarkEnd w:id="180"/>
      <w:bookmarkEnd w:id="181"/>
    </w:p>
    <w:p w14:paraId="58317F51">
      <w:pPr>
        <w:tabs>
          <w:tab w:val="left" w:pos="567"/>
        </w:tabs>
        <w:spacing w:line="360" w:lineRule="auto"/>
        <w:ind w:left="567" w:right="18"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18.1</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供应商应将所有正本和副本响应文件（含响应文件电子文件）一起密封在一个不透明的外层封</w:t>
      </w:r>
    </w:p>
    <w:p w14:paraId="63E96242">
      <w:pPr>
        <w:tabs>
          <w:tab w:val="left" w:pos="567"/>
        </w:tabs>
        <w:spacing w:line="360" w:lineRule="auto"/>
        <w:ind w:left="512" w:leftChars="208" w:right="18" w:hanging="75" w:hangingChars="3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装中。</w:t>
      </w:r>
    </w:p>
    <w:p w14:paraId="3AAE142D">
      <w:pPr>
        <w:spacing w:line="360" w:lineRule="auto"/>
        <w:ind w:left="567" w:right="18"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18.2</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响应文件密封封装标记：</w:t>
      </w:r>
    </w:p>
    <w:p w14:paraId="5E9F3809">
      <w:pPr>
        <w:spacing w:line="360" w:lineRule="auto"/>
        <w:ind w:left="567" w:right="18"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（1）响应文件应密封包装；</w:t>
      </w:r>
    </w:p>
    <w:p w14:paraId="64F2D179">
      <w:pPr>
        <w:spacing w:line="360" w:lineRule="auto"/>
        <w:ind w:left="567" w:right="18"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（2）外层密封封装表面应正确标明项目名称、供应商名称、</w:t>
      </w:r>
      <w:r>
        <w:rPr>
          <w:rFonts w:hint="eastAsia" w:ascii="宋体" w:hAnsi="宋体" w:eastAsia="宋体" w:cs="宋体"/>
          <w:color w:val="auto"/>
          <w:kern w:val="2"/>
          <w:sz w:val="21"/>
          <w:szCs w:val="21"/>
          <w:highlight w:val="none"/>
        </w:rPr>
        <w:t>联系人及联系方式</w:t>
      </w:r>
      <w:r>
        <w:rPr>
          <w:rFonts w:hint="eastAsia" w:ascii="宋体" w:hAnsi="宋体" w:eastAsia="宋体" w:cs="宋体"/>
          <w:color w:val="auto"/>
          <w:kern w:val="2"/>
          <w:sz w:val="21"/>
          <w:szCs w:val="21"/>
          <w:highlight w:val="none"/>
          <w:lang w:val="zh-CN"/>
        </w:rPr>
        <w:t>，封口位置</w:t>
      </w:r>
      <w:r>
        <w:rPr>
          <w:rFonts w:hint="eastAsia" w:ascii="宋体" w:hAnsi="宋体" w:eastAsia="宋体" w:cs="宋体"/>
          <w:color w:val="auto"/>
          <w:kern w:val="2"/>
          <w:sz w:val="21"/>
          <w:szCs w:val="21"/>
          <w:highlight w:val="none"/>
        </w:rPr>
        <w:t>的封条上须</w:t>
      </w:r>
      <w:r>
        <w:rPr>
          <w:rFonts w:hint="eastAsia" w:ascii="宋体" w:hAnsi="宋体" w:eastAsia="宋体" w:cs="宋体"/>
          <w:color w:val="auto"/>
          <w:kern w:val="2"/>
          <w:sz w:val="21"/>
          <w:szCs w:val="21"/>
          <w:highlight w:val="none"/>
          <w:lang w:val="zh-CN"/>
        </w:rPr>
        <w:t>加盖</w:t>
      </w:r>
      <w:r>
        <w:rPr>
          <w:rFonts w:hint="eastAsia" w:ascii="宋体" w:hAnsi="宋体" w:eastAsia="宋体" w:cs="宋体"/>
          <w:color w:val="auto"/>
          <w:kern w:val="2"/>
          <w:sz w:val="21"/>
          <w:szCs w:val="21"/>
          <w:highlight w:val="none"/>
        </w:rPr>
        <w:t>供应商</w:t>
      </w:r>
      <w:r>
        <w:rPr>
          <w:rFonts w:hint="eastAsia" w:ascii="宋体" w:hAnsi="宋体" w:eastAsia="宋体" w:cs="宋体"/>
          <w:color w:val="auto"/>
          <w:kern w:val="2"/>
          <w:sz w:val="21"/>
          <w:szCs w:val="21"/>
          <w:highlight w:val="none"/>
          <w:lang w:val="zh-CN"/>
        </w:rPr>
        <w:t>法人公章；</w:t>
      </w:r>
    </w:p>
    <w:p w14:paraId="69F7FF44">
      <w:pPr>
        <w:tabs>
          <w:tab w:val="left" w:pos="567"/>
        </w:tabs>
        <w:spacing w:line="360" w:lineRule="auto"/>
        <w:ind w:left="567" w:right="18"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18.3</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 xml:space="preserve">如果密封封装未按本款规定密封和标记，采购人对响应文件的误投或提前拆封不负责任。 </w:t>
      </w:r>
    </w:p>
    <w:p w14:paraId="7E3FB217">
      <w:pPr>
        <w:spacing w:line="360" w:lineRule="auto"/>
        <w:ind w:left="565" w:leftChars="-1" w:right="18" w:hanging="567" w:hangingChars="270"/>
        <w:jc w:val="both"/>
        <w:rPr>
          <w:rFonts w:hint="eastAsia" w:ascii="宋体" w:hAnsi="宋体" w:eastAsia="宋体" w:cs="宋体"/>
          <w:color w:val="auto"/>
          <w:kern w:val="2"/>
          <w:sz w:val="21"/>
          <w:szCs w:val="21"/>
          <w:highlight w:val="none"/>
          <w:lang w:val="zh-CN"/>
        </w:rPr>
      </w:pPr>
    </w:p>
    <w:p w14:paraId="39A08EC5">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82" w:name="_Toc450662869"/>
      <w:bookmarkStart w:id="183" w:name="_Toc521918087"/>
      <w:bookmarkStart w:id="184" w:name="_Toc14046"/>
      <w:bookmarkStart w:id="185" w:name="_Toc18841"/>
      <w:bookmarkStart w:id="186" w:name="_Toc4943"/>
      <w:bookmarkStart w:id="187" w:name="_Toc8540"/>
      <w:bookmarkStart w:id="188" w:name="_Toc4865"/>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rPr>
        <w:t xml:space="preserve">9   </w:t>
      </w:r>
      <w:r>
        <w:rPr>
          <w:rFonts w:hint="eastAsia" w:ascii="宋体" w:hAnsi="宋体" w:eastAsia="宋体" w:cs="宋体"/>
          <w:color w:val="auto"/>
          <w:kern w:val="2"/>
          <w:sz w:val="21"/>
          <w:szCs w:val="21"/>
          <w:highlight w:val="none"/>
          <w:lang w:val="zh-CN"/>
        </w:rPr>
        <w:t>递交响应文件的</w:t>
      </w:r>
      <w:bookmarkEnd w:id="182"/>
      <w:bookmarkEnd w:id="183"/>
      <w:r>
        <w:rPr>
          <w:rFonts w:hint="eastAsia" w:ascii="宋体" w:hAnsi="宋体" w:eastAsia="宋体" w:cs="宋体"/>
          <w:color w:val="auto"/>
          <w:kern w:val="2"/>
          <w:sz w:val="21"/>
          <w:szCs w:val="21"/>
          <w:highlight w:val="none"/>
        </w:rPr>
        <w:t>时间</w:t>
      </w:r>
      <w:bookmarkEnd w:id="184"/>
      <w:bookmarkEnd w:id="185"/>
      <w:bookmarkEnd w:id="186"/>
      <w:bookmarkEnd w:id="187"/>
      <w:bookmarkEnd w:id="188"/>
    </w:p>
    <w:p w14:paraId="292862B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19.1</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收到响应文件的时间</w:t>
      </w:r>
      <w:r>
        <w:rPr>
          <w:rFonts w:hint="eastAsia" w:ascii="宋体" w:hAnsi="宋体" w:eastAsia="宋体" w:cs="宋体"/>
          <w:color w:val="auto"/>
          <w:kern w:val="2"/>
          <w:sz w:val="21"/>
          <w:szCs w:val="21"/>
          <w:highlight w:val="none"/>
        </w:rPr>
        <w:t>应在</w:t>
      </w:r>
      <w:r>
        <w:rPr>
          <w:rFonts w:hint="eastAsia" w:ascii="宋体" w:hAnsi="宋体" w:eastAsia="宋体" w:cs="宋体"/>
          <w:color w:val="auto"/>
          <w:kern w:val="2"/>
          <w:sz w:val="21"/>
          <w:szCs w:val="21"/>
          <w:highlight w:val="none"/>
          <w:lang w:val="zh-CN"/>
        </w:rPr>
        <w:t>第一篇“比选公告”中规定的</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递交</w:t>
      </w:r>
      <w:r>
        <w:rPr>
          <w:rFonts w:hint="eastAsia" w:ascii="宋体" w:hAnsi="宋体" w:eastAsia="宋体" w:cs="宋体"/>
          <w:color w:val="auto"/>
          <w:kern w:val="2"/>
          <w:sz w:val="21"/>
          <w:szCs w:val="21"/>
          <w:highlight w:val="none"/>
          <w:lang w:val="zh-CN"/>
        </w:rPr>
        <w:t>时间</w:t>
      </w:r>
      <w:r>
        <w:rPr>
          <w:rFonts w:hint="eastAsia" w:ascii="宋体" w:hAnsi="宋体" w:eastAsia="宋体" w:cs="宋体"/>
          <w:color w:val="auto"/>
          <w:kern w:val="2"/>
          <w:sz w:val="21"/>
          <w:szCs w:val="21"/>
          <w:highlight w:val="none"/>
        </w:rPr>
        <w:t>期限内</w:t>
      </w:r>
      <w:r>
        <w:rPr>
          <w:rFonts w:hint="eastAsia" w:ascii="宋体" w:hAnsi="宋体" w:eastAsia="宋体" w:cs="宋体"/>
          <w:color w:val="auto"/>
          <w:kern w:val="2"/>
          <w:sz w:val="21"/>
          <w:szCs w:val="21"/>
          <w:highlight w:val="none"/>
          <w:lang w:val="zh-CN"/>
        </w:rPr>
        <w:t>。</w:t>
      </w:r>
    </w:p>
    <w:p w14:paraId="1BC9BF67">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89" w:name="_Toc5386"/>
      <w:bookmarkStart w:id="190" w:name="_Toc521918088"/>
      <w:bookmarkStart w:id="191" w:name="_Toc28344"/>
      <w:bookmarkStart w:id="192" w:name="_Toc17978"/>
      <w:bookmarkStart w:id="193" w:name="_Toc28286"/>
      <w:bookmarkStart w:id="194" w:name="_Toc450662870"/>
    </w:p>
    <w:p w14:paraId="107078AB">
      <w:pPr>
        <w:tabs>
          <w:tab w:val="left" w:pos="567"/>
        </w:tabs>
        <w:spacing w:line="360" w:lineRule="auto"/>
        <w:ind w:left="567" w:hanging="567"/>
        <w:outlineLvl w:val="2"/>
        <w:rPr>
          <w:rFonts w:hint="eastAsia" w:ascii="宋体" w:hAnsi="宋体" w:eastAsia="宋体" w:cs="宋体"/>
          <w:color w:val="auto"/>
          <w:sz w:val="21"/>
          <w:szCs w:val="21"/>
          <w:highlight w:val="none"/>
        </w:rPr>
      </w:pPr>
      <w:bookmarkStart w:id="195" w:name="_Toc2980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rPr>
        <w:t xml:space="preserve">0   </w:t>
      </w:r>
      <w:r>
        <w:rPr>
          <w:rFonts w:hint="eastAsia" w:ascii="宋体" w:hAnsi="宋体" w:eastAsia="宋体" w:cs="宋体"/>
          <w:color w:val="auto"/>
          <w:kern w:val="2"/>
          <w:sz w:val="21"/>
          <w:szCs w:val="21"/>
          <w:highlight w:val="none"/>
          <w:lang w:val="zh-CN"/>
        </w:rPr>
        <w:t>迟交的</w:t>
      </w:r>
      <w:bookmarkEnd w:id="189"/>
      <w:bookmarkEnd w:id="190"/>
      <w:bookmarkEnd w:id="191"/>
      <w:bookmarkEnd w:id="192"/>
      <w:bookmarkEnd w:id="193"/>
      <w:bookmarkEnd w:id="194"/>
      <w:r>
        <w:rPr>
          <w:rFonts w:hint="eastAsia" w:ascii="宋体" w:hAnsi="宋体" w:eastAsia="宋体" w:cs="宋体"/>
          <w:color w:val="auto"/>
          <w:kern w:val="2"/>
          <w:sz w:val="21"/>
          <w:szCs w:val="21"/>
          <w:highlight w:val="none"/>
          <w:lang w:val="zh-CN"/>
        </w:rPr>
        <w:t>响应文件</w:t>
      </w:r>
      <w:bookmarkEnd w:id="195"/>
    </w:p>
    <w:p w14:paraId="6DC04538">
      <w:pPr>
        <w:tabs>
          <w:tab w:val="left" w:pos="567"/>
        </w:tabs>
        <w:spacing w:line="360" w:lineRule="auto"/>
        <w:ind w:left="512" w:leftChars="208" w:hanging="75" w:hangingChars="3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根据第19条规定，</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将拒绝任何</w:t>
      </w:r>
      <w:r>
        <w:rPr>
          <w:rFonts w:hint="eastAsia" w:ascii="宋体" w:hAnsi="宋体" w:eastAsia="宋体" w:cs="宋体"/>
          <w:color w:val="auto"/>
          <w:kern w:val="2"/>
          <w:sz w:val="21"/>
          <w:szCs w:val="21"/>
          <w:highlight w:val="none"/>
        </w:rPr>
        <w:t>不在</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递交时间</w:t>
      </w:r>
      <w:r>
        <w:rPr>
          <w:rFonts w:hint="eastAsia" w:ascii="宋体" w:hAnsi="宋体" w:eastAsia="宋体" w:cs="宋体"/>
          <w:color w:val="auto"/>
          <w:kern w:val="2"/>
          <w:sz w:val="21"/>
          <w:szCs w:val="21"/>
          <w:highlight w:val="none"/>
        </w:rPr>
        <w:t>期限内递交</w:t>
      </w:r>
      <w:r>
        <w:rPr>
          <w:rFonts w:hint="eastAsia" w:ascii="宋体" w:hAnsi="宋体" w:eastAsia="宋体" w:cs="宋体"/>
          <w:color w:val="auto"/>
          <w:kern w:val="2"/>
          <w:sz w:val="21"/>
          <w:szCs w:val="21"/>
          <w:highlight w:val="none"/>
          <w:lang w:val="zh-CN"/>
        </w:rPr>
        <w:t>的响应文件。</w:t>
      </w:r>
    </w:p>
    <w:p w14:paraId="1CDFCB4A">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96" w:name="_Toc450662871"/>
      <w:bookmarkStart w:id="197" w:name="_Toc521918089"/>
    </w:p>
    <w:p w14:paraId="509F59C1">
      <w:pPr>
        <w:tabs>
          <w:tab w:val="left" w:pos="567"/>
        </w:tabs>
        <w:spacing w:line="360" w:lineRule="auto"/>
        <w:ind w:left="567" w:hanging="567"/>
        <w:outlineLvl w:val="2"/>
        <w:rPr>
          <w:rFonts w:hint="eastAsia" w:ascii="宋体" w:hAnsi="宋体" w:eastAsia="宋体" w:cs="宋体"/>
          <w:color w:val="auto"/>
          <w:kern w:val="2"/>
          <w:sz w:val="21"/>
          <w:szCs w:val="21"/>
          <w:highlight w:val="none"/>
          <w:lang w:val="zh-CN"/>
        </w:rPr>
      </w:pPr>
      <w:bookmarkStart w:id="198" w:name="_Toc32721"/>
      <w:bookmarkStart w:id="199" w:name="_Toc17735"/>
      <w:bookmarkStart w:id="200" w:name="_Toc4623"/>
      <w:bookmarkStart w:id="201" w:name="_Toc6420"/>
      <w:bookmarkStart w:id="202" w:name="_Toc26492"/>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rPr>
        <w:t xml:space="preserve">1   </w:t>
      </w:r>
      <w:r>
        <w:rPr>
          <w:rFonts w:hint="eastAsia" w:ascii="宋体" w:hAnsi="宋体" w:eastAsia="宋体" w:cs="宋体"/>
          <w:color w:val="auto"/>
          <w:kern w:val="2"/>
          <w:sz w:val="21"/>
          <w:szCs w:val="21"/>
          <w:highlight w:val="none"/>
          <w:lang w:val="zh-CN"/>
        </w:rPr>
        <w:t>响应文件的修改和撤回</w:t>
      </w:r>
      <w:bookmarkEnd w:id="196"/>
      <w:bookmarkEnd w:id="197"/>
      <w:bookmarkEnd w:id="198"/>
      <w:bookmarkEnd w:id="199"/>
      <w:bookmarkEnd w:id="200"/>
      <w:bookmarkEnd w:id="201"/>
      <w:bookmarkEnd w:id="202"/>
    </w:p>
    <w:p w14:paraId="2B3D080A">
      <w:pPr>
        <w:tabs>
          <w:tab w:val="left" w:pos="567"/>
        </w:tabs>
        <w:spacing w:line="360" w:lineRule="auto"/>
        <w:ind w:left="567" w:right="18"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21.1</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供应商在提交响应文件后可对其响应文件进行修改或撤回，但</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须在响应文件</w:t>
      </w:r>
      <w:r>
        <w:rPr>
          <w:rFonts w:hint="eastAsia" w:ascii="宋体" w:hAnsi="宋体" w:eastAsia="宋体" w:cs="宋体"/>
          <w:color w:val="auto"/>
          <w:kern w:val="2"/>
          <w:sz w:val="21"/>
          <w:szCs w:val="21"/>
          <w:highlight w:val="none"/>
        </w:rPr>
        <w:t>递交时间期限内</w:t>
      </w:r>
      <w:r>
        <w:rPr>
          <w:rFonts w:hint="eastAsia" w:ascii="宋体" w:hAnsi="宋体" w:eastAsia="宋体" w:cs="宋体"/>
          <w:color w:val="auto"/>
          <w:kern w:val="2"/>
          <w:sz w:val="21"/>
          <w:szCs w:val="21"/>
          <w:highlight w:val="none"/>
          <w:lang w:val="zh-CN"/>
        </w:rPr>
        <w:t>收到该修改或撤回的书面通知。</w:t>
      </w:r>
    </w:p>
    <w:p w14:paraId="3DA45D70">
      <w:pPr>
        <w:spacing w:line="360" w:lineRule="auto"/>
        <w:ind w:left="567" w:right="18"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21.2</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递交响应文件后不得修改响应文件。</w:t>
      </w:r>
    </w:p>
    <w:p w14:paraId="52DFA06B">
      <w:pPr>
        <w:snapToGrid w:val="0"/>
        <w:spacing w:line="360" w:lineRule="auto"/>
        <w:ind w:left="529" w:hanging="529" w:hangingChars="25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21.3</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供应商不得在</w:t>
      </w:r>
      <w:r>
        <w:rPr>
          <w:rFonts w:hint="eastAsia" w:ascii="宋体" w:hAnsi="宋体" w:eastAsia="宋体" w:cs="宋体"/>
          <w:color w:val="auto"/>
          <w:kern w:val="2"/>
          <w:sz w:val="21"/>
          <w:szCs w:val="21"/>
          <w:highlight w:val="none"/>
        </w:rPr>
        <w:t>递交</w:t>
      </w:r>
      <w:r>
        <w:rPr>
          <w:rFonts w:hint="eastAsia" w:ascii="宋体" w:hAnsi="宋体" w:eastAsia="宋体" w:cs="宋体"/>
          <w:color w:val="auto"/>
          <w:kern w:val="2"/>
          <w:sz w:val="21"/>
          <w:szCs w:val="21"/>
          <w:highlight w:val="none"/>
          <w:lang w:val="zh-CN"/>
        </w:rPr>
        <w:t>响应文件</w:t>
      </w:r>
      <w:r>
        <w:rPr>
          <w:rFonts w:hint="eastAsia" w:ascii="宋体" w:hAnsi="宋体" w:eastAsia="宋体" w:cs="宋体"/>
          <w:color w:val="auto"/>
          <w:kern w:val="2"/>
          <w:sz w:val="21"/>
          <w:szCs w:val="21"/>
          <w:highlight w:val="none"/>
        </w:rPr>
        <w:t>后</w:t>
      </w:r>
      <w:r>
        <w:rPr>
          <w:rFonts w:hint="eastAsia" w:ascii="宋体" w:hAnsi="宋体" w:eastAsia="宋体" w:cs="宋体"/>
          <w:color w:val="auto"/>
          <w:kern w:val="2"/>
          <w:sz w:val="21"/>
          <w:szCs w:val="21"/>
          <w:highlight w:val="none"/>
          <w:lang w:val="zh-CN"/>
        </w:rPr>
        <w:t>至第16条规定的响应文件有效期期满前撤销响应文件（其中包含放弃</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lang w:val="zh-CN"/>
        </w:rPr>
        <w:t>、放弃</w:t>
      </w:r>
      <w:r>
        <w:rPr>
          <w:rFonts w:hint="eastAsia" w:ascii="宋体" w:hAnsi="宋体" w:eastAsia="宋体" w:cs="宋体"/>
          <w:color w:val="auto"/>
          <w:kern w:val="2"/>
          <w:sz w:val="21"/>
          <w:szCs w:val="21"/>
          <w:highlight w:val="none"/>
        </w:rPr>
        <w:t>入库</w:t>
      </w:r>
      <w:r>
        <w:rPr>
          <w:rFonts w:hint="eastAsia" w:ascii="宋体" w:hAnsi="宋体" w:eastAsia="宋体" w:cs="宋体"/>
          <w:color w:val="auto"/>
          <w:kern w:val="2"/>
          <w:sz w:val="21"/>
          <w:szCs w:val="21"/>
          <w:highlight w:val="none"/>
          <w:lang w:val="zh-CN"/>
        </w:rPr>
        <w:t>资格等）。否则采购人有权将该供应商纳入东莞市水务集团有限公司（含及其控股公司、由其管理的参股公司）招标、采购或合作方采购的‘黑名单’中，因此导致供应商无法参与东莞市水务集团有限公司相关招标采购等活动的，由供应商自行承担全部后果。</w:t>
      </w:r>
    </w:p>
    <w:p w14:paraId="120E44A1">
      <w:pPr>
        <w:spacing w:line="360" w:lineRule="auto"/>
        <w:ind w:firstLine="527" w:firstLineChars="250"/>
        <w:rPr>
          <w:rFonts w:hint="eastAsia" w:ascii="宋体" w:hAnsi="宋体" w:eastAsia="宋体" w:cs="宋体"/>
          <w:b/>
          <w:bCs/>
          <w:color w:val="auto"/>
          <w:kern w:val="44"/>
          <w:sz w:val="21"/>
          <w:szCs w:val="21"/>
          <w:highlight w:val="none"/>
          <w:lang w:val="zh-CN"/>
        </w:rPr>
      </w:pPr>
      <w:bookmarkStart w:id="203" w:name="_Toc450662872"/>
      <w:bookmarkStart w:id="204" w:name="_Toc521918090"/>
    </w:p>
    <w:p w14:paraId="6683C136">
      <w:pPr>
        <w:pStyle w:val="4"/>
        <w:keepNext/>
        <w:keepLines/>
        <w:spacing w:line="360" w:lineRule="auto"/>
        <w:ind w:left="567" w:hanging="567"/>
        <w:rPr>
          <w:rFonts w:hint="eastAsia" w:ascii="宋体" w:hAnsi="宋体" w:eastAsia="宋体" w:cs="宋体"/>
          <w:b/>
          <w:bCs/>
          <w:color w:val="auto"/>
          <w:kern w:val="44"/>
          <w:sz w:val="21"/>
          <w:szCs w:val="21"/>
          <w:highlight w:val="none"/>
          <w:lang w:val="en-US"/>
        </w:rPr>
      </w:pPr>
      <w:bookmarkStart w:id="205" w:name="_Toc20060"/>
      <w:bookmarkStart w:id="206" w:name="_Toc31529"/>
      <w:bookmarkStart w:id="207" w:name="_Toc19721"/>
      <w:bookmarkStart w:id="208" w:name="_Toc819"/>
      <w:bookmarkStart w:id="209" w:name="_Toc14291"/>
      <w:r>
        <w:rPr>
          <w:rFonts w:hint="eastAsia" w:ascii="宋体" w:hAnsi="宋体" w:eastAsia="宋体" w:cs="宋体"/>
          <w:b/>
          <w:bCs/>
          <w:color w:val="auto"/>
          <w:kern w:val="44"/>
          <w:sz w:val="21"/>
          <w:szCs w:val="21"/>
          <w:highlight w:val="none"/>
          <w:lang w:val="zh-CN"/>
        </w:rPr>
        <w:t>五、</w:t>
      </w:r>
      <w:bookmarkEnd w:id="203"/>
      <w:bookmarkEnd w:id="204"/>
      <w:bookmarkEnd w:id="205"/>
      <w:bookmarkEnd w:id="206"/>
      <w:bookmarkEnd w:id="207"/>
      <w:bookmarkEnd w:id="208"/>
      <w:r>
        <w:rPr>
          <w:rFonts w:hint="eastAsia" w:ascii="宋体" w:hAnsi="宋体" w:eastAsia="宋体" w:cs="宋体"/>
          <w:b/>
          <w:bCs/>
          <w:color w:val="auto"/>
          <w:kern w:val="44"/>
          <w:sz w:val="21"/>
          <w:szCs w:val="21"/>
          <w:highlight w:val="none"/>
          <w:lang w:val="en-US" w:eastAsia="zh-CN"/>
        </w:rPr>
        <w:t>开标与评审</w:t>
      </w:r>
      <w:bookmarkEnd w:id="209"/>
    </w:p>
    <w:p w14:paraId="7B9C4D35">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210" w:name="_Toc144_WPSOffice_Level3"/>
      <w:bookmarkStart w:id="211" w:name="_Toc450662873"/>
      <w:bookmarkStart w:id="212" w:name="_Toc8728"/>
      <w:bookmarkStart w:id="213" w:name="_Toc142508338"/>
      <w:bookmarkStart w:id="214" w:name="_Toc11256"/>
      <w:bookmarkStart w:id="215" w:name="_Toc486167688"/>
      <w:bookmarkStart w:id="216" w:name="_Toc32219"/>
      <w:bookmarkStart w:id="217" w:name="_Toc521918095"/>
      <w:bookmarkStart w:id="218" w:name="_Toc450662877"/>
      <w:r>
        <w:rPr>
          <w:rFonts w:hint="eastAsia" w:ascii="宋体" w:hAnsi="宋体" w:eastAsia="宋体" w:cs="宋体"/>
          <w:color w:val="auto"/>
          <w:sz w:val="21"/>
          <w:szCs w:val="21"/>
          <w:highlight w:val="none"/>
          <w:lang w:val="zh-CN"/>
        </w:rPr>
        <w:t>22 开标</w:t>
      </w:r>
      <w:bookmarkEnd w:id="210"/>
      <w:bookmarkEnd w:id="211"/>
      <w:bookmarkEnd w:id="212"/>
      <w:bookmarkEnd w:id="213"/>
      <w:bookmarkEnd w:id="214"/>
      <w:bookmarkEnd w:id="215"/>
      <w:bookmarkEnd w:id="216"/>
    </w:p>
    <w:p w14:paraId="7A900E3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采购代理机构在供应商代表自愿出席的情况下，在第一篇“比选公告”规定的地点和时间开标, 出席代表需登记以示出席。</w:t>
      </w:r>
    </w:p>
    <w:p w14:paraId="1CAD6B4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22.2</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按照第21条规定，提交了可接受的“撤回”通知的响应文件将不予开封。</w:t>
      </w:r>
    </w:p>
    <w:p w14:paraId="17B7C94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 开标时，采购代理机构将当众宣读供应商名称、响应报价以及采购代理机构认为合适的其他内容。若采购代理机构宣读的结果与响应文件不符时，供应商有权在开标现场提出异议，经采购人采购活动的监督人员</w:t>
      </w:r>
      <w:r>
        <w:rPr>
          <w:rFonts w:hint="eastAsia" w:ascii="宋体" w:hAnsi="宋体" w:eastAsia="宋体" w:cs="宋体"/>
          <w:color w:val="auto"/>
          <w:sz w:val="21"/>
          <w:szCs w:val="21"/>
          <w:highlight w:val="none"/>
          <w:lang w:val="en-US" w:eastAsia="zh-CN"/>
        </w:rPr>
        <w:t>当</w:t>
      </w:r>
      <w:r>
        <w:rPr>
          <w:rFonts w:hint="eastAsia" w:ascii="宋体" w:hAnsi="宋体" w:eastAsia="宋体" w:cs="宋体"/>
          <w:color w:val="auto"/>
          <w:sz w:val="21"/>
          <w:szCs w:val="21"/>
          <w:highlight w:val="none"/>
          <w:lang w:val="zh-CN"/>
        </w:rPr>
        <w:t>场核查确认之后，可重新宣读其响应文件</w:t>
      </w:r>
      <w:r>
        <w:rPr>
          <w:rFonts w:hint="eastAsia" w:ascii="宋体" w:hAnsi="宋体" w:eastAsia="宋体" w:cs="宋体"/>
          <w:color w:val="auto"/>
          <w:sz w:val="21"/>
          <w:szCs w:val="21"/>
          <w:highlight w:val="none"/>
          <w:lang w:val="en-US" w:eastAsia="zh-CN"/>
        </w:rPr>
        <w:t>相关内容</w:t>
      </w:r>
      <w:r>
        <w:rPr>
          <w:rFonts w:hint="eastAsia" w:ascii="宋体" w:hAnsi="宋体" w:eastAsia="宋体" w:cs="宋体"/>
          <w:color w:val="auto"/>
          <w:sz w:val="21"/>
          <w:szCs w:val="21"/>
          <w:highlight w:val="none"/>
          <w:lang w:val="zh-CN"/>
        </w:rPr>
        <w:t>。若供应商现场未提出异议，则视为供应商确认宣读的结果。</w:t>
      </w:r>
    </w:p>
    <w:p w14:paraId="5B568CD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22.4</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响应文件的响应报价大写金额和小写金额不一致的，以大写金额为准。对不同文字文本响应文件的解释发生异议的，以中文文本为准。</w:t>
      </w:r>
    </w:p>
    <w:p w14:paraId="2BE78A3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22.5 供应商对开标有异议的，应当在开标现场提出，采购代理机构应当当场作出答复，并制作记录。供应商法定代表人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 w:val="21"/>
          <w:szCs w:val="21"/>
          <w:highlight w:val="none"/>
          <w:lang w:val="zh-CN"/>
        </w:rPr>
        <w:t>或其授权代表未出席的，视同认可开标结果。</w:t>
      </w:r>
    </w:p>
    <w:p w14:paraId="030FD3C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22.6 采购代理机构将做开标记录，开标记录包括第22.5款发生的异议及答复、按第22.3款的规定在开标时宣读的全部内容。</w:t>
      </w:r>
    </w:p>
    <w:p w14:paraId="062BD283">
      <w:pPr>
        <w:autoSpaceDE w:val="0"/>
        <w:autoSpaceDN w:val="0"/>
        <w:adjustRightInd w:val="0"/>
        <w:spacing w:line="360" w:lineRule="auto"/>
        <w:ind w:left="357" w:leftChars="-100" w:right="15" w:rightChars="7" w:hanging="567"/>
        <w:rPr>
          <w:rFonts w:hint="eastAsia" w:ascii="宋体" w:hAnsi="宋体" w:eastAsia="宋体" w:cs="宋体"/>
          <w:color w:val="auto"/>
          <w:kern w:val="0"/>
          <w:sz w:val="21"/>
          <w:szCs w:val="21"/>
          <w:highlight w:val="none"/>
        </w:rPr>
      </w:pPr>
    </w:p>
    <w:p w14:paraId="4958480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219" w:name="_Toc23059"/>
      <w:bookmarkStart w:id="220" w:name="_Toc11338"/>
      <w:bookmarkStart w:id="221" w:name="_Toc32534"/>
      <w:bookmarkStart w:id="222" w:name="_Toc142508339"/>
      <w:bookmarkStart w:id="223" w:name="_Toc486167689"/>
      <w:bookmarkStart w:id="224" w:name="_Toc12165_WPSOffice_Level3"/>
      <w:bookmarkStart w:id="225" w:name="_Toc450662874"/>
      <w:r>
        <w:rPr>
          <w:rFonts w:hint="eastAsia" w:ascii="宋体" w:hAnsi="宋体" w:eastAsia="宋体" w:cs="宋体"/>
          <w:color w:val="auto"/>
          <w:sz w:val="21"/>
          <w:szCs w:val="21"/>
          <w:highlight w:val="none"/>
          <w:lang w:val="zh-CN"/>
        </w:rPr>
        <w:t>23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kern w:val="0"/>
          <w:sz w:val="21"/>
          <w:szCs w:val="21"/>
          <w:highlight w:val="none"/>
          <w:lang w:eastAsia="zh-CN"/>
        </w:rPr>
        <w:t>评审</w:t>
      </w:r>
      <w:r>
        <w:rPr>
          <w:rFonts w:hint="eastAsia" w:ascii="宋体" w:hAnsi="宋体" w:eastAsia="宋体" w:cs="宋体"/>
          <w:color w:val="auto"/>
          <w:kern w:val="0"/>
          <w:sz w:val="21"/>
          <w:szCs w:val="21"/>
          <w:highlight w:val="none"/>
        </w:rPr>
        <w:t>过程的保密性</w:t>
      </w:r>
      <w:bookmarkEnd w:id="219"/>
      <w:bookmarkEnd w:id="220"/>
      <w:bookmarkEnd w:id="221"/>
      <w:bookmarkEnd w:id="222"/>
      <w:bookmarkEnd w:id="223"/>
      <w:bookmarkEnd w:id="224"/>
      <w:bookmarkEnd w:id="225"/>
    </w:p>
    <w:p w14:paraId="303EA71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递交响应文件后，直至向当选人授予合同期间，凡与审查、澄清、评估和比较响应报价的有关资料以及意见等，均不得向供应商及与评审无关的其他人透露，否则追究有关当事人的法律责任。</w:t>
      </w:r>
    </w:p>
    <w:p w14:paraId="7830311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23.2</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在评审过程中，如果供应商试图在响应文件审查、澄清、比较及授予合同方面向采购代理机构和采购人施加任何影响，其响应文件将被拒绝。</w:t>
      </w:r>
    </w:p>
    <w:p w14:paraId="5AA0797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p>
    <w:p w14:paraId="6257DD9D">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226" w:name="_Toc486167690"/>
      <w:bookmarkStart w:id="227" w:name="_Toc142508340"/>
      <w:bookmarkStart w:id="228" w:name="_Toc15565_WPSOffice_Level3"/>
      <w:bookmarkStart w:id="229" w:name="_Toc16920"/>
      <w:bookmarkStart w:id="230" w:name="_Toc450662875"/>
      <w:bookmarkStart w:id="231" w:name="_Toc800"/>
      <w:bookmarkStart w:id="232" w:name="_Toc28249"/>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 xml:space="preserve"> </w:t>
      </w:r>
      <w:bookmarkEnd w:id="226"/>
      <w:bookmarkEnd w:id="227"/>
      <w:bookmarkEnd w:id="228"/>
      <w:bookmarkEnd w:id="229"/>
      <w:bookmarkEnd w:id="230"/>
      <w:bookmarkEnd w:id="231"/>
      <w:r>
        <w:rPr>
          <w:rFonts w:hint="eastAsia" w:ascii="宋体" w:hAnsi="宋体" w:eastAsia="宋体" w:cs="宋体"/>
          <w:color w:val="auto"/>
          <w:sz w:val="21"/>
          <w:szCs w:val="21"/>
          <w:highlight w:val="none"/>
          <w:lang w:val="zh-CN"/>
        </w:rPr>
        <w:t>比选评审小组</w:t>
      </w:r>
      <w:bookmarkEnd w:id="232"/>
    </w:p>
    <w:p w14:paraId="221664F5">
      <w:pPr>
        <w:tabs>
          <w:tab w:val="left" w:pos="567"/>
        </w:tabs>
        <w:autoSpaceDE w:val="0"/>
        <w:autoSpaceDN w:val="0"/>
        <w:adjustRightInd w:val="0"/>
        <w:spacing w:line="360" w:lineRule="auto"/>
        <w:ind w:left="357" w:leftChars="-100"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 xml:space="preserve">4.1 </w:t>
      </w:r>
      <w:r>
        <w:rPr>
          <w:rFonts w:hint="eastAsia" w:ascii="宋体" w:hAnsi="宋体" w:eastAsia="宋体" w:cs="宋体"/>
          <w:color w:val="auto"/>
          <w:sz w:val="21"/>
          <w:szCs w:val="21"/>
          <w:highlight w:val="none"/>
          <w:lang w:val="zh-CN"/>
        </w:rPr>
        <w:t>依法组建比选评审小组。</w:t>
      </w:r>
    </w:p>
    <w:p w14:paraId="5CEFD559">
      <w:pPr>
        <w:autoSpaceDE w:val="0"/>
        <w:autoSpaceDN w:val="0"/>
        <w:adjustRightInd w:val="0"/>
        <w:spacing w:line="360" w:lineRule="auto"/>
        <w:ind w:left="357" w:leftChars="-100"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 xml:space="preserve">4.2 </w:t>
      </w:r>
      <w:r>
        <w:rPr>
          <w:rFonts w:hint="eastAsia" w:ascii="宋体" w:hAnsi="宋体" w:eastAsia="宋体" w:cs="宋体"/>
          <w:color w:val="auto"/>
          <w:sz w:val="21"/>
          <w:szCs w:val="21"/>
          <w:highlight w:val="none"/>
          <w:lang w:val="zh-CN"/>
        </w:rPr>
        <w:t>比选评审小组依法根据比选文件的规定，进行响应文件的评审、得出评审结果，并向采购人推荐中选候选人。</w:t>
      </w:r>
    </w:p>
    <w:p w14:paraId="7C9D17A5">
      <w:pPr>
        <w:autoSpaceDE w:val="0"/>
        <w:autoSpaceDN w:val="0"/>
        <w:adjustRightInd w:val="0"/>
        <w:spacing w:line="360" w:lineRule="auto"/>
        <w:ind w:left="357" w:leftChars="-100" w:hanging="567"/>
        <w:rPr>
          <w:rFonts w:hint="eastAsia" w:ascii="宋体" w:hAnsi="宋体" w:eastAsia="宋体" w:cs="宋体"/>
          <w:color w:val="auto"/>
          <w:sz w:val="21"/>
          <w:szCs w:val="21"/>
          <w:highlight w:val="none"/>
          <w:lang w:val="zh-CN"/>
        </w:rPr>
      </w:pPr>
    </w:p>
    <w:p w14:paraId="3000905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color w:val="auto"/>
          <w:sz w:val="21"/>
          <w:szCs w:val="21"/>
          <w:highlight w:val="none"/>
          <w:lang w:val="zh-CN"/>
        </w:rPr>
      </w:pPr>
      <w:bookmarkStart w:id="233" w:name="_Toc450662876"/>
      <w:bookmarkStart w:id="234" w:name="_Toc4938"/>
      <w:bookmarkStart w:id="235" w:name="_Toc28910_WPSOffice_Level3"/>
      <w:bookmarkStart w:id="236" w:name="_Toc18668"/>
      <w:bookmarkStart w:id="237" w:name="_Toc12715"/>
      <w:bookmarkStart w:id="238" w:name="_Toc142508341"/>
      <w:bookmarkStart w:id="239" w:name="_Toc486167691"/>
      <w:r>
        <w:rPr>
          <w:rFonts w:hint="eastAsia" w:ascii="宋体" w:hAnsi="宋体" w:eastAsia="宋体" w:cs="宋体"/>
          <w:b/>
          <w:color w:val="auto"/>
          <w:sz w:val="21"/>
          <w:szCs w:val="21"/>
          <w:highlight w:val="none"/>
          <w:lang w:val="zh-CN"/>
        </w:rPr>
        <w:t>25 响应文件的初审</w:t>
      </w:r>
      <w:bookmarkEnd w:id="233"/>
      <w:bookmarkEnd w:id="234"/>
      <w:bookmarkEnd w:id="235"/>
      <w:bookmarkEnd w:id="236"/>
      <w:bookmarkEnd w:id="237"/>
      <w:bookmarkEnd w:id="238"/>
      <w:bookmarkEnd w:id="239"/>
    </w:p>
    <w:p w14:paraId="409C14CE">
      <w:pPr>
        <w:autoSpaceDE w:val="0"/>
        <w:autoSpaceDN w:val="0"/>
        <w:adjustRightInd w:val="0"/>
        <w:spacing w:line="360" w:lineRule="auto"/>
        <w:ind w:left="357" w:leftChars="-100" w:hanging="56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25.1 资格性检查：依据法律法规和比选文件的规定，对响应文件中的资格证明等进行审查，以确定供应商是否具备</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lang w:val="zh-CN"/>
        </w:rPr>
        <w:t>资格。</w:t>
      </w:r>
    </w:p>
    <w:p w14:paraId="6931E7A7">
      <w:pPr>
        <w:autoSpaceDE w:val="0"/>
        <w:autoSpaceDN w:val="0"/>
        <w:adjustRightInd w:val="0"/>
        <w:spacing w:line="360" w:lineRule="auto"/>
        <w:ind w:left="330" w:leftChars="-100" w:hanging="54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25.2 符合性检查：依据比选文件的规定，从响应文件的有效性、完整性和对比选文件的响应程度进行审查，以确定是否对比选文件的实质性要求作出响应。</w:t>
      </w:r>
    </w:p>
    <w:p w14:paraId="3B2FAA52">
      <w:pPr>
        <w:autoSpaceDE w:val="0"/>
        <w:autoSpaceDN w:val="0"/>
        <w:adjustRightInd w:val="0"/>
        <w:spacing w:line="360" w:lineRule="auto"/>
        <w:ind w:left="330" w:leftChars="-100" w:hanging="540"/>
        <w:rPr>
          <w:rFonts w:hint="eastAsia" w:ascii="宋体" w:hAnsi="宋体" w:eastAsia="宋体" w:cs="宋体"/>
          <w:b/>
          <w:color w:val="auto"/>
          <w:sz w:val="21"/>
          <w:szCs w:val="21"/>
          <w:highlight w:val="none"/>
          <w:lang w:val="zh-CN"/>
        </w:rPr>
      </w:pPr>
    </w:p>
    <w:p w14:paraId="430DA393">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240" w:name="_Toc338_WPSOffice_Level3"/>
      <w:bookmarkStart w:id="241" w:name="_Toc486167692"/>
      <w:bookmarkStart w:id="242" w:name="_Toc30225"/>
      <w:bookmarkStart w:id="243" w:name="_Toc4837"/>
      <w:bookmarkStart w:id="244" w:name="_Toc10633"/>
      <w:bookmarkStart w:id="245" w:name="_Toc142508342"/>
      <w:r>
        <w:rPr>
          <w:rFonts w:hint="eastAsia" w:ascii="宋体" w:hAnsi="宋体" w:eastAsia="宋体" w:cs="宋体"/>
          <w:color w:val="auto"/>
          <w:sz w:val="21"/>
          <w:szCs w:val="21"/>
          <w:highlight w:val="none"/>
          <w:lang w:val="zh-CN"/>
        </w:rPr>
        <w:t>26 响应文件的澄清</w:t>
      </w:r>
      <w:bookmarkEnd w:id="240"/>
      <w:bookmarkEnd w:id="241"/>
      <w:bookmarkEnd w:id="242"/>
      <w:bookmarkEnd w:id="243"/>
      <w:bookmarkEnd w:id="244"/>
      <w:bookmarkEnd w:id="245"/>
    </w:p>
    <w:p w14:paraId="30A2456F">
      <w:pPr>
        <w:autoSpaceDE w:val="0"/>
        <w:autoSpaceDN w:val="0"/>
        <w:adjustRightInd w:val="0"/>
        <w:spacing w:line="360" w:lineRule="auto"/>
        <w:ind w:left="315" w:leftChars="-100" w:hanging="525" w:hangingChars="2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26.1 对响应文件中含义不明确、同类问题表述不一致或者有明显文字和计算错误的内容，比选评审小组可以书面形式（应当由比选评审小组专家签字）要求供应商作出必要的澄清、说明或者纠正。供应商的澄清、说明或者补正应当采用书面形式，由其授权的代表签字，并不得超出响应文件的范围或者改变响应文件的实质性内容。</w:t>
      </w:r>
    </w:p>
    <w:p w14:paraId="342078E9">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bookmarkStart w:id="246" w:name="_Toc450662879"/>
      <w:r>
        <w:rPr>
          <w:rFonts w:hint="eastAsia" w:ascii="宋体" w:hAnsi="宋体" w:eastAsia="宋体" w:cs="宋体"/>
          <w:color w:val="auto"/>
          <w:sz w:val="21"/>
          <w:szCs w:val="21"/>
          <w:highlight w:val="none"/>
          <w:lang w:val="zh-CN"/>
        </w:rPr>
        <w:t xml:space="preserve">26.2 </w:t>
      </w:r>
      <w:r>
        <w:rPr>
          <w:rFonts w:hint="eastAsia" w:ascii="宋体" w:hAnsi="宋体" w:eastAsia="宋体" w:cs="宋体"/>
          <w:color w:val="auto"/>
          <w:sz w:val="21"/>
          <w:szCs w:val="21"/>
          <w:highlight w:val="none"/>
          <w:lang w:val="en-US" w:eastAsia="zh-CN"/>
        </w:rPr>
        <w:t>开标当天</w:t>
      </w:r>
      <w:r>
        <w:rPr>
          <w:rFonts w:hint="eastAsia" w:ascii="宋体" w:hAnsi="宋体" w:eastAsia="宋体" w:cs="宋体"/>
          <w:color w:val="auto"/>
          <w:sz w:val="21"/>
          <w:szCs w:val="21"/>
          <w:highlight w:val="none"/>
          <w:lang w:val="zh-CN"/>
        </w:rPr>
        <w:t>，供应商法定代表人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 w:val="21"/>
          <w:szCs w:val="21"/>
          <w:highlight w:val="none"/>
          <w:lang w:val="zh-CN"/>
        </w:rPr>
        <w:t>或法定代表人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 w:val="21"/>
          <w:szCs w:val="21"/>
          <w:highlight w:val="none"/>
          <w:lang w:val="zh-CN"/>
        </w:rPr>
        <w:t>授权书列明的被授权人的联系电话应保持开机状态，以便在评审期间，比选评审小组要求供应商对响应文件进行澄清时能够收到有关通知，否则视为供应商放弃澄清的权利，对比选评审小组就该项内容的评审意见无异议。</w:t>
      </w:r>
    </w:p>
    <w:p w14:paraId="05EE4F43">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p>
    <w:bookmarkEnd w:id="246"/>
    <w:p w14:paraId="7097AB16">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247" w:name="_Toc10967"/>
      <w:bookmarkStart w:id="248" w:name="_Toc18368_WPSOffice_Level3"/>
      <w:bookmarkStart w:id="249" w:name="_Toc521918096"/>
      <w:bookmarkStart w:id="250" w:name="_Toc142508343"/>
      <w:bookmarkStart w:id="251" w:name="_Toc522047355"/>
      <w:bookmarkStart w:id="252" w:name="_Toc22065"/>
      <w:bookmarkStart w:id="253" w:name="_Toc17474"/>
      <w:r>
        <w:rPr>
          <w:rFonts w:hint="eastAsia" w:ascii="宋体" w:hAnsi="宋体" w:eastAsia="宋体" w:cs="宋体"/>
          <w:color w:val="auto"/>
          <w:sz w:val="21"/>
          <w:szCs w:val="21"/>
          <w:highlight w:val="none"/>
          <w:lang w:val="zh-CN"/>
        </w:rPr>
        <w:t>27 对响应文件的比较和评价</w:t>
      </w:r>
      <w:bookmarkEnd w:id="247"/>
      <w:bookmarkEnd w:id="248"/>
      <w:bookmarkEnd w:id="249"/>
      <w:bookmarkEnd w:id="250"/>
      <w:bookmarkEnd w:id="251"/>
      <w:bookmarkEnd w:id="252"/>
      <w:bookmarkEnd w:id="253"/>
    </w:p>
    <w:p w14:paraId="13BC9DC6">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27.1</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比选评审小组将对资格性检查和符合性检查合格的响应文件进行比较和评价，包括商务、技术和价格的详细评审。</w:t>
      </w:r>
    </w:p>
    <w:p w14:paraId="24A10CD8">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27.2</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对响应文件商务的评审详见评审工作大纲。</w:t>
      </w:r>
    </w:p>
    <w:p w14:paraId="1E431E0A">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27.3</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对响应文件技术的评审详见评审工作大纲。</w:t>
      </w:r>
    </w:p>
    <w:p w14:paraId="78F43C68">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27.4</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对</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价格的评审详见评审工作大纲。</w:t>
      </w:r>
    </w:p>
    <w:p w14:paraId="3405FC69">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27.5</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本次评审的评分权重详见评审工作大纲。</w:t>
      </w:r>
    </w:p>
    <w:p w14:paraId="2E6AE4A8">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27.6</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根据上述商务、技术及价格综合评价的权重分配计算出各供应商的综合得分。</w:t>
      </w:r>
    </w:p>
    <w:p w14:paraId="6F5A1F66">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 w:val="21"/>
          <w:szCs w:val="21"/>
          <w:highlight w:val="none"/>
          <w:lang w:val="zh-CN"/>
        </w:rPr>
      </w:pPr>
      <w:bookmarkStart w:id="254" w:name="_Toc522047356"/>
      <w:bookmarkStart w:id="255" w:name="_Toc521918097"/>
    </w:p>
    <w:p w14:paraId="6C701395">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256" w:name="_Toc27026"/>
      <w:bookmarkStart w:id="257" w:name="_Toc14804"/>
      <w:bookmarkStart w:id="258" w:name="_Toc21927"/>
      <w:bookmarkStart w:id="259" w:name="_Toc142508344"/>
      <w:bookmarkStart w:id="260" w:name="_Toc21460_WPSOffice_Level3"/>
      <w:r>
        <w:rPr>
          <w:rFonts w:hint="eastAsia" w:ascii="宋体" w:hAnsi="宋体" w:eastAsia="宋体" w:cs="宋体"/>
          <w:color w:val="auto"/>
          <w:sz w:val="21"/>
          <w:szCs w:val="21"/>
          <w:highlight w:val="none"/>
          <w:lang w:val="zh-CN"/>
        </w:rPr>
        <w:t>28 评审原则及方法</w:t>
      </w:r>
      <w:bookmarkEnd w:id="254"/>
      <w:bookmarkEnd w:id="255"/>
      <w:bookmarkEnd w:id="256"/>
      <w:bookmarkEnd w:id="257"/>
      <w:bookmarkEnd w:id="258"/>
      <w:bookmarkEnd w:id="259"/>
      <w:bookmarkEnd w:id="260"/>
    </w:p>
    <w:p w14:paraId="4DDA2159">
      <w:pPr>
        <w:tabs>
          <w:tab w:val="left" w:pos="567"/>
        </w:tabs>
        <w:autoSpaceDE w:val="0"/>
        <w:autoSpaceDN w:val="0"/>
        <w:adjustRightInd w:val="0"/>
        <w:spacing w:line="360" w:lineRule="auto"/>
        <w:ind w:left="357" w:leftChars="-100" w:hanging="5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28.1</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对所有响应文件的评审，都采用相同的程序和标准。按步骤先进行初步评审，再进行商务、技术、价格评审。</w:t>
      </w:r>
    </w:p>
    <w:p w14:paraId="37D0A8B6">
      <w:pPr>
        <w:tabs>
          <w:tab w:val="left" w:pos="360"/>
        </w:tabs>
        <w:autoSpaceDE w:val="0"/>
        <w:autoSpaceDN w:val="0"/>
        <w:adjustRightInd w:val="0"/>
        <w:spacing w:line="360" w:lineRule="auto"/>
        <w:ind w:left="330" w:leftChars="-100" w:right="44" w:rightChars="21" w:hanging="540"/>
        <w:outlineLvl w:val="1"/>
        <w:rPr>
          <w:rFonts w:hint="eastAsia" w:ascii="宋体" w:hAnsi="宋体" w:eastAsia="宋体" w:cs="宋体"/>
          <w:color w:val="auto"/>
          <w:sz w:val="21"/>
          <w:szCs w:val="21"/>
          <w:highlight w:val="none"/>
          <w:lang w:val="zh-CN"/>
        </w:rPr>
      </w:pPr>
      <w:bookmarkStart w:id="261" w:name="_Toc29674"/>
      <w:bookmarkStart w:id="262" w:name="_Toc20220"/>
      <w:r>
        <w:rPr>
          <w:rFonts w:hint="eastAsia" w:ascii="宋体" w:hAnsi="宋体" w:eastAsia="宋体" w:cs="宋体"/>
          <w:color w:val="auto"/>
          <w:sz w:val="21"/>
          <w:szCs w:val="21"/>
          <w:highlight w:val="none"/>
          <w:lang w:val="zh-CN"/>
        </w:rPr>
        <w:t>28.2 评审严格按照比选文件的要求和条件进行。</w:t>
      </w:r>
      <w:bookmarkEnd w:id="261"/>
      <w:bookmarkEnd w:id="262"/>
    </w:p>
    <w:p w14:paraId="4AC933A4">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在评审时将根据第27条，采用综合评分法的评审方法，对所有实质响应性响应文件进行综合打分。</w:t>
      </w:r>
    </w:p>
    <w:p w14:paraId="79C38341">
      <w:pPr>
        <w:tabs>
          <w:tab w:val="left" w:pos="567"/>
        </w:tabs>
        <w:autoSpaceDE w:val="0"/>
        <w:autoSpaceDN w:val="0"/>
        <w:adjustRightInd w:val="0"/>
        <w:spacing w:line="360" w:lineRule="auto"/>
        <w:ind w:left="105" w:leftChars="-100" w:hanging="315" w:hangingChars="150"/>
        <w:rPr>
          <w:rFonts w:hint="eastAsia" w:ascii="宋体" w:hAnsi="宋体" w:eastAsia="宋体" w:cs="宋体"/>
          <w:b w:val="0"/>
          <w:bCs w:val="0"/>
          <w:color w:val="auto"/>
          <w:szCs w:val="21"/>
          <w:highlight w:val="none"/>
        </w:rPr>
      </w:pPr>
      <w:r>
        <w:rPr>
          <w:rFonts w:hint="eastAsia" w:ascii="宋体" w:hAnsi="宋体" w:eastAsia="宋体" w:cs="宋体"/>
          <w:color w:val="auto"/>
          <w:sz w:val="21"/>
          <w:szCs w:val="21"/>
          <w:highlight w:val="none"/>
          <w:lang w:val="zh-CN"/>
        </w:rPr>
        <w:t xml:space="preserve">28.3 </w:t>
      </w:r>
      <w:r>
        <w:rPr>
          <w:rFonts w:hint="eastAsia" w:ascii="宋体" w:hAnsi="宋体" w:eastAsia="宋体" w:cs="宋体"/>
          <w:b/>
          <w:bCs/>
          <w:color w:val="auto"/>
          <w:sz w:val="21"/>
          <w:szCs w:val="21"/>
          <w:highlight w:val="none"/>
          <w:lang w:val="zh-CN"/>
        </w:rPr>
        <w:t>若</w:t>
      </w:r>
      <w:r>
        <w:rPr>
          <w:rFonts w:hint="eastAsia" w:ascii="宋体" w:hAnsi="宋体" w:eastAsia="宋体" w:cs="宋体"/>
          <w:b/>
          <w:bCs/>
          <w:color w:val="auto"/>
          <w:sz w:val="21"/>
          <w:szCs w:val="21"/>
          <w:highlight w:val="none"/>
        </w:rPr>
        <w:t>本次</w:t>
      </w:r>
      <w:r>
        <w:rPr>
          <w:rFonts w:hint="eastAsia" w:ascii="宋体" w:hAnsi="宋体" w:eastAsia="宋体" w:cs="宋体"/>
          <w:b/>
          <w:bCs/>
          <w:color w:val="auto"/>
          <w:sz w:val="21"/>
          <w:szCs w:val="21"/>
          <w:highlight w:val="none"/>
          <w:lang w:eastAsia="zh-CN"/>
        </w:rPr>
        <w:t>比选过程</w:t>
      </w:r>
      <w:r>
        <w:rPr>
          <w:rFonts w:hint="eastAsia" w:ascii="宋体" w:hAnsi="宋体" w:eastAsia="宋体" w:cs="宋体"/>
          <w:b/>
          <w:bCs/>
          <w:color w:val="auto"/>
          <w:sz w:val="21"/>
          <w:szCs w:val="21"/>
          <w:highlight w:val="none"/>
        </w:rPr>
        <w:t>中有效</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不足三个时，</w:t>
      </w:r>
      <w:r>
        <w:rPr>
          <w:rFonts w:hint="eastAsia" w:ascii="宋体" w:hAnsi="宋体" w:eastAsia="宋体" w:cs="宋体"/>
          <w:b/>
          <w:bCs/>
          <w:color w:val="auto"/>
          <w:sz w:val="21"/>
          <w:szCs w:val="21"/>
          <w:highlight w:val="none"/>
          <w:lang w:eastAsia="zh-CN"/>
        </w:rPr>
        <w:t>公开比选</w:t>
      </w:r>
      <w:r>
        <w:rPr>
          <w:rFonts w:hint="eastAsia" w:ascii="宋体" w:hAnsi="宋体" w:eastAsia="宋体" w:cs="宋体"/>
          <w:b/>
          <w:bCs/>
          <w:color w:val="auto"/>
          <w:sz w:val="21"/>
          <w:szCs w:val="21"/>
          <w:highlight w:val="none"/>
        </w:rPr>
        <w:t>失败</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Cs w:val="21"/>
          <w:highlight w:val="none"/>
        </w:rPr>
        <w:t>本项目根据以下情况可以现场转换采购方式继续采购：</w:t>
      </w:r>
    </w:p>
    <w:p w14:paraId="2A783D68">
      <w:pPr>
        <w:autoSpaceDE w:val="0"/>
        <w:autoSpaceDN w:val="0"/>
        <w:adjustRightInd w:val="0"/>
        <w:spacing w:line="360" w:lineRule="auto"/>
        <w:ind w:left="441" w:leftChars="-60" w:hanging="567" w:hangingChars="27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（1）若有效</w:t>
      </w:r>
      <w:r>
        <w:rPr>
          <w:rFonts w:hint="eastAsia" w:ascii="宋体" w:hAnsi="宋体" w:eastAsia="宋体" w:cs="宋体"/>
          <w:color w:val="auto"/>
          <w:szCs w:val="21"/>
          <w:highlight w:val="none"/>
        </w:rPr>
        <w:t>供应商</w:t>
      </w:r>
      <w:r>
        <w:rPr>
          <w:rFonts w:hint="eastAsia" w:ascii="宋体" w:hAnsi="宋体" w:eastAsia="宋体" w:cs="宋体"/>
          <w:b w:val="0"/>
          <w:bCs w:val="0"/>
          <w:color w:val="auto"/>
          <w:szCs w:val="21"/>
          <w:highlight w:val="none"/>
        </w:rPr>
        <w:t>只有2个时，经</w:t>
      </w:r>
      <w:r>
        <w:rPr>
          <w:rFonts w:hint="eastAsia" w:ascii="宋体" w:hAnsi="宋体" w:eastAsia="宋体" w:cs="宋体"/>
          <w:color w:val="auto"/>
          <w:szCs w:val="21"/>
          <w:highlight w:val="none"/>
        </w:rPr>
        <w:t>比选评审小组</w:t>
      </w:r>
      <w:r>
        <w:rPr>
          <w:rFonts w:hint="eastAsia" w:ascii="宋体" w:hAnsi="宋体" w:eastAsia="宋体" w:cs="宋体"/>
          <w:b w:val="0"/>
          <w:bCs w:val="0"/>
          <w:color w:val="auto"/>
          <w:szCs w:val="21"/>
          <w:highlight w:val="none"/>
        </w:rPr>
        <w:t>论证，</w:t>
      </w:r>
      <w:r>
        <w:rPr>
          <w:rFonts w:hint="eastAsia" w:ascii="宋体" w:hAnsi="宋体" w:eastAsia="宋体" w:cs="宋体"/>
          <w:b w:val="0"/>
          <w:bCs w:val="0"/>
          <w:color w:val="auto"/>
          <w:szCs w:val="21"/>
          <w:highlight w:val="none"/>
          <w:lang w:val="en-US" w:eastAsia="zh-CN"/>
        </w:rPr>
        <w:t>比选</w:t>
      </w:r>
      <w:r>
        <w:rPr>
          <w:rFonts w:hint="eastAsia" w:ascii="宋体" w:hAnsi="宋体" w:eastAsia="宋体" w:cs="宋体"/>
          <w:b w:val="0"/>
          <w:bCs w:val="0"/>
          <w:color w:val="auto"/>
          <w:szCs w:val="21"/>
          <w:highlight w:val="none"/>
        </w:rPr>
        <w:t>文件没有不合理条款、</w:t>
      </w:r>
      <w:r>
        <w:rPr>
          <w:rFonts w:hint="eastAsia" w:ascii="宋体" w:hAnsi="宋体" w:eastAsia="宋体" w:cs="宋体"/>
          <w:b w:val="0"/>
          <w:bCs w:val="0"/>
          <w:color w:val="auto"/>
          <w:szCs w:val="21"/>
          <w:highlight w:val="none"/>
          <w:lang w:val="en-US" w:eastAsia="zh-CN"/>
        </w:rPr>
        <w:t>比选</w:t>
      </w:r>
      <w:r>
        <w:rPr>
          <w:rFonts w:hint="eastAsia" w:ascii="宋体" w:hAnsi="宋体" w:eastAsia="宋体" w:cs="宋体"/>
          <w:b w:val="0"/>
          <w:bCs w:val="0"/>
          <w:color w:val="auto"/>
          <w:szCs w:val="21"/>
          <w:highlight w:val="none"/>
        </w:rPr>
        <w:t>程序符合规定的，经</w:t>
      </w:r>
      <w:r>
        <w:rPr>
          <w:rFonts w:hint="eastAsia" w:ascii="宋体" w:hAnsi="宋体" w:eastAsia="宋体" w:cs="宋体"/>
          <w:b w:val="0"/>
          <w:bCs w:val="0"/>
          <w:color w:val="auto"/>
          <w:szCs w:val="21"/>
          <w:highlight w:val="none"/>
          <w:lang w:val="en-US" w:eastAsia="zh-CN"/>
        </w:rPr>
        <w:t>采购人</w:t>
      </w:r>
      <w:r>
        <w:rPr>
          <w:rFonts w:hint="eastAsia" w:ascii="宋体" w:hAnsi="宋体" w:eastAsia="宋体" w:cs="宋体"/>
          <w:b w:val="0"/>
          <w:bCs w:val="0"/>
          <w:color w:val="auto"/>
          <w:szCs w:val="21"/>
          <w:highlight w:val="none"/>
        </w:rPr>
        <w:t>代表和作出实质性响应的</w:t>
      </w:r>
      <w:r>
        <w:rPr>
          <w:rFonts w:hint="eastAsia" w:ascii="宋体" w:hAnsi="宋体" w:eastAsia="宋体" w:cs="宋体"/>
          <w:b w:val="0"/>
          <w:bCs w:val="0"/>
          <w:color w:val="auto"/>
          <w:szCs w:val="21"/>
          <w:highlight w:val="none"/>
          <w:lang w:val="en-US" w:eastAsia="zh-CN"/>
        </w:rPr>
        <w:t>供应商</w:t>
      </w:r>
      <w:r>
        <w:rPr>
          <w:rFonts w:hint="eastAsia" w:ascii="宋体" w:hAnsi="宋体" w:eastAsia="宋体" w:cs="宋体"/>
          <w:b w:val="0"/>
          <w:bCs w:val="0"/>
          <w:color w:val="auto"/>
          <w:szCs w:val="21"/>
          <w:highlight w:val="none"/>
        </w:rPr>
        <w:t>代表同意后，现场更改为竞争性谈判的方式继续采购。</w:t>
      </w:r>
    </w:p>
    <w:p w14:paraId="09EC6EB0">
      <w:pPr>
        <w:autoSpaceDE w:val="0"/>
        <w:autoSpaceDN w:val="0"/>
        <w:adjustRightInd w:val="0"/>
        <w:spacing w:line="360" w:lineRule="auto"/>
        <w:ind w:left="441" w:leftChars="-60" w:hanging="567" w:hangingChars="270"/>
        <w:rPr>
          <w:rFonts w:hint="eastAsia" w:ascii="宋体" w:hAnsi="宋体" w:eastAsia="宋体" w:cs="宋体"/>
          <w:color w:val="auto"/>
          <w:sz w:val="21"/>
          <w:szCs w:val="21"/>
          <w:highlight w:val="none"/>
          <w:lang w:val="zh-CN"/>
        </w:rPr>
      </w:pPr>
      <w:r>
        <w:rPr>
          <w:rFonts w:hint="eastAsia" w:ascii="宋体" w:hAnsi="宋体" w:eastAsia="宋体" w:cs="宋体"/>
          <w:b w:val="0"/>
          <w:bCs w:val="0"/>
          <w:color w:val="auto"/>
          <w:szCs w:val="21"/>
          <w:highlight w:val="none"/>
        </w:rPr>
        <w:t>（2）若有效</w:t>
      </w:r>
      <w:r>
        <w:rPr>
          <w:rFonts w:hint="eastAsia" w:ascii="宋体" w:hAnsi="宋体" w:eastAsia="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rPr>
        <w:t>只有1个时，经</w:t>
      </w:r>
      <w:r>
        <w:rPr>
          <w:rFonts w:hint="eastAsia" w:ascii="宋体" w:hAnsi="宋体" w:eastAsia="宋体" w:cs="宋体"/>
          <w:color w:val="auto"/>
          <w:szCs w:val="21"/>
          <w:highlight w:val="none"/>
        </w:rPr>
        <w:t>比选评审小组</w:t>
      </w:r>
      <w:r>
        <w:rPr>
          <w:rFonts w:hint="eastAsia" w:ascii="宋体" w:hAnsi="宋体" w:eastAsia="宋体" w:cs="宋体"/>
          <w:b w:val="0"/>
          <w:bCs w:val="0"/>
          <w:color w:val="auto"/>
          <w:szCs w:val="21"/>
          <w:highlight w:val="none"/>
        </w:rPr>
        <w:t>论证，</w:t>
      </w:r>
      <w:r>
        <w:rPr>
          <w:rFonts w:hint="eastAsia" w:ascii="宋体" w:hAnsi="宋体" w:eastAsia="宋体" w:cs="宋体"/>
          <w:b w:val="0"/>
          <w:bCs w:val="0"/>
          <w:color w:val="auto"/>
          <w:szCs w:val="21"/>
          <w:highlight w:val="none"/>
          <w:lang w:val="en-US" w:eastAsia="zh-CN"/>
        </w:rPr>
        <w:t>比选</w:t>
      </w:r>
      <w:r>
        <w:rPr>
          <w:rFonts w:hint="eastAsia" w:ascii="宋体" w:hAnsi="宋体" w:eastAsia="宋体" w:cs="宋体"/>
          <w:b w:val="0"/>
          <w:bCs w:val="0"/>
          <w:color w:val="auto"/>
          <w:szCs w:val="21"/>
          <w:highlight w:val="none"/>
        </w:rPr>
        <w:t>文件没有不合理条款、</w:t>
      </w:r>
      <w:r>
        <w:rPr>
          <w:rFonts w:hint="eastAsia" w:ascii="宋体" w:hAnsi="宋体" w:eastAsia="宋体" w:cs="宋体"/>
          <w:b w:val="0"/>
          <w:bCs w:val="0"/>
          <w:color w:val="auto"/>
          <w:szCs w:val="21"/>
          <w:highlight w:val="none"/>
          <w:lang w:val="en-US" w:eastAsia="zh-CN"/>
        </w:rPr>
        <w:t>比选</w:t>
      </w:r>
      <w:r>
        <w:rPr>
          <w:rFonts w:hint="eastAsia" w:ascii="宋体" w:hAnsi="宋体" w:eastAsia="宋体" w:cs="宋体"/>
          <w:b w:val="0"/>
          <w:bCs w:val="0"/>
          <w:color w:val="auto"/>
          <w:szCs w:val="21"/>
          <w:highlight w:val="none"/>
        </w:rPr>
        <w:t>程序符合规定的，经</w:t>
      </w:r>
      <w:r>
        <w:rPr>
          <w:rFonts w:hint="eastAsia" w:ascii="宋体" w:hAnsi="宋体" w:eastAsia="宋体" w:cs="宋体"/>
          <w:b w:val="0"/>
          <w:bCs w:val="0"/>
          <w:color w:val="auto"/>
          <w:szCs w:val="21"/>
          <w:highlight w:val="none"/>
          <w:lang w:val="en-US" w:eastAsia="zh-CN"/>
        </w:rPr>
        <w:t>采购人</w:t>
      </w:r>
      <w:r>
        <w:rPr>
          <w:rFonts w:hint="eastAsia" w:ascii="宋体" w:hAnsi="宋体" w:eastAsia="宋体" w:cs="宋体"/>
          <w:b w:val="0"/>
          <w:bCs w:val="0"/>
          <w:color w:val="auto"/>
          <w:szCs w:val="21"/>
          <w:highlight w:val="none"/>
        </w:rPr>
        <w:t>代表和作出实质性响应的</w:t>
      </w:r>
      <w:r>
        <w:rPr>
          <w:rFonts w:hint="eastAsia" w:ascii="宋体" w:hAnsi="宋体" w:eastAsia="宋体" w:cs="宋体"/>
          <w:b w:val="0"/>
          <w:bCs w:val="0"/>
          <w:color w:val="auto"/>
          <w:szCs w:val="21"/>
          <w:highlight w:val="none"/>
          <w:lang w:val="en-US" w:eastAsia="zh-CN"/>
        </w:rPr>
        <w:t>供应商</w:t>
      </w:r>
      <w:r>
        <w:rPr>
          <w:rFonts w:hint="eastAsia" w:ascii="宋体" w:hAnsi="宋体" w:eastAsia="宋体" w:cs="宋体"/>
          <w:b w:val="0"/>
          <w:bCs w:val="0"/>
          <w:color w:val="auto"/>
          <w:szCs w:val="21"/>
          <w:highlight w:val="none"/>
        </w:rPr>
        <w:t>代表同意后，现场更改为单一来源的方式继续采购</w:t>
      </w:r>
      <w:r>
        <w:rPr>
          <w:rFonts w:hint="eastAsia" w:ascii="宋体" w:hAnsi="宋体" w:eastAsia="宋体" w:cs="宋体"/>
          <w:b/>
          <w:bCs/>
          <w:color w:val="auto"/>
          <w:sz w:val="21"/>
          <w:szCs w:val="21"/>
          <w:highlight w:val="none"/>
        </w:rPr>
        <w:t>。</w:t>
      </w:r>
    </w:p>
    <w:p w14:paraId="772FF5CC">
      <w:pPr>
        <w:tabs>
          <w:tab w:val="left" w:pos="567"/>
        </w:tabs>
        <w:spacing w:line="360" w:lineRule="auto"/>
        <w:ind w:left="496" w:hanging="495" w:hangingChars="236"/>
        <w:jc w:val="both"/>
        <w:rPr>
          <w:rFonts w:hint="eastAsia" w:ascii="宋体" w:hAnsi="宋体" w:eastAsia="宋体" w:cs="宋体"/>
          <w:color w:val="auto"/>
          <w:kern w:val="2"/>
          <w:sz w:val="21"/>
          <w:szCs w:val="21"/>
          <w:highlight w:val="none"/>
          <w:lang w:val="zh-CN"/>
        </w:rPr>
      </w:pPr>
    </w:p>
    <w:p w14:paraId="09E954DA">
      <w:pPr>
        <w:tabs>
          <w:tab w:val="left" w:pos="567"/>
        </w:tabs>
        <w:spacing w:line="360" w:lineRule="auto"/>
        <w:jc w:val="both"/>
        <w:outlineLvl w:val="2"/>
        <w:rPr>
          <w:rFonts w:hint="eastAsia" w:ascii="宋体" w:hAnsi="宋体" w:eastAsia="宋体" w:cs="宋体"/>
          <w:color w:val="auto"/>
          <w:kern w:val="2"/>
          <w:sz w:val="21"/>
          <w:szCs w:val="21"/>
          <w:highlight w:val="none"/>
        </w:rPr>
      </w:pPr>
      <w:bookmarkStart w:id="263" w:name="_Toc7137"/>
      <w:bookmarkStart w:id="264" w:name="_Toc9187"/>
      <w:bookmarkStart w:id="265" w:name="_Toc465358970"/>
      <w:bookmarkStart w:id="266" w:name="_Toc466882018"/>
      <w:bookmarkStart w:id="267" w:name="_Toc56076587"/>
      <w:bookmarkStart w:id="268" w:name="_Toc32226"/>
      <w:bookmarkStart w:id="269" w:name="_Toc10346"/>
      <w:bookmarkStart w:id="270" w:name="_Toc521918099"/>
      <w:bookmarkStart w:id="271" w:name="_Toc11614"/>
      <w:bookmarkStart w:id="272" w:name="_Toc60726313"/>
      <w:bookmarkStart w:id="273" w:name="_Toc25019"/>
      <w:bookmarkStart w:id="274" w:name="_Toc22148"/>
      <w:bookmarkStart w:id="275" w:name="_Toc24762"/>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rPr>
        <w:t>公示及异议、投诉</w:t>
      </w:r>
      <w:bookmarkEnd w:id="263"/>
      <w:bookmarkEnd w:id="264"/>
    </w:p>
    <w:p w14:paraId="58D8E70E">
      <w:pPr>
        <w:snapToGrid w:val="0"/>
        <w:spacing w:line="360" w:lineRule="auto"/>
        <w:ind w:left="529" w:hanging="529" w:hangingChars="25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 xml:space="preserve">.1 </w:t>
      </w:r>
      <w:r>
        <w:rPr>
          <w:rFonts w:hint="eastAsia" w:ascii="宋体" w:hAnsi="宋体" w:eastAsia="宋体" w:cs="宋体"/>
          <w:b/>
          <w:bCs/>
          <w:color w:val="auto"/>
          <w:kern w:val="2"/>
          <w:sz w:val="21"/>
          <w:szCs w:val="21"/>
          <w:highlight w:val="none"/>
          <w:u w:val="single"/>
          <w:lang w:eastAsia="zh-CN"/>
        </w:rPr>
        <w:t>采购代理机构</w:t>
      </w:r>
      <w:r>
        <w:rPr>
          <w:rFonts w:hint="eastAsia" w:ascii="宋体" w:hAnsi="宋体" w:eastAsia="宋体" w:cs="宋体"/>
          <w:b/>
          <w:bCs/>
          <w:color w:val="auto"/>
          <w:kern w:val="2"/>
          <w:sz w:val="21"/>
          <w:szCs w:val="21"/>
          <w:highlight w:val="none"/>
          <w:u w:val="single"/>
        </w:rPr>
        <w:t>在</w:t>
      </w:r>
      <w:r>
        <w:rPr>
          <w:rFonts w:hint="eastAsia" w:ascii="宋体" w:hAnsi="宋体" w:eastAsia="宋体" w:cs="宋体"/>
          <w:b/>
          <w:bCs/>
          <w:color w:val="auto"/>
          <w:kern w:val="2"/>
          <w:sz w:val="21"/>
          <w:szCs w:val="21"/>
          <w:highlight w:val="none"/>
          <w:u w:val="single"/>
          <w:lang w:eastAsia="zh-CN"/>
        </w:rPr>
        <w:t>比选文件</w:t>
      </w:r>
      <w:r>
        <w:rPr>
          <w:rFonts w:hint="eastAsia" w:ascii="宋体" w:hAnsi="宋体" w:eastAsia="宋体" w:cs="宋体"/>
          <w:b/>
          <w:bCs/>
          <w:color w:val="auto"/>
          <w:kern w:val="2"/>
          <w:sz w:val="21"/>
          <w:szCs w:val="21"/>
          <w:highlight w:val="none"/>
          <w:u w:val="single"/>
        </w:rPr>
        <w:t>发布媒体公示</w:t>
      </w:r>
      <w:r>
        <w:rPr>
          <w:rFonts w:hint="eastAsia" w:ascii="宋体" w:hAnsi="宋体" w:eastAsia="宋体" w:cs="宋体"/>
          <w:b/>
          <w:bCs/>
          <w:color w:val="auto"/>
          <w:kern w:val="2"/>
          <w:sz w:val="21"/>
          <w:szCs w:val="21"/>
          <w:highlight w:val="none"/>
          <w:u w:val="single"/>
          <w:lang w:eastAsia="zh-CN"/>
        </w:rPr>
        <w:t>中选候选供应商</w:t>
      </w:r>
      <w:r>
        <w:rPr>
          <w:rFonts w:hint="eastAsia" w:ascii="宋体" w:hAnsi="宋体" w:eastAsia="宋体" w:cs="宋体"/>
          <w:b/>
          <w:bCs/>
          <w:color w:val="auto"/>
          <w:kern w:val="2"/>
          <w:sz w:val="21"/>
          <w:szCs w:val="21"/>
          <w:highlight w:val="none"/>
          <w:u w:val="single"/>
        </w:rPr>
        <w:t>，公示期为3日</w:t>
      </w:r>
      <w:r>
        <w:rPr>
          <w:rFonts w:hint="eastAsia" w:ascii="宋体" w:hAnsi="宋体" w:eastAsia="宋体" w:cs="宋体"/>
          <w:color w:val="auto"/>
          <w:kern w:val="2"/>
          <w:sz w:val="21"/>
          <w:szCs w:val="21"/>
          <w:highlight w:val="none"/>
        </w:rPr>
        <w:t>。</w:t>
      </w:r>
    </w:p>
    <w:p w14:paraId="04CB622C">
      <w:pPr>
        <w:snapToGrid w:val="0"/>
        <w:spacing w:line="360" w:lineRule="auto"/>
        <w:ind w:left="529" w:hanging="529" w:hangingChars="25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人或者其他利害关系人对审查结果有异议的，应当在</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rPr>
        <w:t>公示期间向</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rPr>
        <w:t>以书面的形式提出，并将完整的异议书面材料原件送达</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rPr>
        <w:t>，逾期则视为对审查结果无异议。超出提出异议截止时间而提出的任何疑问，</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rPr>
        <w:t>可不予答复。</w:t>
      </w:r>
    </w:p>
    <w:p w14:paraId="132534D2">
      <w:pPr>
        <w:snapToGrid w:val="0"/>
        <w:spacing w:line="360" w:lineRule="auto"/>
        <w:ind w:left="529" w:hanging="529" w:hangingChars="25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rPr>
        <w:t>将拒收未能提供完整异议书面材料的异议，完整的异议书面材料必须同时包含：异议书（加盖</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人法人公章，并注明联系人、联系电话、联系地址）、授权提交异议的法定代表人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kern w:val="2"/>
          <w:sz w:val="21"/>
          <w:szCs w:val="21"/>
          <w:highlight w:val="none"/>
        </w:rPr>
        <w:t>授权书原件、反映异议人主体资格的营业执照复印件（加盖</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人法人公章）、以及合法来源的证明材料。</w:t>
      </w:r>
    </w:p>
    <w:p w14:paraId="02C331E3">
      <w:pPr>
        <w:snapToGrid w:val="0"/>
        <w:spacing w:line="360" w:lineRule="auto"/>
        <w:ind w:left="529" w:hanging="529" w:hangingChars="25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rPr>
        <w:t>公示后，</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rPr>
        <w:t>有义务在公示之日起3日内提交</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中所提供的资格证明文件、业绩证明文件、对</w:t>
      </w:r>
      <w:r>
        <w:rPr>
          <w:rFonts w:hint="eastAsia" w:ascii="宋体" w:hAnsi="宋体" w:eastAsia="宋体" w:cs="宋体"/>
          <w:color w:val="auto"/>
          <w:kern w:val="2"/>
          <w:sz w:val="21"/>
          <w:szCs w:val="21"/>
          <w:highlight w:val="none"/>
          <w:lang w:eastAsia="zh-CN"/>
        </w:rPr>
        <w:t>比选文件</w:t>
      </w:r>
      <w:r>
        <w:rPr>
          <w:rFonts w:hint="eastAsia" w:ascii="宋体" w:hAnsi="宋体" w:eastAsia="宋体" w:cs="宋体"/>
          <w:color w:val="auto"/>
          <w:kern w:val="2"/>
          <w:sz w:val="21"/>
          <w:szCs w:val="21"/>
          <w:highlight w:val="none"/>
        </w:rPr>
        <w:t>实质性条款响应文件、履约能力证明文件的原件供</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核查。</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如有需要，</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rPr>
        <w:t>有义务提供</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外其他证明资料原件（包括但不限于业绩合同对应的发票等）供</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核查。</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如发现</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人提供虚假证明文件、虚假</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等弄虚作假行为骗取入库的，</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有权取消其入库资格。涉嫌违法犯罪的，将移交司法机关处理。</w:t>
      </w:r>
    </w:p>
    <w:p w14:paraId="2E012CB3">
      <w:pPr>
        <w:snapToGrid w:val="0"/>
        <w:spacing w:line="360" w:lineRule="auto"/>
        <w:ind w:left="529" w:hanging="529" w:hangingChars="25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当</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（或其委托的</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rPr>
        <w:t>）向</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rPr>
        <w:t>发出提供上述</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或</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外其他相关（包括但不限于业绩合同对应的发票等）的证明资料原件进行核查的书面通知后，</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rPr>
        <w:t>未能在</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（或其委托的</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rPr>
        <w:t>）书面要求的时间（一般不少于三个工作日）内提供完整的材料原件进行核查的，视为其无法提供真实的资料，</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有权取消其入库资格。</w:t>
      </w:r>
    </w:p>
    <w:p w14:paraId="36918F0D">
      <w:pPr>
        <w:snapToGrid w:val="0"/>
        <w:spacing w:line="360" w:lineRule="auto"/>
        <w:ind w:left="529" w:hanging="529" w:hangingChars="25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rPr>
        <w:t>提出异议的</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人对异议回复不满意的，自</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回复异议之日起5日内，按程序向</w:t>
      </w:r>
      <w:r>
        <w:rPr>
          <w:rFonts w:hint="eastAsia" w:ascii="宋体" w:hAnsi="宋体" w:eastAsia="宋体" w:cs="宋体"/>
          <w:color w:val="auto"/>
          <w:kern w:val="2"/>
          <w:sz w:val="21"/>
          <w:szCs w:val="21"/>
          <w:highlight w:val="none"/>
          <w:lang w:eastAsia="zh-CN"/>
        </w:rPr>
        <w:t>比选</w:t>
      </w:r>
      <w:r>
        <w:rPr>
          <w:rFonts w:hint="eastAsia" w:ascii="宋体" w:hAnsi="宋体" w:eastAsia="宋体" w:cs="宋体"/>
          <w:color w:val="auto"/>
          <w:kern w:val="2"/>
          <w:sz w:val="21"/>
          <w:szCs w:val="21"/>
          <w:highlight w:val="none"/>
        </w:rPr>
        <w:t>供应商活动的监督部门投诉。投诉应当提供纸质版投诉书及必要的证明材料。投诉书应当包括下列内容：</w:t>
      </w:r>
    </w:p>
    <w:p w14:paraId="30F9B149">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（一）投诉人和被投诉人的姓名或者名称、通讯地址、邮编、联系人及联系电话；</w:t>
      </w:r>
    </w:p>
    <w:p w14:paraId="31F41B6C">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（二）异议和异议答复情况说明及相关证明材料；</w:t>
      </w:r>
    </w:p>
    <w:p w14:paraId="5D54C2E6">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（三）具体、明确的投诉事项和与投诉事项相关的投诉请求；</w:t>
      </w:r>
    </w:p>
    <w:p w14:paraId="6FBC7080">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（四）事实依据；</w:t>
      </w:r>
    </w:p>
    <w:p w14:paraId="7BDA3803">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（五）法律依据；</w:t>
      </w:r>
    </w:p>
    <w:p w14:paraId="4869E484">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（六）提出投诉的日期；</w:t>
      </w:r>
    </w:p>
    <w:p w14:paraId="5EA97655">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投诉人为法人或者其他组织的，应当由法定代表人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kern w:val="2"/>
          <w:sz w:val="21"/>
          <w:szCs w:val="21"/>
          <w:highlight w:val="none"/>
        </w:rPr>
        <w:t>、主要负责人，或者其授权代表签字或者盖章，并加盖公章。</w:t>
      </w:r>
    </w:p>
    <w:p w14:paraId="04D8EE06">
      <w:pPr>
        <w:snapToGrid w:val="0"/>
        <w:spacing w:line="360" w:lineRule="auto"/>
        <w:ind w:left="548" w:leftChars="261"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投诉人投诉的事项不得超出已异议事项的范围，但基于异议答复内容提出的投诉事项除外。</w:t>
      </w:r>
    </w:p>
    <w:p w14:paraId="0CF714F6">
      <w:pPr>
        <w:snapToGrid w:val="0"/>
        <w:spacing w:line="360" w:lineRule="auto"/>
        <w:ind w:left="548" w:leftChars="26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监督部门：东莞市水务集团有限公司，联系人：莫先生，联系电话：0769-28823251</w:t>
      </w:r>
    </w:p>
    <w:p w14:paraId="0306E2BC">
      <w:pPr>
        <w:tabs>
          <w:tab w:val="left" w:pos="567"/>
        </w:tabs>
        <w:spacing w:line="360" w:lineRule="auto"/>
        <w:jc w:val="both"/>
        <w:outlineLvl w:val="2"/>
        <w:rPr>
          <w:rFonts w:hint="eastAsia" w:ascii="宋体" w:hAnsi="宋体" w:eastAsia="宋体" w:cs="宋体"/>
          <w:color w:val="auto"/>
          <w:kern w:val="2"/>
          <w:sz w:val="21"/>
          <w:szCs w:val="21"/>
          <w:highlight w:val="none"/>
        </w:rPr>
      </w:pPr>
    </w:p>
    <w:p w14:paraId="054FF778">
      <w:pPr>
        <w:tabs>
          <w:tab w:val="left" w:pos="567"/>
        </w:tabs>
        <w:spacing w:line="360" w:lineRule="auto"/>
        <w:jc w:val="both"/>
        <w:outlineLvl w:val="2"/>
        <w:rPr>
          <w:rFonts w:hint="eastAsia" w:ascii="宋体" w:hAnsi="宋体" w:eastAsia="宋体" w:cs="宋体"/>
          <w:color w:val="auto"/>
          <w:kern w:val="2"/>
          <w:sz w:val="21"/>
          <w:szCs w:val="21"/>
          <w:highlight w:val="none"/>
          <w:lang w:val="zh-CN"/>
        </w:rPr>
      </w:pPr>
      <w:bookmarkStart w:id="276" w:name="_Toc17966"/>
      <w:bookmarkStart w:id="277" w:name="_Toc5812"/>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真实性审查</w:t>
      </w:r>
      <w:bookmarkEnd w:id="265"/>
      <w:bookmarkEnd w:id="266"/>
      <w:bookmarkEnd w:id="267"/>
      <w:bookmarkEnd w:id="268"/>
      <w:bookmarkEnd w:id="269"/>
      <w:bookmarkEnd w:id="270"/>
      <w:bookmarkEnd w:id="271"/>
      <w:bookmarkEnd w:id="276"/>
      <w:bookmarkEnd w:id="277"/>
    </w:p>
    <w:p w14:paraId="349C1C3D">
      <w:pPr>
        <w:snapToGrid w:val="0"/>
        <w:spacing w:line="360" w:lineRule="auto"/>
        <w:ind w:left="529" w:hanging="529" w:hangingChars="25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.1 在授予合同前，</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lang w:val="zh-CN"/>
        </w:rPr>
        <w:t>（或其委托的</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）、或</w:t>
      </w:r>
      <w:r>
        <w:rPr>
          <w:rFonts w:hint="eastAsia" w:ascii="宋体" w:hAnsi="宋体" w:eastAsia="宋体" w:cs="宋体"/>
          <w:color w:val="auto"/>
          <w:kern w:val="2"/>
          <w:sz w:val="21"/>
          <w:szCs w:val="21"/>
          <w:highlight w:val="none"/>
          <w:lang w:eastAsia="zh-CN"/>
        </w:rPr>
        <w:t>比选评审小组</w:t>
      </w:r>
      <w:r>
        <w:rPr>
          <w:rFonts w:hint="eastAsia" w:ascii="宋体" w:hAnsi="宋体" w:eastAsia="宋体" w:cs="宋体"/>
          <w:color w:val="auto"/>
          <w:kern w:val="2"/>
          <w:sz w:val="21"/>
          <w:szCs w:val="21"/>
          <w:highlight w:val="none"/>
          <w:lang w:val="zh-CN"/>
        </w:rPr>
        <w:t>有权组织对</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lang w:val="zh-CN"/>
        </w:rPr>
        <w:t>的真实性审查。包括对</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lang w:val="zh-CN"/>
        </w:rPr>
        <w:t>资格证明文件、</w:t>
      </w:r>
      <w:r>
        <w:rPr>
          <w:rFonts w:hint="eastAsia" w:ascii="宋体" w:hAnsi="宋体" w:eastAsia="宋体" w:cs="宋体"/>
          <w:color w:val="auto"/>
          <w:kern w:val="2"/>
          <w:sz w:val="21"/>
          <w:szCs w:val="21"/>
          <w:highlight w:val="none"/>
        </w:rPr>
        <w:t>业绩证明文件</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eastAsia="zh-CN"/>
        </w:rPr>
        <w:t>比选文件</w:t>
      </w:r>
      <w:r>
        <w:rPr>
          <w:rFonts w:hint="eastAsia" w:ascii="宋体" w:hAnsi="宋体" w:eastAsia="宋体" w:cs="宋体"/>
          <w:color w:val="auto"/>
          <w:kern w:val="2"/>
          <w:sz w:val="21"/>
          <w:szCs w:val="21"/>
          <w:highlight w:val="none"/>
          <w:lang w:val="zh-CN"/>
        </w:rPr>
        <w:t>实质性条款响应文件、履约能力证明文件的真实性进行核查。</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lang w:val="zh-CN"/>
        </w:rPr>
        <w:t>如有需要，</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lang w:val="zh-CN"/>
        </w:rPr>
        <w:t>有义务提供</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外其他相关证明资料原件（包括但不限于业绩合同对应的发票）供</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lang w:val="zh-CN"/>
        </w:rPr>
        <w:t>核查。若发现其提供虚假证明文件、虚假</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等弄虚作假行为的，或经审查确认其经营、财务状况发生较大变化（或者存在违法行为）导致无法按照</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的承诺履约的，或其明确表示不按照</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承诺履约等影响</w:t>
      </w:r>
      <w:r>
        <w:rPr>
          <w:rFonts w:hint="eastAsia" w:ascii="宋体" w:hAnsi="宋体" w:eastAsia="宋体" w:cs="宋体"/>
          <w:color w:val="auto"/>
          <w:kern w:val="2"/>
          <w:sz w:val="21"/>
          <w:szCs w:val="21"/>
          <w:highlight w:val="none"/>
        </w:rPr>
        <w:t>入库</w:t>
      </w:r>
      <w:r>
        <w:rPr>
          <w:rFonts w:hint="eastAsia" w:ascii="宋体" w:hAnsi="宋体" w:eastAsia="宋体" w:cs="宋体"/>
          <w:color w:val="auto"/>
          <w:kern w:val="2"/>
          <w:sz w:val="21"/>
          <w:szCs w:val="21"/>
          <w:highlight w:val="none"/>
          <w:lang w:val="zh-CN"/>
        </w:rPr>
        <w:t>结果的行为，</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lang w:val="zh-CN"/>
        </w:rPr>
        <w:t>有权取消其</w:t>
      </w:r>
      <w:r>
        <w:rPr>
          <w:rFonts w:hint="eastAsia" w:ascii="宋体" w:hAnsi="宋体" w:eastAsia="宋体" w:cs="宋体"/>
          <w:color w:val="auto"/>
          <w:kern w:val="2"/>
          <w:sz w:val="21"/>
          <w:szCs w:val="21"/>
          <w:highlight w:val="none"/>
          <w:lang w:eastAsia="zh-CN"/>
        </w:rPr>
        <w:t>中选供应商</w:t>
      </w:r>
      <w:r>
        <w:rPr>
          <w:rFonts w:hint="eastAsia" w:ascii="宋体" w:hAnsi="宋体" w:eastAsia="宋体" w:cs="宋体"/>
          <w:color w:val="auto"/>
          <w:kern w:val="2"/>
          <w:sz w:val="21"/>
          <w:szCs w:val="21"/>
          <w:highlight w:val="none"/>
          <w:lang w:val="zh-CN"/>
        </w:rPr>
        <w:t>资格。</w:t>
      </w:r>
    </w:p>
    <w:p w14:paraId="3AF4E563">
      <w:pPr>
        <w:snapToGrid w:val="0"/>
        <w:spacing w:line="360" w:lineRule="auto"/>
        <w:ind w:left="529" w:hanging="529" w:hangingChars="25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 xml:space="preserve">.2 </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lang w:val="zh-CN"/>
        </w:rPr>
        <w:t>在</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lang w:val="zh-CN"/>
        </w:rPr>
        <w:t>（或其委托的</w:t>
      </w:r>
      <w:r>
        <w:rPr>
          <w:rFonts w:hint="eastAsia" w:ascii="宋体" w:hAnsi="宋体" w:eastAsia="宋体" w:cs="宋体"/>
          <w:color w:val="auto"/>
          <w:kern w:val="2"/>
          <w:sz w:val="21"/>
          <w:szCs w:val="21"/>
          <w:highlight w:val="none"/>
          <w:lang w:eastAsia="zh-CN"/>
        </w:rPr>
        <w:t>采购代理机构</w:t>
      </w:r>
      <w:r>
        <w:rPr>
          <w:rFonts w:hint="eastAsia" w:ascii="宋体" w:hAnsi="宋体" w:eastAsia="宋体" w:cs="宋体"/>
          <w:color w:val="auto"/>
          <w:kern w:val="2"/>
          <w:sz w:val="21"/>
          <w:szCs w:val="21"/>
          <w:highlight w:val="none"/>
          <w:lang w:val="zh-CN"/>
        </w:rPr>
        <w:t>）、或</w:t>
      </w:r>
      <w:r>
        <w:rPr>
          <w:rFonts w:hint="eastAsia" w:ascii="宋体" w:hAnsi="宋体" w:eastAsia="宋体" w:cs="宋体"/>
          <w:color w:val="auto"/>
          <w:kern w:val="2"/>
          <w:sz w:val="21"/>
          <w:szCs w:val="21"/>
          <w:highlight w:val="none"/>
          <w:lang w:eastAsia="zh-CN"/>
        </w:rPr>
        <w:t>比选评审小组</w:t>
      </w:r>
      <w:r>
        <w:rPr>
          <w:rFonts w:hint="eastAsia" w:ascii="宋体" w:hAnsi="宋体" w:eastAsia="宋体" w:cs="宋体"/>
          <w:color w:val="auto"/>
          <w:kern w:val="2"/>
          <w:sz w:val="21"/>
          <w:szCs w:val="21"/>
          <w:highlight w:val="none"/>
          <w:lang w:val="zh-CN"/>
        </w:rPr>
        <w:t>通知其提供上述</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或</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lang w:val="zh-CN"/>
        </w:rPr>
        <w:t>外其他相关（包括但不限于业绩合同对应的发票</w:t>
      </w:r>
      <w:r>
        <w:rPr>
          <w:rFonts w:hint="eastAsia" w:ascii="宋体" w:hAnsi="宋体" w:eastAsia="宋体" w:cs="宋体"/>
          <w:color w:val="auto"/>
          <w:kern w:val="2"/>
          <w:sz w:val="21"/>
          <w:szCs w:val="21"/>
          <w:highlight w:val="none"/>
        </w:rPr>
        <w:t>等</w:t>
      </w:r>
      <w:r>
        <w:rPr>
          <w:rFonts w:hint="eastAsia" w:ascii="宋体" w:hAnsi="宋体" w:eastAsia="宋体" w:cs="宋体"/>
          <w:color w:val="auto"/>
          <w:kern w:val="2"/>
          <w:sz w:val="21"/>
          <w:szCs w:val="21"/>
          <w:highlight w:val="none"/>
          <w:lang w:val="zh-CN"/>
        </w:rPr>
        <w:t>）的证明资料原件进行进行核查的要求后，未能在约定的时间内提供原件进行核查的，视为</w:t>
      </w:r>
      <w:r>
        <w:rPr>
          <w:rFonts w:hint="eastAsia" w:ascii="宋体" w:hAnsi="宋体" w:eastAsia="宋体" w:cs="宋体"/>
          <w:color w:val="auto"/>
          <w:kern w:val="2"/>
          <w:sz w:val="21"/>
          <w:szCs w:val="21"/>
          <w:highlight w:val="none"/>
          <w:lang w:eastAsia="zh-CN"/>
        </w:rPr>
        <w:t>中选候选供应商</w:t>
      </w:r>
      <w:r>
        <w:rPr>
          <w:rFonts w:hint="eastAsia" w:ascii="宋体" w:hAnsi="宋体" w:eastAsia="宋体" w:cs="宋体"/>
          <w:color w:val="auto"/>
          <w:kern w:val="2"/>
          <w:sz w:val="21"/>
          <w:szCs w:val="21"/>
          <w:highlight w:val="none"/>
          <w:lang w:val="zh-CN"/>
        </w:rPr>
        <w:t>无法提供真实的资料，</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lang w:val="zh-CN"/>
        </w:rPr>
        <w:t>有权取消其</w:t>
      </w:r>
      <w:r>
        <w:rPr>
          <w:rFonts w:hint="eastAsia" w:ascii="宋体" w:hAnsi="宋体" w:eastAsia="宋体" w:cs="宋体"/>
          <w:color w:val="auto"/>
          <w:kern w:val="2"/>
          <w:sz w:val="21"/>
          <w:szCs w:val="21"/>
          <w:highlight w:val="none"/>
          <w:lang w:eastAsia="zh-CN"/>
        </w:rPr>
        <w:t>中选供应商</w:t>
      </w:r>
      <w:r>
        <w:rPr>
          <w:rFonts w:hint="eastAsia" w:ascii="宋体" w:hAnsi="宋体" w:eastAsia="宋体" w:cs="宋体"/>
          <w:color w:val="auto"/>
          <w:kern w:val="2"/>
          <w:sz w:val="21"/>
          <w:szCs w:val="21"/>
          <w:highlight w:val="none"/>
          <w:lang w:val="zh-CN"/>
        </w:rPr>
        <w:t>资格。</w:t>
      </w:r>
      <w:bookmarkStart w:id="278" w:name="_Toc465358971"/>
      <w:bookmarkStart w:id="279" w:name="_Toc466882019"/>
    </w:p>
    <w:p w14:paraId="49C73635">
      <w:pPr>
        <w:snapToGrid w:val="0"/>
        <w:spacing w:line="360" w:lineRule="auto"/>
        <w:ind w:left="529" w:hanging="529" w:hangingChars="25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 xml:space="preserve">.3 </w:t>
      </w:r>
      <w:r>
        <w:rPr>
          <w:rFonts w:hint="eastAsia" w:ascii="宋体" w:hAnsi="宋体" w:eastAsia="宋体" w:cs="宋体"/>
          <w:b/>
          <w:bCs/>
          <w:color w:val="auto"/>
          <w:kern w:val="2"/>
          <w:sz w:val="21"/>
          <w:szCs w:val="21"/>
          <w:highlight w:val="none"/>
          <w:u w:val="single"/>
          <w:lang w:val="zh-CN"/>
        </w:rPr>
        <w:t>若</w:t>
      </w:r>
      <w:r>
        <w:rPr>
          <w:rFonts w:hint="eastAsia" w:ascii="宋体" w:hAnsi="宋体" w:eastAsia="宋体" w:cs="宋体"/>
          <w:b/>
          <w:bCs/>
          <w:color w:val="auto"/>
          <w:kern w:val="2"/>
          <w:sz w:val="21"/>
          <w:szCs w:val="21"/>
          <w:highlight w:val="none"/>
          <w:u w:val="single"/>
        </w:rPr>
        <w:t>供应商</w:t>
      </w:r>
      <w:r>
        <w:rPr>
          <w:rFonts w:hint="eastAsia" w:ascii="宋体" w:hAnsi="宋体" w:eastAsia="宋体" w:cs="宋体"/>
          <w:b/>
          <w:bCs/>
          <w:color w:val="auto"/>
          <w:kern w:val="2"/>
          <w:sz w:val="21"/>
          <w:szCs w:val="21"/>
          <w:highlight w:val="none"/>
          <w:u w:val="single"/>
          <w:lang w:val="zh-CN"/>
        </w:rPr>
        <w:t>在</w:t>
      </w:r>
      <w:r>
        <w:rPr>
          <w:rFonts w:hint="eastAsia" w:ascii="宋体" w:hAnsi="宋体" w:eastAsia="宋体" w:cs="宋体"/>
          <w:b/>
          <w:bCs/>
          <w:color w:val="auto"/>
          <w:kern w:val="2"/>
          <w:sz w:val="21"/>
          <w:szCs w:val="21"/>
          <w:highlight w:val="none"/>
          <w:u w:val="single"/>
          <w:lang w:eastAsia="zh-CN"/>
        </w:rPr>
        <w:t>响应</w:t>
      </w:r>
      <w:r>
        <w:rPr>
          <w:rFonts w:hint="eastAsia" w:ascii="宋体" w:hAnsi="宋体" w:eastAsia="宋体" w:cs="宋体"/>
          <w:b/>
          <w:bCs/>
          <w:color w:val="auto"/>
          <w:kern w:val="2"/>
          <w:sz w:val="21"/>
          <w:szCs w:val="21"/>
          <w:highlight w:val="none"/>
          <w:u w:val="single"/>
          <w:lang w:val="zh-CN"/>
        </w:rPr>
        <w:t>或履约过程中存在提供虚假材料、虚假</w:t>
      </w:r>
      <w:r>
        <w:rPr>
          <w:rFonts w:hint="eastAsia" w:ascii="宋体" w:hAnsi="宋体" w:eastAsia="宋体" w:cs="宋体"/>
          <w:b/>
          <w:bCs/>
          <w:color w:val="auto"/>
          <w:kern w:val="2"/>
          <w:sz w:val="21"/>
          <w:szCs w:val="21"/>
          <w:highlight w:val="none"/>
          <w:u w:val="single"/>
          <w:lang w:eastAsia="zh-CN"/>
        </w:rPr>
        <w:t>响应文件</w:t>
      </w:r>
      <w:r>
        <w:rPr>
          <w:rFonts w:hint="eastAsia" w:ascii="宋体" w:hAnsi="宋体" w:eastAsia="宋体" w:cs="宋体"/>
          <w:b/>
          <w:bCs/>
          <w:color w:val="auto"/>
          <w:kern w:val="2"/>
          <w:sz w:val="21"/>
          <w:szCs w:val="21"/>
          <w:highlight w:val="none"/>
          <w:u w:val="single"/>
          <w:lang w:val="zh-CN"/>
        </w:rPr>
        <w:t>等弄虚作假行为，或不按照</w:t>
      </w:r>
      <w:r>
        <w:rPr>
          <w:rFonts w:hint="eastAsia" w:ascii="宋体" w:hAnsi="宋体" w:eastAsia="宋体" w:cs="宋体"/>
          <w:b/>
          <w:bCs/>
          <w:color w:val="auto"/>
          <w:kern w:val="2"/>
          <w:sz w:val="21"/>
          <w:szCs w:val="21"/>
          <w:highlight w:val="none"/>
          <w:u w:val="single"/>
          <w:lang w:val="zh-CN" w:eastAsia="zh-CN"/>
        </w:rPr>
        <w:t>响应文件</w:t>
      </w:r>
      <w:r>
        <w:rPr>
          <w:rFonts w:hint="eastAsia" w:ascii="宋体" w:hAnsi="宋体" w:eastAsia="宋体" w:cs="宋体"/>
          <w:b/>
          <w:bCs/>
          <w:color w:val="auto"/>
          <w:kern w:val="2"/>
          <w:sz w:val="21"/>
          <w:szCs w:val="21"/>
          <w:highlight w:val="none"/>
          <w:u w:val="single"/>
          <w:lang w:val="zh-CN"/>
        </w:rPr>
        <w:t>承诺履约或撤回</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或放弃</w:t>
      </w:r>
      <w:r>
        <w:rPr>
          <w:rFonts w:hint="eastAsia" w:ascii="宋体" w:hAnsi="宋体" w:eastAsia="宋体" w:cs="宋体"/>
          <w:b/>
          <w:bCs/>
          <w:color w:val="auto"/>
          <w:kern w:val="2"/>
          <w:sz w:val="21"/>
          <w:szCs w:val="21"/>
          <w:highlight w:val="none"/>
          <w:u w:val="single"/>
          <w:lang w:val="en-US" w:eastAsia="zh-CN"/>
        </w:rPr>
        <w:t>中选</w:t>
      </w:r>
      <w:r>
        <w:rPr>
          <w:rFonts w:hint="eastAsia" w:ascii="宋体" w:hAnsi="宋体" w:eastAsia="宋体" w:cs="宋体"/>
          <w:b/>
          <w:bCs/>
          <w:color w:val="auto"/>
          <w:kern w:val="2"/>
          <w:sz w:val="21"/>
          <w:szCs w:val="21"/>
          <w:highlight w:val="none"/>
          <w:u w:val="single"/>
          <w:lang w:val="zh-CN"/>
        </w:rPr>
        <w:t>资格或不按要求与</w:t>
      </w:r>
      <w:r>
        <w:rPr>
          <w:rFonts w:hint="eastAsia" w:ascii="宋体" w:hAnsi="宋体" w:eastAsia="宋体" w:cs="宋体"/>
          <w:b/>
          <w:bCs/>
          <w:color w:val="auto"/>
          <w:kern w:val="2"/>
          <w:sz w:val="21"/>
          <w:szCs w:val="21"/>
          <w:highlight w:val="none"/>
          <w:u w:val="single"/>
          <w:lang w:val="zh-CN" w:eastAsia="zh-CN"/>
        </w:rPr>
        <w:t>采购人</w:t>
      </w:r>
      <w:r>
        <w:rPr>
          <w:rFonts w:hint="eastAsia" w:ascii="宋体" w:hAnsi="宋体" w:eastAsia="宋体" w:cs="宋体"/>
          <w:b/>
          <w:bCs/>
          <w:color w:val="auto"/>
          <w:kern w:val="2"/>
          <w:sz w:val="21"/>
          <w:szCs w:val="21"/>
          <w:highlight w:val="none"/>
          <w:u w:val="single"/>
          <w:lang w:val="zh-CN"/>
        </w:rPr>
        <w:t>签订合同等影响比选结果的行为，因此导致</w:t>
      </w:r>
      <w:r>
        <w:rPr>
          <w:rFonts w:hint="eastAsia" w:ascii="宋体" w:hAnsi="宋体" w:eastAsia="宋体" w:cs="宋体"/>
          <w:b/>
          <w:bCs/>
          <w:color w:val="auto"/>
          <w:kern w:val="2"/>
          <w:sz w:val="21"/>
          <w:szCs w:val="21"/>
          <w:highlight w:val="none"/>
          <w:u w:val="single"/>
          <w:lang w:val="zh-CN" w:eastAsia="zh-CN"/>
        </w:rPr>
        <w:t>供应商</w:t>
      </w:r>
      <w:r>
        <w:rPr>
          <w:rFonts w:hint="eastAsia" w:ascii="宋体" w:hAnsi="宋体" w:eastAsia="宋体" w:cs="宋体"/>
          <w:b/>
          <w:bCs/>
          <w:color w:val="auto"/>
          <w:kern w:val="2"/>
          <w:sz w:val="21"/>
          <w:szCs w:val="21"/>
          <w:highlight w:val="none"/>
          <w:u w:val="single"/>
          <w:lang w:val="zh-CN"/>
        </w:rPr>
        <w:t>无法参与东莞市水务集团有限公司相关招标采购等活动的，由</w:t>
      </w:r>
      <w:r>
        <w:rPr>
          <w:rFonts w:hint="eastAsia" w:ascii="宋体" w:hAnsi="宋体" w:eastAsia="宋体" w:cs="宋体"/>
          <w:b/>
          <w:bCs/>
          <w:color w:val="auto"/>
          <w:kern w:val="2"/>
          <w:sz w:val="21"/>
          <w:szCs w:val="21"/>
          <w:highlight w:val="none"/>
          <w:u w:val="single"/>
          <w:lang w:val="zh-CN" w:eastAsia="zh-CN"/>
        </w:rPr>
        <w:t>供应商</w:t>
      </w:r>
      <w:r>
        <w:rPr>
          <w:rFonts w:hint="eastAsia" w:ascii="宋体" w:hAnsi="宋体" w:eastAsia="宋体" w:cs="宋体"/>
          <w:b/>
          <w:bCs/>
          <w:color w:val="auto"/>
          <w:kern w:val="2"/>
          <w:sz w:val="21"/>
          <w:szCs w:val="21"/>
          <w:highlight w:val="none"/>
          <w:u w:val="single"/>
          <w:lang w:val="zh-CN"/>
        </w:rPr>
        <w:t>自行承担全部后果</w:t>
      </w:r>
      <w:r>
        <w:rPr>
          <w:rFonts w:hint="eastAsia" w:ascii="宋体" w:hAnsi="宋体" w:eastAsia="宋体" w:cs="宋体"/>
          <w:color w:val="auto"/>
          <w:kern w:val="2"/>
          <w:sz w:val="21"/>
          <w:szCs w:val="21"/>
          <w:highlight w:val="none"/>
          <w:lang w:val="zh-CN"/>
        </w:rPr>
        <w:t>。</w:t>
      </w:r>
    </w:p>
    <w:p w14:paraId="4EDCD50A">
      <w:pPr>
        <w:tabs>
          <w:tab w:val="left" w:pos="567"/>
        </w:tabs>
        <w:autoSpaceDE w:val="0"/>
        <w:autoSpaceDN w:val="0"/>
        <w:adjustRightInd w:val="0"/>
        <w:spacing w:line="360" w:lineRule="auto"/>
        <w:ind w:left="16" w:leftChars="-59" w:hanging="140" w:hangingChars="67"/>
        <w:outlineLvl w:val="0"/>
        <w:rPr>
          <w:rFonts w:hint="eastAsia" w:ascii="宋体" w:hAnsi="宋体" w:eastAsia="宋体" w:cs="宋体"/>
          <w:color w:val="auto"/>
          <w:sz w:val="21"/>
          <w:szCs w:val="21"/>
          <w:highlight w:val="none"/>
          <w:lang w:val="zh-CN"/>
        </w:rPr>
      </w:pPr>
      <w:bookmarkStart w:id="280" w:name="_Toc4410"/>
      <w:bookmarkStart w:id="281" w:name="_Toc10867_WPSOffice_Level3"/>
      <w:bookmarkStart w:id="282" w:name="_Toc142508347"/>
      <w:bookmarkStart w:id="283" w:name="_Toc8654"/>
      <w:bookmarkStart w:id="284" w:name="_Toc23672"/>
      <w:bookmarkStart w:id="285" w:name="_Toc486167696"/>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比选评审小组和采购人接受或拒绝任何</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或所有</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的权利</w:t>
      </w:r>
      <w:bookmarkEnd w:id="280"/>
      <w:bookmarkEnd w:id="281"/>
      <w:bookmarkEnd w:id="282"/>
      <w:bookmarkEnd w:id="283"/>
      <w:bookmarkEnd w:id="284"/>
      <w:bookmarkEnd w:id="285"/>
    </w:p>
    <w:p w14:paraId="3AD3CB64">
      <w:pPr>
        <w:autoSpaceDE w:val="0"/>
        <w:autoSpaceDN w:val="0"/>
        <w:adjustRightInd w:val="0"/>
        <w:spacing w:line="360" w:lineRule="auto"/>
        <w:ind w:left="248" w:leftChars="118" w:firstLine="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在授予合同前的任何时候，</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仍保留接受或拒绝任何</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kern w:val="0"/>
          <w:sz w:val="21"/>
          <w:szCs w:val="21"/>
          <w:highlight w:val="none"/>
        </w:rPr>
        <w:t>，宣布</w:t>
      </w:r>
      <w:r>
        <w:rPr>
          <w:rFonts w:hint="eastAsia" w:ascii="宋体" w:hAnsi="宋体" w:eastAsia="宋体" w:cs="宋体"/>
          <w:color w:val="auto"/>
          <w:kern w:val="0"/>
          <w:sz w:val="21"/>
          <w:szCs w:val="21"/>
          <w:highlight w:val="none"/>
          <w:lang w:val="en-US" w:eastAsia="zh-CN"/>
        </w:rPr>
        <w:t>比选</w:t>
      </w:r>
      <w:r>
        <w:rPr>
          <w:rFonts w:hint="eastAsia" w:ascii="宋体" w:hAnsi="宋体" w:eastAsia="宋体" w:cs="宋体"/>
          <w:color w:val="auto"/>
          <w:kern w:val="0"/>
          <w:sz w:val="21"/>
          <w:szCs w:val="21"/>
          <w:highlight w:val="none"/>
        </w:rPr>
        <w:t>程序无效或拒绝所有</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kern w:val="0"/>
          <w:sz w:val="21"/>
          <w:szCs w:val="21"/>
          <w:highlight w:val="none"/>
        </w:rPr>
        <w:t>的权利，无需向受影响的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承担任何责任。</w:t>
      </w:r>
    </w:p>
    <w:bookmarkEnd w:id="278"/>
    <w:bookmarkEnd w:id="279"/>
    <w:p w14:paraId="2E931814">
      <w:pPr>
        <w:pStyle w:val="4"/>
        <w:spacing w:line="360" w:lineRule="auto"/>
        <w:rPr>
          <w:rFonts w:hint="eastAsia" w:ascii="宋体" w:hAnsi="宋体" w:eastAsia="宋体" w:cs="宋体"/>
          <w:b/>
          <w:bCs/>
          <w:color w:val="auto"/>
          <w:kern w:val="44"/>
          <w:sz w:val="21"/>
          <w:szCs w:val="21"/>
          <w:highlight w:val="none"/>
          <w:lang w:val="zh-CN"/>
        </w:rPr>
      </w:pPr>
      <w:bookmarkStart w:id="286" w:name="_Toc56076589"/>
      <w:bookmarkStart w:id="287" w:name="_Toc20405"/>
      <w:bookmarkStart w:id="288" w:name="_Toc17824"/>
      <w:bookmarkStart w:id="289" w:name="_Toc25445"/>
    </w:p>
    <w:p w14:paraId="2EE018C4">
      <w:pPr>
        <w:pStyle w:val="4"/>
        <w:spacing w:line="360" w:lineRule="auto"/>
        <w:rPr>
          <w:rFonts w:hint="eastAsia" w:ascii="宋体" w:hAnsi="宋体" w:eastAsia="宋体" w:cs="宋体"/>
          <w:b/>
          <w:bCs/>
          <w:color w:val="auto"/>
          <w:kern w:val="44"/>
          <w:sz w:val="21"/>
          <w:szCs w:val="21"/>
          <w:highlight w:val="none"/>
          <w:lang w:val="zh-CN"/>
        </w:rPr>
      </w:pPr>
      <w:bookmarkStart w:id="290" w:name="_Toc7036"/>
      <w:bookmarkStart w:id="291" w:name="_Toc16970"/>
      <w:r>
        <w:rPr>
          <w:rFonts w:hint="eastAsia" w:ascii="宋体" w:hAnsi="宋体" w:eastAsia="宋体" w:cs="宋体"/>
          <w:b/>
          <w:bCs/>
          <w:color w:val="auto"/>
          <w:kern w:val="44"/>
          <w:sz w:val="21"/>
          <w:szCs w:val="21"/>
          <w:highlight w:val="none"/>
          <w:lang w:val="zh-CN"/>
        </w:rPr>
        <w:t>六、授予合同</w:t>
      </w:r>
      <w:bookmarkEnd w:id="286"/>
      <w:bookmarkEnd w:id="287"/>
      <w:bookmarkEnd w:id="288"/>
      <w:bookmarkEnd w:id="289"/>
      <w:bookmarkEnd w:id="290"/>
      <w:bookmarkEnd w:id="291"/>
    </w:p>
    <w:p w14:paraId="0A47B15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292" w:name="_Toc30457"/>
      <w:bookmarkStart w:id="293" w:name="_Toc29383"/>
      <w:bookmarkStart w:id="294" w:name="_Toc6401_WPSOffice_Level3"/>
      <w:bookmarkStart w:id="295" w:name="_Toc450662881"/>
      <w:bookmarkStart w:id="296" w:name="_Toc142508349"/>
      <w:bookmarkStart w:id="297" w:name="_Toc31713"/>
      <w:bookmarkStart w:id="298" w:name="_Toc486167698"/>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bookmarkEnd w:id="292"/>
      <w:bookmarkEnd w:id="293"/>
      <w:bookmarkEnd w:id="294"/>
      <w:bookmarkEnd w:id="295"/>
      <w:bookmarkEnd w:id="296"/>
      <w:bookmarkEnd w:id="297"/>
      <w:bookmarkEnd w:id="298"/>
    </w:p>
    <w:p w14:paraId="754C494A">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除第29条、30条</w:t>
      </w:r>
      <w:r>
        <w:rPr>
          <w:rFonts w:hint="eastAsia" w:ascii="宋体" w:hAnsi="宋体" w:eastAsia="宋体" w:cs="宋体"/>
          <w:color w:val="auto"/>
          <w:kern w:val="0"/>
          <w:sz w:val="21"/>
          <w:szCs w:val="21"/>
          <w:highlight w:val="none"/>
        </w:rPr>
        <w:t>、31</w:t>
      </w:r>
      <w:r>
        <w:rPr>
          <w:rFonts w:hint="eastAsia" w:ascii="宋体" w:hAnsi="宋体" w:eastAsia="宋体" w:cs="宋体"/>
          <w:color w:val="auto"/>
          <w:sz w:val="21"/>
          <w:szCs w:val="21"/>
          <w:highlight w:val="none"/>
          <w:lang w:val="zh-CN"/>
        </w:rPr>
        <w:t>条规定外，采购人将合同授予其响应文件符合比选文件要求，并且能承诺履行合同，对采购人最为有利的供应商。</w:t>
      </w:r>
    </w:p>
    <w:p w14:paraId="37DF255A">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32.2 采购人依法</w:t>
      </w:r>
      <w:r>
        <w:rPr>
          <w:rFonts w:hint="eastAsia" w:ascii="宋体" w:hAnsi="宋体" w:eastAsia="宋体" w:cs="宋体"/>
          <w:color w:val="auto"/>
          <w:kern w:val="0"/>
          <w:sz w:val="21"/>
          <w:szCs w:val="21"/>
          <w:highlight w:val="none"/>
        </w:rPr>
        <w:t>按照</w:t>
      </w:r>
      <w:r>
        <w:rPr>
          <w:rFonts w:hint="eastAsia" w:ascii="宋体" w:hAnsi="宋体" w:eastAsia="宋体" w:cs="宋体"/>
          <w:color w:val="auto"/>
          <w:kern w:val="0"/>
          <w:sz w:val="21"/>
          <w:szCs w:val="21"/>
          <w:highlight w:val="none"/>
          <w:lang w:eastAsia="zh-CN"/>
        </w:rPr>
        <w:t>评审</w:t>
      </w:r>
      <w:r>
        <w:rPr>
          <w:rFonts w:hint="eastAsia" w:ascii="宋体" w:hAnsi="宋体" w:eastAsia="宋体" w:cs="宋体"/>
          <w:color w:val="auto"/>
          <w:kern w:val="0"/>
          <w:sz w:val="21"/>
          <w:szCs w:val="21"/>
          <w:highlight w:val="none"/>
        </w:rPr>
        <w:t>报告中推荐的</w:t>
      </w:r>
      <w:r>
        <w:rPr>
          <w:rFonts w:hint="eastAsia" w:ascii="宋体" w:hAnsi="宋体" w:eastAsia="宋体" w:cs="宋体"/>
          <w:color w:val="auto"/>
          <w:kern w:val="0"/>
          <w:sz w:val="21"/>
          <w:szCs w:val="21"/>
          <w:highlight w:val="none"/>
          <w:lang w:eastAsia="zh-CN"/>
        </w:rPr>
        <w:t>中选候选人</w:t>
      </w:r>
      <w:r>
        <w:rPr>
          <w:rFonts w:hint="eastAsia" w:ascii="宋体" w:hAnsi="宋体" w:eastAsia="宋体" w:cs="宋体"/>
          <w:color w:val="auto"/>
          <w:kern w:val="0"/>
          <w:sz w:val="21"/>
          <w:szCs w:val="21"/>
          <w:highlight w:val="none"/>
        </w:rPr>
        <w:t>顺序</w:t>
      </w:r>
      <w:r>
        <w:rPr>
          <w:rFonts w:hint="eastAsia" w:ascii="宋体" w:hAnsi="宋体" w:eastAsia="宋体" w:cs="宋体"/>
          <w:color w:val="auto"/>
          <w:sz w:val="21"/>
          <w:szCs w:val="21"/>
          <w:highlight w:val="none"/>
          <w:lang w:val="zh-CN"/>
        </w:rPr>
        <w:t>确定当选人。</w:t>
      </w:r>
    </w:p>
    <w:p w14:paraId="353A1E63">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lang w:val="zh-CN"/>
        </w:rPr>
        <w:t>32</w:t>
      </w:r>
      <w:r>
        <w:rPr>
          <w:rFonts w:hint="eastAsia" w:ascii="宋体" w:hAnsi="宋体" w:eastAsia="宋体" w:cs="宋体"/>
          <w:color w:val="auto"/>
          <w:kern w:val="0"/>
          <w:sz w:val="21"/>
          <w:szCs w:val="21"/>
          <w:highlight w:val="none"/>
        </w:rPr>
        <w:t>.3 因不可抗力或自身原因不能履行合同的、不按要求与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签订合同、</w:t>
      </w:r>
      <w:r>
        <w:rPr>
          <w:rFonts w:hint="eastAsia" w:ascii="宋体" w:hAnsi="宋体" w:eastAsia="宋体" w:cs="宋体"/>
          <w:color w:val="auto"/>
          <w:kern w:val="0"/>
          <w:sz w:val="21"/>
          <w:szCs w:val="21"/>
          <w:highlight w:val="none"/>
          <w:lang w:eastAsia="zh-CN"/>
        </w:rPr>
        <w:t>当选人</w:t>
      </w:r>
      <w:r>
        <w:rPr>
          <w:rFonts w:hint="eastAsia" w:ascii="宋体" w:hAnsi="宋体" w:eastAsia="宋体" w:cs="宋体"/>
          <w:color w:val="auto"/>
          <w:kern w:val="0"/>
          <w:sz w:val="21"/>
          <w:szCs w:val="21"/>
          <w:highlight w:val="none"/>
        </w:rPr>
        <w:t>放弃中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资格被依法确认无效的，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可以按照</w:t>
      </w:r>
      <w:r>
        <w:rPr>
          <w:rFonts w:hint="eastAsia" w:ascii="宋体" w:hAnsi="宋体" w:eastAsia="宋体" w:cs="宋体"/>
          <w:color w:val="auto"/>
          <w:kern w:val="0"/>
          <w:sz w:val="21"/>
          <w:szCs w:val="21"/>
          <w:highlight w:val="none"/>
          <w:lang w:eastAsia="zh-CN"/>
        </w:rPr>
        <w:t>比选评审小组</w:t>
      </w:r>
      <w:r>
        <w:rPr>
          <w:rFonts w:hint="eastAsia" w:ascii="宋体" w:hAnsi="宋体" w:eastAsia="宋体" w:cs="宋体"/>
          <w:color w:val="auto"/>
          <w:kern w:val="0"/>
          <w:sz w:val="21"/>
          <w:szCs w:val="21"/>
          <w:highlight w:val="none"/>
        </w:rPr>
        <w:t>提出的</w:t>
      </w:r>
      <w:r>
        <w:rPr>
          <w:rFonts w:hint="eastAsia" w:ascii="宋体" w:hAnsi="宋体" w:eastAsia="宋体" w:cs="宋体"/>
          <w:color w:val="auto"/>
          <w:kern w:val="0"/>
          <w:sz w:val="21"/>
          <w:szCs w:val="21"/>
          <w:highlight w:val="none"/>
          <w:lang w:eastAsia="zh-CN"/>
        </w:rPr>
        <w:t>中选候选人</w:t>
      </w:r>
      <w:r>
        <w:rPr>
          <w:rFonts w:hint="eastAsia" w:ascii="宋体" w:hAnsi="宋体" w:eastAsia="宋体" w:cs="宋体"/>
          <w:color w:val="auto"/>
          <w:kern w:val="0"/>
          <w:sz w:val="21"/>
          <w:szCs w:val="21"/>
          <w:highlight w:val="none"/>
        </w:rPr>
        <w:t>名单排序依次确定其他</w:t>
      </w:r>
      <w:r>
        <w:rPr>
          <w:rFonts w:hint="eastAsia" w:ascii="宋体" w:hAnsi="宋体" w:eastAsia="宋体" w:cs="宋体"/>
          <w:color w:val="auto"/>
          <w:kern w:val="0"/>
          <w:sz w:val="21"/>
          <w:szCs w:val="21"/>
          <w:highlight w:val="none"/>
          <w:lang w:eastAsia="zh-CN"/>
        </w:rPr>
        <w:t>中选候选人</w:t>
      </w:r>
      <w:r>
        <w:rPr>
          <w:rFonts w:hint="eastAsia" w:ascii="宋体" w:hAnsi="宋体" w:eastAsia="宋体" w:cs="宋体"/>
          <w:color w:val="auto"/>
          <w:kern w:val="0"/>
          <w:sz w:val="21"/>
          <w:szCs w:val="21"/>
          <w:highlight w:val="none"/>
        </w:rPr>
        <w:t>为</w:t>
      </w:r>
      <w:r>
        <w:rPr>
          <w:rFonts w:hint="eastAsia" w:ascii="宋体" w:hAnsi="宋体" w:eastAsia="宋体" w:cs="宋体"/>
          <w:color w:val="auto"/>
          <w:kern w:val="0"/>
          <w:sz w:val="21"/>
          <w:szCs w:val="21"/>
          <w:highlight w:val="none"/>
          <w:lang w:eastAsia="zh-CN"/>
        </w:rPr>
        <w:t>当选人</w:t>
      </w:r>
      <w:r>
        <w:rPr>
          <w:rFonts w:hint="eastAsia" w:ascii="宋体" w:hAnsi="宋体" w:eastAsia="宋体" w:cs="宋体"/>
          <w:color w:val="auto"/>
          <w:kern w:val="0"/>
          <w:sz w:val="21"/>
          <w:szCs w:val="21"/>
          <w:highlight w:val="none"/>
        </w:rPr>
        <w:t>或重新</w:t>
      </w:r>
      <w:r>
        <w:rPr>
          <w:rFonts w:hint="eastAsia" w:ascii="宋体" w:hAnsi="宋体" w:eastAsia="宋体" w:cs="宋体"/>
          <w:color w:val="auto"/>
          <w:kern w:val="0"/>
          <w:sz w:val="21"/>
          <w:szCs w:val="21"/>
          <w:highlight w:val="none"/>
          <w:lang w:val="en-US" w:eastAsia="zh-CN"/>
        </w:rPr>
        <w:t>比选</w:t>
      </w:r>
      <w:r>
        <w:rPr>
          <w:rFonts w:hint="eastAsia" w:ascii="宋体" w:hAnsi="宋体" w:eastAsia="宋体" w:cs="宋体"/>
          <w:b/>
          <w:color w:val="auto"/>
          <w:kern w:val="0"/>
          <w:sz w:val="21"/>
          <w:szCs w:val="21"/>
          <w:highlight w:val="none"/>
        </w:rPr>
        <w:t>。</w:t>
      </w:r>
    </w:p>
    <w:p w14:paraId="3BFF416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bookmarkStart w:id="299" w:name="_Toc450662885"/>
    </w:p>
    <w:p w14:paraId="75CA4ECE">
      <w:pPr>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300" w:name="_Toc18984"/>
      <w:bookmarkStart w:id="301" w:name="_Toc12370"/>
      <w:bookmarkStart w:id="302" w:name="_Toc6726_WPSOffice_Level3"/>
      <w:bookmarkStart w:id="303" w:name="_Toc486167699"/>
      <w:bookmarkStart w:id="304" w:name="_Toc142508350"/>
      <w:bookmarkStart w:id="305" w:name="_Toc8196"/>
      <w:r>
        <w:rPr>
          <w:rFonts w:hint="eastAsia" w:ascii="宋体" w:hAnsi="宋体" w:eastAsia="宋体" w:cs="宋体"/>
          <w:color w:val="auto"/>
          <w:sz w:val="21"/>
          <w:szCs w:val="21"/>
          <w:highlight w:val="none"/>
          <w:lang w:val="zh-CN"/>
        </w:rPr>
        <w:t>33 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通知</w:t>
      </w:r>
      <w:bookmarkEnd w:id="299"/>
      <w:bookmarkEnd w:id="300"/>
      <w:bookmarkEnd w:id="301"/>
      <w:bookmarkEnd w:id="302"/>
      <w:bookmarkEnd w:id="303"/>
      <w:bookmarkEnd w:id="304"/>
      <w:bookmarkEnd w:id="305"/>
    </w:p>
    <w:p w14:paraId="55682A5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33.1</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采购代理机构向当选人发出书面通知，中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通知书是合同的一个组成部分。</w:t>
      </w:r>
    </w:p>
    <w:p w14:paraId="1D941BE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33.2</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采购代理机构向当选人发出书面通知的同时，采购代理机构通知落选的供应商其响应文件未被接受而不提原因。</w:t>
      </w:r>
    </w:p>
    <w:p w14:paraId="36A55B92">
      <w:pPr>
        <w:snapToGrid w:val="0"/>
        <w:spacing w:line="360" w:lineRule="auto"/>
        <w:rPr>
          <w:rFonts w:hint="eastAsia" w:ascii="宋体" w:hAnsi="宋体" w:eastAsia="宋体" w:cs="宋体"/>
          <w:color w:val="auto"/>
          <w:kern w:val="2"/>
          <w:sz w:val="21"/>
          <w:szCs w:val="21"/>
          <w:highlight w:val="none"/>
          <w:lang w:val="zh-CN"/>
        </w:rPr>
      </w:pPr>
    </w:p>
    <w:bookmarkEnd w:id="217"/>
    <w:bookmarkEnd w:id="218"/>
    <w:bookmarkEnd w:id="272"/>
    <w:bookmarkEnd w:id="273"/>
    <w:bookmarkEnd w:id="274"/>
    <w:bookmarkEnd w:id="275"/>
    <w:p w14:paraId="0E87813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306" w:name="_Toc28020"/>
      <w:bookmarkStart w:id="307" w:name="_Toc7191"/>
      <w:bookmarkStart w:id="308" w:name="_Toc9694_WPSOffice_Level3"/>
      <w:bookmarkStart w:id="309" w:name="_Toc486167700"/>
      <w:bookmarkStart w:id="310" w:name="_Toc142508351"/>
      <w:bookmarkStart w:id="311" w:name="_Toc19127"/>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bookmarkEnd w:id="306"/>
      <w:bookmarkEnd w:id="307"/>
      <w:bookmarkEnd w:id="308"/>
      <w:bookmarkEnd w:id="309"/>
      <w:bookmarkEnd w:id="310"/>
      <w:bookmarkEnd w:id="311"/>
    </w:p>
    <w:p w14:paraId="44013DA2">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zh-CN"/>
        </w:rPr>
        <w:tab/>
      </w:r>
      <w:r>
        <w:rPr>
          <w:rFonts w:hint="eastAsia" w:ascii="宋体" w:hAnsi="宋体" w:eastAsia="宋体" w:cs="宋体"/>
          <w:b/>
          <w:color w:val="auto"/>
          <w:sz w:val="21"/>
          <w:szCs w:val="21"/>
          <w:highlight w:val="none"/>
          <w:u w:val="single"/>
          <w:lang w:val="zh-CN"/>
        </w:rPr>
        <w:t>当选人在自中</w:t>
      </w:r>
      <w:r>
        <w:rPr>
          <w:rFonts w:hint="eastAsia" w:ascii="宋体" w:hAnsi="宋体" w:eastAsia="宋体" w:cs="宋体"/>
          <w:b/>
          <w:color w:val="auto"/>
          <w:sz w:val="21"/>
          <w:szCs w:val="21"/>
          <w:highlight w:val="none"/>
          <w:u w:val="single"/>
          <w:lang w:val="en-US" w:eastAsia="zh-CN"/>
        </w:rPr>
        <w:t>选</w:t>
      </w:r>
      <w:r>
        <w:rPr>
          <w:rFonts w:hint="eastAsia" w:ascii="宋体" w:hAnsi="宋体" w:eastAsia="宋体" w:cs="宋体"/>
          <w:b/>
          <w:color w:val="auto"/>
          <w:sz w:val="21"/>
          <w:szCs w:val="21"/>
          <w:highlight w:val="none"/>
          <w:u w:val="single"/>
          <w:lang w:val="zh-CN"/>
        </w:rPr>
        <w:t>通知书发出之日起30日内，按照比选文件和当选人的响应文件的约定，与采购人签订书面合同，具体签订方式以采购人通知为准。否则采购人有权取消中</w:t>
      </w:r>
      <w:r>
        <w:rPr>
          <w:rFonts w:hint="eastAsia" w:ascii="宋体" w:hAnsi="宋体" w:eastAsia="宋体" w:cs="宋体"/>
          <w:b/>
          <w:color w:val="auto"/>
          <w:sz w:val="21"/>
          <w:szCs w:val="21"/>
          <w:highlight w:val="none"/>
          <w:u w:val="single"/>
          <w:lang w:val="en-US" w:eastAsia="zh-CN"/>
        </w:rPr>
        <w:t>选</w:t>
      </w:r>
      <w:r>
        <w:rPr>
          <w:rFonts w:hint="eastAsia" w:ascii="宋体" w:hAnsi="宋体" w:eastAsia="宋体" w:cs="宋体"/>
          <w:b/>
          <w:color w:val="auto"/>
          <w:sz w:val="21"/>
          <w:szCs w:val="21"/>
          <w:highlight w:val="none"/>
          <w:u w:val="single"/>
          <w:lang w:val="zh-CN"/>
        </w:rPr>
        <w:t>资格并按比选文件及法律、法规的规定进行处理</w:t>
      </w:r>
      <w:r>
        <w:rPr>
          <w:rFonts w:hint="eastAsia" w:ascii="宋体" w:hAnsi="宋体" w:eastAsia="宋体" w:cs="宋体"/>
          <w:color w:val="auto"/>
          <w:sz w:val="21"/>
          <w:szCs w:val="21"/>
          <w:highlight w:val="none"/>
          <w:lang w:val="zh-CN"/>
        </w:rPr>
        <w:t>。</w:t>
      </w:r>
    </w:p>
    <w:p w14:paraId="465E6AE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34.2 在签署合同前，采购人可对当选人响应报价明细及附表内的算术性错误进行修正，修正原则为：</w:t>
      </w:r>
    </w:p>
    <w:p w14:paraId="1A3F977F">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当以数字表示的金额与以文字表示的金额不一致时，以文字表示的金额为准；（2）当开标一览表(响应报价表)内总报价金额与按综合单价计算的总价不一致的，以综合单价计算结果为准，单项金额小数点有明显错位的，应以总价为准，并修正综合单价金额；（3）当分项报价明细表内累计与响应报价表内报价不符时，以响应报价表（开标一览表）为准，修正分项报价明细表内的各分项报价。按前述修正原则排序依次进行修正至唯一值后的报价表经双方确认后，作为合同文件的组成部分。</w:t>
      </w:r>
    </w:p>
    <w:p w14:paraId="0326A2D3">
      <w:pPr>
        <w:numPr>
          <w:ilvl w:val="1"/>
          <w:numId w:val="0"/>
        </w:numPr>
        <w:spacing w:line="360" w:lineRule="auto"/>
        <w:ind w:right="18"/>
        <w:jc w:val="both"/>
        <w:rPr>
          <w:rFonts w:hint="eastAsia" w:ascii="宋体" w:hAnsi="宋体" w:eastAsia="宋体" w:cs="宋体"/>
          <w:color w:val="auto"/>
          <w:sz w:val="21"/>
          <w:szCs w:val="21"/>
          <w:highlight w:val="none"/>
          <w:lang w:val="zh-CN"/>
        </w:rPr>
      </w:pPr>
    </w:p>
    <w:p w14:paraId="00275890">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312" w:name="_Toc10513_WPSOffice_Level3"/>
      <w:bookmarkStart w:id="313" w:name="_Toc1461"/>
      <w:bookmarkStart w:id="314" w:name="_Toc450662887"/>
      <w:bookmarkStart w:id="315" w:name="_Toc5304"/>
      <w:bookmarkStart w:id="316" w:name="_Toc142508352"/>
      <w:bookmarkStart w:id="317" w:name="_Toc8181"/>
      <w:bookmarkStart w:id="318" w:name="_Toc486167701"/>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bookmarkEnd w:id="312"/>
      <w:bookmarkEnd w:id="313"/>
      <w:bookmarkEnd w:id="314"/>
      <w:bookmarkEnd w:id="315"/>
      <w:bookmarkEnd w:id="316"/>
      <w:bookmarkEnd w:id="317"/>
      <w:bookmarkEnd w:id="318"/>
    </w:p>
    <w:p w14:paraId="3F1D225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 w:val="21"/>
          <w:szCs w:val="21"/>
          <w:highlight w:val="none"/>
        </w:rPr>
      </w:pPr>
      <w:bookmarkStart w:id="319" w:name="_Toc465358977"/>
      <w:bookmarkStart w:id="320" w:name="_Toc466882025"/>
      <w:r>
        <w:rPr>
          <w:rFonts w:hint="eastAsia" w:ascii="宋体" w:hAnsi="宋体" w:eastAsia="宋体" w:cs="宋体"/>
          <w:bCs/>
          <w:color w:val="auto"/>
          <w:sz w:val="21"/>
          <w:szCs w:val="21"/>
          <w:highlight w:val="none"/>
        </w:rPr>
        <w:t>35</w:t>
      </w:r>
      <w:r>
        <w:rPr>
          <w:rFonts w:hint="eastAsia" w:ascii="宋体" w:hAnsi="宋体" w:eastAsia="宋体" w:cs="宋体"/>
          <w:bCs/>
          <w:color w:val="auto"/>
          <w:sz w:val="21"/>
          <w:szCs w:val="21"/>
          <w:highlight w:val="none"/>
          <w:lang w:val="zh-CN"/>
        </w:rPr>
        <w:t>.1</w:t>
      </w:r>
      <w:r>
        <w:rPr>
          <w:rFonts w:hint="eastAsia" w:ascii="宋体" w:hAnsi="宋体" w:eastAsia="宋体" w:cs="宋体"/>
          <w:b/>
          <w:bCs/>
          <w:color w:val="auto"/>
          <w:sz w:val="21"/>
          <w:szCs w:val="21"/>
          <w:highlight w:val="none"/>
          <w:lang w:val="zh-CN"/>
        </w:rPr>
        <w:t xml:space="preserve"> </w:t>
      </w:r>
      <w:r>
        <w:rPr>
          <w:rFonts w:hint="eastAsia" w:ascii="宋体" w:hAnsi="宋体" w:eastAsia="宋体" w:cs="宋体"/>
          <w:color w:val="auto"/>
          <w:sz w:val="21"/>
          <w:szCs w:val="21"/>
          <w:highlight w:val="none"/>
          <w:lang w:val="zh-CN"/>
        </w:rPr>
        <w:t>本项目无需提交</w:t>
      </w:r>
      <w:r>
        <w:rPr>
          <w:rFonts w:hint="eastAsia" w:ascii="宋体" w:hAnsi="宋体" w:eastAsia="宋体" w:cs="宋体"/>
          <w:color w:val="auto"/>
          <w:sz w:val="21"/>
          <w:szCs w:val="21"/>
          <w:highlight w:val="none"/>
          <w:lang w:val="en-US" w:eastAsia="zh-CN"/>
        </w:rPr>
        <w:t>履约担保。</w:t>
      </w:r>
    </w:p>
    <w:p w14:paraId="523C0DBA">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rPr>
      </w:pPr>
    </w:p>
    <w:p w14:paraId="782921FD">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321" w:name="_Toc10548"/>
      <w:bookmarkStart w:id="322" w:name="_Toc21275"/>
      <w:bookmarkStart w:id="323" w:name="_Toc27162"/>
      <w:bookmarkStart w:id="324" w:name="_Toc486167702"/>
      <w:bookmarkStart w:id="325" w:name="_Toc142508353"/>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bookmarkEnd w:id="319"/>
      <w:bookmarkEnd w:id="320"/>
      <w:bookmarkEnd w:id="321"/>
      <w:bookmarkEnd w:id="322"/>
      <w:bookmarkEnd w:id="323"/>
      <w:bookmarkEnd w:id="324"/>
      <w:bookmarkEnd w:id="325"/>
    </w:p>
    <w:p w14:paraId="1007E224">
      <w:pPr>
        <w:autoSpaceDE w:val="0"/>
        <w:autoSpaceDN w:val="0"/>
        <w:adjustRightInd w:val="0"/>
        <w:spacing w:line="360" w:lineRule="auto"/>
        <w:ind w:left="328" w:leftChars="-114" w:hanging="567" w:hangingChars="2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36.1 合同履行中，</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在合同约定的范围内，</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有权根据项目实际情况及有关法律法规、政策的规定对采购范围进行变更调整，变更采购范围后，</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应遵照执行。</w:t>
      </w:r>
    </w:p>
    <w:p w14:paraId="254FC4C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bookmarkStart w:id="326" w:name="_Toc450662888"/>
    </w:p>
    <w:p w14:paraId="3D48C48D">
      <w:pPr>
        <w:tabs>
          <w:tab w:val="left" w:pos="465"/>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327" w:name="_Toc32202"/>
      <w:bookmarkStart w:id="328" w:name="_Toc486167703"/>
      <w:bookmarkStart w:id="329" w:name="_Toc142508354"/>
      <w:bookmarkStart w:id="330" w:name="_Toc28921_WPSOffice_Level3"/>
      <w:bookmarkStart w:id="331" w:name="_Toc23218"/>
      <w:bookmarkStart w:id="332" w:name="_Toc2401"/>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服务费</w:t>
      </w:r>
      <w:bookmarkEnd w:id="326"/>
      <w:bookmarkEnd w:id="327"/>
      <w:bookmarkEnd w:id="328"/>
      <w:bookmarkEnd w:id="329"/>
      <w:bookmarkEnd w:id="330"/>
      <w:bookmarkEnd w:id="331"/>
      <w:bookmarkEnd w:id="332"/>
    </w:p>
    <w:p w14:paraId="165B3E58">
      <w:pPr>
        <w:autoSpaceDE w:val="0"/>
        <w:autoSpaceDN w:val="0"/>
        <w:adjustRightInd w:val="0"/>
        <w:spacing w:line="360" w:lineRule="auto"/>
        <w:ind w:left="357" w:leftChars="-100" w:hanging="567" w:hangingChars="270"/>
        <w:jc w:val="left"/>
        <w:outlineLvl w:val="1"/>
        <w:rPr>
          <w:rFonts w:hint="eastAsia" w:ascii="宋体" w:hAnsi="宋体" w:eastAsia="宋体" w:cs="宋体"/>
          <w:color w:val="auto"/>
          <w:kern w:val="0"/>
          <w:sz w:val="21"/>
          <w:szCs w:val="21"/>
          <w:highlight w:val="none"/>
        </w:rPr>
      </w:pPr>
      <w:bookmarkStart w:id="333" w:name="_Toc22515"/>
      <w:bookmarkStart w:id="334" w:name="_Toc20307"/>
      <w:r>
        <w:rPr>
          <w:rFonts w:hint="eastAsia" w:ascii="宋体" w:hAnsi="宋体" w:eastAsia="宋体" w:cs="宋体"/>
          <w:color w:val="auto"/>
          <w:sz w:val="21"/>
          <w:szCs w:val="21"/>
          <w:highlight w:val="none"/>
          <w:lang w:val="zh-CN"/>
        </w:rPr>
        <w:t>37.1 本项目中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服务费由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（成交供应商）向采购代理机构支付。</w:t>
      </w:r>
      <w:bookmarkEnd w:id="333"/>
      <w:bookmarkEnd w:id="334"/>
      <w:r>
        <w:rPr>
          <w:rFonts w:hint="eastAsia" w:ascii="宋体" w:hAnsi="宋体" w:eastAsia="宋体" w:cs="宋体"/>
          <w:color w:val="auto"/>
          <w:sz w:val="21"/>
          <w:szCs w:val="21"/>
          <w:highlight w:val="none"/>
          <w:lang w:val="zh-CN"/>
        </w:rPr>
        <w:t>中标人（成交供应商）在领取《中标（成交）通知书》原件时向乙方一次性支付代理服务费。</w:t>
      </w:r>
    </w:p>
    <w:p w14:paraId="06F7226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bookmarkStart w:id="335" w:name="_Toc450662889"/>
    </w:p>
    <w:p w14:paraId="4858B6D7">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336" w:name="_Toc6796"/>
      <w:bookmarkStart w:id="337" w:name="_Toc6764_WPSOffice_Level3"/>
      <w:bookmarkStart w:id="338" w:name="_Toc142508355"/>
      <w:bookmarkStart w:id="339" w:name="_Toc5159"/>
      <w:bookmarkStart w:id="340" w:name="_Toc21985"/>
      <w:bookmarkStart w:id="341" w:name="_Toc486167704"/>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bookmarkEnd w:id="335"/>
      <w:bookmarkEnd w:id="336"/>
      <w:bookmarkEnd w:id="337"/>
      <w:bookmarkEnd w:id="338"/>
      <w:bookmarkEnd w:id="339"/>
      <w:bookmarkEnd w:id="340"/>
      <w:bookmarkEnd w:id="341"/>
    </w:p>
    <w:p w14:paraId="09E1DF2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.1</w:t>
      </w:r>
      <w:bookmarkStart w:id="342" w:name="_Toc486167705"/>
      <w:bookmarkStart w:id="343" w:name="_Toc31106_WPSOffice_Level3"/>
      <w:r>
        <w:rPr>
          <w:rFonts w:hint="eastAsia" w:ascii="宋体" w:hAnsi="宋体" w:eastAsia="宋体" w:cs="宋体"/>
          <w:color w:val="auto"/>
          <w:sz w:val="21"/>
          <w:szCs w:val="21"/>
          <w:highlight w:val="none"/>
          <w:lang w:val="zh-CN"/>
        </w:rPr>
        <w:t>该项目获得中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的当选人在执行合同过程中，向采购人（或采购人的权属</w:t>
      </w:r>
      <w:r>
        <w:rPr>
          <w:rFonts w:hint="eastAsia" w:ascii="宋体" w:hAnsi="宋体" w:eastAsia="宋体" w:cs="宋体"/>
          <w:color w:val="auto"/>
          <w:sz w:val="21"/>
          <w:szCs w:val="21"/>
          <w:highlight w:val="none"/>
          <w:lang w:val="en-US" w:eastAsia="zh-CN"/>
        </w:rPr>
        <w:t>子</w:t>
      </w:r>
      <w:r>
        <w:rPr>
          <w:rFonts w:hint="eastAsia" w:ascii="宋体" w:hAnsi="宋体" w:eastAsia="宋体" w:cs="宋体"/>
          <w:color w:val="auto"/>
          <w:sz w:val="21"/>
          <w:szCs w:val="21"/>
          <w:highlight w:val="none"/>
          <w:lang w:val="zh-CN"/>
        </w:rPr>
        <w:t>公司）出具的发票必须是由当选人开具，不得以其他单位或个人名义出具，本项目当选人向采购人（或采购人的权属</w:t>
      </w:r>
      <w:r>
        <w:rPr>
          <w:rFonts w:hint="eastAsia" w:ascii="宋体" w:hAnsi="宋体" w:eastAsia="宋体" w:cs="宋体"/>
          <w:color w:val="auto"/>
          <w:sz w:val="21"/>
          <w:szCs w:val="21"/>
          <w:highlight w:val="none"/>
          <w:lang w:val="en-US" w:eastAsia="zh-CN"/>
        </w:rPr>
        <w:t>子</w:t>
      </w:r>
      <w:r>
        <w:rPr>
          <w:rFonts w:hint="eastAsia" w:ascii="宋体" w:hAnsi="宋体" w:eastAsia="宋体" w:cs="宋体"/>
          <w:color w:val="auto"/>
          <w:sz w:val="21"/>
          <w:szCs w:val="21"/>
          <w:highlight w:val="none"/>
          <w:lang w:val="zh-CN"/>
        </w:rPr>
        <w:t>公司）出具的发票类型为增值税专用。</w:t>
      </w:r>
    </w:p>
    <w:p w14:paraId="1A994C2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rPr>
      </w:pPr>
    </w:p>
    <w:p w14:paraId="5F258081">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b/>
          <w:color w:val="auto"/>
          <w:sz w:val="21"/>
          <w:szCs w:val="21"/>
          <w:highlight w:val="none"/>
        </w:rPr>
      </w:pPr>
      <w:bookmarkStart w:id="344" w:name="_Toc20176"/>
      <w:bookmarkStart w:id="345" w:name="_Toc8619"/>
      <w:bookmarkStart w:id="346" w:name="_Toc142508356"/>
      <w:bookmarkStart w:id="347" w:name="_Toc24547"/>
      <w:r>
        <w:rPr>
          <w:rFonts w:hint="eastAsia" w:ascii="宋体" w:hAnsi="宋体" w:eastAsia="宋体" w:cs="宋体"/>
          <w:b/>
          <w:color w:val="auto"/>
          <w:sz w:val="21"/>
          <w:szCs w:val="21"/>
          <w:highlight w:val="none"/>
        </w:rPr>
        <w:t xml:space="preserve">39 </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相关补充约定</w:t>
      </w:r>
      <w:bookmarkEnd w:id="344"/>
      <w:bookmarkEnd w:id="345"/>
      <w:bookmarkEnd w:id="346"/>
      <w:bookmarkEnd w:id="347"/>
    </w:p>
    <w:p w14:paraId="776FF7A6">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39.1</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本项目</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须知第2条所述行政处罚信息，以开标</w:t>
      </w:r>
      <w:r>
        <w:rPr>
          <w:rFonts w:hint="eastAsia" w:ascii="宋体" w:hAnsi="宋体" w:eastAsia="宋体" w:cs="宋体"/>
          <w:b/>
          <w:color w:val="auto"/>
          <w:sz w:val="21"/>
          <w:szCs w:val="21"/>
          <w:highlight w:val="none"/>
          <w:lang w:val="en-US" w:eastAsia="zh-CN"/>
        </w:rPr>
        <w:t>当天</w:t>
      </w:r>
      <w:r>
        <w:rPr>
          <w:rFonts w:hint="eastAsia" w:ascii="宋体" w:hAnsi="宋体" w:eastAsia="宋体" w:cs="宋体"/>
          <w:b/>
          <w:color w:val="auto"/>
          <w:sz w:val="21"/>
          <w:szCs w:val="21"/>
          <w:highlight w:val="none"/>
        </w:rPr>
        <w:t>在“信用中国”网站（www.creditchina.gov.cn）查询结果为准，或以司法、仲裁机构等出具的生效文件予以认定,时间以认定文件的落款时间为准。开标结束后，有关</w:t>
      </w:r>
      <w:r>
        <w:rPr>
          <w:rFonts w:hint="eastAsia" w:ascii="宋体" w:hAnsi="宋体" w:eastAsia="宋体" w:cs="宋体"/>
          <w:b/>
          <w:color w:val="auto"/>
          <w:sz w:val="21"/>
          <w:szCs w:val="21"/>
          <w:highlight w:val="none"/>
          <w:lang w:eastAsia="zh-CN"/>
        </w:rPr>
        <w:t>响应供应商</w:t>
      </w:r>
      <w:r>
        <w:rPr>
          <w:rFonts w:hint="eastAsia" w:ascii="宋体" w:hAnsi="宋体" w:eastAsia="宋体" w:cs="宋体"/>
          <w:b/>
          <w:color w:val="auto"/>
          <w:sz w:val="21"/>
          <w:szCs w:val="21"/>
          <w:highlight w:val="none"/>
        </w:rPr>
        <w:t>的行政处罚信息，以</w:t>
      </w:r>
      <w:r>
        <w:rPr>
          <w:rFonts w:hint="eastAsia" w:ascii="宋体" w:hAnsi="宋体" w:eastAsia="宋体" w:cs="宋体"/>
          <w:b/>
          <w:color w:val="auto"/>
          <w:sz w:val="21"/>
          <w:szCs w:val="21"/>
          <w:highlight w:val="none"/>
          <w:lang w:val="en-US" w:eastAsia="zh-CN"/>
        </w:rPr>
        <w:t>开标当天查询</w:t>
      </w:r>
      <w:r>
        <w:rPr>
          <w:rFonts w:hint="eastAsia" w:ascii="宋体" w:hAnsi="宋体" w:eastAsia="宋体" w:cs="宋体"/>
          <w:b/>
          <w:color w:val="auto"/>
          <w:sz w:val="21"/>
          <w:szCs w:val="21"/>
          <w:highlight w:val="none"/>
        </w:rPr>
        <w:t>结果为准；结果公示期间，如</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对有关</w:t>
      </w:r>
      <w:r>
        <w:rPr>
          <w:rFonts w:hint="eastAsia" w:ascii="宋体" w:hAnsi="宋体" w:eastAsia="宋体" w:cs="宋体"/>
          <w:b/>
          <w:color w:val="auto"/>
          <w:sz w:val="21"/>
          <w:szCs w:val="21"/>
          <w:highlight w:val="none"/>
          <w:lang w:eastAsia="zh-CN"/>
        </w:rPr>
        <w:t>响应供应商</w:t>
      </w:r>
      <w:r>
        <w:rPr>
          <w:rFonts w:hint="eastAsia" w:ascii="宋体" w:hAnsi="宋体" w:eastAsia="宋体" w:cs="宋体"/>
          <w:b/>
          <w:color w:val="auto"/>
          <w:sz w:val="21"/>
          <w:szCs w:val="21"/>
          <w:highlight w:val="none"/>
        </w:rPr>
        <w:t>的行政处罚信息存在异议，但不涉及</w:t>
      </w:r>
      <w:r>
        <w:rPr>
          <w:rFonts w:hint="eastAsia" w:ascii="宋体" w:hAnsi="宋体" w:eastAsia="宋体" w:cs="宋体"/>
          <w:b/>
          <w:color w:val="auto"/>
          <w:sz w:val="21"/>
          <w:szCs w:val="21"/>
          <w:highlight w:val="none"/>
          <w:lang w:eastAsia="zh-CN"/>
        </w:rPr>
        <w:t>第一中选候选人</w:t>
      </w:r>
      <w:r>
        <w:rPr>
          <w:rFonts w:hint="eastAsia" w:ascii="宋体" w:hAnsi="宋体" w:eastAsia="宋体" w:cs="宋体"/>
          <w:b/>
          <w:color w:val="auto"/>
          <w:sz w:val="21"/>
          <w:szCs w:val="21"/>
          <w:highlight w:val="none"/>
        </w:rPr>
        <w:t>的，视为对</w:t>
      </w:r>
      <w:r>
        <w:rPr>
          <w:rFonts w:hint="eastAsia" w:ascii="宋体" w:hAnsi="宋体" w:eastAsia="宋体" w:cs="宋体"/>
          <w:b/>
          <w:color w:val="auto"/>
          <w:sz w:val="21"/>
          <w:szCs w:val="21"/>
          <w:highlight w:val="none"/>
          <w:lang w:eastAsia="zh-CN"/>
        </w:rPr>
        <w:t>比选结果</w:t>
      </w:r>
      <w:r>
        <w:rPr>
          <w:rFonts w:hint="eastAsia" w:ascii="宋体" w:hAnsi="宋体" w:eastAsia="宋体" w:cs="宋体"/>
          <w:b/>
          <w:color w:val="auto"/>
          <w:sz w:val="21"/>
          <w:szCs w:val="21"/>
          <w:highlight w:val="none"/>
        </w:rPr>
        <w:t>没有造成实质影响。</w:t>
      </w:r>
    </w:p>
    <w:p w14:paraId="513529E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rPr>
      </w:pPr>
    </w:p>
    <w:p w14:paraId="39307EE5">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rPr>
      </w:pPr>
      <w:bookmarkStart w:id="348" w:name="_Toc29758"/>
      <w:bookmarkStart w:id="349" w:name="_Toc142508357"/>
      <w:bookmarkStart w:id="350" w:name="_Toc8985"/>
      <w:bookmarkStart w:id="351" w:name="_Toc26594"/>
      <w:r>
        <w:rPr>
          <w:rFonts w:hint="eastAsia" w:ascii="宋体" w:hAnsi="宋体" w:eastAsia="宋体" w:cs="宋体"/>
          <w:color w:val="auto"/>
          <w:sz w:val="21"/>
          <w:szCs w:val="21"/>
          <w:highlight w:val="none"/>
        </w:rPr>
        <w:t>40 本次</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 w:val="21"/>
          <w:szCs w:val="21"/>
          <w:highlight w:val="none"/>
        </w:rPr>
        <w:t>活动的最终解释权归</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所有。</w:t>
      </w:r>
      <w:bookmarkEnd w:id="342"/>
      <w:bookmarkEnd w:id="343"/>
      <w:bookmarkEnd w:id="348"/>
      <w:bookmarkEnd w:id="349"/>
      <w:bookmarkEnd w:id="350"/>
      <w:bookmarkEnd w:id="351"/>
    </w:p>
    <w:p w14:paraId="4A6ABF29">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352" w:name="_Toc31332"/>
      <w:bookmarkStart w:id="353" w:name="_Toc486167706"/>
      <w:bookmarkStart w:id="354" w:name="_Toc450662891"/>
      <w:bookmarkStart w:id="355" w:name="_Toc142508358"/>
      <w:bookmarkStart w:id="356" w:name="_Toc27939_WPSOffice_Level1"/>
      <w:bookmarkStart w:id="357" w:name="_Toc21446"/>
      <w:bookmarkStart w:id="358" w:name="_Toc14879"/>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2"/>
      <w:bookmarkEnd w:id="353"/>
      <w:bookmarkEnd w:id="354"/>
      <w:bookmarkEnd w:id="355"/>
      <w:bookmarkEnd w:id="356"/>
      <w:bookmarkEnd w:id="357"/>
      <w:bookmarkEnd w:id="358"/>
    </w:p>
    <w:p w14:paraId="2E114879">
      <w:pPr>
        <w:pStyle w:val="202"/>
        <w:numPr>
          <w:ilvl w:val="0"/>
          <w:numId w:val="1"/>
        </w:numPr>
        <w:spacing w:before="0" w:beforeLines="0" w:after="0" w:afterLines="0" w:line="360" w:lineRule="auto"/>
        <w:ind w:left="420" w:leftChars="20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
        </w:rPr>
        <w:t xml:space="preserve">项目信息 </w:t>
      </w:r>
    </w:p>
    <w:p w14:paraId="12991055">
      <w:pPr>
        <w:pStyle w:val="202"/>
        <w:widowControl w:val="0"/>
        <w:spacing w:before="0" w:beforeLines="0" w:after="0" w:afterLines="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 xml:space="preserve">1.采购人：东莞市水务集团有限公司 </w:t>
      </w:r>
    </w:p>
    <w:p w14:paraId="3938D734">
      <w:pPr>
        <w:pStyle w:val="202"/>
        <w:widowControl w:val="0"/>
        <w:spacing w:before="0" w:beforeLines="0" w:after="0" w:afterLines="0" w:line="360" w:lineRule="auto"/>
        <w:ind w:firstLine="480"/>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2.项目名称：</w:t>
      </w:r>
      <w:r>
        <w:rPr>
          <w:rFonts w:hint="eastAsia" w:ascii="宋体" w:hAnsi="宋体" w:eastAsia="宋体" w:cs="宋体"/>
          <w:color w:val="auto"/>
          <w:sz w:val="21"/>
          <w:szCs w:val="21"/>
          <w:highlight w:val="none"/>
          <w:lang w:eastAsia="zh-CN"/>
        </w:rPr>
        <w:t>东莞市水务集团有限公司2025年污水处理厂专项审计采购项目（第三次比选）</w:t>
      </w:r>
    </w:p>
    <w:p w14:paraId="67FE6CCA">
      <w:pPr>
        <w:pStyle w:val="202"/>
        <w:numPr>
          <w:ilvl w:val="0"/>
          <w:numId w:val="1"/>
        </w:numPr>
        <w:autoSpaceDE/>
        <w:autoSpaceDN/>
        <w:adjustRightInd/>
        <w:spacing w:before="0" w:beforeLines="0" w:after="0" w:afterLines="0" w:line="360" w:lineRule="auto"/>
        <w:ind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项目基本情况</w:t>
      </w:r>
    </w:p>
    <w:p w14:paraId="0FDD002D">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本用户需求书共包含对</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个污水</w:t>
      </w:r>
      <w:r>
        <w:rPr>
          <w:rFonts w:hint="eastAsia" w:ascii="宋体" w:hAnsi="宋体" w:eastAsia="宋体" w:cs="宋体"/>
          <w:b/>
          <w:bCs/>
          <w:color w:val="auto"/>
          <w:sz w:val="21"/>
          <w:szCs w:val="21"/>
          <w:highlight w:val="none"/>
          <w:lang w:val="en-US" w:eastAsia="zh-CN"/>
        </w:rPr>
        <w:t>处理</w:t>
      </w:r>
      <w:r>
        <w:rPr>
          <w:rFonts w:hint="eastAsia" w:ascii="宋体" w:hAnsi="宋体" w:eastAsia="宋体" w:cs="宋体"/>
          <w:b/>
          <w:bCs/>
          <w:color w:val="auto"/>
          <w:sz w:val="21"/>
          <w:szCs w:val="21"/>
          <w:highlight w:val="none"/>
        </w:rPr>
        <w:t>厂工程项目的专项审计</w:t>
      </w:r>
      <w:r>
        <w:rPr>
          <w:rFonts w:hint="eastAsia" w:ascii="宋体" w:hAnsi="宋体" w:eastAsia="宋体" w:cs="宋体"/>
          <w:color w:val="auto"/>
          <w:sz w:val="21"/>
          <w:szCs w:val="21"/>
          <w:highlight w:val="none"/>
        </w:rPr>
        <w:t>，分别为：</w:t>
      </w:r>
    </w:p>
    <w:p w14:paraId="0FD647B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清溪厦坭污水处理厂二期工程专项审计。该项目于2023年2月20日开工建设，污水处理设计规模5万吨/天，采用“旋流沉砂池+多级AO工艺+矩形二沉池+高效沉淀池+过滤设施”的流程工艺。项目估算总投资约5.21亿元，概算总投资约5.1亿元。</w:t>
      </w:r>
    </w:p>
    <w:p w14:paraId="296E367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东莞市高埗镇污水处理厂二期工程专项审计。该项目于2022年7月29日动工建设，污水处理设计规模5万吨/天，采用“旋流沉砂池+多级AO工艺+圆形二沉池+高效沉淀池+纤维板框滤池”的流程工艺。项目总投资约1.89亿元。</w:t>
      </w:r>
    </w:p>
    <w:p w14:paraId="02A2E8C8">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东莞市常平西部污水处理厂二期工程专项审计。该项目位于东莞市常平镇岗梓村，建设用地面积约36538平方米。污水处理设计规模7万吨/天，采用“旋流沉砂池+多级AO工艺+矩形周进周出二沉池+高效沉淀池+纤维板过滤”的流程工艺。项目总投资约2.82亿元。</w:t>
      </w:r>
    </w:p>
    <w:p w14:paraId="408CB36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东莞市黄江梅塘南部污水处理厂一期工程专项审计。该项目于2023年4月14日动工建设，污水处理设计规模5万吨/天，采用“细格栅及曝气沉砂池+多级AO生物反应池+矩形周进周出二沉池+中间提升泵房及高效沉淀池+反硝化深床滤池+紫外线消毒”的流程工艺。项目总投资约5.79亿元。</w:t>
      </w:r>
    </w:p>
    <w:p w14:paraId="47F22E7A">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东莞市沙田福禄沙污水处理厂二期工程专项审计。该项目于2023年2月9日动工建设，污水处理设计规模4万吨/天，采用“旋流沉砂池+多级AO工艺+矩形周进周出二沉池+高效沉淀池+反硝化滤池+纤维板过滤”的流程工艺。项目总投资约1.6亿元。</w:t>
      </w:r>
    </w:p>
    <w:p w14:paraId="590934BA">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东莞市大岭山连马污水处理厂二期工程专项审计。该项目于2022年11月14日动工建设，污水处理设计规模7.5万吨/天，采用“细格栅及曝气沉砂池+多级AO生物反应池+回流及剩余污泥泵房+矩形周进周出二沉池+高效沉淀池+精密过滤器及紫外消毒渠”的流程工艺。项目总投资约3.23亿元。</w:t>
      </w:r>
    </w:p>
    <w:p w14:paraId="729FCC87">
      <w:pPr>
        <w:pStyle w:val="202"/>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服务目标</w:t>
      </w:r>
    </w:p>
    <w:p w14:paraId="2EA7FDCC">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通过对污水厂工程项目从立项阶段至完工阶段的管理情况进行全面的检查，梳理建设管理过程中存在的缺陷，提出整改建议，协助整改，防范化解项目管理过程中的重大风险。</w:t>
      </w:r>
    </w:p>
    <w:p w14:paraId="7D96FEE5">
      <w:pPr>
        <w:pStyle w:val="202"/>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审计内容</w:t>
      </w:r>
    </w:p>
    <w:p w14:paraId="4D9BC2C8">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（一）基本建设程序管理</w:t>
      </w:r>
    </w:p>
    <w:p w14:paraId="51B54470">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查项目立项手续是否按规定进行报送审批；可研报告及估算是否按规定进行报送审批；勘察设计方案及概算是否依照可行性研究批复进行设计、审查和批准；项目环境影响评价报告是否通过相关部门审批；施工图设计文件是否经过第三方审图机构进行审查确认。</w:t>
      </w:r>
    </w:p>
    <w:p w14:paraId="39B821DE">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项目设计方案及概算；施工图设计和预算编制是否与初设保持一致；项目设计有无深度不够、漏项等问题；是否由于设计深度不足，造成变更较多，大量增加投资等情况；有无多列概算、夹带项目或概算外投资等问题；概算调整的程序是否到位，内容是否真实，是否存在多头申报，重复立项，套取项目资金问题。</w:t>
      </w:r>
    </w:p>
    <w:p w14:paraId="51B92320">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3.审查是否按规定办理建设用地规划许可证、建设工程规划许可证、施工许可证、工程质量和安全监督注册登记等证书。</w:t>
      </w:r>
    </w:p>
    <w:p w14:paraId="154C1E51">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（二）工程建设有关内控制度的制定及执行情况</w:t>
      </w:r>
    </w:p>
    <w:p w14:paraId="71ECFC3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1.审查内控制度完善性，是否根据要求建立有效的投资（造价）、工程管理、质量控制等管理机制；</w:t>
      </w:r>
    </w:p>
    <w:p w14:paraId="44C60712">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2.审查内控制度设计的合理性及有效性，现行工程的管理制度是否存在违反法律法规、有关政策规定等问题，是否存在制度缺失或漏洞等问题；</w:t>
      </w:r>
    </w:p>
    <w:p w14:paraId="6CC9E6EF">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3.审查内控制度的执行情况，施工管理、工程变更、进度款审核、支付是否严格按照制度规定执行。</w:t>
      </w:r>
    </w:p>
    <w:p w14:paraId="30D3F4E1">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（三）承发包管理</w:t>
      </w:r>
    </w:p>
    <w:p w14:paraId="647FA6A9">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1.勘察、设计、监理、施工单位及主要设备材料采购等限额以上单项项目是否按规定公开招标。邀请招标是否通过主管部门的审批备案。</w:t>
      </w:r>
    </w:p>
    <w:p w14:paraId="3944C125">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2.招标的过程是否公平、公正、公开；工程设计、施工、监理等单位是否具有工程建设所要求的资质等级。投标单位是否有围标、串标、应废标未废标等现象；是否存在施工在前招标在后问题。</w:t>
      </w:r>
    </w:p>
    <w:p w14:paraId="0299F04D">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3.是否在指定的信息网络或其他媒介公开发布招标公告，招标公告中的信息是否全面、准确；招标的时间、澄清时间、投标有效期是否符合相关要求；对于</w:t>
      </w:r>
      <w:r>
        <w:rPr>
          <w:rFonts w:hint="eastAsia" w:ascii="宋体" w:hAnsi="宋体" w:eastAsia="宋体" w:cs="宋体"/>
          <w:color w:val="auto"/>
          <w:sz w:val="21"/>
          <w:szCs w:val="21"/>
          <w:highlight w:val="none"/>
          <w:lang w:val="en-US" w:eastAsia="zh-CN"/>
        </w:rPr>
        <w:t>投标人/响应供应商/报价人</w:t>
      </w:r>
      <w:r>
        <w:rPr>
          <w:rFonts w:hint="eastAsia" w:ascii="宋体" w:hAnsi="宋体" w:eastAsia="宋体" w:cs="宋体"/>
          <w:color w:val="auto"/>
          <w:sz w:val="21"/>
          <w:szCs w:val="21"/>
          <w:highlight w:val="none"/>
        </w:rPr>
        <w:t>的质疑，是否按照规定程序进行处理；投标保证金、履约担保的方式、数额及时间是否符合有关规定；评标办法的选用是否合理，评分标准是否先进合理，评委的组成是否满足有关规定；招标程序的合理、合法性，评标、定标工作的公正、公平性。</w:t>
      </w:r>
    </w:p>
    <w:p w14:paraId="0E3570EC">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（四）项目合同管理</w:t>
      </w:r>
    </w:p>
    <w:p w14:paraId="5A90CFED">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合同签订的规范性、合同条款的完备性、合同内容的合法性和合同执行的严肃性；合同变更或解除是否履行必要程序，补充合同签订程序是否规范；合同条款签约双方的权利和义务是否明确并具有对等性；合同签订是否及时，是否存在先施工后补合同的现象；采取招标</w:t>
      </w:r>
      <w:r>
        <w:rPr>
          <w:rFonts w:hint="eastAsia" w:ascii="宋体" w:hAnsi="宋体" w:eastAsia="宋体" w:cs="宋体"/>
          <w:color w:val="auto"/>
          <w:sz w:val="21"/>
          <w:szCs w:val="21"/>
          <w:highlight w:val="none"/>
          <w:lang w:val="en-US" w:eastAsia="zh-CN"/>
        </w:rPr>
        <w:t>报价人</w:t>
      </w:r>
      <w:r>
        <w:rPr>
          <w:rFonts w:hint="eastAsia" w:ascii="宋体" w:hAnsi="宋体" w:eastAsia="宋体" w:cs="宋体"/>
          <w:color w:val="auto"/>
          <w:sz w:val="21"/>
          <w:szCs w:val="21"/>
          <w:highlight w:val="none"/>
        </w:rPr>
        <w:t>式订立的合同内容是否与招标文件和中标单位投标文件相一致，签约双方是否订立了背离合同实质性内容的其他协议；合同条款是否得到全面、严格地履行，审查有无合同违约、违约的原因及违约处理结果。</w:t>
      </w:r>
    </w:p>
    <w:p w14:paraId="177EC5A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黑体" w:hAnsi="黑体" w:eastAsia="黑体" w:cs="黑体"/>
          <w:b/>
          <w:bCs/>
          <w:color w:val="auto"/>
          <w:sz w:val="21"/>
          <w:szCs w:val="21"/>
          <w:highlight w:val="none"/>
        </w:rPr>
        <w:t>★</w:t>
      </w:r>
      <w:r>
        <w:rPr>
          <w:rFonts w:hint="eastAsia" w:ascii="宋体" w:hAnsi="宋体" w:eastAsia="宋体" w:cs="宋体"/>
          <w:b/>
          <w:bCs/>
          <w:color w:val="auto"/>
          <w:sz w:val="21"/>
          <w:szCs w:val="21"/>
          <w:highlight w:val="none"/>
        </w:rPr>
        <w:t>（五）工程质量管理</w:t>
      </w:r>
    </w:p>
    <w:p w14:paraId="168E5B6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组织设计纲要、质量保证体系和技术组织措施是否全面、细致、可行，并得到项目建设管理单位的批准；现场是否严格按照施工图纸进行施工；主要材料的参数是否按设计符合设计要求，是否按照合同要求进行报批和抽检，合格证书否齐全；检查安全技术交底资料，是否经设计、施工、监理单位会签；施工图纸是否进行了会审；工程开工是否得到相关部门批准；是否严格执行施工验收规范；边勘察、边设计、边施工的“三边”工程等问题。</w:t>
      </w:r>
    </w:p>
    <w:p w14:paraId="4AF04292">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（六）工程分包管理</w:t>
      </w:r>
    </w:p>
    <w:p w14:paraId="3FBC8BAB">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工程分包是否按照规定进行报审；分包程序是否符合合同约定要求；分包单位企业资质等级是否与承包内容相适宜；是否存在主体工程分包；是否存在超越资质承揽、无资质承揽、个人承揽工程的情形；是否存在肢解工程、工程转包违法行为。</w:t>
      </w:r>
    </w:p>
    <w:p w14:paraId="428FDC88">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黑体" w:hAnsi="黑体" w:eastAsia="黑体" w:cs="黑体"/>
          <w:b/>
          <w:bCs/>
          <w:color w:val="auto"/>
          <w:sz w:val="21"/>
          <w:szCs w:val="21"/>
          <w:highlight w:val="none"/>
        </w:rPr>
        <w:t>★</w:t>
      </w:r>
      <w:r>
        <w:rPr>
          <w:rFonts w:hint="eastAsia" w:ascii="宋体" w:hAnsi="宋体" w:eastAsia="宋体" w:cs="宋体"/>
          <w:b/>
          <w:bCs/>
          <w:color w:val="auto"/>
          <w:sz w:val="21"/>
          <w:szCs w:val="21"/>
          <w:highlight w:val="none"/>
        </w:rPr>
        <w:t>（七）投资控制管理</w:t>
      </w:r>
    </w:p>
    <w:p w14:paraId="20DA5678">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是否遵循估算控制概算、概算控制预算、预算控制结算的原则，对工程投资进行全过程管理。概算、预算编制是否按照造价管理办法和现行清单定额进行编制，是否存在重大偏差。工程合同主要经济条款、结算原则等是否约定明确，并且符合法律法规。是否按照批复的建设投资规模，严格控制建设内容。</w:t>
      </w:r>
    </w:p>
    <w:p w14:paraId="52747C9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2.勘察、设计、监理等合同招标控制价的单价、系数取值是否合规、合理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甲供设备招标控制价是否与市场公允价值相符，设定是否合理；根据风险水平和重要性水平，复核施工总承包招标控制价中的关键工程量和单价计算是否准确；招标控制价是否经过相应的审批流程。</w:t>
      </w:r>
    </w:p>
    <w:p w14:paraId="743D379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变更、签证的合理性审查。分析变更、签证造成的原因，是否存在肆意便变更导致投资浪费的情形；是否存在通过变更减少低价项目，新增高价项目，导致投资失控行为。工程签证是否与合同内容重复计量；工程签证成立条件是否符合合同规定。</w:t>
      </w:r>
    </w:p>
    <w:p w14:paraId="23E8423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中间计量方面。审查工程进度款、服务款、采购款过程计量是否严格按照合同约定支付；工程现场实物量是否与工程进度计量相匹配；主要材料进场报审检测量是否与工程进度计量项匹配。是否存在虚假验收计量、超前计量、多计量等未如实计量情况。</w:t>
      </w:r>
    </w:p>
    <w:p w14:paraId="21BE61CA">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项目结算方面。审查工程结算是否及时；工程结算资料是否齐全；是否按照合同约定的结算原则进行结算；工程索赔、工程签证计价是否准确；人材机价格调整计价是否准确；工期延误责任划分是否清晰；是否存在多结算、重复结算；是否存在竣工图与现场实物不符，导致多结算。竣工图绘制量、施工现场实物、结算工程量三处是否一一对应，工程量的计算是否正确、合规，是否存在将合同包干内容重复计取等问题；定额套用是否正确，是否符合造价管理有关规定，分项组价是否合理、合规，是否存在将已含在定额内的内容另行计量取费等问题；工程取费是否正确，是否执行相应计费基数和费率标准，单项费率的计取是否符合实际状况和造价管理有关规定。</w:t>
      </w:r>
    </w:p>
    <w:p w14:paraId="501C6C50">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（八）资金使用管理</w:t>
      </w:r>
    </w:p>
    <w:p w14:paraId="6EC97B5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资金筹集情况。调查项目建设资金是否按照有关部门批复的文件、可行性研究报告、有关年度投资计划的要求筹集到位，有无资金不到位、资金虚假配套等情况导致建设资金不足难以完成等问题。核实建设资金的来源、拨付渠道等基本情况；调查建设资金实际到位情况，否及时、足额到位；如有必要应延伸审计相关单位。</w:t>
      </w:r>
    </w:p>
    <w:p w14:paraId="1EC83429">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资金使用情况。关注建设单位项目建设支出是否真实、合法，有无虚列支出、转移资金或者挪用资金的问题，重点调查建设资金的支付是否合法合规，工程款的支付是否真实、依据是否充足，有无存在虚报工程量、虚列支出、转移资金的问题；调查项目勘查、设计、监理等费用支出是否合法、真实，是否按合同和有关法律法规支付。</w:t>
      </w:r>
    </w:p>
    <w:p w14:paraId="6BBCD1F8">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（九）其他方面管理</w:t>
      </w:r>
    </w:p>
    <w:p w14:paraId="2575ECEC">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1.监理单位履职。审查监理单位是否依据国家有关法律、法规、规定、标准及有关合同要求履行监理职责。是否落实了现场旁站、巡检等现场监理职责。施工管理资料审查、审批是否符合建设工程监理规范。</w:t>
      </w:r>
    </w:p>
    <w:p w14:paraId="57760318">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安全。审查项目是否建立安全生产管理领导小组，建立健全安全生产管理责任制；工人安全教育是否落实；工程施工前是否组织施工安全交底；工程施工过程中是否有足够的安全防护措施；特种作业工人是否持证上岗。</w:t>
      </w:r>
    </w:p>
    <w:p w14:paraId="4524ED1F">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3.工程进度。审查工程进度是否符合政府政策要求，施工单位投入是否充足，节点工期是否符合合同要求。</w:t>
      </w:r>
    </w:p>
    <w:p w14:paraId="5F1BD7CE">
      <w:pPr>
        <w:pStyle w:val="202"/>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审计工作方案要求（包括但不限于以下内容）</w:t>
      </w:r>
    </w:p>
    <w:p w14:paraId="04AA5CB1">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（一）人员分配及具体分工，确定项目现场负责人；</w:t>
      </w:r>
    </w:p>
    <w:p w14:paraId="6C9C874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（二）具体工作内容</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重点</w:t>
      </w:r>
      <w:r>
        <w:rPr>
          <w:rFonts w:hint="eastAsia" w:ascii="宋体" w:hAnsi="宋体" w:eastAsia="宋体" w:cs="宋体"/>
          <w:color w:val="auto"/>
          <w:sz w:val="21"/>
          <w:szCs w:val="21"/>
          <w:highlight w:val="none"/>
        </w:rPr>
        <w:t xml:space="preserve">； </w:t>
      </w:r>
    </w:p>
    <w:p w14:paraId="1504C5FB">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工作程序及</w:t>
      </w:r>
      <w:r>
        <w:rPr>
          <w:rFonts w:hint="eastAsia" w:ascii="宋体" w:hAnsi="宋体" w:eastAsia="宋体" w:cs="宋体"/>
          <w:color w:val="auto"/>
          <w:sz w:val="21"/>
          <w:szCs w:val="21"/>
          <w:highlight w:val="none"/>
          <w:lang w:val="en-US" w:eastAsia="zh-CN"/>
        </w:rPr>
        <w:t>方法；</w:t>
      </w:r>
    </w:p>
    <w:p w14:paraId="7442EA04">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（四）工作时间进度计划；</w:t>
      </w:r>
    </w:p>
    <w:p w14:paraId="7473B921">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）工作质量控制措施。</w:t>
      </w:r>
    </w:p>
    <w:p w14:paraId="6E1C2753">
      <w:pPr>
        <w:pStyle w:val="202"/>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服务要求</w:t>
      </w:r>
    </w:p>
    <w:p w14:paraId="3A24A2CE">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（一）前期工作要求：服务单位应按照本用户需求、实际情况和任务目标要求，制定审计工作方案及实施计划。</w:t>
      </w:r>
    </w:p>
    <w:p w14:paraId="666FEF5E">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（二）进度管理要求：在审计实施过程中，服务单位应每周向委托人书面报送审计进展情况，每两周召开进度汇报会议，向委托人汇报节点成果，接受委托人的监督。</w:t>
      </w:r>
    </w:p>
    <w:p w14:paraId="7B0C5CE0">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（三）成果提交要求：服务单位需在要求的时间节点前，形成审计底稿、审计报告等成果文件，并向水务集团提交</w:t>
      </w:r>
      <w:r>
        <w:rPr>
          <w:rFonts w:hint="eastAsia" w:ascii="宋体" w:hAnsi="宋体" w:eastAsia="宋体" w:cs="宋体"/>
          <w:color w:val="auto"/>
          <w:sz w:val="21"/>
          <w:szCs w:val="21"/>
          <w:highlight w:val="none"/>
          <w:lang w:val="en-US" w:eastAsia="zh-CN"/>
        </w:rPr>
        <w:t>每一子项</w:t>
      </w:r>
      <w:r>
        <w:rPr>
          <w:rFonts w:hint="eastAsia" w:ascii="宋体" w:hAnsi="宋体" w:eastAsia="宋体" w:cs="宋体"/>
          <w:color w:val="auto"/>
          <w:sz w:val="21"/>
          <w:szCs w:val="21"/>
          <w:highlight w:val="none"/>
        </w:rPr>
        <w:t>审计报告及相关附件纸质版</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份，电子版1份，审计底稿、取证单及相关佐证材料电子版1份。</w:t>
      </w:r>
    </w:p>
    <w:p w14:paraId="3208FDFF">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成果运用要求：服务单位须保证，按要求对审计全过程文件信息履行保密义务，审计组所有成员需签订保密承诺函。对审计服务过程中产生的所有成果文件信息，服务单位应做好科学归档工作，服务结束后应全部交付委托人并按实际要求履行解释义务。</w:t>
      </w:r>
    </w:p>
    <w:p w14:paraId="5F468367">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42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验收标准</w:t>
      </w:r>
    </w:p>
    <w:p w14:paraId="7DCE65A7">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审计报告要素齐全、事实清楚、审计证据充分适当相关、评价客观、定性准确。</w:t>
      </w:r>
    </w:p>
    <w:p w14:paraId="554DFD1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每一子项工程专项审计工作完成后，采购人对服务单位该子项审计工作内容、质量、服务配合程度、人员配置等情况进行验收评价（即分别六次验收评价），填写《</w:t>
      </w:r>
      <w:r>
        <w:rPr>
          <w:rFonts w:hint="eastAsia" w:ascii="宋体" w:hAnsi="宋体" w:eastAsia="宋体" w:cs="宋体"/>
          <w:b/>
          <w:bCs/>
          <w:color w:val="auto"/>
          <w:sz w:val="21"/>
          <w:szCs w:val="21"/>
          <w:highlight w:val="none"/>
        </w:rPr>
        <w:t>审计服务外包项目验收表</w:t>
      </w:r>
      <w:r>
        <w:rPr>
          <w:rFonts w:hint="eastAsia" w:ascii="宋体" w:hAnsi="宋体" w:eastAsia="宋体" w:cs="宋体"/>
          <w:b/>
          <w:bCs/>
          <w:color w:val="auto"/>
          <w:sz w:val="21"/>
          <w:szCs w:val="21"/>
          <w:highlight w:val="none"/>
          <w:lang w:val="en-US" w:eastAsia="zh-CN"/>
        </w:rPr>
        <w:t>》（详见附件）。验收表满分为100分。其中，评价得分90分（含90分）以上的为验收合格（优）；评价得分80分（含80分）—90分（不含90分）的为验收合格（良），评价得分70分（含70分）—80分（不含80分）的为基本验收合格；评价得分70分（不含70分）以下的为验收不合格。</w:t>
      </w:r>
    </w:p>
    <w:p w14:paraId="55E76036">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42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审计进度安排</w:t>
      </w:r>
    </w:p>
    <w:p w14:paraId="1B8E8712">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审计时间</w:t>
      </w:r>
      <w:r>
        <w:rPr>
          <w:rFonts w:hint="eastAsia" w:ascii="宋体" w:hAnsi="宋体" w:eastAsia="宋体" w:cs="宋体"/>
          <w:b/>
          <w:bCs/>
          <w:color w:val="auto"/>
          <w:sz w:val="21"/>
          <w:szCs w:val="21"/>
          <w:highlight w:val="none"/>
        </w:rPr>
        <w:t>暂定</w:t>
      </w:r>
      <w:r>
        <w:rPr>
          <w:rFonts w:hint="eastAsia" w:ascii="宋体" w:hAnsi="宋体" w:eastAsia="宋体" w:cs="宋体"/>
          <w:b w:val="0"/>
          <w:bCs w:val="0"/>
          <w:color w:val="auto"/>
          <w:sz w:val="21"/>
          <w:szCs w:val="21"/>
          <w:highlight w:val="none"/>
        </w:rPr>
        <w:t>为202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日，具体安排如下：</w:t>
      </w:r>
    </w:p>
    <w:p w14:paraId="0C268B4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审查准备阶段：202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日；</w:t>
      </w:r>
    </w:p>
    <w:p w14:paraId="6DE09912">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审查实施阶段：202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日；</w:t>
      </w:r>
    </w:p>
    <w:p w14:paraId="2D8592D5">
      <w:pPr>
        <w:pStyle w:val="202"/>
        <w:spacing w:before="0" w:beforeLines="0" w:after="0" w:afterLines="0"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审查报告阶段：202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年1月</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日</w:t>
      </w:r>
    </w:p>
    <w:p w14:paraId="152ACC18">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bookmarkStart w:id="359" w:name="OLE_LINK3"/>
      <w:r>
        <w:rPr>
          <w:rFonts w:hint="eastAsia" w:ascii="宋体" w:hAnsi="宋体" w:eastAsia="宋体" w:cs="宋体"/>
          <w:b/>
          <w:bCs/>
          <w:color w:val="auto"/>
          <w:sz w:val="21"/>
          <w:szCs w:val="21"/>
          <w:highlight w:val="none"/>
          <w:lang w:val="en-US" w:eastAsia="zh-CN"/>
        </w:rPr>
        <w:t>服务单位应于项目合同签订之日起</w:t>
      </w:r>
      <w:r>
        <w:rPr>
          <w:rFonts w:hint="eastAsia" w:ascii="宋体" w:hAnsi="宋体" w:eastAsia="宋体" w:cs="宋体"/>
          <w:b/>
          <w:bCs/>
          <w:color w:val="auto"/>
          <w:sz w:val="21"/>
          <w:szCs w:val="21"/>
          <w:highlight w:val="none"/>
          <w:u w:val="single"/>
          <w:lang w:val="en-US" w:eastAsia="zh-CN"/>
        </w:rPr>
        <w:t>150</w:t>
      </w:r>
      <w:r>
        <w:rPr>
          <w:rFonts w:hint="eastAsia" w:ascii="宋体" w:hAnsi="宋体" w:eastAsia="宋体" w:cs="宋体"/>
          <w:b/>
          <w:bCs/>
          <w:color w:val="auto"/>
          <w:sz w:val="21"/>
          <w:szCs w:val="21"/>
          <w:highlight w:val="none"/>
          <w:lang w:val="en-US" w:eastAsia="zh-CN"/>
        </w:rPr>
        <w:t>日</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指自然日</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内</w:t>
      </w:r>
      <w:r>
        <w:rPr>
          <w:rFonts w:hint="eastAsia" w:ascii="宋体" w:hAnsi="宋体" w:eastAsia="宋体" w:cs="宋体"/>
          <w:b/>
          <w:bCs/>
          <w:color w:val="auto"/>
          <w:sz w:val="21"/>
          <w:szCs w:val="21"/>
          <w:highlight w:val="none"/>
        </w:rPr>
        <w:t>出具</w:t>
      </w:r>
      <w:r>
        <w:rPr>
          <w:rFonts w:hint="eastAsia" w:ascii="宋体" w:hAnsi="宋体" w:eastAsia="宋体" w:cs="宋体"/>
          <w:b/>
          <w:bCs/>
          <w:color w:val="auto"/>
          <w:sz w:val="21"/>
          <w:szCs w:val="21"/>
          <w:highlight w:val="none"/>
          <w:lang w:val="en-US" w:eastAsia="zh-CN"/>
        </w:rPr>
        <w:t>全部</w:t>
      </w:r>
      <w:r>
        <w:rPr>
          <w:rFonts w:hint="eastAsia" w:ascii="宋体" w:hAnsi="宋体" w:eastAsia="宋体" w:cs="宋体"/>
          <w:b/>
          <w:bCs/>
          <w:color w:val="auto"/>
          <w:sz w:val="21"/>
          <w:szCs w:val="21"/>
          <w:highlight w:val="none"/>
        </w:rPr>
        <w:t>专项审计报告</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完成采购人本项目委托的审计事项</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审计报告应</w:t>
      </w:r>
      <w:r>
        <w:rPr>
          <w:rFonts w:hint="eastAsia" w:ascii="宋体" w:hAnsi="宋体" w:eastAsia="宋体" w:cs="宋体"/>
          <w:b/>
          <w:bCs/>
          <w:color w:val="auto"/>
          <w:sz w:val="21"/>
          <w:szCs w:val="21"/>
          <w:highlight w:val="none"/>
          <w:lang w:eastAsia="zh-CN"/>
        </w:rPr>
        <w:t>由</w:t>
      </w:r>
      <w:r>
        <w:rPr>
          <w:rFonts w:hint="eastAsia" w:ascii="宋体" w:hAnsi="宋体" w:eastAsia="宋体" w:cs="宋体"/>
          <w:b/>
          <w:bCs/>
          <w:color w:val="auto"/>
          <w:sz w:val="21"/>
          <w:szCs w:val="21"/>
          <w:highlight w:val="none"/>
          <w:lang w:val="en-US" w:eastAsia="zh-CN"/>
        </w:rPr>
        <w:t>服务单位</w:t>
      </w:r>
      <w:r>
        <w:rPr>
          <w:rFonts w:hint="eastAsia" w:ascii="宋体" w:hAnsi="宋体" w:eastAsia="宋体" w:cs="宋体"/>
          <w:b/>
          <w:bCs/>
          <w:color w:val="auto"/>
          <w:sz w:val="21"/>
          <w:szCs w:val="21"/>
          <w:highlight w:val="none"/>
          <w:lang w:eastAsia="zh-CN"/>
        </w:rPr>
        <w:t>项目负责人签字，并加盖</w:t>
      </w:r>
      <w:r>
        <w:rPr>
          <w:rFonts w:hint="eastAsia" w:ascii="宋体" w:hAnsi="宋体" w:eastAsia="宋体" w:cs="宋体"/>
          <w:b/>
          <w:bCs/>
          <w:color w:val="auto"/>
          <w:sz w:val="21"/>
          <w:szCs w:val="21"/>
          <w:highlight w:val="none"/>
          <w:lang w:val="en-US" w:eastAsia="zh-CN"/>
        </w:rPr>
        <w:t>服务单位</w:t>
      </w:r>
      <w:r>
        <w:rPr>
          <w:rFonts w:hint="eastAsia" w:ascii="宋体" w:hAnsi="宋体" w:eastAsia="宋体" w:cs="宋体"/>
          <w:b/>
          <w:bCs/>
          <w:color w:val="auto"/>
          <w:sz w:val="21"/>
          <w:szCs w:val="21"/>
          <w:highlight w:val="none"/>
          <w:lang w:eastAsia="zh-CN"/>
        </w:rPr>
        <w:t>公章</w:t>
      </w:r>
      <w:bookmarkEnd w:id="359"/>
      <w:r>
        <w:rPr>
          <w:rFonts w:hint="eastAsia" w:ascii="宋体" w:hAnsi="宋体" w:eastAsia="宋体" w:cs="宋体"/>
          <w:b/>
          <w:bCs/>
          <w:color w:val="auto"/>
          <w:sz w:val="21"/>
          <w:szCs w:val="21"/>
          <w:highlight w:val="none"/>
          <w:lang w:eastAsia="zh-CN"/>
        </w:rPr>
        <w:t>。</w:t>
      </w:r>
    </w:p>
    <w:p w14:paraId="234A3E0C">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42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审计纪律的要求</w:t>
      </w:r>
    </w:p>
    <w:p w14:paraId="0FAB7A92">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应独立完成审计任务，并确保审计效率和质量。未经采购人书面许可不得以任何形式将任务再委托给其他中介机构完成。</w:t>
      </w:r>
    </w:p>
    <w:p w14:paraId="05D668EE">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 xml:space="preserve">及其审计人员应当严格执行国家的法律法规，严格按照独立、客观、公正的原则进行审计，遵守职业道德准则，廉洁自律，遵守国家有关保密规定。 </w:t>
      </w:r>
    </w:p>
    <w:p w14:paraId="664290A3">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 xml:space="preserve">必须对项目相关文件以及由采购人提供的所有内部资料、文档、数据和信息予以保密。未经委托方批准，不得以任何形式向任何单位或个人披露审计项目的有关信息，更不得对外提供、泄露或公开审计的有关情况。 </w:t>
      </w:r>
    </w:p>
    <w:p w14:paraId="2CE2089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 xml:space="preserve">及其审计人员不得与项目相关单位发生任何有经济关联的行为（除审计费外）。不得向项目单位收取任何费用，提出与审计内容无关的要求，更不得 借审计之机承揽其它业务。 </w:t>
      </w:r>
    </w:p>
    <w:p w14:paraId="457DCD39">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 xml:space="preserve">的主要职责如下： </w:t>
      </w:r>
    </w:p>
    <w:p w14:paraId="573AC994">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1.按照采购人委托完成相关项目审计工作。 </w:t>
      </w:r>
    </w:p>
    <w:p w14:paraId="6E9228CA">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 xml:space="preserve">承诺选派具备审计及相关专业知识、熟悉审计业务的人员开展审计工作。 </w:t>
      </w:r>
    </w:p>
    <w:p w14:paraId="66E2356C">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3.遵循《中国内部审计准则》、相关行业规范及水务集团相关规定，并承担相应的法律责任。 </w:t>
      </w:r>
    </w:p>
    <w:p w14:paraId="08DFAE5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4.及时向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 xml:space="preserve">报告审计过程中发现的重要事项和信息。 </w:t>
      </w:r>
    </w:p>
    <w:p w14:paraId="3A0ACAD5">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5.确保工作底稿的全面、完整，并及时向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移交全部审计资料。</w:t>
      </w:r>
    </w:p>
    <w:p w14:paraId="3E321E94">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42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服务团队要求</w:t>
      </w:r>
    </w:p>
    <w:p w14:paraId="70C0059E">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1.项目负责人：</w:t>
      </w:r>
      <w:r>
        <w:rPr>
          <w:rFonts w:hint="eastAsia" w:ascii="宋体" w:hAnsi="宋体" w:eastAsia="宋体" w:cs="宋体"/>
          <w:b/>
          <w:bCs/>
          <w:color w:val="auto"/>
          <w:sz w:val="21"/>
          <w:szCs w:val="21"/>
          <w:highlight w:val="none"/>
          <w:lang w:val="en-US" w:eastAsia="zh-CN"/>
        </w:rPr>
        <w:t>1人。</w:t>
      </w:r>
      <w:r>
        <w:rPr>
          <w:rFonts w:hint="eastAsia" w:ascii="宋体" w:hAnsi="宋体" w:eastAsia="宋体" w:cs="宋体"/>
          <w:b/>
          <w:bCs/>
          <w:color w:val="auto"/>
          <w:sz w:val="21"/>
          <w:szCs w:val="21"/>
          <w:highlight w:val="none"/>
        </w:rPr>
        <w:t>拥有一级造价工程师或一级建造师</w:t>
      </w:r>
      <w:r>
        <w:rPr>
          <w:rFonts w:hint="eastAsia" w:ascii="宋体" w:hAnsi="宋体" w:eastAsia="宋体" w:cs="宋体"/>
          <w:b/>
          <w:bCs/>
          <w:color w:val="auto"/>
          <w:sz w:val="21"/>
          <w:szCs w:val="21"/>
          <w:highlight w:val="none"/>
          <w:lang w:val="en-US" w:eastAsia="zh-CN"/>
        </w:rPr>
        <w:t>资格或工程市政类专业高级职称证书</w:t>
      </w:r>
      <w:r>
        <w:rPr>
          <w:rFonts w:hint="eastAsia" w:ascii="宋体" w:hAnsi="宋体" w:eastAsia="宋体" w:cs="宋体"/>
          <w:b/>
          <w:bCs/>
          <w:color w:val="auto"/>
          <w:sz w:val="21"/>
          <w:szCs w:val="21"/>
          <w:highlight w:val="none"/>
        </w:rPr>
        <w:t>；从事审计工作6年或以上，且近</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年（202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1月1日</w:t>
      </w:r>
      <w:r>
        <w:rPr>
          <w:rFonts w:hint="eastAsia" w:ascii="宋体" w:hAnsi="宋体" w:eastAsia="宋体" w:cs="宋体"/>
          <w:b/>
          <w:bCs/>
          <w:color w:val="auto"/>
          <w:sz w:val="21"/>
          <w:szCs w:val="21"/>
          <w:highlight w:val="none"/>
        </w:rPr>
        <w:t>至</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截止时间范围内）负责国有企业或政府事业单位投资的工程审计项目不低于</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个</w:t>
      </w:r>
      <w:r>
        <w:rPr>
          <w:rFonts w:hint="eastAsia" w:ascii="宋体" w:hAnsi="宋体" w:eastAsia="宋体" w:cs="宋体"/>
          <w:b/>
          <w:bCs/>
          <w:color w:val="auto"/>
          <w:sz w:val="21"/>
          <w:szCs w:val="21"/>
          <w:highlight w:val="none"/>
          <w:lang w:val="en-US" w:eastAsia="zh-CN"/>
        </w:rPr>
        <w:t>。【注：①须提供项目负责人身份证、造价工程师（或建造师）职业资格证书或职称证书；②人力资源和社会保障部门（或税务部门）出具的2025年1月至2025年3月的响应供应商为其缴纳的社保证明材料。③</w:t>
      </w:r>
      <w:r>
        <w:rPr>
          <w:rFonts w:hint="eastAsia" w:ascii="宋体" w:hAnsi="宋体" w:eastAsia="宋体" w:cs="宋体"/>
          <w:b/>
          <w:bCs/>
          <w:color w:val="auto"/>
          <w:sz w:val="21"/>
          <w:szCs w:val="21"/>
          <w:highlight w:val="none"/>
        </w:rPr>
        <w:t>从事审计工作</w:t>
      </w:r>
      <w:r>
        <w:rPr>
          <w:rFonts w:hint="eastAsia" w:ascii="宋体" w:hAnsi="宋体" w:eastAsia="宋体" w:cs="宋体"/>
          <w:b/>
          <w:bCs/>
          <w:color w:val="auto"/>
          <w:sz w:val="21"/>
          <w:szCs w:val="21"/>
          <w:highlight w:val="none"/>
          <w:lang w:val="en-US" w:eastAsia="zh-CN"/>
        </w:rPr>
        <w:t>年限以其工作单位出具的工作年限证明文件为准；④</w:t>
      </w:r>
      <w:r>
        <w:rPr>
          <w:rFonts w:hint="eastAsia" w:ascii="宋体" w:hAnsi="宋体" w:eastAsia="宋体" w:cs="宋体"/>
          <w:b/>
          <w:bCs/>
          <w:color w:val="auto"/>
          <w:sz w:val="21"/>
          <w:szCs w:val="21"/>
          <w:highlight w:val="none"/>
          <w:lang w:val="en-US" w:eastAsia="zh-CN" w:bidi="ar"/>
        </w:rPr>
        <w:t>项目负责人</w:t>
      </w:r>
      <w:r>
        <w:rPr>
          <w:rFonts w:hint="eastAsia" w:ascii="宋体" w:hAnsi="宋体" w:eastAsia="宋体" w:cs="宋体"/>
          <w:b/>
          <w:bCs/>
          <w:color w:val="auto"/>
          <w:sz w:val="21"/>
          <w:szCs w:val="21"/>
          <w:highlight w:val="none"/>
          <w:lang w:bidi="ar"/>
        </w:rPr>
        <w:t>业绩须附相关审计报告封面、</w:t>
      </w:r>
      <w:r>
        <w:rPr>
          <w:rFonts w:hint="eastAsia" w:ascii="宋体" w:hAnsi="宋体" w:eastAsia="宋体" w:cs="宋体"/>
          <w:b/>
          <w:bCs/>
          <w:color w:val="auto"/>
          <w:sz w:val="21"/>
          <w:szCs w:val="21"/>
          <w:highlight w:val="none"/>
          <w:lang w:val="en-US" w:eastAsia="zh-CN" w:bidi="ar"/>
        </w:rPr>
        <w:t>签字页</w:t>
      </w:r>
      <w:r>
        <w:rPr>
          <w:rFonts w:hint="eastAsia" w:ascii="宋体" w:hAnsi="宋体" w:eastAsia="宋体" w:cs="宋体"/>
          <w:b/>
          <w:bCs/>
          <w:color w:val="auto"/>
          <w:sz w:val="21"/>
          <w:szCs w:val="21"/>
          <w:highlight w:val="none"/>
          <w:lang w:bidi="ar"/>
        </w:rPr>
        <w:t>复印件；</w:t>
      </w:r>
      <w:r>
        <w:rPr>
          <w:rFonts w:hint="eastAsia" w:ascii="宋体" w:hAnsi="宋体" w:eastAsia="宋体" w:cs="宋体"/>
          <w:b/>
          <w:bCs/>
          <w:color w:val="auto"/>
          <w:sz w:val="21"/>
          <w:szCs w:val="21"/>
          <w:highlight w:val="none"/>
          <w:lang w:val="en-US" w:eastAsia="zh-CN" w:bidi="ar"/>
        </w:rPr>
        <w:t>若</w:t>
      </w:r>
      <w:r>
        <w:rPr>
          <w:rFonts w:hint="eastAsia" w:ascii="宋体" w:hAnsi="宋体" w:eastAsia="宋体" w:cs="宋体"/>
          <w:b/>
          <w:bCs/>
          <w:color w:val="auto"/>
          <w:sz w:val="21"/>
          <w:szCs w:val="21"/>
          <w:highlight w:val="none"/>
          <w:lang w:bidi="ar"/>
        </w:rPr>
        <w:t>业绩证明材料</w:t>
      </w:r>
      <w:r>
        <w:rPr>
          <w:rFonts w:hint="eastAsia" w:ascii="宋体" w:hAnsi="宋体" w:eastAsia="宋体" w:cs="宋体"/>
          <w:b/>
          <w:bCs/>
          <w:color w:val="auto"/>
          <w:sz w:val="21"/>
          <w:szCs w:val="21"/>
          <w:highlight w:val="none"/>
          <w:lang w:val="en-US" w:eastAsia="zh-CN" w:bidi="ar"/>
        </w:rPr>
        <w:t>无法体现其负责过该项目的，还需同时提供服务购买方出具的书面补充说明文件复印件作为辅助证明（补充说明文件复印件能显示服务购买方公章）</w:t>
      </w:r>
      <w:r>
        <w:rPr>
          <w:rFonts w:hint="eastAsia" w:ascii="宋体" w:hAnsi="宋体" w:eastAsia="宋体" w:cs="宋体"/>
          <w:b/>
          <w:bCs/>
          <w:color w:val="auto"/>
          <w:sz w:val="21"/>
          <w:szCs w:val="21"/>
          <w:highlight w:val="none"/>
          <w:lang w:val="en-US" w:eastAsia="zh-CN"/>
        </w:rPr>
        <w:t>】</w:t>
      </w:r>
    </w:p>
    <w:p w14:paraId="4872C187">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2.项目其他人员</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不少于1人</w:t>
      </w:r>
      <w:r>
        <w:rPr>
          <w:rFonts w:hint="eastAsia" w:ascii="宋体" w:hAnsi="宋体" w:eastAsia="宋体" w:cs="宋体"/>
          <w:b/>
          <w:bCs/>
          <w:color w:val="auto"/>
          <w:sz w:val="21"/>
          <w:szCs w:val="21"/>
          <w:highlight w:val="none"/>
        </w:rPr>
        <w:t>拥有</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级</w:t>
      </w:r>
      <w:r>
        <w:rPr>
          <w:rFonts w:hint="eastAsia" w:ascii="宋体" w:hAnsi="宋体" w:eastAsia="宋体" w:cs="宋体"/>
          <w:b/>
          <w:bCs/>
          <w:color w:val="auto"/>
          <w:sz w:val="21"/>
          <w:szCs w:val="21"/>
          <w:highlight w:val="none"/>
          <w:lang w:val="en-US" w:eastAsia="zh-CN"/>
        </w:rPr>
        <w:t>以上（含二级）</w:t>
      </w:r>
      <w:r>
        <w:rPr>
          <w:rFonts w:hint="eastAsia" w:ascii="宋体" w:hAnsi="宋体" w:eastAsia="宋体" w:cs="宋体"/>
          <w:b/>
          <w:bCs/>
          <w:color w:val="auto"/>
          <w:sz w:val="21"/>
          <w:szCs w:val="21"/>
          <w:highlight w:val="none"/>
        </w:rPr>
        <w:t>造价工程师</w:t>
      </w:r>
      <w:r>
        <w:rPr>
          <w:rFonts w:hint="eastAsia" w:ascii="宋体" w:hAnsi="宋体" w:eastAsia="宋体" w:cs="宋体"/>
          <w:b/>
          <w:bCs/>
          <w:color w:val="auto"/>
          <w:sz w:val="21"/>
          <w:szCs w:val="21"/>
          <w:highlight w:val="none"/>
          <w:lang w:val="en-US" w:eastAsia="zh-CN"/>
        </w:rPr>
        <w:t>或二</w:t>
      </w:r>
      <w:r>
        <w:rPr>
          <w:rFonts w:hint="eastAsia" w:ascii="宋体" w:hAnsi="宋体" w:eastAsia="宋体" w:cs="宋体"/>
          <w:b/>
          <w:bCs/>
          <w:color w:val="auto"/>
          <w:sz w:val="21"/>
          <w:szCs w:val="21"/>
          <w:highlight w:val="none"/>
        </w:rPr>
        <w:t>级</w:t>
      </w:r>
      <w:r>
        <w:rPr>
          <w:rFonts w:hint="eastAsia" w:ascii="宋体" w:hAnsi="宋体" w:eastAsia="宋体" w:cs="宋体"/>
          <w:b/>
          <w:bCs/>
          <w:color w:val="auto"/>
          <w:sz w:val="21"/>
          <w:szCs w:val="21"/>
          <w:highlight w:val="none"/>
          <w:lang w:val="en-US" w:eastAsia="zh-CN"/>
        </w:rPr>
        <w:t>以上（含二级）</w:t>
      </w:r>
      <w:r>
        <w:rPr>
          <w:rFonts w:hint="eastAsia" w:ascii="宋体" w:hAnsi="宋体" w:eastAsia="宋体" w:cs="宋体"/>
          <w:b/>
          <w:bCs/>
          <w:color w:val="auto"/>
          <w:sz w:val="21"/>
          <w:szCs w:val="21"/>
          <w:highlight w:val="none"/>
        </w:rPr>
        <w:t>建造师</w:t>
      </w:r>
      <w:r>
        <w:rPr>
          <w:rFonts w:hint="eastAsia" w:ascii="宋体" w:hAnsi="宋体" w:eastAsia="宋体" w:cs="宋体"/>
          <w:b/>
          <w:bCs/>
          <w:color w:val="auto"/>
          <w:sz w:val="21"/>
          <w:szCs w:val="21"/>
          <w:highlight w:val="none"/>
          <w:lang w:val="en-US" w:eastAsia="zh-CN"/>
        </w:rPr>
        <w:t>资格</w:t>
      </w:r>
      <w:r>
        <w:rPr>
          <w:rFonts w:hint="eastAsia" w:ascii="宋体" w:hAnsi="宋体" w:eastAsia="宋体" w:cs="宋体"/>
          <w:b/>
          <w:bCs/>
          <w:color w:val="auto"/>
          <w:sz w:val="21"/>
          <w:szCs w:val="21"/>
          <w:highlight w:val="none"/>
        </w:rPr>
        <w:t>或对应的工程</w:t>
      </w:r>
      <w:r>
        <w:rPr>
          <w:rFonts w:hint="eastAsia" w:ascii="宋体" w:hAnsi="宋体" w:eastAsia="宋体" w:cs="宋体"/>
          <w:b/>
          <w:bCs/>
          <w:color w:val="auto"/>
          <w:sz w:val="21"/>
          <w:szCs w:val="21"/>
          <w:highlight w:val="none"/>
          <w:lang w:val="en-US" w:eastAsia="zh-CN"/>
        </w:rPr>
        <w:t>市政</w:t>
      </w:r>
      <w:r>
        <w:rPr>
          <w:rFonts w:hint="eastAsia" w:ascii="宋体" w:hAnsi="宋体" w:eastAsia="宋体" w:cs="宋体"/>
          <w:b/>
          <w:bCs/>
          <w:color w:val="auto"/>
          <w:sz w:val="21"/>
          <w:szCs w:val="21"/>
          <w:highlight w:val="none"/>
        </w:rPr>
        <w:t>类</w:t>
      </w:r>
      <w:r>
        <w:rPr>
          <w:rFonts w:hint="eastAsia" w:ascii="宋体" w:hAnsi="宋体" w:eastAsia="宋体" w:cs="宋体"/>
          <w:b/>
          <w:bCs/>
          <w:color w:val="auto"/>
          <w:sz w:val="21"/>
          <w:szCs w:val="21"/>
          <w:highlight w:val="none"/>
          <w:lang w:val="en-US" w:eastAsia="zh-CN"/>
        </w:rPr>
        <w:t>专业</w:t>
      </w:r>
      <w:r>
        <w:rPr>
          <w:rFonts w:hint="eastAsia" w:ascii="宋体" w:hAnsi="宋体" w:eastAsia="宋体" w:cs="宋体"/>
          <w:b/>
          <w:bCs/>
          <w:color w:val="auto"/>
          <w:sz w:val="21"/>
          <w:szCs w:val="21"/>
          <w:highlight w:val="none"/>
        </w:rPr>
        <w:t>中级及以上职称证书。</w:t>
      </w:r>
    </w:p>
    <w:p w14:paraId="01A27D26">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3.项目服务团队全部投入人员总计最低不少于5人。</w:t>
      </w:r>
    </w:p>
    <w:p w14:paraId="4A6DBFD1">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拟派出人员即应为实际项目组成员，项目组个别人员变动须经采购人同意（替换人员的学历、资历、工作能力等不得低于原派出人员），</w:t>
      </w:r>
      <w:r>
        <w:rPr>
          <w:rFonts w:hint="eastAsia" w:ascii="宋体" w:hAnsi="宋体" w:eastAsia="宋体" w:cs="宋体"/>
          <w:b/>
          <w:bCs/>
          <w:color w:val="auto"/>
          <w:sz w:val="21"/>
          <w:szCs w:val="21"/>
          <w:highlight w:val="none"/>
          <w:lang w:val="en-US" w:eastAsia="zh-CN"/>
        </w:rPr>
        <w:t>除客观原因（人员离职、患病、产假等）需更换人员外，响应供应商项目组所有成员</w:t>
      </w:r>
      <w:r>
        <w:rPr>
          <w:rFonts w:hint="eastAsia" w:ascii="宋体" w:hAnsi="宋体" w:eastAsia="宋体" w:cs="宋体"/>
          <w:b/>
          <w:bCs/>
          <w:color w:val="auto"/>
          <w:sz w:val="21"/>
          <w:szCs w:val="21"/>
          <w:highlight w:val="none"/>
        </w:rPr>
        <w:t>最多允许</w:t>
      </w:r>
      <w:r>
        <w:rPr>
          <w:rFonts w:hint="eastAsia" w:ascii="宋体" w:hAnsi="宋体" w:eastAsia="宋体" w:cs="宋体"/>
          <w:b/>
          <w:bCs/>
          <w:color w:val="auto"/>
          <w:sz w:val="21"/>
          <w:szCs w:val="21"/>
          <w:highlight w:val="none"/>
          <w:lang w:val="en-US" w:eastAsia="zh-CN"/>
        </w:rPr>
        <w:t>更换</w:t>
      </w:r>
      <w:r>
        <w:rPr>
          <w:rFonts w:hint="eastAsia" w:ascii="宋体" w:hAnsi="宋体" w:eastAsia="宋体" w:cs="宋体"/>
          <w:b/>
          <w:bCs/>
          <w:color w:val="auto"/>
          <w:sz w:val="21"/>
          <w:szCs w:val="21"/>
          <w:highlight w:val="none"/>
        </w:rPr>
        <w:t>一人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申请</w:t>
      </w:r>
      <w:r>
        <w:rPr>
          <w:rFonts w:hint="eastAsia" w:ascii="宋体" w:hAnsi="宋体" w:eastAsia="宋体" w:cs="宋体"/>
          <w:b/>
          <w:bCs/>
          <w:color w:val="auto"/>
          <w:sz w:val="21"/>
          <w:szCs w:val="21"/>
          <w:highlight w:val="none"/>
          <w:lang w:val="en-US" w:eastAsia="zh-CN"/>
        </w:rPr>
        <w:t>人员更换</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响应供应商</w:t>
      </w:r>
      <w:r>
        <w:rPr>
          <w:rFonts w:hint="eastAsia" w:ascii="宋体" w:hAnsi="宋体" w:eastAsia="宋体" w:cs="宋体"/>
          <w:b/>
          <w:bCs/>
          <w:color w:val="auto"/>
          <w:sz w:val="21"/>
          <w:szCs w:val="21"/>
          <w:highlight w:val="none"/>
        </w:rPr>
        <w:t>需提出书面申请，并附上</w:t>
      </w:r>
      <w:r>
        <w:rPr>
          <w:rFonts w:hint="eastAsia" w:ascii="宋体" w:hAnsi="宋体" w:eastAsia="宋体" w:cs="宋体"/>
          <w:b/>
          <w:bCs/>
          <w:color w:val="auto"/>
          <w:sz w:val="21"/>
          <w:szCs w:val="21"/>
          <w:highlight w:val="none"/>
          <w:lang w:val="en-US" w:eastAsia="zh-CN"/>
        </w:rPr>
        <w:t>更换</w:t>
      </w:r>
      <w:r>
        <w:rPr>
          <w:rFonts w:hint="eastAsia" w:ascii="宋体" w:hAnsi="宋体" w:eastAsia="宋体" w:cs="宋体"/>
          <w:b/>
          <w:bCs/>
          <w:color w:val="auto"/>
          <w:sz w:val="21"/>
          <w:szCs w:val="21"/>
          <w:highlight w:val="none"/>
        </w:rPr>
        <w:t>人员的学历和学位证书、职称证书、职业资格证书、工作证明等佐证资料</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更换人员的资格条件不得低于响应时拟投入人员的配置，只可平替或替换更高资格的人员</w:t>
      </w:r>
      <w:r>
        <w:rPr>
          <w:rFonts w:hint="eastAsia" w:ascii="宋体" w:hAnsi="宋体" w:eastAsia="宋体" w:cs="宋体"/>
          <w:b/>
          <w:bCs/>
          <w:color w:val="auto"/>
          <w:sz w:val="21"/>
          <w:szCs w:val="21"/>
          <w:highlight w:val="none"/>
        </w:rPr>
        <w:t>。（服务团队成员必须全程参与该项目，采购人有权对团队成员参与项目情况进行监督，如发现虚报团队成员而未参与审计项目</w:t>
      </w:r>
      <w:r>
        <w:rPr>
          <w:rFonts w:hint="eastAsia" w:ascii="宋体" w:hAnsi="宋体" w:eastAsia="宋体" w:cs="宋体"/>
          <w:b/>
          <w:bCs/>
          <w:color w:val="auto"/>
          <w:sz w:val="21"/>
          <w:szCs w:val="21"/>
          <w:highlight w:val="none"/>
          <w:lang w:val="en-US" w:eastAsia="zh-CN"/>
        </w:rPr>
        <w:t>、投入人员数量资格不满足前述条件或擅自更换人员的</w:t>
      </w:r>
      <w:r>
        <w:rPr>
          <w:rFonts w:hint="eastAsia" w:ascii="宋体" w:hAnsi="宋体" w:eastAsia="宋体" w:cs="宋体"/>
          <w:b/>
          <w:bCs/>
          <w:color w:val="auto"/>
          <w:sz w:val="21"/>
          <w:szCs w:val="21"/>
          <w:highlight w:val="none"/>
        </w:rPr>
        <w:t>，将视为</w:t>
      </w:r>
      <w:r>
        <w:rPr>
          <w:rFonts w:hint="eastAsia" w:ascii="宋体" w:hAnsi="宋体" w:eastAsia="宋体" w:cs="宋体"/>
          <w:b/>
          <w:bCs/>
          <w:color w:val="auto"/>
          <w:sz w:val="21"/>
          <w:szCs w:val="21"/>
          <w:highlight w:val="none"/>
          <w:lang w:eastAsia="zh-CN"/>
        </w:rPr>
        <w:t>响应供应商</w:t>
      </w:r>
      <w:r>
        <w:rPr>
          <w:rFonts w:hint="eastAsia" w:ascii="宋体" w:hAnsi="宋体" w:eastAsia="宋体" w:cs="宋体"/>
          <w:b/>
          <w:bCs/>
          <w:color w:val="auto"/>
          <w:sz w:val="21"/>
          <w:szCs w:val="21"/>
          <w:highlight w:val="none"/>
        </w:rPr>
        <w:t>违约，</w:t>
      </w:r>
      <w:r>
        <w:rPr>
          <w:rFonts w:hint="eastAsia" w:ascii="宋体" w:hAnsi="宋体" w:eastAsia="宋体" w:cs="宋体"/>
          <w:b/>
          <w:bCs/>
          <w:color w:val="auto"/>
          <w:sz w:val="21"/>
          <w:szCs w:val="21"/>
          <w:highlight w:val="none"/>
          <w:lang w:val="en-US" w:eastAsia="zh-CN"/>
        </w:rPr>
        <w:t>每发现一次，</w:t>
      </w:r>
      <w:r>
        <w:rPr>
          <w:rFonts w:hint="eastAsia" w:ascii="宋体" w:hAnsi="宋体" w:eastAsia="宋体" w:cs="宋体"/>
          <w:b/>
          <w:bCs/>
          <w:color w:val="auto"/>
          <w:sz w:val="21"/>
          <w:szCs w:val="21"/>
          <w:highlight w:val="none"/>
        </w:rPr>
        <w:t>采购人将追究</w:t>
      </w:r>
      <w:r>
        <w:rPr>
          <w:rFonts w:hint="eastAsia" w:ascii="宋体" w:hAnsi="宋体" w:eastAsia="宋体" w:cs="宋体"/>
          <w:b/>
          <w:bCs/>
          <w:color w:val="auto"/>
          <w:sz w:val="21"/>
          <w:szCs w:val="21"/>
          <w:highlight w:val="none"/>
          <w:lang w:eastAsia="zh-CN"/>
        </w:rPr>
        <w:t>响应供应商</w:t>
      </w:r>
      <w:r>
        <w:rPr>
          <w:rFonts w:hint="eastAsia" w:ascii="宋体" w:hAnsi="宋体" w:eastAsia="宋体" w:cs="宋体"/>
          <w:b/>
          <w:bCs/>
          <w:color w:val="auto"/>
          <w:sz w:val="21"/>
          <w:szCs w:val="21"/>
          <w:highlight w:val="none"/>
          <w:lang w:val="en-US" w:eastAsia="zh-CN"/>
        </w:rPr>
        <w:t>2000元/次的</w:t>
      </w:r>
      <w:r>
        <w:rPr>
          <w:rFonts w:hint="eastAsia" w:ascii="宋体" w:hAnsi="宋体" w:eastAsia="宋体" w:cs="宋体"/>
          <w:b/>
          <w:bCs/>
          <w:color w:val="auto"/>
          <w:sz w:val="21"/>
          <w:szCs w:val="21"/>
          <w:highlight w:val="none"/>
        </w:rPr>
        <w:t>违约责任）。</w:t>
      </w:r>
    </w:p>
    <w:p w14:paraId="1B0B802F">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响应供应商拟派出的项目负责人及其余人员，在项目审查实施阶段，应当到采购人指定地点进场驻场办公，完成实施阶段后响应供应商应告知采购人，经同意后可自行退场。驻场出勤情况，采购人有权进行检查，如未经采购人同意响应供应商出现缺勤情况，每发现一次，采购人有权对响应供应商处予违约处罚，若是项目负责人缺勤，处予1000元/次的违约处罚，若是其他人员缺勤，处予300元/次的违约处罚。</w:t>
      </w:r>
    </w:p>
    <w:p w14:paraId="3A8376F1">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十一、报价费用及支付条件</w:t>
      </w:r>
    </w:p>
    <w:p w14:paraId="4F6FCC29">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响应供应商需对六个工程专项审计项目，单独分别报价，划分各项目金额，报价须明确不含税报价以及税率。未划分子项单独报价，仅报价总金额的，视为无效报价。</w:t>
      </w:r>
    </w:p>
    <w:p w14:paraId="78A514D2">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响应供应商的报价为</w:t>
      </w:r>
      <w:r>
        <w:rPr>
          <w:rFonts w:hint="eastAsia" w:ascii="宋体" w:hAnsi="宋体" w:eastAsia="宋体" w:cs="宋体"/>
          <w:b w:val="0"/>
          <w:bCs w:val="0"/>
          <w:color w:val="auto"/>
          <w:sz w:val="21"/>
          <w:szCs w:val="21"/>
          <w:highlight w:val="none"/>
        </w:rPr>
        <w:t>包干价，包含</w:t>
      </w:r>
      <w:r>
        <w:rPr>
          <w:rFonts w:hint="eastAsia" w:ascii="宋体" w:hAnsi="宋体" w:eastAsia="宋体" w:cs="宋体"/>
          <w:b w:val="0"/>
          <w:bCs w:val="0"/>
          <w:color w:val="auto"/>
          <w:sz w:val="21"/>
          <w:szCs w:val="21"/>
          <w:highlight w:val="none"/>
          <w:lang w:val="en-US" w:eastAsia="zh-CN"/>
        </w:rPr>
        <w:t>其</w:t>
      </w:r>
      <w:r>
        <w:rPr>
          <w:rFonts w:hint="eastAsia" w:ascii="宋体" w:hAnsi="宋体" w:eastAsia="宋体" w:cs="宋体"/>
          <w:b w:val="0"/>
          <w:bCs w:val="0"/>
          <w:color w:val="auto"/>
          <w:sz w:val="21"/>
          <w:szCs w:val="21"/>
          <w:highlight w:val="none"/>
        </w:rPr>
        <w:t>完成本</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工作所需的全部费用，包括但不限于人工费、交通费、住宿费、</w:t>
      </w:r>
      <w:r>
        <w:rPr>
          <w:rFonts w:hint="eastAsia" w:ascii="宋体" w:hAnsi="宋体" w:eastAsia="宋体" w:cs="宋体"/>
          <w:b w:val="0"/>
          <w:bCs w:val="0"/>
          <w:color w:val="auto"/>
          <w:sz w:val="21"/>
          <w:szCs w:val="21"/>
          <w:highlight w:val="none"/>
          <w:lang w:val="en-US" w:eastAsia="zh-CN"/>
        </w:rPr>
        <w:t>餐</w:t>
      </w:r>
      <w:r>
        <w:rPr>
          <w:rFonts w:hint="eastAsia" w:ascii="宋体" w:hAnsi="宋体" w:eastAsia="宋体" w:cs="宋体"/>
          <w:b w:val="0"/>
          <w:bCs w:val="0"/>
          <w:color w:val="auto"/>
          <w:sz w:val="21"/>
          <w:szCs w:val="21"/>
          <w:highlight w:val="none"/>
        </w:rPr>
        <w:t>费、办公费、资料费、保险费、税费、往来询证函费、快递费及其他一切相关费用。</w:t>
      </w:r>
      <w:r>
        <w:rPr>
          <w:rFonts w:hint="eastAsia" w:ascii="宋体" w:hAnsi="宋体" w:eastAsia="宋体" w:cs="宋体"/>
          <w:b w:val="0"/>
          <w:bCs w:val="0"/>
          <w:color w:val="auto"/>
          <w:sz w:val="21"/>
          <w:szCs w:val="21"/>
          <w:highlight w:val="none"/>
          <w:lang w:val="en-US" w:eastAsia="zh-CN"/>
        </w:rPr>
        <w:t>项目费用</w:t>
      </w:r>
      <w:r>
        <w:rPr>
          <w:rFonts w:hint="eastAsia" w:ascii="宋体" w:hAnsi="宋体" w:eastAsia="宋体" w:cs="宋体"/>
          <w:b w:val="0"/>
          <w:bCs w:val="0"/>
          <w:color w:val="auto"/>
          <w:sz w:val="21"/>
          <w:szCs w:val="21"/>
          <w:highlight w:val="none"/>
        </w:rPr>
        <w:t>在服务期内不因最低工资标准上调、劳务成本、物价成本等的变动或其他任何原因而做调整。</w:t>
      </w:r>
      <w:r>
        <w:rPr>
          <w:rFonts w:hint="eastAsia" w:ascii="宋体" w:hAnsi="宋体" w:eastAsia="宋体" w:cs="宋体"/>
          <w:b w:val="0"/>
          <w:bCs w:val="0"/>
          <w:color w:val="auto"/>
          <w:sz w:val="21"/>
          <w:szCs w:val="21"/>
          <w:highlight w:val="none"/>
          <w:lang w:val="en-US" w:eastAsia="zh-CN"/>
        </w:rPr>
        <w:t>报价已含餐费，响应供应商餐食有需要到采购人饭堂使用的，提前与采购人沟通，并按采购人饭堂收费标准自行缴纳餐费。</w:t>
      </w:r>
      <w:r>
        <w:rPr>
          <w:rFonts w:hint="eastAsia" w:ascii="宋体" w:hAnsi="宋体" w:eastAsia="宋体" w:cs="宋体"/>
          <w:b w:val="0"/>
          <w:bCs w:val="0"/>
          <w:color w:val="auto"/>
          <w:sz w:val="21"/>
          <w:szCs w:val="21"/>
          <w:highlight w:val="none"/>
        </w:rPr>
        <w:t>未经</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书面同意，</w:t>
      </w:r>
      <w:r>
        <w:rPr>
          <w:rFonts w:hint="eastAsia" w:ascii="宋体" w:hAnsi="宋体" w:eastAsia="宋体" w:cs="宋体"/>
          <w:b w:val="0"/>
          <w:bCs w:val="0"/>
          <w:color w:val="auto"/>
          <w:sz w:val="21"/>
          <w:szCs w:val="21"/>
          <w:highlight w:val="none"/>
          <w:lang w:val="en-US" w:eastAsia="zh-CN"/>
        </w:rPr>
        <w:t>响应供应商</w:t>
      </w:r>
      <w:r>
        <w:rPr>
          <w:rFonts w:hint="eastAsia" w:ascii="宋体" w:hAnsi="宋体" w:eastAsia="宋体" w:cs="宋体"/>
          <w:b w:val="0"/>
          <w:bCs w:val="0"/>
          <w:color w:val="auto"/>
          <w:sz w:val="21"/>
          <w:szCs w:val="21"/>
          <w:highlight w:val="none"/>
        </w:rPr>
        <w:t>无权要求</w:t>
      </w:r>
      <w:r>
        <w:rPr>
          <w:rFonts w:hint="eastAsia" w:ascii="宋体" w:hAnsi="宋体" w:eastAsia="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rPr>
        <w:t>支付其他任何费用。</w:t>
      </w:r>
    </w:p>
    <w:p w14:paraId="529124F2">
      <w:pPr>
        <w:keepNext w:val="0"/>
        <w:keepLines w:val="0"/>
        <w:spacing w:beforeLines="0" w:afterLines="0"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val="0"/>
          <w:color w:val="auto"/>
          <w:sz w:val="21"/>
          <w:szCs w:val="21"/>
          <w:highlight w:val="none"/>
          <w:lang w:val="en-US" w:eastAsia="zh-CN"/>
        </w:rPr>
        <w:t>支付条件：本项目无预付款。</w:t>
      </w:r>
      <w:r>
        <w:rPr>
          <w:rFonts w:hint="eastAsia" w:ascii="宋体" w:hAnsi="宋体" w:eastAsia="宋体" w:cs="宋体"/>
          <w:bCs/>
          <w:color w:val="auto"/>
          <w:sz w:val="21"/>
          <w:szCs w:val="21"/>
          <w:highlight w:val="none"/>
          <w:lang w:val="en-US" w:eastAsia="zh-CN"/>
        </w:rPr>
        <w:t>响应供应商按照项目合同约定完成本次六个工程项目全部</w:t>
      </w:r>
      <w:r>
        <w:rPr>
          <w:rFonts w:hint="eastAsia" w:ascii="宋体" w:hAnsi="宋体" w:eastAsia="宋体" w:cs="宋体"/>
          <w:bCs/>
          <w:color w:val="auto"/>
          <w:sz w:val="21"/>
          <w:szCs w:val="21"/>
          <w:highlight w:val="none"/>
        </w:rPr>
        <w:t>审计工作</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并按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用户需求书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报价文件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审计方案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等规定的成果提交要求，向采购人</w:t>
      </w:r>
      <w:r>
        <w:rPr>
          <w:rFonts w:hint="eastAsia" w:ascii="宋体" w:hAnsi="宋体" w:eastAsia="宋体" w:cs="宋体"/>
          <w:b w:val="0"/>
          <w:bCs/>
          <w:color w:val="auto"/>
          <w:sz w:val="21"/>
          <w:szCs w:val="21"/>
          <w:highlight w:val="none"/>
          <w:lang w:val="en-US" w:eastAsia="zh-CN" w:bidi="ar-SA"/>
        </w:rPr>
        <w:t>提交审计报告及相关附件纸质版3份，电子版1 份，审计底稿电子版1 份,并经采购人审核确认</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响应供应商应当向采购人开具合法有效的增值税专用发票及甲方要求的其他请款资料，</w:t>
      </w:r>
      <w:r>
        <w:rPr>
          <w:rFonts w:hint="eastAsia" w:ascii="宋体" w:hAnsi="宋体" w:eastAsia="宋体" w:cs="宋体"/>
          <w:b w:val="0"/>
          <w:bCs/>
          <w:color w:val="auto"/>
          <w:kern w:val="2"/>
          <w:sz w:val="21"/>
          <w:szCs w:val="21"/>
          <w:highlight w:val="none"/>
          <w:lang w:val="en-US" w:eastAsia="zh-CN"/>
        </w:rPr>
        <w:t>采购人</w:t>
      </w:r>
      <w:r>
        <w:rPr>
          <w:rFonts w:hint="eastAsia" w:ascii="宋体" w:hAnsi="宋体" w:eastAsia="宋体" w:cs="宋体"/>
          <w:bCs/>
          <w:color w:val="auto"/>
          <w:sz w:val="21"/>
          <w:szCs w:val="21"/>
          <w:highlight w:val="none"/>
        </w:rPr>
        <w:t>在收到</w:t>
      </w:r>
      <w:r>
        <w:rPr>
          <w:rFonts w:hint="eastAsia" w:ascii="宋体" w:hAnsi="宋体" w:eastAsia="宋体" w:cs="宋体"/>
          <w:bCs/>
          <w:color w:val="auto"/>
          <w:sz w:val="21"/>
          <w:szCs w:val="21"/>
          <w:highlight w:val="none"/>
          <w:lang w:val="en-US" w:eastAsia="zh-CN"/>
        </w:rPr>
        <w:t>响应供应商前述请款</w:t>
      </w:r>
      <w:r>
        <w:rPr>
          <w:rFonts w:hint="eastAsia" w:ascii="宋体" w:hAnsi="宋体" w:eastAsia="宋体" w:cs="宋体"/>
          <w:bCs/>
          <w:color w:val="auto"/>
          <w:sz w:val="21"/>
          <w:szCs w:val="21"/>
          <w:highlight w:val="none"/>
        </w:rPr>
        <w:t>资料并确认无误后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0个工作日内，一次性支付服务费用。</w:t>
      </w:r>
    </w:p>
    <w:p w14:paraId="15B42C1F">
      <w:pPr>
        <w:pStyle w:val="202"/>
        <w:keepNext w:val="0"/>
        <w:keepLines w:val="0"/>
        <w:spacing w:before="0" w:beforeLines="0" w:afterLines="0" w:line="360" w:lineRule="auto"/>
        <w:ind w:firstLine="480"/>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服务费用支付与每一子项项目</w:t>
      </w:r>
      <w:r>
        <w:rPr>
          <w:rFonts w:hint="eastAsia" w:ascii="宋体" w:hAnsi="宋体" w:eastAsia="宋体" w:cs="宋体"/>
          <w:b/>
          <w:bCs w:val="0"/>
          <w:color w:val="auto"/>
          <w:sz w:val="21"/>
          <w:szCs w:val="21"/>
          <w:highlight w:val="none"/>
          <w:lang w:val="en-US" w:eastAsia="zh-CN"/>
        </w:rPr>
        <w:t>验收评价结果挂钩</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子项</w:t>
      </w:r>
      <w:r>
        <w:rPr>
          <w:rFonts w:hint="eastAsia" w:ascii="宋体" w:hAnsi="宋体" w:eastAsia="宋体" w:cs="宋体"/>
          <w:b w:val="0"/>
          <w:bCs/>
          <w:color w:val="auto"/>
          <w:sz w:val="21"/>
          <w:szCs w:val="21"/>
          <w:highlight w:val="none"/>
          <w:lang w:val="en-US" w:eastAsia="zh-CN"/>
        </w:rPr>
        <w:t>项目验收评价是验收合格（优）的，</w:t>
      </w:r>
      <w:r>
        <w:rPr>
          <w:rFonts w:hint="eastAsia" w:ascii="宋体" w:hAnsi="宋体" w:eastAsia="宋体" w:cs="宋体"/>
          <w:bCs/>
          <w:color w:val="auto"/>
          <w:sz w:val="21"/>
          <w:szCs w:val="21"/>
          <w:highlight w:val="none"/>
          <w:lang w:val="en-US" w:eastAsia="zh-CN"/>
        </w:rPr>
        <w:t>采购人支付该子项目100%的服务费用；</w:t>
      </w:r>
      <w:r>
        <w:rPr>
          <w:rFonts w:hint="eastAsia" w:ascii="宋体" w:hAnsi="宋体" w:eastAsia="宋体" w:cs="宋体"/>
          <w:b w:val="0"/>
          <w:bCs/>
          <w:color w:val="auto"/>
          <w:sz w:val="21"/>
          <w:szCs w:val="21"/>
          <w:highlight w:val="none"/>
          <w:lang w:val="en-US" w:eastAsia="zh-CN"/>
        </w:rPr>
        <w:t>验收评价是验收合格（良）的，</w:t>
      </w:r>
      <w:r>
        <w:rPr>
          <w:rFonts w:hint="eastAsia" w:ascii="宋体" w:hAnsi="宋体" w:eastAsia="宋体" w:cs="宋体"/>
          <w:bCs/>
          <w:color w:val="auto"/>
          <w:sz w:val="21"/>
          <w:szCs w:val="21"/>
          <w:highlight w:val="none"/>
          <w:lang w:val="en-US" w:eastAsia="zh-CN"/>
        </w:rPr>
        <w:t>采购人支付该子项目95%的服务费用；</w:t>
      </w:r>
      <w:r>
        <w:rPr>
          <w:rFonts w:hint="eastAsia" w:ascii="宋体" w:hAnsi="宋体" w:eastAsia="宋体" w:cs="宋体"/>
          <w:b w:val="0"/>
          <w:bCs/>
          <w:color w:val="auto"/>
          <w:sz w:val="21"/>
          <w:szCs w:val="21"/>
          <w:highlight w:val="none"/>
          <w:lang w:val="en-US" w:eastAsia="zh-CN"/>
        </w:rPr>
        <w:t>验收评价是基本验收合格的，</w:t>
      </w:r>
      <w:r>
        <w:rPr>
          <w:rFonts w:hint="eastAsia" w:ascii="宋体" w:hAnsi="宋体" w:eastAsia="宋体" w:cs="宋体"/>
          <w:bCs/>
          <w:color w:val="auto"/>
          <w:sz w:val="21"/>
          <w:szCs w:val="21"/>
          <w:highlight w:val="none"/>
          <w:lang w:val="en-US" w:eastAsia="zh-CN"/>
        </w:rPr>
        <w:t>采购人支付该子项目80%的服务费用；</w:t>
      </w:r>
      <w:r>
        <w:rPr>
          <w:rFonts w:hint="eastAsia" w:ascii="宋体" w:hAnsi="宋体" w:eastAsia="宋体" w:cs="宋体"/>
          <w:b w:val="0"/>
          <w:bCs/>
          <w:color w:val="auto"/>
          <w:sz w:val="21"/>
          <w:szCs w:val="21"/>
          <w:highlight w:val="none"/>
          <w:lang w:val="en-US" w:eastAsia="zh-CN"/>
        </w:rPr>
        <w:t>验收评价是验收不合格的，根据得分作为比例，</w:t>
      </w:r>
      <w:r>
        <w:rPr>
          <w:rFonts w:hint="eastAsia" w:ascii="宋体" w:hAnsi="宋体" w:eastAsia="宋体" w:cs="宋体"/>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按每子项服务费*得分比例进行服务费用支付(例如：子项考核得分为65分，则子项服务费按65%支付)。</w:t>
      </w:r>
    </w:p>
    <w:p w14:paraId="0969B151">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42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十二、</w:t>
      </w:r>
      <w:r>
        <w:rPr>
          <w:rFonts w:hint="eastAsia" w:ascii="宋体" w:hAnsi="宋体" w:eastAsia="宋体" w:cs="宋体"/>
          <w:b/>
          <w:bCs/>
          <w:color w:val="auto"/>
          <w:sz w:val="21"/>
          <w:szCs w:val="21"/>
          <w:highlight w:val="none"/>
        </w:rPr>
        <w:t>其他说明</w:t>
      </w:r>
    </w:p>
    <w:p w14:paraId="686DCFB3">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如曾参与本项目采购招标控制价编制、施工过程咨询服务等可能影响本项目采购公平性及审计独立性的情况，</w:t>
      </w:r>
      <w:r>
        <w:rPr>
          <w:rFonts w:hint="eastAsia" w:ascii="宋体" w:hAnsi="宋体" w:eastAsia="宋体" w:cs="宋体"/>
          <w:color w:val="auto"/>
          <w:sz w:val="21"/>
          <w:szCs w:val="21"/>
          <w:highlight w:val="none"/>
          <w:lang w:val="en-US" w:eastAsia="zh-CN"/>
        </w:rPr>
        <w:t>应当</w:t>
      </w:r>
      <w:r>
        <w:rPr>
          <w:rFonts w:hint="eastAsia" w:ascii="宋体" w:hAnsi="宋体" w:eastAsia="宋体" w:cs="宋体"/>
          <w:color w:val="auto"/>
          <w:sz w:val="21"/>
          <w:szCs w:val="21"/>
          <w:highlight w:val="none"/>
        </w:rPr>
        <w:t>主动回避本项目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参与比选</w:t>
      </w:r>
      <w:r>
        <w:rPr>
          <w:rFonts w:hint="eastAsia" w:ascii="宋体" w:hAnsi="宋体" w:eastAsia="宋体" w:cs="宋体"/>
          <w:color w:val="auto"/>
          <w:sz w:val="21"/>
          <w:szCs w:val="21"/>
          <w:highlight w:val="none"/>
        </w:rPr>
        <w:t>后发现存在上述情况，采购人有权取消其中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资格。</w:t>
      </w:r>
    </w:p>
    <w:p w14:paraId="156EF3FC">
      <w:pPr>
        <w:pStyle w:val="18"/>
        <w:spacing w:before="0" w:beforeLines="0" w:afterLines="0" w:line="360" w:lineRule="auto"/>
        <w:ind w:left="16" w:hanging="10" w:hangingChars="5"/>
        <w:jc w:val="both"/>
        <w:outlineLvl w:val="0"/>
        <w:rPr>
          <w:rFonts w:hint="eastAsia" w:ascii="宋体" w:hAnsi="宋体" w:eastAsia="宋体" w:cs="宋体"/>
          <w:b w:val="0"/>
          <w:bCs w:val="0"/>
          <w:color w:val="auto"/>
          <w:sz w:val="21"/>
          <w:szCs w:val="21"/>
          <w:highlight w:val="none"/>
          <w:lang w:val="en-US" w:eastAsia="zh-CN"/>
        </w:rPr>
      </w:pPr>
    </w:p>
    <w:p w14:paraId="3620FCB7">
      <w:pPr>
        <w:keepNext w:val="0"/>
        <w:keepLines w:val="0"/>
        <w:pageBreakBefore/>
        <w:widowControl w:val="0"/>
        <w:kinsoku/>
        <w:wordWrap/>
        <w:overflowPunct/>
        <w:topLinePunct w:val="0"/>
        <w:autoSpaceDE/>
        <w:autoSpaceDN/>
        <w:bidi w:val="0"/>
        <w:adjustRightInd/>
        <w:snapToGrid/>
        <w:spacing w:line="360" w:lineRule="auto"/>
        <w:textAlignment w:val="auto"/>
        <w:rPr>
          <w:rFonts w:ascii="宋体" w:hAnsi="宋体" w:eastAsia="宋体" w:cs="Times New Roman"/>
          <w:b/>
          <w:color w:val="auto"/>
          <w:szCs w:val="21"/>
          <w:highlight w:val="none"/>
          <w:lang w:val="zh-CN"/>
        </w:rPr>
      </w:pPr>
      <w:r>
        <w:rPr>
          <w:rFonts w:hint="eastAsia" w:ascii="宋体" w:hAnsi="宋体" w:eastAsia="宋体" w:cs="宋体"/>
          <w:b w:val="0"/>
          <w:bCs w:val="0"/>
          <w:color w:val="auto"/>
          <w:sz w:val="21"/>
          <w:szCs w:val="21"/>
          <w:highlight w:val="none"/>
          <w:lang w:val="en-US" w:eastAsia="zh-CN"/>
        </w:rPr>
        <w:t>附件：</w:t>
      </w:r>
      <w:r>
        <w:rPr>
          <w:rFonts w:hint="eastAsia" w:ascii="宋体" w:hAnsi="宋体" w:eastAsia="宋体" w:cs="宋体"/>
          <w:b w:val="0"/>
          <w:bCs w:val="0"/>
          <w:color w:val="auto"/>
          <w:sz w:val="21"/>
          <w:szCs w:val="21"/>
          <w:highlight w:val="none"/>
        </w:rPr>
        <w:t>审计服务外包项目验收表</w:t>
      </w:r>
    </w:p>
    <w:p w14:paraId="0E0E0B60">
      <w:pPr>
        <w:pStyle w:val="18"/>
        <w:spacing w:before="189" w:line="223" w:lineRule="auto"/>
        <w:ind w:left="16" w:hanging="16" w:hangingChars="5"/>
        <w:jc w:val="center"/>
        <w:outlineLvl w:val="0"/>
        <w:rPr>
          <w:color w:val="auto"/>
          <w:sz w:val="32"/>
          <w:szCs w:val="32"/>
          <w:highlight w:val="none"/>
        </w:rPr>
      </w:pPr>
      <w:bookmarkStart w:id="360" w:name="_Toc5442"/>
      <w:r>
        <w:rPr>
          <w:b/>
          <w:bCs/>
          <w:color w:val="auto"/>
          <w:sz w:val="32"/>
          <w:szCs w:val="32"/>
          <w:highlight w:val="none"/>
        </w:rPr>
        <w:t>审计服务外包项目验收表</w:t>
      </w:r>
      <w:bookmarkEnd w:id="360"/>
    </w:p>
    <w:p w14:paraId="30B874C5">
      <w:pPr>
        <w:pStyle w:val="18"/>
        <w:spacing w:before="200" w:line="227" w:lineRule="auto"/>
        <w:ind w:left="81"/>
        <w:jc w:val="left"/>
        <w:rPr>
          <w:b w:val="0"/>
          <w:bCs w:val="0"/>
          <w:color w:val="auto"/>
          <w:sz w:val="21"/>
          <w:szCs w:val="21"/>
          <w:highlight w:val="none"/>
        </w:rPr>
      </w:pPr>
      <w:r>
        <w:rPr>
          <w:b w:val="0"/>
          <w:bCs w:val="0"/>
          <w:color w:val="auto"/>
          <w:spacing w:val="4"/>
          <w:sz w:val="21"/>
          <w:szCs w:val="21"/>
          <w:highlight w:val="none"/>
        </w:rPr>
        <w:t>审计项目名称：</w:t>
      </w:r>
    </w:p>
    <w:p w14:paraId="44D9A086">
      <w:pPr>
        <w:pStyle w:val="18"/>
        <w:spacing w:before="183" w:line="227" w:lineRule="auto"/>
        <w:ind w:left="70"/>
        <w:jc w:val="left"/>
        <w:rPr>
          <w:b w:val="0"/>
          <w:bCs w:val="0"/>
          <w:color w:val="auto"/>
          <w:spacing w:val="3"/>
          <w:sz w:val="21"/>
          <w:szCs w:val="21"/>
          <w:highlight w:val="none"/>
        </w:rPr>
      </w:pPr>
      <w:r>
        <w:rPr>
          <w:rFonts w:hint="eastAsia"/>
          <w:b w:val="0"/>
          <w:bCs w:val="0"/>
          <w:color w:val="auto"/>
          <w:spacing w:val="4"/>
          <w:sz w:val="21"/>
          <w:szCs w:val="21"/>
          <w:highlight w:val="none"/>
          <w:lang w:val="en-US" w:eastAsia="zh-CN"/>
        </w:rPr>
        <w:t>服务单位</w:t>
      </w:r>
      <w:r>
        <w:rPr>
          <w:b w:val="0"/>
          <w:bCs w:val="0"/>
          <w:color w:val="auto"/>
          <w:spacing w:val="4"/>
          <w:sz w:val="21"/>
          <w:szCs w:val="21"/>
          <w:highlight w:val="none"/>
        </w:rPr>
        <w:t xml:space="preserve">名称：             </w:t>
      </w:r>
      <w:r>
        <w:rPr>
          <w:b w:val="0"/>
          <w:bCs w:val="0"/>
          <w:color w:val="auto"/>
          <w:spacing w:val="3"/>
          <w:sz w:val="21"/>
          <w:szCs w:val="21"/>
          <w:highlight w:val="none"/>
        </w:rPr>
        <w:t xml:space="preserve">                             服务时间：</w:t>
      </w:r>
    </w:p>
    <w:tbl>
      <w:tblPr>
        <w:tblStyle w:val="37"/>
        <w:tblpPr w:leftFromText="180" w:rightFromText="180" w:vertAnchor="text" w:horzAnchor="page" w:tblpX="1138" w:tblpY="23"/>
        <w:tblOverlap w:val="never"/>
        <w:tblW w:w="5001" w:type="pct"/>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2140"/>
        <w:gridCol w:w="5760"/>
        <w:gridCol w:w="990"/>
        <w:gridCol w:w="1272"/>
      </w:tblGrid>
      <w:tr w14:paraId="5FB6419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9" w:hRule="atLeast"/>
          <w:jc w:val="center"/>
        </w:trPr>
        <w:tc>
          <w:tcPr>
            <w:tcW w:w="1053" w:type="pct"/>
            <w:tcBorders>
              <w:top w:val="single" w:color="000000" w:sz="2" w:space="0"/>
              <w:left w:val="single" w:color="000000" w:sz="2" w:space="0"/>
              <w:bottom w:val="single" w:color="000000" w:sz="2" w:space="0"/>
              <w:right w:val="single" w:color="000000" w:sz="2" w:space="0"/>
            </w:tcBorders>
          </w:tcPr>
          <w:p w14:paraId="7993BD50">
            <w:pPr>
              <w:spacing w:before="137" w:line="227" w:lineRule="auto"/>
              <w:ind w:left="0" w:firstLine="662" w:firstLineChars="3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考评项目</w:t>
            </w:r>
          </w:p>
        </w:tc>
        <w:tc>
          <w:tcPr>
            <w:tcW w:w="2834" w:type="pct"/>
            <w:tcBorders>
              <w:top w:val="single" w:color="000000" w:sz="2" w:space="0"/>
              <w:left w:val="single" w:color="000000" w:sz="2" w:space="0"/>
              <w:bottom w:val="single" w:color="000000" w:sz="2" w:space="0"/>
              <w:right w:val="single" w:color="000000" w:sz="2" w:space="0"/>
            </w:tcBorders>
          </w:tcPr>
          <w:p w14:paraId="472BDB1B">
            <w:pPr>
              <w:spacing w:before="137" w:line="230" w:lineRule="auto"/>
              <w:ind w:left="148"/>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验收标准</w:t>
            </w:r>
          </w:p>
        </w:tc>
        <w:tc>
          <w:tcPr>
            <w:tcW w:w="486" w:type="pct"/>
            <w:tcBorders>
              <w:top w:val="single" w:color="000000" w:sz="2" w:space="0"/>
              <w:left w:val="single" w:color="000000" w:sz="2" w:space="0"/>
              <w:bottom w:val="single" w:color="000000" w:sz="2" w:space="0"/>
              <w:right w:val="single" w:color="000000" w:sz="2" w:space="0"/>
            </w:tcBorders>
          </w:tcPr>
          <w:p w14:paraId="7FBD7A6E">
            <w:pPr>
              <w:spacing w:before="137" w:line="230" w:lineRule="auto"/>
              <w:ind w:left="14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w:t>
            </w:r>
          </w:p>
        </w:tc>
        <w:tc>
          <w:tcPr>
            <w:tcW w:w="625" w:type="pct"/>
            <w:tcBorders>
              <w:top w:val="single" w:color="000000" w:sz="2" w:space="0"/>
              <w:left w:val="single" w:color="000000" w:sz="2" w:space="0"/>
              <w:bottom w:val="single" w:color="000000" w:sz="2" w:space="0"/>
              <w:right w:val="single" w:color="000000" w:sz="2" w:space="0"/>
            </w:tcBorders>
          </w:tcPr>
          <w:p w14:paraId="4B5C09D4">
            <w:pPr>
              <w:spacing w:before="137" w:line="230" w:lineRule="auto"/>
              <w:ind w:left="14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得分</w:t>
            </w:r>
          </w:p>
        </w:tc>
      </w:tr>
      <w:tr w14:paraId="7A7C94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04"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5C42C1E3">
            <w:pPr>
              <w:spacing w:before="65" w:line="230"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审计服务方案内容完成情况</w:t>
            </w:r>
          </w:p>
        </w:tc>
        <w:tc>
          <w:tcPr>
            <w:tcW w:w="2834" w:type="pct"/>
            <w:tcBorders>
              <w:top w:val="single" w:color="000000" w:sz="2" w:space="0"/>
              <w:left w:val="single" w:color="000000" w:sz="2" w:space="0"/>
              <w:bottom w:val="single" w:color="000000" w:sz="2" w:space="0"/>
              <w:right w:val="single" w:color="000000" w:sz="2" w:space="0"/>
            </w:tcBorders>
            <w:vAlign w:val="center"/>
          </w:tcPr>
          <w:p w14:paraId="539BA446">
            <w:pPr>
              <w:spacing w:before="65" w:line="227"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服务单位是否根据用户需求书、报价文件、审计方案完成项目审计内容，审计内容是否完备。</w:t>
            </w:r>
          </w:p>
        </w:tc>
        <w:tc>
          <w:tcPr>
            <w:tcW w:w="486" w:type="pct"/>
            <w:tcBorders>
              <w:top w:val="single" w:color="000000" w:sz="2" w:space="0"/>
              <w:left w:val="single" w:color="000000" w:sz="2" w:space="0"/>
              <w:bottom w:val="single" w:color="000000" w:sz="2" w:space="0"/>
              <w:right w:val="single" w:color="000000" w:sz="2" w:space="0"/>
            </w:tcBorders>
            <w:vAlign w:val="center"/>
          </w:tcPr>
          <w:p w14:paraId="2F3FB5DA">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25" w:type="pct"/>
            <w:tcBorders>
              <w:top w:val="single" w:color="000000" w:sz="2" w:space="0"/>
              <w:left w:val="single" w:color="000000" w:sz="2" w:space="0"/>
              <w:bottom w:val="single" w:color="000000" w:sz="2" w:space="0"/>
              <w:right w:val="single" w:color="000000" w:sz="2" w:space="0"/>
            </w:tcBorders>
            <w:vAlign w:val="center"/>
          </w:tcPr>
          <w:p w14:paraId="6A7635B9">
            <w:pPr>
              <w:spacing w:before="65" w:line="227" w:lineRule="auto"/>
              <w:ind w:left="0"/>
              <w:jc w:val="center"/>
              <w:rPr>
                <w:rFonts w:hint="eastAsia" w:ascii="宋体" w:hAnsi="宋体" w:eastAsia="宋体" w:cs="宋体"/>
                <w:color w:val="auto"/>
                <w:sz w:val="21"/>
                <w:szCs w:val="21"/>
                <w:highlight w:val="none"/>
                <w:lang w:val="en-US" w:eastAsia="zh-CN"/>
              </w:rPr>
            </w:pPr>
          </w:p>
        </w:tc>
      </w:tr>
      <w:tr w14:paraId="4DAAE8D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1"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70B14125">
            <w:pPr>
              <w:spacing w:before="65" w:line="230"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审计取证</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5"/>
                <w:sz w:val="21"/>
                <w:szCs w:val="21"/>
                <w:highlight w:val="none"/>
              </w:rPr>
              <w:t>底稿</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审计报告</w:t>
            </w:r>
            <w:r>
              <w:rPr>
                <w:rFonts w:hint="eastAsia" w:ascii="宋体" w:hAnsi="宋体" w:eastAsia="宋体" w:cs="宋体"/>
                <w:color w:val="auto"/>
                <w:spacing w:val="5"/>
                <w:sz w:val="21"/>
                <w:szCs w:val="21"/>
                <w:highlight w:val="none"/>
              </w:rPr>
              <w:t>编制</w:t>
            </w:r>
            <w:r>
              <w:rPr>
                <w:rFonts w:hint="eastAsia" w:ascii="宋体" w:hAnsi="宋体" w:eastAsia="宋体" w:cs="宋体"/>
                <w:color w:val="auto"/>
                <w:spacing w:val="4"/>
                <w:sz w:val="21"/>
                <w:szCs w:val="21"/>
                <w:highlight w:val="none"/>
              </w:rPr>
              <w:t>质量</w:t>
            </w:r>
          </w:p>
        </w:tc>
        <w:tc>
          <w:tcPr>
            <w:tcW w:w="2834" w:type="pct"/>
            <w:tcBorders>
              <w:top w:val="single" w:color="000000" w:sz="2" w:space="0"/>
              <w:left w:val="single" w:color="000000" w:sz="2" w:space="0"/>
              <w:bottom w:val="single" w:color="000000" w:sz="2" w:space="0"/>
              <w:right w:val="single" w:color="000000" w:sz="2" w:space="0"/>
            </w:tcBorders>
            <w:vAlign w:val="center"/>
          </w:tcPr>
          <w:p w14:paraId="7B4FCCB5">
            <w:pPr>
              <w:spacing w:before="65" w:line="23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服务单位审计取证、底稿编制、审计报告是否与内部审计准则要求的要素编制，编制质量是否符合采购人需求标准。</w:t>
            </w:r>
          </w:p>
        </w:tc>
        <w:tc>
          <w:tcPr>
            <w:tcW w:w="486" w:type="pct"/>
            <w:tcBorders>
              <w:top w:val="single" w:color="000000" w:sz="2" w:space="0"/>
              <w:left w:val="single" w:color="000000" w:sz="2" w:space="0"/>
              <w:bottom w:val="single" w:color="000000" w:sz="2" w:space="0"/>
              <w:right w:val="single" w:color="000000" w:sz="2" w:space="0"/>
            </w:tcBorders>
            <w:vAlign w:val="center"/>
          </w:tcPr>
          <w:p w14:paraId="16A82283">
            <w:pPr>
              <w:spacing w:before="65" w:line="230"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14:paraId="1FEEB26A">
            <w:pPr>
              <w:spacing w:before="65" w:line="230" w:lineRule="auto"/>
              <w:ind w:left="0"/>
              <w:jc w:val="center"/>
              <w:rPr>
                <w:rFonts w:hint="eastAsia" w:ascii="宋体" w:hAnsi="宋体" w:eastAsia="宋体" w:cs="宋体"/>
                <w:color w:val="auto"/>
                <w:sz w:val="21"/>
                <w:szCs w:val="21"/>
                <w:highlight w:val="none"/>
                <w:lang w:val="en-US" w:eastAsia="zh-CN"/>
              </w:rPr>
            </w:pPr>
          </w:p>
        </w:tc>
      </w:tr>
      <w:tr w14:paraId="6EA4452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2"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6A76A21D">
            <w:pPr>
              <w:spacing w:before="65" w:line="229"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审计</w:t>
            </w:r>
            <w:r>
              <w:rPr>
                <w:rFonts w:hint="eastAsia" w:ascii="宋体" w:hAnsi="宋体" w:eastAsia="宋体" w:cs="宋体"/>
                <w:color w:val="auto"/>
                <w:spacing w:val="5"/>
                <w:sz w:val="21"/>
                <w:szCs w:val="21"/>
                <w:highlight w:val="none"/>
                <w:lang w:val="en-US" w:eastAsia="zh-CN"/>
              </w:rPr>
              <w:t>人员投入情况</w:t>
            </w:r>
          </w:p>
        </w:tc>
        <w:tc>
          <w:tcPr>
            <w:tcW w:w="2834" w:type="pct"/>
            <w:tcBorders>
              <w:top w:val="single" w:color="000000" w:sz="2" w:space="0"/>
              <w:left w:val="single" w:color="000000" w:sz="2" w:space="0"/>
              <w:bottom w:val="single" w:color="000000" w:sz="2" w:space="0"/>
              <w:right w:val="single" w:color="000000" w:sz="2" w:space="0"/>
            </w:tcBorders>
            <w:vAlign w:val="center"/>
          </w:tcPr>
          <w:p w14:paraId="0433FDF9">
            <w:pPr>
              <w:spacing w:before="65" w:line="227"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服务单位审计人员投入的数量、资格、出勤情况是否符合项目及采购人需求。</w:t>
            </w:r>
          </w:p>
        </w:tc>
        <w:tc>
          <w:tcPr>
            <w:tcW w:w="486" w:type="pct"/>
            <w:tcBorders>
              <w:top w:val="single" w:color="000000" w:sz="2" w:space="0"/>
              <w:left w:val="single" w:color="000000" w:sz="2" w:space="0"/>
              <w:bottom w:val="single" w:color="000000" w:sz="2" w:space="0"/>
              <w:right w:val="single" w:color="000000" w:sz="2" w:space="0"/>
            </w:tcBorders>
            <w:vAlign w:val="center"/>
          </w:tcPr>
          <w:p w14:paraId="0E6F8CD9">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25" w:type="pct"/>
            <w:tcBorders>
              <w:top w:val="single" w:color="000000" w:sz="2" w:space="0"/>
              <w:left w:val="single" w:color="000000" w:sz="2" w:space="0"/>
              <w:bottom w:val="single" w:color="000000" w:sz="2" w:space="0"/>
              <w:right w:val="single" w:color="000000" w:sz="2" w:space="0"/>
            </w:tcBorders>
            <w:vAlign w:val="center"/>
          </w:tcPr>
          <w:p w14:paraId="74ABFF2C">
            <w:pPr>
              <w:spacing w:before="65" w:line="227" w:lineRule="auto"/>
              <w:ind w:left="0"/>
              <w:jc w:val="center"/>
              <w:rPr>
                <w:rFonts w:hint="eastAsia" w:ascii="宋体" w:hAnsi="宋体" w:eastAsia="宋体" w:cs="宋体"/>
                <w:color w:val="auto"/>
                <w:sz w:val="21"/>
                <w:szCs w:val="21"/>
                <w:highlight w:val="none"/>
                <w:lang w:val="en-US" w:eastAsia="zh-CN"/>
              </w:rPr>
            </w:pPr>
          </w:p>
        </w:tc>
      </w:tr>
      <w:tr w14:paraId="6CD8B14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10"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0B22FBB4">
            <w:pPr>
              <w:spacing w:before="65" w:line="228"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审计工作任务完成及时性</w:t>
            </w:r>
          </w:p>
        </w:tc>
        <w:tc>
          <w:tcPr>
            <w:tcW w:w="2834" w:type="pct"/>
            <w:tcBorders>
              <w:top w:val="single" w:color="000000" w:sz="2" w:space="0"/>
              <w:left w:val="single" w:color="000000" w:sz="2" w:space="0"/>
              <w:bottom w:val="single" w:color="000000" w:sz="2" w:space="0"/>
              <w:right w:val="single" w:color="000000" w:sz="2" w:space="0"/>
            </w:tcBorders>
            <w:vAlign w:val="center"/>
          </w:tcPr>
          <w:p w14:paraId="7EEBB9A1">
            <w:pPr>
              <w:spacing w:before="65" w:line="227"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服务单位是否在约定的时限内完成全部审计工作。</w:t>
            </w:r>
          </w:p>
        </w:tc>
        <w:tc>
          <w:tcPr>
            <w:tcW w:w="486" w:type="pct"/>
            <w:tcBorders>
              <w:top w:val="single" w:color="000000" w:sz="2" w:space="0"/>
              <w:left w:val="single" w:color="000000" w:sz="2" w:space="0"/>
              <w:bottom w:val="single" w:color="000000" w:sz="2" w:space="0"/>
              <w:right w:val="single" w:color="000000" w:sz="2" w:space="0"/>
            </w:tcBorders>
            <w:vAlign w:val="center"/>
          </w:tcPr>
          <w:p w14:paraId="37F98DA1">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14:paraId="5CE22851">
            <w:pPr>
              <w:spacing w:before="65" w:line="227" w:lineRule="auto"/>
              <w:ind w:left="0"/>
              <w:jc w:val="center"/>
              <w:rPr>
                <w:rFonts w:hint="eastAsia" w:ascii="宋体" w:hAnsi="宋体" w:eastAsia="宋体" w:cs="宋体"/>
                <w:color w:val="auto"/>
                <w:sz w:val="21"/>
                <w:szCs w:val="21"/>
                <w:highlight w:val="none"/>
                <w:lang w:val="en-US" w:eastAsia="zh-CN"/>
              </w:rPr>
            </w:pPr>
          </w:p>
        </w:tc>
      </w:tr>
      <w:tr w14:paraId="14CF311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30"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48DB8734">
            <w:pPr>
              <w:spacing w:before="65" w:line="229"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服务单位项目整体配合程度</w:t>
            </w:r>
          </w:p>
        </w:tc>
        <w:tc>
          <w:tcPr>
            <w:tcW w:w="2834" w:type="pct"/>
            <w:tcBorders>
              <w:top w:val="single" w:color="000000" w:sz="2" w:space="0"/>
              <w:left w:val="single" w:color="000000" w:sz="2" w:space="0"/>
              <w:bottom w:val="single" w:color="000000" w:sz="2" w:space="0"/>
              <w:right w:val="single" w:color="000000" w:sz="2" w:space="0"/>
            </w:tcBorders>
            <w:vAlign w:val="center"/>
          </w:tcPr>
          <w:p w14:paraId="08DCF34B">
            <w:pPr>
              <w:spacing w:before="65" w:line="227"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整个项目实施过程中服务单位与采购人及时沟通进展、对采购人的回复、反馈资料是否及时，是否有拖延、拒绝配合采购人的行为。</w:t>
            </w:r>
          </w:p>
        </w:tc>
        <w:tc>
          <w:tcPr>
            <w:tcW w:w="486" w:type="pct"/>
            <w:tcBorders>
              <w:top w:val="single" w:color="000000" w:sz="2" w:space="0"/>
              <w:left w:val="single" w:color="000000" w:sz="2" w:space="0"/>
              <w:bottom w:val="single" w:color="000000" w:sz="2" w:space="0"/>
              <w:right w:val="single" w:color="000000" w:sz="2" w:space="0"/>
            </w:tcBorders>
            <w:vAlign w:val="center"/>
          </w:tcPr>
          <w:p w14:paraId="54248C2F">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14:paraId="2C0BF665">
            <w:pPr>
              <w:spacing w:before="65" w:line="227" w:lineRule="auto"/>
              <w:ind w:left="0"/>
              <w:jc w:val="center"/>
              <w:rPr>
                <w:rFonts w:hint="eastAsia" w:ascii="宋体" w:hAnsi="宋体" w:eastAsia="宋体" w:cs="宋体"/>
                <w:color w:val="auto"/>
                <w:sz w:val="21"/>
                <w:szCs w:val="21"/>
                <w:highlight w:val="none"/>
                <w:lang w:val="en-US" w:eastAsia="zh-CN"/>
              </w:rPr>
            </w:pPr>
          </w:p>
        </w:tc>
      </w:tr>
      <w:tr w14:paraId="598B91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13"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528B860A">
            <w:pPr>
              <w:spacing w:before="65" w:line="232" w:lineRule="auto"/>
              <w:ind w:left="66" w:right="142" w:hanging="6"/>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服务单位</w:t>
            </w:r>
            <w:r>
              <w:rPr>
                <w:rFonts w:hint="eastAsia" w:ascii="宋体" w:hAnsi="宋体" w:eastAsia="宋体" w:cs="宋体"/>
                <w:color w:val="auto"/>
                <w:spacing w:val="3"/>
                <w:sz w:val="21"/>
                <w:szCs w:val="21"/>
                <w:highlight w:val="none"/>
              </w:rPr>
              <w:t>自觉遵守各项规章制度</w:t>
            </w:r>
          </w:p>
        </w:tc>
        <w:tc>
          <w:tcPr>
            <w:tcW w:w="2834" w:type="pct"/>
            <w:tcBorders>
              <w:top w:val="single" w:color="000000" w:sz="2" w:space="0"/>
              <w:left w:val="single" w:color="000000" w:sz="2" w:space="0"/>
              <w:bottom w:val="single" w:color="000000" w:sz="2" w:space="0"/>
              <w:right w:val="single" w:color="000000" w:sz="2" w:space="0"/>
            </w:tcBorders>
            <w:vAlign w:val="center"/>
          </w:tcPr>
          <w:p w14:paraId="3E3FAEE0">
            <w:pPr>
              <w:spacing w:before="65" w:line="232" w:lineRule="auto"/>
              <w:ind w:right="14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服务单位是否严格遵守</w:t>
            </w:r>
            <w:r>
              <w:rPr>
                <w:rFonts w:hint="eastAsia" w:ascii="宋体" w:hAnsi="宋体" w:eastAsia="宋体" w:cs="宋体"/>
                <w:color w:val="auto"/>
                <w:spacing w:val="3"/>
                <w:sz w:val="21"/>
                <w:szCs w:val="21"/>
                <w:highlight w:val="none"/>
              </w:rPr>
              <w:t>各项规章制度</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遵从职业道德，是否存在廉洁问题</w:t>
            </w:r>
          </w:p>
        </w:tc>
        <w:tc>
          <w:tcPr>
            <w:tcW w:w="486" w:type="pct"/>
            <w:tcBorders>
              <w:top w:val="single" w:color="000000" w:sz="2" w:space="0"/>
              <w:left w:val="single" w:color="000000" w:sz="2" w:space="0"/>
              <w:bottom w:val="single" w:color="000000" w:sz="2" w:space="0"/>
              <w:right w:val="single" w:color="000000" w:sz="2" w:space="0"/>
            </w:tcBorders>
            <w:vAlign w:val="center"/>
          </w:tcPr>
          <w:p w14:paraId="117A9EAB">
            <w:pPr>
              <w:spacing w:before="65" w:line="232" w:lineRule="auto"/>
              <w:ind w:left="66" w:right="142" w:hanging="6"/>
              <w:jc w:val="center"/>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w:t>
            </w:r>
          </w:p>
        </w:tc>
        <w:tc>
          <w:tcPr>
            <w:tcW w:w="625" w:type="pct"/>
            <w:tcBorders>
              <w:top w:val="single" w:color="000000" w:sz="2" w:space="0"/>
              <w:left w:val="single" w:color="000000" w:sz="2" w:space="0"/>
              <w:bottom w:val="single" w:color="000000" w:sz="2" w:space="0"/>
              <w:right w:val="single" w:color="000000" w:sz="2" w:space="0"/>
            </w:tcBorders>
            <w:vAlign w:val="center"/>
          </w:tcPr>
          <w:p w14:paraId="37663D39">
            <w:pPr>
              <w:spacing w:before="65" w:line="232" w:lineRule="auto"/>
              <w:ind w:left="66" w:right="142" w:hanging="6"/>
              <w:jc w:val="center"/>
              <w:rPr>
                <w:rFonts w:hint="eastAsia" w:ascii="宋体" w:hAnsi="宋体" w:eastAsia="宋体" w:cs="宋体"/>
                <w:color w:val="auto"/>
                <w:spacing w:val="3"/>
                <w:sz w:val="21"/>
                <w:szCs w:val="21"/>
                <w:highlight w:val="none"/>
                <w:lang w:val="en-US" w:eastAsia="zh-CN"/>
              </w:rPr>
            </w:pPr>
          </w:p>
        </w:tc>
      </w:tr>
      <w:tr w14:paraId="7ED8562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51" w:hRule="atLeast"/>
          <w:jc w:val="center"/>
        </w:trPr>
        <w:tc>
          <w:tcPr>
            <w:tcW w:w="10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90B941">
            <w:pPr>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合计</w:t>
            </w:r>
          </w:p>
        </w:tc>
        <w:tc>
          <w:tcPr>
            <w:tcW w:w="3321" w:type="pct"/>
            <w:gridSpan w:val="2"/>
            <w:tcBorders>
              <w:top w:val="single" w:color="000000" w:sz="2" w:space="0"/>
              <w:left w:val="single" w:color="000000" w:sz="2" w:space="0"/>
              <w:bottom w:val="single" w:color="000000" w:sz="2" w:space="0"/>
              <w:right w:val="single" w:color="000000" w:sz="2" w:space="0"/>
            </w:tcBorders>
            <w:vAlign w:val="center"/>
          </w:tcPr>
          <w:p w14:paraId="27035E3B">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625" w:type="pct"/>
            <w:tcBorders>
              <w:top w:val="single" w:color="000000" w:sz="2" w:space="0"/>
              <w:left w:val="single" w:color="000000" w:sz="2" w:space="0"/>
              <w:bottom w:val="single" w:color="000000" w:sz="2" w:space="0"/>
              <w:right w:val="single" w:color="000000" w:sz="2" w:space="0"/>
            </w:tcBorders>
            <w:vAlign w:val="center"/>
          </w:tcPr>
          <w:p w14:paraId="366F7E4C">
            <w:pPr>
              <w:spacing w:line="240" w:lineRule="atLeast"/>
              <w:jc w:val="center"/>
              <w:rPr>
                <w:rFonts w:hint="eastAsia" w:ascii="宋体" w:hAnsi="宋体" w:eastAsia="宋体" w:cs="宋体"/>
                <w:color w:val="auto"/>
                <w:sz w:val="21"/>
                <w:szCs w:val="21"/>
                <w:highlight w:val="none"/>
                <w:lang w:val="en-US" w:eastAsia="zh-CN"/>
              </w:rPr>
            </w:pPr>
          </w:p>
        </w:tc>
      </w:tr>
      <w:tr w14:paraId="62A39DC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3" w:hRule="atLeast"/>
          <w:jc w:val="center"/>
        </w:trPr>
        <w:tc>
          <w:tcPr>
            <w:tcW w:w="10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3445155">
            <w:pPr>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val="0"/>
                <w:color w:val="auto"/>
                <w:sz w:val="21"/>
                <w:szCs w:val="21"/>
                <w:highlight w:val="none"/>
                <w:lang w:val="en-US" w:eastAsia="zh-CN"/>
              </w:rPr>
              <w:t>验收</w:t>
            </w:r>
            <w:r>
              <w:rPr>
                <w:rFonts w:hint="eastAsia" w:ascii="宋体" w:hAnsi="宋体" w:eastAsia="宋体" w:cs="宋体"/>
                <w:bCs w:val="0"/>
                <w:color w:val="auto"/>
                <w:sz w:val="21"/>
                <w:szCs w:val="21"/>
                <w:highlight w:val="none"/>
              </w:rPr>
              <w:t>评价等级</w:t>
            </w:r>
          </w:p>
        </w:tc>
        <w:tc>
          <w:tcPr>
            <w:tcW w:w="3946" w:type="pct"/>
            <w:gridSpan w:val="3"/>
            <w:tcBorders>
              <w:top w:val="single" w:color="000000" w:sz="2" w:space="0"/>
              <w:left w:val="single" w:color="000000" w:sz="2" w:space="0"/>
              <w:bottom w:val="single" w:color="000000" w:sz="2" w:space="0"/>
              <w:right w:val="single" w:color="000000" w:sz="2" w:space="0"/>
            </w:tcBorders>
            <w:vAlign w:val="center"/>
          </w:tcPr>
          <w:p w14:paraId="5B2BC883">
            <w:pPr>
              <w:spacing w:line="240" w:lineRule="atLeast"/>
              <w:jc w:val="center"/>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 xml:space="preserve">验收合格       </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基本验收合格</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val="en-US" w:eastAsia="zh-CN"/>
              </w:rPr>
              <w:t xml:space="preserve">验收不合格     </w:t>
            </w:r>
            <w:r>
              <w:rPr>
                <w:rFonts w:hint="eastAsia" w:ascii="宋体" w:hAnsi="宋体" w:eastAsia="宋体" w:cs="宋体"/>
                <w:bCs w:val="0"/>
                <w:color w:val="auto"/>
                <w:sz w:val="21"/>
                <w:szCs w:val="21"/>
                <w:highlight w:val="none"/>
              </w:rPr>
              <w:t xml:space="preserve">     </w:t>
            </w:r>
          </w:p>
        </w:tc>
      </w:tr>
      <w:tr w14:paraId="60F22E8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59" w:hRule="atLeast"/>
          <w:jc w:val="center"/>
        </w:trPr>
        <w:tc>
          <w:tcPr>
            <w:tcW w:w="5000" w:type="pct"/>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02166343">
            <w:pPr>
              <w:spacing w:line="240" w:lineRule="atLeas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采购人</w:t>
            </w:r>
            <w:r>
              <w:rPr>
                <w:rFonts w:hint="eastAsia" w:ascii="宋体" w:hAnsi="宋体" w:eastAsia="宋体" w:cs="宋体"/>
                <w:bCs w:val="0"/>
                <w:color w:val="auto"/>
                <w:sz w:val="21"/>
                <w:szCs w:val="21"/>
                <w:highlight w:val="none"/>
              </w:rPr>
              <w:t>对该</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bCs w:val="0"/>
                <w:color w:val="auto"/>
                <w:sz w:val="21"/>
                <w:szCs w:val="21"/>
                <w:highlight w:val="none"/>
              </w:rPr>
              <w:t>的</w:t>
            </w:r>
            <w:r>
              <w:rPr>
                <w:rFonts w:hint="eastAsia" w:ascii="宋体" w:hAnsi="宋体" w:eastAsia="宋体" w:cs="宋体"/>
                <w:bCs w:val="0"/>
                <w:color w:val="auto"/>
                <w:sz w:val="21"/>
                <w:szCs w:val="21"/>
                <w:highlight w:val="none"/>
                <w:lang w:val="en-US" w:eastAsia="zh-CN"/>
              </w:rPr>
              <w:t>验收</w:t>
            </w:r>
            <w:r>
              <w:rPr>
                <w:rFonts w:hint="eastAsia" w:ascii="宋体" w:hAnsi="宋体" w:eastAsia="宋体" w:cs="宋体"/>
                <w:bCs w:val="0"/>
                <w:color w:val="auto"/>
                <w:sz w:val="21"/>
                <w:szCs w:val="21"/>
                <w:highlight w:val="none"/>
              </w:rPr>
              <w:t>总体评价：</w:t>
            </w:r>
          </w:p>
          <w:p w14:paraId="4CCD12CB">
            <w:pPr>
              <w:spacing w:line="240" w:lineRule="atLeast"/>
              <w:jc w:val="both"/>
              <w:rPr>
                <w:rFonts w:hint="eastAsia" w:ascii="宋体" w:hAnsi="宋体" w:eastAsia="宋体" w:cs="宋体"/>
                <w:bCs w:val="0"/>
                <w:color w:val="auto"/>
                <w:sz w:val="21"/>
                <w:szCs w:val="21"/>
                <w:highlight w:val="none"/>
                <w:lang w:eastAsia="zh-CN"/>
              </w:rPr>
            </w:pPr>
          </w:p>
          <w:p w14:paraId="09C552FD">
            <w:pPr>
              <w:widowControl w:val="0"/>
              <w:autoSpaceDE w:val="0"/>
              <w:autoSpaceDN w:val="0"/>
              <w:adjustRightInd w:val="0"/>
              <w:ind w:right="-26"/>
              <w:jc w:val="center"/>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 xml:space="preserve">                                        </w:t>
            </w:r>
          </w:p>
          <w:p w14:paraId="46D92239">
            <w:pPr>
              <w:spacing w:line="240" w:lineRule="atLeast"/>
              <w:ind w:left="0" w:leftChars="0" w:firstLine="0" w:firstLineChars="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评价人</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签名</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 xml:space="preserve">               部门负责</w:t>
            </w:r>
            <w:r>
              <w:rPr>
                <w:rFonts w:hint="eastAsia" w:ascii="宋体" w:hAnsi="宋体" w:eastAsia="宋体" w:cs="宋体"/>
                <w:bCs w:val="0"/>
                <w:color w:val="auto"/>
                <w:sz w:val="21"/>
                <w:szCs w:val="21"/>
                <w:highlight w:val="none"/>
              </w:rPr>
              <w:t>人</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签名</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 xml:space="preserve">              </w:t>
            </w:r>
            <w:r>
              <w:rPr>
                <w:rFonts w:hint="eastAsia" w:ascii="宋体" w:hAnsi="宋体" w:eastAsia="宋体" w:cs="宋体"/>
                <w:bCs w:val="0"/>
                <w:color w:val="auto"/>
                <w:sz w:val="21"/>
                <w:szCs w:val="21"/>
                <w:highlight w:val="none"/>
              </w:rPr>
              <w:t>日期：    年    月   日</w:t>
            </w:r>
          </w:p>
        </w:tc>
      </w:tr>
    </w:tbl>
    <w:p w14:paraId="0C30460F">
      <w:pPr>
        <w:rPr>
          <w:rFonts w:ascii="宋体" w:hAnsi="宋体" w:eastAsia="宋体" w:cs="Times New Roman"/>
          <w:b/>
          <w:color w:val="auto"/>
          <w:szCs w:val="21"/>
          <w:highlight w:val="none"/>
        </w:rPr>
      </w:pPr>
    </w:p>
    <w:p w14:paraId="0B3F33F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1"/>
          <w:szCs w:val="21"/>
          <w:highlight w:val="none"/>
        </w:rPr>
        <w:t>说明：</w:t>
      </w:r>
      <w:r>
        <w:rPr>
          <w:rFonts w:hint="eastAsia" w:ascii="宋体" w:hAnsi="宋体" w:eastAsia="宋体" w:cs="宋体"/>
          <w:b/>
          <w:bCs/>
          <w:color w:val="auto"/>
          <w:szCs w:val="21"/>
          <w:highlight w:val="none"/>
        </w:rPr>
        <w:t>验收表满分为100分。其中，评价得分90分（含90分）以上的为验收合格（优）；评价得分80分（含80分）—90分（不含90分）的为验收合格（良），评价得分70分（含70分）—80分（不含80分）的为基本验收合格；评价得分70分（不含70分）以下的为验收不合格。</w:t>
      </w:r>
    </w:p>
    <w:p w14:paraId="45B282A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1" w:name="_Toc19161"/>
      <w:bookmarkStart w:id="362" w:name="_Toc486167707"/>
      <w:bookmarkStart w:id="363" w:name="_Toc450662892"/>
      <w:bookmarkStart w:id="364" w:name="_Toc20401"/>
      <w:bookmarkStart w:id="365" w:name="_Toc11281_WPSOffice_Level1"/>
      <w:bookmarkStart w:id="366" w:name="_Toc142508359"/>
      <w:bookmarkStart w:id="367" w:name="_Toc2525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61"/>
      <w:bookmarkEnd w:id="362"/>
      <w:bookmarkEnd w:id="363"/>
      <w:bookmarkEnd w:id="364"/>
      <w:bookmarkEnd w:id="365"/>
      <w:bookmarkEnd w:id="366"/>
      <w:bookmarkEnd w:id="367"/>
    </w:p>
    <w:p w14:paraId="3CCDCBA6">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349FEA6">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7B331075">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38BB4E7">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东莞市水务集团有限公司2025年污水处理厂专项审计采购项目（第三次比选）</w:t>
      </w:r>
    </w:p>
    <w:p w14:paraId="6B6AD111">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2D44CF54">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53C00F54">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22DB81B2">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26C06E3">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70B399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2F6471E">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5098865">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东莞市水务集团有限公司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2DEC8E90">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43E1BDBF">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2FDF901F">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24268CC0">
      <w:pPr>
        <w:autoSpaceDE w:val="0"/>
        <w:autoSpaceDN w:val="0"/>
        <w:adjustRightInd w:val="0"/>
        <w:jc w:val="left"/>
        <w:rPr>
          <w:rFonts w:ascii="宋体" w:hAnsi="宋体" w:eastAsia="宋体" w:cs="宋体"/>
          <w:b/>
          <w:bCs/>
          <w:color w:val="auto"/>
          <w:kern w:val="0"/>
          <w:sz w:val="28"/>
          <w:szCs w:val="28"/>
          <w:highlight w:val="none"/>
        </w:rPr>
      </w:pPr>
    </w:p>
    <w:p w14:paraId="6B627F47">
      <w:pPr>
        <w:autoSpaceDE w:val="0"/>
        <w:autoSpaceDN w:val="0"/>
        <w:adjustRightInd w:val="0"/>
        <w:jc w:val="left"/>
        <w:rPr>
          <w:rFonts w:ascii="宋体" w:hAnsi="宋体" w:eastAsia="宋体" w:cs="宋体"/>
          <w:b/>
          <w:bCs/>
          <w:color w:val="auto"/>
          <w:kern w:val="0"/>
          <w:sz w:val="28"/>
          <w:szCs w:val="28"/>
          <w:highlight w:val="none"/>
        </w:rPr>
      </w:pPr>
    </w:p>
    <w:p w14:paraId="3EE16F51">
      <w:pPr>
        <w:keepNext w:val="0"/>
        <w:keepLines w:val="0"/>
        <w:pageBreakBefore/>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委托方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14:paraId="38119CD2">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受托方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14:paraId="0E6C3B93">
      <w:pPr>
        <w:numPr>
          <w:ilvl w:val="0"/>
          <w:numId w:val="0"/>
        </w:numPr>
        <w:spacing w:line="460" w:lineRule="exact"/>
        <w:ind w:left="420" w:firstLine="0"/>
        <w:rPr>
          <w:rFonts w:hint="eastAsia" w:ascii="宋体" w:hAnsi="宋体" w:eastAsia="宋体" w:cs="宋体"/>
          <w:b/>
          <w:color w:val="auto"/>
          <w:sz w:val="21"/>
          <w:szCs w:val="21"/>
          <w:highlight w:val="none"/>
        </w:rPr>
      </w:pPr>
    </w:p>
    <w:p w14:paraId="025310A0">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兹由甲方委托乙方进行专项审计，根据《中华人民共和国民法典》等相关法律、法规，经双方协商，达成以下约定：</w:t>
      </w:r>
    </w:p>
    <w:p w14:paraId="7F0FB1DA">
      <w:pPr>
        <w:numPr>
          <w:ilvl w:val="-1"/>
          <w:numId w:val="0"/>
        </w:numPr>
        <w:spacing w:line="460" w:lineRule="exact"/>
        <w:ind w:left="420" w:firstLine="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一、服务</w:t>
      </w:r>
      <w:r>
        <w:rPr>
          <w:rFonts w:hint="eastAsia" w:ascii="宋体" w:hAnsi="宋体" w:eastAsia="宋体" w:cs="宋体"/>
          <w:b/>
          <w:color w:val="auto"/>
          <w:sz w:val="21"/>
          <w:szCs w:val="21"/>
          <w:highlight w:val="none"/>
        </w:rPr>
        <w:t>范围</w:t>
      </w:r>
      <w:r>
        <w:rPr>
          <w:rFonts w:hint="eastAsia" w:ascii="宋体" w:hAnsi="宋体" w:eastAsia="宋体" w:cs="宋体"/>
          <w:b/>
          <w:color w:val="auto"/>
          <w:sz w:val="21"/>
          <w:szCs w:val="21"/>
          <w:highlight w:val="none"/>
          <w:lang w:val="en-US" w:eastAsia="zh-CN"/>
        </w:rPr>
        <w:t>及内容</w:t>
      </w:r>
    </w:p>
    <w:p w14:paraId="2B5F34DF">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乙方接受甲方委托，对</w:t>
      </w:r>
      <w:r>
        <w:rPr>
          <w:rFonts w:hint="eastAsia" w:ascii="宋体" w:hAnsi="宋体" w:eastAsia="宋体" w:cs="宋体"/>
          <w:bCs/>
          <w:color w:val="auto"/>
          <w:sz w:val="21"/>
          <w:szCs w:val="21"/>
          <w:highlight w:val="none"/>
          <w:u w:val="single"/>
          <w:lang w:val="en-US" w:eastAsia="zh-CN"/>
        </w:rPr>
        <w:t>东莞市水务集团有限公司2025年污水处理厂专项审计采购项目（第三次比选）</w:t>
      </w:r>
      <w:r>
        <w:rPr>
          <w:rFonts w:hint="eastAsia" w:ascii="宋体" w:hAnsi="宋体" w:eastAsia="宋体" w:cs="宋体"/>
          <w:bCs/>
          <w:color w:val="auto"/>
          <w:sz w:val="21"/>
          <w:szCs w:val="21"/>
          <w:highlight w:val="none"/>
          <w:lang w:val="en-US" w:eastAsia="zh-CN"/>
        </w:rPr>
        <w:t>六个污水处理厂分别进行专项审计，根据审计结果出具专项审计报告。审计内容及审计工作要求详见附件1《用户需求书》。</w:t>
      </w:r>
    </w:p>
    <w:p w14:paraId="6A4F376D">
      <w:pPr>
        <w:spacing w:line="460" w:lineRule="exact"/>
        <w:ind w:firstLine="369" w:firstLineChars="17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r>
        <w:rPr>
          <w:rFonts w:hint="eastAsia" w:ascii="宋体" w:hAnsi="宋体" w:eastAsia="宋体" w:cs="宋体"/>
          <w:b/>
          <w:color w:val="auto"/>
          <w:sz w:val="21"/>
          <w:szCs w:val="21"/>
          <w:highlight w:val="none"/>
          <w:lang w:val="en-US" w:eastAsia="zh-CN"/>
        </w:rPr>
        <w:t>审计报告的出具和使用</w:t>
      </w:r>
    </w:p>
    <w:p w14:paraId="5BD6D1B9">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1、乙方应于本合同签订之日起</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lang w:val="en-US" w:eastAsia="zh-CN"/>
        </w:rPr>
        <w:t>日内出具全部专项审计报告（本合同除明确表示为工作日外，其余均指自然日）；</w:t>
      </w:r>
    </w:p>
    <w:p w14:paraId="47DF8806">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2、审计报告应以书面形式提供给甲方，由乙方项目负责人签字，并加盖乙方公章；</w:t>
      </w:r>
    </w:p>
    <w:p w14:paraId="09041CDF">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3、审计报告的按照审计目的所确定的用途使用。</w:t>
      </w:r>
    </w:p>
    <w:p w14:paraId="7D04BF7A">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4、乙方应在要求的时间节点前，形成审计底稿、审计报告等成果文件，并向甲方提交每一子项审计报告及相关附件纸质版2份，电子版1份，审计底稿、取证单及相关佐证材料电子版1份。</w:t>
      </w:r>
    </w:p>
    <w:p w14:paraId="3B4B3469">
      <w:pPr>
        <w:spacing w:line="460" w:lineRule="exact"/>
        <w:ind w:left="42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三、服务团队要求</w:t>
      </w:r>
    </w:p>
    <w:p w14:paraId="1662CBA1">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项目负责人：1人。拥有一级造价工程师或一级建造师资格或工程市政类专业高级职称证书；从事审计工作6年或以上，且近三年（2022年1月1日至响应截止时间范围内）负责国有企业或政府事业单位投资的工程审计项目不低于1个。</w:t>
      </w:r>
    </w:p>
    <w:p w14:paraId="470399D2">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2、项目其余人员：拥有二级以上（含二级）造价工程师或二级以上（含二级）建造师资格或对应的工程市政类专业中级及以上职称证书不少于1人。（最终以乙方响应文件中实际投入的人员数量为准）</w:t>
      </w:r>
    </w:p>
    <w:p w14:paraId="038C3608">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3、项目服务团队全部投入人员总计最低不少于5人。（最终以乙方响应文件中实际投入的人员数量为准）</w:t>
      </w:r>
    </w:p>
    <w:p w14:paraId="5D7BC04E">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乙方的派出人员即应为实际项目组成员，项目组个别人员变动须经甲方同意（替换人员的学历、资历、工作能力等不得低于原派出人员），除客观原因（人员离职、患病、产假等）需更换人员外，乙方项目组所有成员最多允许更换一人。申请人员更换时，乙方需提出书面申请，并附上更换人员的学历和学位证书、职称证书、职业资格证书、工作证明等佐证资料，更换人员的资格条件不得低于响应时拟投入人员的配置，只可平替或替换更高资格的人员。</w:t>
      </w:r>
    </w:p>
    <w:p w14:paraId="0D4879CD">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乙方派出的项目负责人及其余人员，在项目审查实施阶段，应当到甲方指定地点进场驻场办公，完成实施阶段后乙方应告知甲方，经甲方同意后可自行退场。驻场办公期间乙方需按要求填写附件2《审计项目考勤情况登记表》，驻场结束后提交甲方。</w:t>
      </w:r>
    </w:p>
    <w:p w14:paraId="03BBEB3A">
      <w:pPr>
        <w:spacing w:line="460" w:lineRule="exact"/>
        <w:ind w:left="42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、甲方的</w:t>
      </w:r>
      <w:r>
        <w:rPr>
          <w:rFonts w:hint="eastAsia" w:ascii="宋体" w:hAnsi="宋体" w:eastAsia="宋体" w:cs="宋体"/>
          <w:b/>
          <w:color w:val="auto"/>
          <w:sz w:val="21"/>
          <w:szCs w:val="21"/>
          <w:highlight w:val="none"/>
          <w:lang w:val="en-US"/>
        </w:rPr>
        <w:t>责任</w:t>
      </w:r>
    </w:p>
    <w:p w14:paraId="3FF19DE0">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1、甲方应当为乙方的审计工作提供与审计有关的所有记录、文件和所需的其他信息，并保证所提供的会计凭证、单据和有关业务资料的真实、合法和完整性。</w:t>
      </w:r>
    </w:p>
    <w:p w14:paraId="17D5A8D5">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2、甲方应为乙方派出的有关工作人员提供必要的工作条件，具体事项将由乙方审计工作人员于工作开始前提供清单。</w:t>
      </w:r>
    </w:p>
    <w:p w14:paraId="5C7BE371">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3、甲方应按本合同的约定，及时、足额支付审计费用。</w:t>
      </w:r>
    </w:p>
    <w:p w14:paraId="4C3FBC2D">
      <w:pPr>
        <w:spacing w:line="460" w:lineRule="exact"/>
        <w:ind w:left="42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、乙方的责任</w:t>
      </w:r>
    </w:p>
    <w:p w14:paraId="45270F77">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1、乙方应参照中国注册会计师独立审计准则的要求对审计项目进行审查，出具专项审计报告。 </w:t>
      </w:r>
    </w:p>
    <w:p w14:paraId="7C4AA8D9">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2、乙方应当按照报价文件中所列人员组成专项审计小组，专项小组成员不得随意变更，如因特殊原因确需变更应经甲方书面同意；</w:t>
      </w:r>
    </w:p>
    <w:p w14:paraId="50A280E6">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3、乙方应在本合同签订后</w:t>
      </w:r>
      <w:r>
        <w:rPr>
          <w:rFonts w:hint="eastAsia" w:ascii="宋体" w:hAnsi="宋体" w:eastAsia="宋体" w:cs="宋体"/>
          <w:bCs/>
          <w:color w:val="auto"/>
          <w:sz w:val="21"/>
          <w:szCs w:val="21"/>
          <w:highlight w:val="none"/>
          <w:u w:val="single"/>
          <w:lang w:val="en-US" w:eastAsia="zh-CN"/>
        </w:rPr>
        <w:t xml:space="preserve"> 1 </w:t>
      </w:r>
      <w:r>
        <w:rPr>
          <w:rFonts w:hint="eastAsia" w:ascii="宋体" w:hAnsi="宋体" w:eastAsia="宋体" w:cs="宋体"/>
          <w:bCs/>
          <w:color w:val="auto"/>
          <w:sz w:val="21"/>
          <w:szCs w:val="21"/>
          <w:highlight w:val="none"/>
          <w:lang w:val="en-US" w:eastAsia="zh-CN"/>
        </w:rPr>
        <w:t>个工作日内，向甲方提供资料需求清单及审计通知书，5日内安排审计人员进场，实质性开展审计工作；在本合同签订后</w:t>
      </w:r>
      <w:r>
        <w:rPr>
          <w:rFonts w:hint="eastAsia" w:ascii="宋体" w:hAnsi="宋体" w:eastAsia="宋体" w:cs="宋体"/>
          <w:bCs/>
          <w:color w:val="auto"/>
          <w:sz w:val="21"/>
          <w:szCs w:val="21"/>
          <w:highlight w:val="none"/>
          <w:u w:val="single"/>
          <w:lang w:val="en-US" w:eastAsia="zh-CN"/>
        </w:rPr>
        <w:t xml:space="preserve"> 150 </w:t>
      </w:r>
      <w:r>
        <w:rPr>
          <w:rFonts w:hint="eastAsia" w:ascii="宋体" w:hAnsi="宋体" w:eastAsia="宋体" w:cs="宋体"/>
          <w:bCs/>
          <w:color w:val="auto"/>
          <w:sz w:val="21"/>
          <w:szCs w:val="21"/>
          <w:highlight w:val="none"/>
          <w:lang w:val="en-US" w:eastAsia="zh-CN"/>
        </w:rPr>
        <w:t>日（指自然日）内完成委托业务，出具专项审计报告,乙方出具审计报告并通过甲方验收后，如甲方要求返还资料的，乙方应当及时返还。</w:t>
      </w:r>
    </w:p>
    <w:p w14:paraId="2F9652D4">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4、甲方有权随时检查乙方工作情况，并有提出整改的权利，乙方应当按照甲方的意见和建议对报告进行相应的修改和完善。</w:t>
      </w:r>
    </w:p>
    <w:p w14:paraId="37D203B3">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5、乙方应对在执行业务过程中知悉的甲方商业秘密严加保密。未经甲方书面同意，乙方不得将其知悉的商业秘密和甲方提供的资料对外泄露。</w:t>
      </w:r>
    </w:p>
    <w:p w14:paraId="71803CB4">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乙方应保证所提供的审计报告不存在侵犯任何第三方知识产权及其他合法权益的情况，否则乙方应当积极承担相应的赔偿责任。若因此导致甲方成为连带被告的，乙方应当积极协助甲方应诉、提供甲方所需的相应证据等。</w:t>
      </w:r>
    </w:p>
    <w:p w14:paraId="46BAE8BD">
      <w:pPr>
        <w:spacing w:line="460" w:lineRule="exact"/>
        <w:ind w:left="42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服务费用及支付方式</w:t>
      </w:r>
    </w:p>
    <w:p w14:paraId="2B76377B">
      <w:pPr>
        <w:keepNext w:val="0"/>
        <w:keepLines w:val="0"/>
        <w:pageBreakBefore w:val="0"/>
        <w:widowControl/>
        <w:numPr>
          <w:ilvl w:val="0"/>
          <w:numId w:val="0"/>
        </w:numPr>
        <w:kinsoku/>
        <w:overflowPunct/>
        <w:topLinePunct w:val="0"/>
        <w:autoSpaceDE/>
        <w:autoSpaceDN/>
        <w:bidi w:val="0"/>
        <w:adjustRightInd/>
        <w:spacing w:line="5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1、本合同不含税服务费用</w:t>
      </w:r>
      <w:r>
        <w:rPr>
          <w:rFonts w:hint="eastAsia" w:ascii="宋体" w:hAnsi="宋体" w:eastAsia="宋体" w:cs="宋体"/>
          <w:bCs/>
          <w:color w:val="auto"/>
          <w:sz w:val="21"/>
          <w:szCs w:val="21"/>
          <w:highlight w:val="none"/>
        </w:rPr>
        <w:t>共计人民币</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lang w:val="en-US" w:eastAsia="zh-CN"/>
        </w:rPr>
        <w:t>元</w:t>
      </w:r>
      <w:r>
        <w:rPr>
          <w:rFonts w:hint="eastAsia" w:ascii="宋体" w:hAnsi="宋体" w:eastAsia="宋体" w:cs="宋体"/>
          <w:b w:val="0"/>
          <w:bCs/>
          <w:color w:val="auto"/>
          <w:sz w:val="21"/>
          <w:szCs w:val="21"/>
          <w:highlight w:val="none"/>
          <w:u w:val="none"/>
          <w:lang w:val="en-US" w:eastAsia="zh-CN"/>
        </w:rPr>
        <w:t>(大写：        ),含税服务费</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元（大写：</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）(含增值税</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w:t>
      </w:r>
    </w:p>
    <w:p w14:paraId="7A6C8492">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本合同金额</w:t>
      </w:r>
      <w:r>
        <w:rPr>
          <w:rFonts w:hint="eastAsia" w:ascii="宋体" w:hAnsi="宋体" w:eastAsia="宋体" w:cs="宋体"/>
          <w:bCs/>
          <w:color w:val="auto"/>
          <w:sz w:val="21"/>
          <w:szCs w:val="21"/>
          <w:highlight w:val="none"/>
        </w:rPr>
        <w:t>为</w:t>
      </w:r>
      <w:r>
        <w:rPr>
          <w:rFonts w:hint="eastAsia" w:ascii="宋体" w:hAnsi="宋体" w:eastAsia="宋体" w:cs="宋体"/>
          <w:bCs/>
          <w:color w:val="auto"/>
          <w:sz w:val="21"/>
          <w:szCs w:val="21"/>
          <w:highlight w:val="none"/>
          <w:lang w:eastAsia="zh-CN"/>
        </w:rPr>
        <w:t>含税</w:t>
      </w:r>
      <w:r>
        <w:rPr>
          <w:rFonts w:hint="eastAsia" w:ascii="宋体" w:hAnsi="宋体" w:eastAsia="宋体" w:cs="宋体"/>
          <w:bCs/>
          <w:color w:val="auto"/>
          <w:sz w:val="21"/>
          <w:szCs w:val="21"/>
          <w:highlight w:val="none"/>
        </w:rPr>
        <w:t>包干价，包含乙方完成本</w:t>
      </w:r>
      <w:r>
        <w:rPr>
          <w:rFonts w:hint="eastAsia" w:ascii="宋体" w:hAnsi="宋体" w:eastAsia="宋体" w:cs="宋体"/>
          <w:bCs/>
          <w:color w:val="auto"/>
          <w:sz w:val="21"/>
          <w:szCs w:val="21"/>
          <w:highlight w:val="none"/>
          <w:lang w:val="en-US" w:eastAsia="zh-CN"/>
        </w:rPr>
        <w:t>合同</w:t>
      </w:r>
      <w:r>
        <w:rPr>
          <w:rFonts w:hint="eastAsia" w:ascii="宋体" w:hAnsi="宋体" w:eastAsia="宋体" w:cs="宋体"/>
          <w:bCs/>
          <w:color w:val="auto"/>
          <w:sz w:val="21"/>
          <w:szCs w:val="21"/>
          <w:highlight w:val="none"/>
        </w:rPr>
        <w:t>约定的工作所需的全部费用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包括但不限于人工费、交通费、住宿费、食宿费、办公费、资料费、保险费、税费、往来询证函费、快递费及其他一切相关费用。</w:t>
      </w:r>
      <w:r>
        <w:rPr>
          <w:rFonts w:hint="eastAsia" w:ascii="宋体" w:hAnsi="宋体" w:eastAsia="宋体" w:cs="宋体"/>
          <w:bCs/>
          <w:color w:val="auto"/>
          <w:sz w:val="21"/>
          <w:szCs w:val="21"/>
          <w:highlight w:val="none"/>
          <w:lang w:val="en-US" w:eastAsia="zh-CN"/>
        </w:rPr>
        <w:t>项目费用在服务期内不因最低工资标准上调、劳务成本、物价成本等的变动或其他任何原因而做调整。本合同服务费用已含餐费，乙方餐食有需要到甲方饭堂使用的，提前与甲方沟通，并按甲方饭堂收费标准自行缴纳餐费。未经甲方书面同意，乙方无权要求甲方支付其他任何费用。</w:t>
      </w:r>
    </w:p>
    <w:p w14:paraId="15BD7C9D">
      <w:pPr>
        <w:keepNext w:val="0"/>
        <w:keepLines w:val="0"/>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本项目无预付款。</w:t>
      </w:r>
      <w:r>
        <w:rPr>
          <w:rFonts w:hint="eastAsia" w:ascii="宋体" w:hAnsi="宋体" w:eastAsia="宋体" w:cs="宋体"/>
          <w:bCs/>
          <w:color w:val="auto"/>
          <w:sz w:val="21"/>
          <w:szCs w:val="21"/>
          <w:highlight w:val="none"/>
        </w:rPr>
        <w:t>乙方</w:t>
      </w:r>
      <w:r>
        <w:rPr>
          <w:rFonts w:hint="eastAsia" w:ascii="宋体" w:hAnsi="宋体" w:eastAsia="宋体" w:cs="宋体"/>
          <w:bCs/>
          <w:color w:val="auto"/>
          <w:sz w:val="21"/>
          <w:szCs w:val="21"/>
          <w:highlight w:val="none"/>
          <w:lang w:val="en-US" w:eastAsia="zh-CN"/>
        </w:rPr>
        <w:t>按照合同约定完成本次</w:t>
      </w:r>
      <w:r>
        <w:rPr>
          <w:rFonts w:hint="eastAsia" w:ascii="宋体" w:hAnsi="宋体" w:eastAsia="宋体" w:cs="宋体"/>
          <w:bCs/>
          <w:color w:val="auto"/>
          <w:sz w:val="21"/>
          <w:szCs w:val="21"/>
          <w:highlight w:val="none"/>
        </w:rPr>
        <w:t>审计工作</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并按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用户需求书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报价文件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规定的成果提交要求，向甲方</w:t>
      </w:r>
      <w:r>
        <w:rPr>
          <w:rFonts w:hint="eastAsia" w:ascii="宋体" w:hAnsi="宋体" w:eastAsia="宋体" w:cs="宋体"/>
          <w:b w:val="0"/>
          <w:bCs/>
          <w:color w:val="auto"/>
          <w:sz w:val="21"/>
          <w:szCs w:val="21"/>
          <w:highlight w:val="none"/>
          <w:lang w:val="en-US" w:eastAsia="zh-CN" w:bidi="ar-SA"/>
        </w:rPr>
        <w:t>提交每一子审计报告及相关附件纸质版2份，电子版1 份，审计底稿、取证单及相关佐证材料电子版1 份,并经甲方审核确认</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乙方应当向甲方开具合法有效的增值税专用发票及甲方要求的其他请款资料，</w:t>
      </w:r>
      <w:r>
        <w:rPr>
          <w:rFonts w:hint="eastAsia" w:ascii="宋体" w:hAnsi="宋体" w:eastAsia="宋体" w:cs="宋体"/>
          <w:b w:val="0"/>
          <w:bCs/>
          <w:color w:val="auto"/>
          <w:kern w:val="2"/>
          <w:sz w:val="21"/>
          <w:szCs w:val="21"/>
          <w:highlight w:val="none"/>
          <w:lang w:val="en-US" w:eastAsia="zh-CN"/>
        </w:rPr>
        <w:t>甲方</w:t>
      </w:r>
      <w:r>
        <w:rPr>
          <w:rFonts w:hint="eastAsia" w:ascii="宋体" w:hAnsi="宋体" w:eastAsia="宋体" w:cs="宋体"/>
          <w:bCs/>
          <w:color w:val="auto"/>
          <w:sz w:val="21"/>
          <w:szCs w:val="21"/>
          <w:highlight w:val="none"/>
        </w:rPr>
        <w:t>在收到</w:t>
      </w:r>
      <w:r>
        <w:rPr>
          <w:rFonts w:hint="eastAsia" w:ascii="宋体" w:hAnsi="宋体" w:eastAsia="宋体" w:cs="宋体"/>
          <w:bCs/>
          <w:color w:val="auto"/>
          <w:sz w:val="21"/>
          <w:szCs w:val="21"/>
          <w:highlight w:val="none"/>
          <w:lang w:val="en-US" w:eastAsia="zh-CN"/>
        </w:rPr>
        <w:t>乙方前述请款</w:t>
      </w:r>
      <w:r>
        <w:rPr>
          <w:rFonts w:hint="eastAsia" w:ascii="宋体" w:hAnsi="宋体" w:eastAsia="宋体" w:cs="宋体"/>
          <w:bCs/>
          <w:color w:val="auto"/>
          <w:sz w:val="21"/>
          <w:szCs w:val="21"/>
          <w:highlight w:val="none"/>
        </w:rPr>
        <w:t>资料并确认无误后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0个工作日内，一次性支付服务费用。</w:t>
      </w:r>
    </w:p>
    <w:p w14:paraId="073D5C9B">
      <w:pPr>
        <w:keepNext w:val="0"/>
        <w:keepLines w:val="0"/>
        <w:spacing w:line="54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服务费用支付与每一子项项目验收评价结果挂钩。</w:t>
      </w:r>
      <w:r>
        <w:rPr>
          <w:rFonts w:hint="eastAsia" w:ascii="宋体" w:hAnsi="宋体" w:eastAsia="宋体" w:cs="宋体"/>
          <w:bCs/>
          <w:color w:val="auto"/>
          <w:sz w:val="21"/>
          <w:szCs w:val="21"/>
          <w:highlight w:val="none"/>
        </w:rPr>
        <w:t>子项项目验收评价是验收合格（优）的，</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支付该子项目100%的服务费用；验收评价是验收合格（良）的，</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支付该子项目95%的服务费用；验收评价是基本验收合格的，</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支付该子项目80%的服务费用；验收评价是验收不合格的，根据得分作为比例，</w:t>
      </w:r>
      <w:r>
        <w:rPr>
          <w:rFonts w:hint="eastAsia" w:ascii="宋体" w:hAnsi="宋体" w:eastAsia="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按每子项服务费*得分比例进行服务费用支付(例如:子项考核得分为65分，则子项服务费按65%支付)。</w:t>
      </w:r>
    </w:p>
    <w:p w14:paraId="60F76B9E">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甲方每次支付价款前，乙方应当向甲方</w:t>
      </w:r>
      <w:r>
        <w:rPr>
          <w:rFonts w:hint="eastAsia" w:ascii="宋体" w:hAnsi="宋体" w:eastAsia="宋体" w:cs="宋体"/>
          <w:bCs/>
          <w:color w:val="auto"/>
          <w:sz w:val="21"/>
          <w:szCs w:val="21"/>
          <w:highlight w:val="none"/>
        </w:rPr>
        <w:t>提交</w:t>
      </w:r>
      <w:r>
        <w:rPr>
          <w:rFonts w:hint="eastAsia" w:ascii="宋体" w:hAnsi="宋体" w:eastAsia="宋体" w:cs="宋体"/>
          <w:bCs/>
          <w:color w:val="auto"/>
          <w:sz w:val="21"/>
          <w:szCs w:val="21"/>
          <w:highlight w:val="none"/>
          <w:lang w:val="en-US" w:eastAsia="zh-CN"/>
        </w:rPr>
        <w:t>审计服务</w:t>
      </w:r>
      <w:r>
        <w:rPr>
          <w:rFonts w:hint="eastAsia" w:ascii="宋体" w:hAnsi="宋体" w:eastAsia="宋体" w:cs="宋体"/>
          <w:bCs/>
          <w:color w:val="auto"/>
          <w:sz w:val="21"/>
          <w:szCs w:val="21"/>
          <w:highlight w:val="none"/>
        </w:rPr>
        <w:t>请款申请及等额、合法有效的增值税</w:t>
      </w:r>
      <w:r>
        <w:rPr>
          <w:rFonts w:hint="eastAsia" w:ascii="宋体" w:hAnsi="宋体" w:eastAsia="宋体" w:cs="宋体"/>
          <w:bCs/>
          <w:color w:val="auto"/>
          <w:sz w:val="21"/>
          <w:szCs w:val="21"/>
          <w:highlight w:val="none"/>
          <w:lang w:eastAsia="zh-CN"/>
        </w:rPr>
        <w:t>专用</w:t>
      </w:r>
      <w:r>
        <w:rPr>
          <w:rFonts w:hint="eastAsia" w:ascii="宋体" w:hAnsi="宋体" w:eastAsia="宋体" w:cs="宋体"/>
          <w:bCs/>
          <w:color w:val="auto"/>
          <w:sz w:val="21"/>
          <w:szCs w:val="21"/>
          <w:highlight w:val="none"/>
        </w:rPr>
        <w:t>发票</w:t>
      </w:r>
      <w:r>
        <w:rPr>
          <w:rFonts w:hint="eastAsia" w:ascii="宋体" w:hAnsi="宋体" w:eastAsia="宋体" w:cs="宋体"/>
          <w:bCs/>
          <w:color w:val="auto"/>
          <w:sz w:val="21"/>
          <w:szCs w:val="21"/>
          <w:highlight w:val="none"/>
          <w:lang w:eastAsia="zh-CN"/>
        </w:rPr>
        <w:t>。</w:t>
      </w:r>
      <w:bookmarkStart w:id="368" w:name="_Hlk62065664"/>
      <w:r>
        <w:rPr>
          <w:rFonts w:hint="eastAsia" w:ascii="宋体" w:hAnsi="宋体" w:eastAsia="宋体" w:cs="宋体"/>
          <w:bCs/>
          <w:color w:val="auto"/>
          <w:sz w:val="21"/>
          <w:szCs w:val="21"/>
          <w:highlight w:val="none"/>
          <w:lang w:eastAsia="zh-CN"/>
        </w:rPr>
        <w:t>若乙方逾期</w:t>
      </w:r>
      <w:r>
        <w:rPr>
          <w:rFonts w:hint="eastAsia" w:ascii="宋体" w:hAnsi="宋体" w:eastAsia="宋体" w:cs="宋体"/>
          <w:bCs/>
          <w:color w:val="auto"/>
          <w:sz w:val="21"/>
          <w:szCs w:val="21"/>
          <w:highlight w:val="none"/>
          <w:lang w:val="en-US" w:eastAsia="zh-CN"/>
        </w:rPr>
        <w:t>提交</w:t>
      </w:r>
      <w:r>
        <w:rPr>
          <w:rFonts w:hint="eastAsia" w:ascii="宋体" w:hAnsi="宋体" w:eastAsia="宋体" w:cs="宋体"/>
          <w:bCs/>
          <w:color w:val="auto"/>
          <w:sz w:val="21"/>
          <w:szCs w:val="21"/>
          <w:highlight w:val="none"/>
          <w:lang w:eastAsia="zh-CN"/>
        </w:rPr>
        <w:t>发票</w:t>
      </w:r>
      <w:r>
        <w:rPr>
          <w:rFonts w:hint="eastAsia" w:ascii="宋体" w:hAnsi="宋体" w:eastAsia="宋体" w:cs="宋体"/>
          <w:bCs/>
          <w:color w:val="auto"/>
          <w:sz w:val="21"/>
          <w:szCs w:val="21"/>
          <w:highlight w:val="none"/>
          <w:lang w:val="en-US" w:eastAsia="zh-CN"/>
        </w:rPr>
        <w:t>及请款材料</w:t>
      </w:r>
      <w:r>
        <w:rPr>
          <w:rFonts w:hint="eastAsia" w:ascii="宋体" w:hAnsi="宋体" w:eastAsia="宋体" w:cs="宋体"/>
          <w:bCs/>
          <w:color w:val="auto"/>
          <w:sz w:val="21"/>
          <w:szCs w:val="21"/>
          <w:highlight w:val="none"/>
          <w:lang w:eastAsia="zh-CN"/>
        </w:rPr>
        <w:t>的，甲方有权顺延支付相应款项，并不承担任何逾期付款的违约责任，乙方不得以此延迟而拒绝履行合同义务。</w:t>
      </w:r>
      <w:bookmarkEnd w:id="368"/>
    </w:p>
    <w:p w14:paraId="7908B3C4">
      <w:pPr>
        <w:spacing w:line="540" w:lineRule="exact"/>
        <w:ind w:firstLine="420" w:firstLineChars="200"/>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4、乙方收款信息：</w:t>
      </w:r>
    </w:p>
    <w:p w14:paraId="1B5A9FCE">
      <w:pPr>
        <w:spacing w:line="540" w:lineRule="exact"/>
        <w:ind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户    名：</w:t>
      </w:r>
    </w:p>
    <w:p w14:paraId="6C3FB081">
      <w:pPr>
        <w:spacing w:line="540" w:lineRule="exact"/>
        <w:ind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开户银行：</w:t>
      </w:r>
    </w:p>
    <w:p w14:paraId="722D54F9">
      <w:pPr>
        <w:spacing w:line="540" w:lineRule="exact"/>
        <w:ind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账    号：</w:t>
      </w:r>
    </w:p>
    <w:p w14:paraId="0C9B1B88">
      <w:pPr>
        <w:spacing w:line="5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乙方收款信息如有变更的，应当提前【3】个工作日以书面形式通知甲方。乙方未及时履行书面通知义务的，由此造成的损失应当自行负责。</w:t>
      </w:r>
    </w:p>
    <w:p w14:paraId="18D68C65">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七、验收标准</w:t>
      </w:r>
    </w:p>
    <w:p w14:paraId="752D408C">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乙方按本合同约定完成审计工作，审计报告要素齐全、事实清楚、审计证据充分适当相关、评价客观、定性准确。</w:t>
      </w:r>
    </w:p>
    <w:p w14:paraId="6AE4F873">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每一子项工程专项审计工作完成后，甲方对乙方该子项审计工作内容、质量、服务配合程度、人员配置等情况进行验收评价（即分别六次验收评价），填写《审计服务外包项目验收表》（详见附件3）。验收表满分为100分。其中，评价得分90分（含90分）以上的为验收合格（优）；评价得分80分（含80分）—90分（不含90分）的为验收合格（良），评价得分70分（含70分）—80分（不含80分）的为基本验收合格；评价得分70分（不含70分）以下的为验收不合格。</w:t>
      </w:r>
    </w:p>
    <w:p w14:paraId="266A6E99">
      <w:pPr>
        <w:pStyle w:val="2"/>
        <w:rPr>
          <w:rFonts w:hint="default"/>
          <w:color w:val="auto"/>
          <w:highlight w:val="none"/>
          <w:lang w:val="en-US" w:eastAsia="zh-CN"/>
        </w:rPr>
      </w:pPr>
      <w:r>
        <w:rPr>
          <w:rFonts w:hint="eastAsia" w:ascii="宋体" w:hAnsi="宋体" w:eastAsia="宋体" w:cs="宋体"/>
          <w:bCs/>
          <w:color w:val="auto"/>
          <w:sz w:val="21"/>
          <w:szCs w:val="21"/>
          <w:highlight w:val="none"/>
          <w:lang w:val="en-US" w:eastAsia="zh-CN"/>
        </w:rPr>
        <w:t xml:space="preserve">    验收评价为基本验收合格或不合格的，乙方应当在验收评价后对成果进行整改，整改至甲方认为符合验收合格（良）或以上标准为止，服务费支付仍按第一次验收评价分数所对应的支付比例为准。</w:t>
      </w:r>
    </w:p>
    <w:p w14:paraId="49A6F5A8">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八、违约责任</w:t>
      </w:r>
    </w:p>
    <w:p w14:paraId="17DB3DB4">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乙方应按本合同约定的时间向甲方提交符合甲方使用目的和要求的审计报告，否则每逾期一日，乙方应向甲方支付违约金1000元；逾期超过30日的，甲方有权单方面解除本合同，乙方应向甲方支付服务费总金额20%的违约金。违约金不足以赔偿甲方损失的，应按甲方实际损失赔偿。</w:t>
      </w:r>
    </w:p>
    <w:p w14:paraId="0DF09EC9">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乙方服务团队成员必须全程参与该项目，甲方有权对团队成员参与项目情况进行监督，如发现虚报团队成员而未参与审计项目、投入人员数量资格不满足前述条件或擅自更换人员的，将视为乙方违约，每发现一次，甲方将追究乙方2000元/次的违约责任。</w:t>
      </w:r>
    </w:p>
    <w:p w14:paraId="3048FB1F">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驻场出勤情况，甲方有权进行检查，如未经甲方同意乙方出现缺勤情况，每发现一次，甲方有权对乙方处予违约处罚，若是项目负责人缺勤，处予1000元/次的违约处罚，若是其他人员缺勤，处予300元/次的违约处罚。</w:t>
      </w:r>
    </w:p>
    <w:p w14:paraId="360E74AA">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4、未经甲方书面同意，乙方不得将本合同的义务转包或者分包给第三方，否则，甲方有权单方解除本合同，乙方应向甲方支付服务费用总金额20%的违约金。</w:t>
      </w:r>
    </w:p>
    <w:p w14:paraId="4E2616AB">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乙方所交付的服务成果不符合合同约定的，甲方有权拒绝验收和接受使用，并有权要求乙方在甲方限定时间内对服务结果予以无条件、免费返工，直至符合本合同相关约定，同时乙方须向甲方支付服务费用总金额20%的违约金。</w:t>
      </w:r>
    </w:p>
    <w:p w14:paraId="39940B7A">
      <w:pPr>
        <w:spacing w:line="54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kern w:val="0"/>
          <w:sz w:val="21"/>
          <w:szCs w:val="21"/>
          <w:highlight w:val="none"/>
          <w:lang w:val="en-US" w:eastAsia="zh-CN"/>
        </w:rPr>
        <w:t>乙方承诺为承接本业务而向甲方提供的所有报价文件及其证明资料均为真实，如查出有虚假，甲方有权取消其中选资格并单方解除本合同，乙方应向甲方支付服务费用总金额20%的违约金。</w:t>
      </w:r>
    </w:p>
    <w:p w14:paraId="25A694D4">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7、乙方未按合同约定履行义务的，甲方有权要求限期改正。如乙方逾期仍未改正的，甲方有权单方面解除合同，且有权要求乙方支付服务费用总金额20%的违约金。</w:t>
      </w:r>
    </w:p>
    <w:p w14:paraId="359347E4">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8、如甲方损失无法计算的，乙方同意损失按照服务费用总金额20%计算并支付给甲方。</w:t>
      </w:r>
    </w:p>
    <w:p w14:paraId="30355D79">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九、保密</w:t>
      </w:r>
    </w:p>
    <w:p w14:paraId="08304746">
      <w:pPr>
        <w:spacing w:line="5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实施过程中以及项目完成后，乙方必须采取措施对本项目实施过程中获取的甲方经营信息和商业秘密、技术秘密、财务信息、重要文件（包括但不限于客户信息、业务信息、公司计划、运营活动、内控制度及其他重要文件资料等）等保密，无论该等信息是以口头或书面方式披露，无论该等信息在披露时是否标识密级。未经甲方书面许可，乙方不得向第三方透露或以非本合同目的使用。否则，由于乙方过错导致的上述资料泄密的，乙方应向甲方支付本合同总价【20%】的违约金，违约金不足以赔偿甲方实际损失的，甲方有权要求乙方另行赔偿。项目完成后，乙方仍有责任对本项目的所有保密信息承担保密责任。</w:t>
      </w:r>
    </w:p>
    <w:p w14:paraId="3CE8DA32">
      <w:pPr>
        <w:spacing w:line="5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2、乙方为甲方提供服务的人员（包括其职员、股东、董事等）应对甲方的前述涉密信息保密，乙方对乙方人员的泄密行为依本合同约定向甲方承担责任。</w:t>
      </w:r>
    </w:p>
    <w:p w14:paraId="6B4B1FBD">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3、乙方应于本合同项下审计服务工作完成后，根据甲方要求，返还或销毁甲方向乙方提供的相</w:t>
      </w:r>
      <w:r>
        <w:rPr>
          <w:rFonts w:hint="eastAsia" w:ascii="宋体" w:hAnsi="宋体" w:eastAsia="宋体" w:cs="宋体"/>
          <w:b w:val="0"/>
          <w:bCs/>
          <w:color w:val="auto"/>
          <w:sz w:val="21"/>
          <w:szCs w:val="21"/>
          <w:highlight w:val="none"/>
          <w:lang w:val="en-US" w:eastAsia="zh-CN"/>
        </w:rPr>
        <w:t>关资料。</w:t>
      </w:r>
    </w:p>
    <w:p w14:paraId="038C6DA7">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十、约定事项的变更</w:t>
      </w:r>
    </w:p>
    <w:p w14:paraId="48A91F17">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1、如果出现不</w:t>
      </w:r>
      <w:r>
        <w:rPr>
          <w:rFonts w:hint="eastAsia" w:ascii="宋体" w:hAnsi="宋体" w:eastAsia="宋体" w:cs="宋体"/>
          <w:bCs/>
          <w:color w:val="auto"/>
          <w:sz w:val="21"/>
          <w:szCs w:val="21"/>
          <w:highlight w:val="none"/>
          <w:lang w:val="en-US" w:eastAsia="zh-CN"/>
        </w:rPr>
        <w:t>可预见的情况，需要提前出具审计报告时，甲方可要求变更约定事项，但应及时通知乙方。</w:t>
      </w:r>
    </w:p>
    <w:p w14:paraId="1532FB43">
      <w:pPr>
        <w:spacing w:line="5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2、由于无法预见的原因，致使本合同所涉及的审计服务实际内容较本合同签订时的预计的内容有明显的增加或减少，甲、乙双方应通过协商，相应调整本合同第六条所述的审计费用。</w:t>
      </w:r>
    </w:p>
    <w:p w14:paraId="5E3FAB47">
      <w:pPr>
        <w:spacing w:line="5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3、甲乙双方可协商一致解除合同，根据审计实际进度，友好协商合同履行期间的服务费用结算金额。</w:t>
      </w:r>
    </w:p>
    <w:p w14:paraId="78FB15A5">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4、上述合同</w:t>
      </w:r>
      <w:r>
        <w:rPr>
          <w:rFonts w:hint="eastAsia" w:ascii="宋体" w:hAnsi="宋体" w:eastAsia="宋体" w:cs="宋体"/>
          <w:b w:val="0"/>
          <w:bCs/>
          <w:color w:val="auto"/>
          <w:sz w:val="21"/>
          <w:szCs w:val="21"/>
          <w:highlight w:val="none"/>
          <w:lang w:val="en-US" w:eastAsia="zh-CN"/>
        </w:rPr>
        <w:t>变更的情况，均应以补充协议等书面形式体现。</w:t>
      </w:r>
    </w:p>
    <w:p w14:paraId="40EF9EBB">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十一、解决争议的</w:t>
      </w:r>
      <w:r>
        <w:rPr>
          <w:rFonts w:hint="eastAsia" w:ascii="宋体" w:hAnsi="宋体" w:eastAsia="宋体" w:cs="宋体"/>
          <w:b/>
          <w:color w:val="auto"/>
          <w:sz w:val="21"/>
          <w:szCs w:val="21"/>
          <w:highlight w:val="none"/>
        </w:rPr>
        <w:t>办法</w:t>
      </w:r>
    </w:p>
    <w:p w14:paraId="561413EE">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甲、乙双方在实施本合同各条款过程中如发生争议，应平等协商，妥善解决；协商不成的，任</w:t>
      </w:r>
      <w:r>
        <w:rPr>
          <w:rFonts w:hint="eastAsia" w:ascii="宋体" w:hAnsi="宋体" w:eastAsia="宋体" w:cs="宋体"/>
          <w:b w:val="0"/>
          <w:bCs/>
          <w:color w:val="auto"/>
          <w:sz w:val="21"/>
          <w:szCs w:val="21"/>
          <w:highlight w:val="none"/>
          <w:lang w:val="en-US" w:eastAsia="zh-CN"/>
        </w:rPr>
        <w:t>何一方均可向甲方所在地有管辖权的人民法院提起诉讼。</w:t>
      </w:r>
    </w:p>
    <w:p w14:paraId="2F8B7E09">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十二、其他</w:t>
      </w:r>
    </w:p>
    <w:p w14:paraId="5E7C2105">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1、本合同一式</w:t>
      </w:r>
      <w:r>
        <w:rPr>
          <w:rFonts w:hint="eastAsia" w:ascii="宋体" w:hAnsi="宋体" w:eastAsia="宋体" w:cs="宋体"/>
          <w:b w:val="0"/>
          <w:bCs/>
          <w:color w:val="auto"/>
          <w:sz w:val="21"/>
          <w:szCs w:val="21"/>
          <w:highlight w:val="none"/>
          <w:u w:val="single"/>
          <w:lang w:val="en-US" w:eastAsia="zh-CN"/>
        </w:rPr>
        <w:t xml:space="preserve"> 叁 </w:t>
      </w:r>
      <w:r>
        <w:rPr>
          <w:rFonts w:hint="eastAsia" w:ascii="宋体" w:hAnsi="宋体" w:eastAsia="宋体" w:cs="宋体"/>
          <w:b w:val="0"/>
          <w:bCs/>
          <w:color w:val="auto"/>
          <w:kern w:val="2"/>
          <w:sz w:val="21"/>
          <w:szCs w:val="21"/>
          <w:highlight w:val="none"/>
          <w:lang w:val="en-US" w:eastAsia="zh-CN" w:bidi="ar-SA"/>
        </w:rPr>
        <w:t>份，甲方执</w:t>
      </w:r>
      <w:r>
        <w:rPr>
          <w:rFonts w:hint="eastAsia" w:ascii="宋体" w:hAnsi="宋体" w:eastAsia="宋体" w:cs="宋体"/>
          <w:b w:val="0"/>
          <w:bCs/>
          <w:color w:val="auto"/>
          <w:kern w:val="2"/>
          <w:sz w:val="21"/>
          <w:szCs w:val="21"/>
          <w:highlight w:val="none"/>
          <w:u w:val="single"/>
          <w:lang w:val="en-US" w:eastAsia="zh-CN" w:bidi="ar-SA"/>
        </w:rPr>
        <w:t xml:space="preserve"> 贰 </w:t>
      </w:r>
      <w:r>
        <w:rPr>
          <w:rFonts w:hint="eastAsia" w:ascii="宋体" w:hAnsi="宋体" w:eastAsia="宋体" w:cs="宋体"/>
          <w:b w:val="0"/>
          <w:bCs/>
          <w:color w:val="auto"/>
          <w:kern w:val="2"/>
          <w:sz w:val="21"/>
          <w:szCs w:val="21"/>
          <w:highlight w:val="none"/>
          <w:lang w:val="en-US" w:eastAsia="zh-CN" w:bidi="ar-SA"/>
        </w:rPr>
        <w:t>份，乙方执</w:t>
      </w:r>
      <w:r>
        <w:rPr>
          <w:rFonts w:hint="eastAsia" w:ascii="宋体" w:hAnsi="宋体" w:eastAsia="宋体" w:cs="宋体"/>
          <w:b w:val="0"/>
          <w:bCs/>
          <w:color w:val="auto"/>
          <w:kern w:val="2"/>
          <w:sz w:val="21"/>
          <w:szCs w:val="21"/>
          <w:highlight w:val="none"/>
          <w:u w:val="single"/>
          <w:lang w:val="en-US" w:eastAsia="zh-CN" w:bidi="ar-SA"/>
        </w:rPr>
        <w:t xml:space="preserve"> 壹 </w:t>
      </w:r>
      <w:r>
        <w:rPr>
          <w:rFonts w:hint="eastAsia" w:ascii="宋体" w:hAnsi="宋体" w:eastAsia="宋体" w:cs="宋体"/>
          <w:b w:val="0"/>
          <w:bCs/>
          <w:color w:val="auto"/>
          <w:kern w:val="2"/>
          <w:sz w:val="21"/>
          <w:szCs w:val="21"/>
          <w:highlight w:val="none"/>
          <w:lang w:val="en-US" w:eastAsia="zh-CN" w:bidi="ar-SA"/>
        </w:rPr>
        <w:t>份，并具有同等法律效力。本合同自甲乙双方法定代表人或授权代表签字并加盖公章之日起生效，于本合同服务内容完成之日失效。</w:t>
      </w:r>
    </w:p>
    <w:p w14:paraId="40D2FACD">
      <w:pPr>
        <w:pStyle w:val="18"/>
        <w:numPr>
          <w:ilvl w:val="0"/>
          <w:numId w:val="0"/>
        </w:numPr>
        <w:spacing w:line="540" w:lineRule="exact"/>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2、如有未尽事宜，甲、乙双方经协商后可签订补充协议，补充协议与本合同具有同等法律效力。</w:t>
      </w:r>
    </w:p>
    <w:p w14:paraId="141CDDA0">
      <w:pPr>
        <w:pStyle w:val="18"/>
        <w:numPr>
          <w:ilvl w:val="0"/>
          <w:numId w:val="0"/>
        </w:numPr>
        <w:spacing w:line="540" w:lineRule="exact"/>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附件：1.用户需求书</w:t>
      </w:r>
    </w:p>
    <w:p w14:paraId="16EA714C">
      <w:pPr>
        <w:pStyle w:val="18"/>
        <w:numPr>
          <w:ilvl w:val="0"/>
          <w:numId w:val="0"/>
        </w:numPr>
        <w:spacing w:line="540" w:lineRule="exact"/>
        <w:ind w:right="-26" w:rightChars="0" w:firstLine="1050" w:firstLineChars="5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2.审计项目考勤情况登记表</w:t>
      </w:r>
    </w:p>
    <w:p w14:paraId="3BD96A35">
      <w:pPr>
        <w:pStyle w:val="18"/>
        <w:numPr>
          <w:ilvl w:val="0"/>
          <w:numId w:val="0"/>
        </w:numPr>
        <w:spacing w:line="540" w:lineRule="exact"/>
        <w:ind w:firstLine="1050" w:firstLineChars="5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3.审计服务外包项目验收表</w:t>
      </w:r>
    </w:p>
    <w:p w14:paraId="28E7C752">
      <w:pPr>
        <w:pStyle w:val="18"/>
        <w:numPr>
          <w:ilvl w:val="0"/>
          <w:numId w:val="0"/>
        </w:numPr>
        <w:spacing w:line="540" w:lineRule="exact"/>
        <w:ind w:firstLine="1050" w:firstLineChars="5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w:t>
      </w:r>
      <w:r>
        <w:rPr>
          <w:rFonts w:hint="eastAsia" w:hAnsi="宋体" w:cs="宋体"/>
          <w:b w:val="0"/>
          <w:color w:val="auto"/>
          <w:sz w:val="21"/>
          <w:szCs w:val="21"/>
          <w:highlight w:val="none"/>
          <w:lang w:val="en-US" w:eastAsia="zh-CN"/>
        </w:rPr>
        <w:t>廉洁协议书</w:t>
      </w:r>
    </w:p>
    <w:p w14:paraId="3BEB0692">
      <w:pPr>
        <w:numPr>
          <w:ilvl w:val="0"/>
          <w:numId w:val="0"/>
        </w:numPr>
        <w:ind w:left="0"/>
        <w:rPr>
          <w:rFonts w:hint="eastAsia" w:ascii="宋体" w:hAnsi="宋体" w:eastAsia="宋体" w:cs="宋体"/>
          <w:color w:val="auto"/>
          <w:sz w:val="21"/>
          <w:szCs w:val="21"/>
          <w:highlight w:val="none"/>
          <w:lang w:val="en-US" w:eastAsia="zh-CN"/>
        </w:rPr>
      </w:pPr>
    </w:p>
    <w:p w14:paraId="34C5634D">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以下无正文，为合同签署页</w:t>
      </w:r>
      <w:r>
        <w:rPr>
          <w:rFonts w:hint="eastAsia" w:ascii="宋体" w:hAnsi="宋体" w:eastAsia="宋体" w:cs="宋体"/>
          <w:color w:val="auto"/>
          <w:sz w:val="21"/>
          <w:szCs w:val="21"/>
          <w:highlight w:val="none"/>
          <w:lang w:eastAsia="zh-CN"/>
        </w:rPr>
        <w:t>）</w:t>
      </w:r>
    </w:p>
    <w:p w14:paraId="239C2BB2">
      <w:pPr>
        <w:spacing w:line="460" w:lineRule="exact"/>
        <w:rPr>
          <w:rFonts w:hint="eastAsia" w:ascii="宋体" w:hAnsi="宋体" w:eastAsia="宋体" w:cs="宋体"/>
          <w:color w:val="auto"/>
          <w:sz w:val="21"/>
          <w:szCs w:val="21"/>
          <w:highlight w:val="none"/>
        </w:rPr>
      </w:pPr>
    </w:p>
    <w:p w14:paraId="1325A645">
      <w:pPr>
        <w:tabs>
          <w:tab w:val="right" w:pos="4605"/>
        </w:tabs>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 xml:space="preserve">东莞市水务集团有限公司  </w:t>
      </w:r>
    </w:p>
    <w:p w14:paraId="6D597E36">
      <w:pPr>
        <w:tabs>
          <w:tab w:val="right" w:pos="4605"/>
        </w:tabs>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法定代表人或授权人</w:t>
      </w:r>
      <w:r>
        <w:rPr>
          <w:rFonts w:hint="eastAsia" w:ascii="宋体" w:hAnsi="宋体" w:eastAsia="宋体" w:cs="宋体"/>
          <w:color w:val="auto"/>
          <w:sz w:val="21"/>
          <w:szCs w:val="21"/>
          <w:highlight w:val="none"/>
          <w:lang w:eastAsia="zh-CN"/>
        </w:rPr>
        <w:t>：</w:t>
      </w:r>
    </w:p>
    <w:p w14:paraId="19522DBB">
      <w:pPr>
        <w:tabs>
          <w:tab w:val="right" w:pos="4605"/>
        </w:tabs>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广东省东莞市东城街道育华路1号</w:t>
      </w:r>
    </w:p>
    <w:p w14:paraId="68EDFC64">
      <w:pPr>
        <w:tabs>
          <w:tab w:val="right" w:pos="4605"/>
        </w:tabs>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电话：0769-22293252</w:t>
      </w:r>
    </w:p>
    <w:p w14:paraId="0D9DB40D">
      <w:pPr>
        <w:tabs>
          <w:tab w:val="right" w:pos="4605"/>
        </w:tabs>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签约日期：     年   月   日</w:t>
      </w:r>
    </w:p>
    <w:p w14:paraId="19A76ED7">
      <w:pPr>
        <w:tabs>
          <w:tab w:val="right" w:pos="4605"/>
        </w:tabs>
        <w:spacing w:line="460" w:lineRule="exact"/>
        <w:rPr>
          <w:rFonts w:hint="eastAsia" w:ascii="宋体" w:hAnsi="宋体" w:eastAsia="宋体" w:cs="宋体"/>
          <w:color w:val="auto"/>
          <w:sz w:val="21"/>
          <w:szCs w:val="21"/>
          <w:highlight w:val="none"/>
          <w:lang w:val="en-US" w:eastAsia="zh-CN"/>
        </w:rPr>
      </w:pPr>
    </w:p>
    <w:p w14:paraId="4824FA84">
      <w:pPr>
        <w:tabs>
          <w:tab w:val="right" w:pos="4605"/>
        </w:tabs>
        <w:spacing w:line="460" w:lineRule="exact"/>
        <w:rPr>
          <w:rFonts w:hint="eastAsia" w:ascii="宋体" w:hAnsi="宋体" w:eastAsia="宋体" w:cs="宋体"/>
          <w:color w:val="auto"/>
          <w:sz w:val="21"/>
          <w:szCs w:val="21"/>
          <w:highlight w:val="none"/>
          <w:lang w:val="en-US" w:eastAsia="zh-CN"/>
        </w:rPr>
      </w:pPr>
    </w:p>
    <w:p w14:paraId="0975E0FF">
      <w:pPr>
        <w:tabs>
          <w:tab w:val="right" w:pos="4605"/>
        </w:tabs>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w:t>
      </w:r>
    </w:p>
    <w:p w14:paraId="6DE14B8F">
      <w:pPr>
        <w:spacing w:line="460" w:lineRule="exact"/>
        <w:ind w:left="5160" w:hanging="4515" w:hangingChars="2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 w:val="21"/>
          <w:szCs w:val="21"/>
          <w:highlight w:val="none"/>
        </w:rPr>
        <w:t>或授权人</w:t>
      </w:r>
      <w:r>
        <w:rPr>
          <w:rFonts w:hint="eastAsia" w:ascii="宋体" w:hAnsi="宋体" w:eastAsia="宋体" w:cs="宋体"/>
          <w:color w:val="auto"/>
          <w:sz w:val="21"/>
          <w:szCs w:val="21"/>
          <w:highlight w:val="none"/>
          <w:lang w:eastAsia="zh-CN"/>
        </w:rPr>
        <w:t>：</w:t>
      </w:r>
    </w:p>
    <w:p w14:paraId="58E00F05">
      <w:pPr>
        <w:tabs>
          <w:tab w:val="right" w:pos="4605"/>
        </w:tabs>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sz w:val="21"/>
          <w:szCs w:val="21"/>
          <w:highlight w:val="none"/>
          <w:lang w:eastAsia="zh-CN"/>
        </w:rPr>
        <w:t>：</w:t>
      </w:r>
    </w:p>
    <w:p w14:paraId="48D7874C">
      <w:pPr>
        <w:tabs>
          <w:tab w:val="right" w:pos="4605"/>
        </w:tabs>
        <w:spacing w:line="460" w:lineRule="exact"/>
        <w:rPr>
          <w:rFonts w:hint="eastAsia" w:ascii="宋体" w:hAnsi="宋体" w:eastAsia="宋体" w:cs="宋体"/>
          <w:color w:val="auto"/>
          <w:sz w:val="21"/>
          <w:szCs w:val="21"/>
          <w:highlight w:val="none"/>
          <w:shd w:val="clear" w:fill="FFFF00"/>
          <w:lang w:val="en-US" w:eastAsia="zh-CN"/>
        </w:rPr>
      </w:pPr>
      <w:r>
        <w:rPr>
          <w:rFonts w:hint="eastAsia" w:ascii="宋体" w:hAnsi="宋体" w:eastAsia="宋体" w:cs="宋体"/>
          <w:color w:val="auto"/>
          <w:sz w:val="21"/>
          <w:szCs w:val="21"/>
          <w:highlight w:val="none"/>
          <w:lang w:val="en-US" w:eastAsia="zh-CN"/>
        </w:rPr>
        <w:t>电话：</w:t>
      </w:r>
    </w:p>
    <w:p w14:paraId="28E44053">
      <w:pPr>
        <w:tabs>
          <w:tab w:val="right" w:pos="4605"/>
        </w:tabs>
        <w:spacing w:line="4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签约日期：     年   月   日</w:t>
      </w:r>
    </w:p>
    <w:p w14:paraId="345BC470">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Cs w:val="21"/>
          <w:highlight w:val="none"/>
          <w:lang w:val="en-US" w:eastAsia="zh-CN"/>
        </w:rPr>
        <w:sectPr>
          <w:footerReference r:id="rId5" w:type="first"/>
          <w:headerReference r:id="rId3" w:type="default"/>
          <w:footerReference r:id="rId4" w:type="default"/>
          <w:pgSz w:w="12240" w:h="15840"/>
          <w:pgMar w:top="1191" w:right="1043" w:bottom="1191" w:left="1043" w:header="720" w:footer="720" w:gutter="0"/>
          <w:cols w:space="720" w:num="1"/>
          <w:titlePg/>
          <w:docGrid w:linePitch="326" w:charSpace="0"/>
        </w:sectPr>
      </w:pPr>
    </w:p>
    <w:p w14:paraId="152E6ADA">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p w14:paraId="0C7C78B8">
      <w:pPr>
        <w:spacing w:before="238" w:line="192" w:lineRule="auto"/>
        <w:ind w:left="5540"/>
        <w:outlineLvl w:val="0"/>
        <w:rPr>
          <w:rFonts w:hint="eastAsia" w:ascii="宋体" w:hAnsi="宋体" w:eastAsia="宋体" w:cs="宋体"/>
          <w:color w:val="auto"/>
          <w:sz w:val="36"/>
          <w:szCs w:val="36"/>
          <w:highlight w:val="none"/>
        </w:rPr>
      </w:pPr>
      <w:bookmarkStart w:id="369" w:name="_Toc7725"/>
      <w:r>
        <w:rPr>
          <w:rFonts w:hint="eastAsia" w:ascii="宋体" w:hAnsi="宋体" w:eastAsia="宋体" w:cs="宋体"/>
          <w:color w:val="auto"/>
          <w:spacing w:val="-1"/>
          <w:sz w:val="36"/>
          <w:szCs w:val="36"/>
          <w:highlight w:val="none"/>
        </w:rPr>
        <w:t>审计项目考勤情况登记表</w:t>
      </w:r>
      <w:bookmarkEnd w:id="369"/>
    </w:p>
    <w:p w14:paraId="37CB42ED">
      <w:pPr>
        <w:spacing w:before="261" w:line="219" w:lineRule="auto"/>
        <w:ind w:left="9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服务机构：                                                                           登记人：</w:t>
      </w:r>
    </w:p>
    <w:p w14:paraId="75D3EAD8">
      <w:pPr>
        <w:spacing w:line="32" w:lineRule="exact"/>
        <w:rPr>
          <w:rFonts w:hint="eastAsia" w:ascii="宋体" w:hAnsi="宋体" w:eastAsia="宋体" w:cs="宋体"/>
          <w:color w:val="auto"/>
          <w:highlight w:val="none"/>
        </w:rPr>
      </w:pPr>
    </w:p>
    <w:tbl>
      <w:tblPr>
        <w:tblStyle w:val="203"/>
        <w:tblW w:w="498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64"/>
        <w:gridCol w:w="1016"/>
        <w:gridCol w:w="355"/>
        <w:gridCol w:w="352"/>
        <w:gridCol w:w="352"/>
        <w:gridCol w:w="352"/>
        <w:gridCol w:w="352"/>
        <w:gridCol w:w="352"/>
        <w:gridCol w:w="352"/>
        <w:gridCol w:w="352"/>
        <w:gridCol w:w="352"/>
        <w:gridCol w:w="352"/>
        <w:gridCol w:w="352"/>
        <w:gridCol w:w="352"/>
        <w:gridCol w:w="368"/>
        <w:gridCol w:w="352"/>
        <w:gridCol w:w="352"/>
        <w:gridCol w:w="352"/>
        <w:gridCol w:w="352"/>
        <w:gridCol w:w="360"/>
        <w:gridCol w:w="352"/>
        <w:gridCol w:w="352"/>
        <w:gridCol w:w="352"/>
        <w:gridCol w:w="352"/>
        <w:gridCol w:w="352"/>
        <w:gridCol w:w="352"/>
        <w:gridCol w:w="352"/>
        <w:gridCol w:w="352"/>
        <w:gridCol w:w="353"/>
        <w:gridCol w:w="353"/>
        <w:gridCol w:w="353"/>
        <w:gridCol w:w="353"/>
        <w:gridCol w:w="329"/>
        <w:gridCol w:w="353"/>
        <w:gridCol w:w="391"/>
      </w:tblGrid>
      <w:tr w14:paraId="20433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42" w:hRule="atLeast"/>
        </w:trPr>
        <w:tc>
          <w:tcPr>
            <w:tcW w:w="284" w:type="pct"/>
          </w:tcPr>
          <w:p w14:paraId="4753AED7">
            <w:pPr>
              <w:spacing w:before="239" w:line="224" w:lineRule="auto"/>
              <w:ind w:left="331" w:right="273" w:hanging="7"/>
              <w:rPr>
                <w:rFonts w:hint="eastAsia" w:ascii="宋体" w:hAnsi="宋体" w:eastAsia="宋体" w:cs="宋体"/>
                <w:color w:val="auto"/>
                <w:sz w:val="16"/>
                <w:szCs w:val="16"/>
                <w:highlight w:val="none"/>
              </w:rPr>
            </w:pPr>
            <w:r>
              <w:rPr>
                <w:rFonts w:hint="eastAsia" w:ascii="宋体" w:hAnsi="宋体" w:eastAsia="宋体" w:cs="宋体"/>
                <w:color w:val="auto"/>
                <w:spacing w:val="-8"/>
                <w:sz w:val="16"/>
                <w:szCs w:val="16"/>
                <w:highlight w:val="none"/>
              </w:rPr>
              <w:t>序</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15"/>
                <w:sz w:val="16"/>
                <w:szCs w:val="16"/>
                <w:highlight w:val="none"/>
              </w:rPr>
              <w:t>号</w:t>
            </w:r>
          </w:p>
        </w:tc>
        <w:tc>
          <w:tcPr>
            <w:tcW w:w="377" w:type="pct"/>
          </w:tcPr>
          <w:p w14:paraId="3B7675CB">
            <w:pPr>
              <w:spacing w:before="290" w:line="230" w:lineRule="auto"/>
              <w:ind w:left="28" w:right="117" w:firstLine="584"/>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drawing>
                <wp:anchor distT="0" distB="0" distL="0" distR="0" simplePos="0" relativeHeight="251666432" behindDoc="1" locked="0" layoutInCell="1" allowOverlap="1">
                  <wp:simplePos x="0" y="0"/>
                  <wp:positionH relativeFrom="column">
                    <wp:posOffset>-8255</wp:posOffset>
                  </wp:positionH>
                  <wp:positionV relativeFrom="paragraph">
                    <wp:posOffset>-9525</wp:posOffset>
                  </wp:positionV>
                  <wp:extent cx="720090" cy="673735"/>
                  <wp:effectExtent l="0" t="0" r="3810" b="12065"/>
                  <wp:wrapNone/>
                  <wp:docPr id="8" name="IM 2"/>
                  <wp:cNvGraphicFramePr/>
                  <a:graphic xmlns:a="http://schemas.openxmlformats.org/drawingml/2006/main">
                    <a:graphicData uri="http://schemas.openxmlformats.org/drawingml/2006/picture">
                      <pic:pic xmlns:pic="http://schemas.openxmlformats.org/drawingml/2006/picture">
                        <pic:nvPicPr>
                          <pic:cNvPr id="8" name="IM 2"/>
                          <pic:cNvPicPr/>
                        </pic:nvPicPr>
                        <pic:blipFill>
                          <a:blip r:embed="rId10"/>
                          <a:stretch>
                            <a:fillRect/>
                          </a:stretch>
                        </pic:blipFill>
                        <pic:spPr>
                          <a:xfrm>
                            <a:off x="0" y="0"/>
                            <a:ext cx="720140" cy="673748"/>
                          </a:xfrm>
                          <a:prstGeom prst="rect">
                            <a:avLst/>
                          </a:prstGeom>
                        </pic:spPr>
                      </pic:pic>
                    </a:graphicData>
                  </a:graphic>
                </wp:anchor>
              </w:drawing>
            </w:r>
            <w:r>
              <w:rPr>
                <w:rFonts w:hint="eastAsia" w:ascii="宋体" w:hAnsi="宋体" w:eastAsia="宋体" w:cs="宋体"/>
                <w:color w:val="auto"/>
                <w:spacing w:val="-17"/>
                <w:sz w:val="16"/>
                <w:szCs w:val="16"/>
                <w:highlight w:val="none"/>
              </w:rPr>
              <w:t>日期</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1"/>
                <w:sz w:val="16"/>
                <w:szCs w:val="16"/>
                <w:highlight w:val="none"/>
              </w:rPr>
              <w:t>姓名</w:t>
            </w:r>
          </w:p>
        </w:tc>
        <w:tc>
          <w:tcPr>
            <w:tcW w:w="131" w:type="pct"/>
          </w:tcPr>
          <w:p w14:paraId="6970FDEE">
            <w:pPr>
              <w:pStyle w:val="204"/>
              <w:rPr>
                <w:rFonts w:hint="eastAsia" w:ascii="宋体" w:hAnsi="宋体" w:eastAsia="宋体" w:cs="宋体"/>
                <w:color w:val="auto"/>
                <w:sz w:val="16"/>
                <w:szCs w:val="16"/>
                <w:highlight w:val="none"/>
              </w:rPr>
            </w:pPr>
          </w:p>
        </w:tc>
        <w:tc>
          <w:tcPr>
            <w:tcW w:w="131" w:type="pct"/>
          </w:tcPr>
          <w:p w14:paraId="395DE049">
            <w:pPr>
              <w:pStyle w:val="204"/>
              <w:rPr>
                <w:rFonts w:hint="eastAsia" w:ascii="宋体" w:hAnsi="宋体" w:eastAsia="宋体" w:cs="宋体"/>
                <w:color w:val="auto"/>
                <w:sz w:val="16"/>
                <w:szCs w:val="16"/>
                <w:highlight w:val="none"/>
              </w:rPr>
            </w:pPr>
          </w:p>
        </w:tc>
        <w:tc>
          <w:tcPr>
            <w:tcW w:w="131" w:type="pct"/>
          </w:tcPr>
          <w:p w14:paraId="3E83931D">
            <w:pPr>
              <w:pStyle w:val="204"/>
              <w:rPr>
                <w:rFonts w:hint="eastAsia" w:ascii="宋体" w:hAnsi="宋体" w:eastAsia="宋体" w:cs="宋体"/>
                <w:color w:val="auto"/>
                <w:sz w:val="16"/>
                <w:szCs w:val="16"/>
                <w:highlight w:val="none"/>
              </w:rPr>
            </w:pPr>
          </w:p>
        </w:tc>
        <w:tc>
          <w:tcPr>
            <w:tcW w:w="131" w:type="pct"/>
          </w:tcPr>
          <w:p w14:paraId="58EF5DB3">
            <w:pPr>
              <w:pStyle w:val="204"/>
              <w:rPr>
                <w:rFonts w:hint="eastAsia" w:ascii="宋体" w:hAnsi="宋体" w:eastAsia="宋体" w:cs="宋体"/>
                <w:color w:val="auto"/>
                <w:sz w:val="16"/>
                <w:szCs w:val="16"/>
                <w:highlight w:val="none"/>
              </w:rPr>
            </w:pPr>
          </w:p>
        </w:tc>
        <w:tc>
          <w:tcPr>
            <w:tcW w:w="131" w:type="pct"/>
          </w:tcPr>
          <w:p w14:paraId="67BD9E71">
            <w:pPr>
              <w:pStyle w:val="204"/>
              <w:rPr>
                <w:rFonts w:hint="eastAsia" w:ascii="宋体" w:hAnsi="宋体" w:eastAsia="宋体" w:cs="宋体"/>
                <w:color w:val="auto"/>
                <w:sz w:val="16"/>
                <w:szCs w:val="16"/>
                <w:highlight w:val="none"/>
              </w:rPr>
            </w:pPr>
          </w:p>
        </w:tc>
        <w:tc>
          <w:tcPr>
            <w:tcW w:w="131" w:type="pct"/>
          </w:tcPr>
          <w:p w14:paraId="05082FEC">
            <w:pPr>
              <w:pStyle w:val="204"/>
              <w:rPr>
                <w:rFonts w:hint="eastAsia" w:ascii="宋体" w:hAnsi="宋体" w:eastAsia="宋体" w:cs="宋体"/>
                <w:color w:val="auto"/>
                <w:sz w:val="16"/>
                <w:szCs w:val="16"/>
                <w:highlight w:val="none"/>
              </w:rPr>
            </w:pPr>
          </w:p>
        </w:tc>
        <w:tc>
          <w:tcPr>
            <w:tcW w:w="131" w:type="pct"/>
          </w:tcPr>
          <w:p w14:paraId="04CD49FC">
            <w:pPr>
              <w:pStyle w:val="204"/>
              <w:rPr>
                <w:rFonts w:hint="eastAsia" w:ascii="宋体" w:hAnsi="宋体" w:eastAsia="宋体" w:cs="宋体"/>
                <w:color w:val="auto"/>
                <w:sz w:val="16"/>
                <w:szCs w:val="16"/>
                <w:highlight w:val="none"/>
              </w:rPr>
            </w:pPr>
          </w:p>
        </w:tc>
        <w:tc>
          <w:tcPr>
            <w:tcW w:w="131" w:type="pct"/>
          </w:tcPr>
          <w:p w14:paraId="099BD446">
            <w:pPr>
              <w:pStyle w:val="204"/>
              <w:rPr>
                <w:rFonts w:hint="eastAsia" w:ascii="宋体" w:hAnsi="宋体" w:eastAsia="宋体" w:cs="宋体"/>
                <w:color w:val="auto"/>
                <w:sz w:val="16"/>
                <w:szCs w:val="16"/>
                <w:highlight w:val="none"/>
              </w:rPr>
            </w:pPr>
          </w:p>
        </w:tc>
        <w:tc>
          <w:tcPr>
            <w:tcW w:w="131" w:type="pct"/>
          </w:tcPr>
          <w:p w14:paraId="1655ECDA">
            <w:pPr>
              <w:pStyle w:val="204"/>
              <w:rPr>
                <w:rFonts w:hint="eastAsia" w:ascii="宋体" w:hAnsi="宋体" w:eastAsia="宋体" w:cs="宋体"/>
                <w:color w:val="auto"/>
                <w:sz w:val="16"/>
                <w:szCs w:val="16"/>
                <w:highlight w:val="none"/>
              </w:rPr>
            </w:pPr>
          </w:p>
        </w:tc>
        <w:tc>
          <w:tcPr>
            <w:tcW w:w="131" w:type="pct"/>
          </w:tcPr>
          <w:p w14:paraId="48C0B2E3">
            <w:pPr>
              <w:pStyle w:val="204"/>
              <w:rPr>
                <w:rFonts w:hint="eastAsia" w:ascii="宋体" w:hAnsi="宋体" w:eastAsia="宋体" w:cs="宋体"/>
                <w:color w:val="auto"/>
                <w:sz w:val="16"/>
                <w:szCs w:val="16"/>
                <w:highlight w:val="none"/>
              </w:rPr>
            </w:pPr>
          </w:p>
        </w:tc>
        <w:tc>
          <w:tcPr>
            <w:tcW w:w="131" w:type="pct"/>
          </w:tcPr>
          <w:p w14:paraId="493C3560">
            <w:pPr>
              <w:pStyle w:val="204"/>
              <w:rPr>
                <w:rFonts w:hint="eastAsia" w:ascii="宋体" w:hAnsi="宋体" w:eastAsia="宋体" w:cs="宋体"/>
                <w:color w:val="auto"/>
                <w:sz w:val="16"/>
                <w:szCs w:val="16"/>
                <w:highlight w:val="none"/>
              </w:rPr>
            </w:pPr>
          </w:p>
        </w:tc>
        <w:tc>
          <w:tcPr>
            <w:tcW w:w="131" w:type="pct"/>
          </w:tcPr>
          <w:p w14:paraId="27F64A1E">
            <w:pPr>
              <w:pStyle w:val="204"/>
              <w:rPr>
                <w:rFonts w:hint="eastAsia" w:ascii="宋体" w:hAnsi="宋体" w:eastAsia="宋体" w:cs="宋体"/>
                <w:color w:val="auto"/>
                <w:sz w:val="16"/>
                <w:szCs w:val="16"/>
                <w:highlight w:val="none"/>
              </w:rPr>
            </w:pPr>
          </w:p>
        </w:tc>
        <w:tc>
          <w:tcPr>
            <w:tcW w:w="131" w:type="pct"/>
          </w:tcPr>
          <w:p w14:paraId="542D4DD1">
            <w:pPr>
              <w:pStyle w:val="204"/>
              <w:rPr>
                <w:rFonts w:hint="eastAsia" w:ascii="宋体" w:hAnsi="宋体" w:eastAsia="宋体" w:cs="宋体"/>
                <w:color w:val="auto"/>
                <w:sz w:val="16"/>
                <w:szCs w:val="16"/>
                <w:highlight w:val="none"/>
              </w:rPr>
            </w:pPr>
          </w:p>
        </w:tc>
        <w:tc>
          <w:tcPr>
            <w:tcW w:w="131" w:type="pct"/>
          </w:tcPr>
          <w:p w14:paraId="009F89E1">
            <w:pPr>
              <w:pStyle w:val="204"/>
              <w:rPr>
                <w:rFonts w:hint="eastAsia" w:ascii="宋体" w:hAnsi="宋体" w:eastAsia="宋体" w:cs="宋体"/>
                <w:color w:val="auto"/>
                <w:sz w:val="16"/>
                <w:szCs w:val="16"/>
                <w:highlight w:val="none"/>
              </w:rPr>
            </w:pPr>
          </w:p>
        </w:tc>
        <w:tc>
          <w:tcPr>
            <w:tcW w:w="131" w:type="pct"/>
          </w:tcPr>
          <w:p w14:paraId="7247BE0C">
            <w:pPr>
              <w:pStyle w:val="204"/>
              <w:rPr>
                <w:rFonts w:hint="eastAsia" w:ascii="宋体" w:hAnsi="宋体" w:eastAsia="宋体" w:cs="宋体"/>
                <w:color w:val="auto"/>
                <w:sz w:val="16"/>
                <w:szCs w:val="16"/>
                <w:highlight w:val="none"/>
              </w:rPr>
            </w:pPr>
          </w:p>
        </w:tc>
        <w:tc>
          <w:tcPr>
            <w:tcW w:w="131" w:type="pct"/>
          </w:tcPr>
          <w:p w14:paraId="65E0B29C">
            <w:pPr>
              <w:pStyle w:val="204"/>
              <w:rPr>
                <w:rFonts w:hint="eastAsia" w:ascii="宋体" w:hAnsi="宋体" w:eastAsia="宋体" w:cs="宋体"/>
                <w:color w:val="auto"/>
                <w:sz w:val="16"/>
                <w:szCs w:val="16"/>
                <w:highlight w:val="none"/>
              </w:rPr>
            </w:pPr>
          </w:p>
        </w:tc>
        <w:tc>
          <w:tcPr>
            <w:tcW w:w="131" w:type="pct"/>
          </w:tcPr>
          <w:p w14:paraId="04804189">
            <w:pPr>
              <w:pStyle w:val="204"/>
              <w:rPr>
                <w:rFonts w:hint="eastAsia" w:ascii="宋体" w:hAnsi="宋体" w:eastAsia="宋体" w:cs="宋体"/>
                <w:color w:val="auto"/>
                <w:sz w:val="16"/>
                <w:szCs w:val="16"/>
                <w:highlight w:val="none"/>
              </w:rPr>
            </w:pPr>
          </w:p>
        </w:tc>
        <w:tc>
          <w:tcPr>
            <w:tcW w:w="131" w:type="pct"/>
          </w:tcPr>
          <w:p w14:paraId="0CC52732">
            <w:pPr>
              <w:pStyle w:val="204"/>
              <w:rPr>
                <w:rFonts w:hint="eastAsia" w:ascii="宋体" w:hAnsi="宋体" w:eastAsia="宋体" w:cs="宋体"/>
                <w:color w:val="auto"/>
                <w:sz w:val="16"/>
                <w:szCs w:val="16"/>
                <w:highlight w:val="none"/>
              </w:rPr>
            </w:pPr>
          </w:p>
        </w:tc>
        <w:tc>
          <w:tcPr>
            <w:tcW w:w="131" w:type="pct"/>
          </w:tcPr>
          <w:p w14:paraId="63D2BD55">
            <w:pPr>
              <w:pStyle w:val="204"/>
              <w:rPr>
                <w:rFonts w:hint="eastAsia" w:ascii="宋体" w:hAnsi="宋体" w:eastAsia="宋体" w:cs="宋体"/>
                <w:color w:val="auto"/>
                <w:sz w:val="16"/>
                <w:szCs w:val="16"/>
                <w:highlight w:val="none"/>
              </w:rPr>
            </w:pPr>
          </w:p>
        </w:tc>
        <w:tc>
          <w:tcPr>
            <w:tcW w:w="131" w:type="pct"/>
          </w:tcPr>
          <w:p w14:paraId="08A44B01">
            <w:pPr>
              <w:pStyle w:val="204"/>
              <w:rPr>
                <w:rFonts w:hint="eastAsia" w:ascii="宋体" w:hAnsi="宋体" w:eastAsia="宋体" w:cs="宋体"/>
                <w:color w:val="auto"/>
                <w:sz w:val="16"/>
                <w:szCs w:val="16"/>
                <w:highlight w:val="none"/>
              </w:rPr>
            </w:pPr>
          </w:p>
        </w:tc>
        <w:tc>
          <w:tcPr>
            <w:tcW w:w="131" w:type="pct"/>
          </w:tcPr>
          <w:p w14:paraId="3F09A9E1">
            <w:pPr>
              <w:pStyle w:val="204"/>
              <w:rPr>
                <w:rFonts w:hint="eastAsia" w:ascii="宋体" w:hAnsi="宋体" w:eastAsia="宋体" w:cs="宋体"/>
                <w:color w:val="auto"/>
                <w:sz w:val="16"/>
                <w:szCs w:val="16"/>
                <w:highlight w:val="none"/>
              </w:rPr>
            </w:pPr>
          </w:p>
        </w:tc>
        <w:tc>
          <w:tcPr>
            <w:tcW w:w="131" w:type="pct"/>
          </w:tcPr>
          <w:p w14:paraId="28C10118">
            <w:pPr>
              <w:pStyle w:val="204"/>
              <w:rPr>
                <w:rFonts w:hint="eastAsia" w:ascii="宋体" w:hAnsi="宋体" w:eastAsia="宋体" w:cs="宋体"/>
                <w:color w:val="auto"/>
                <w:sz w:val="16"/>
                <w:szCs w:val="16"/>
                <w:highlight w:val="none"/>
              </w:rPr>
            </w:pPr>
          </w:p>
        </w:tc>
        <w:tc>
          <w:tcPr>
            <w:tcW w:w="131" w:type="pct"/>
          </w:tcPr>
          <w:p w14:paraId="4ADECCFD">
            <w:pPr>
              <w:pStyle w:val="204"/>
              <w:rPr>
                <w:rFonts w:hint="eastAsia" w:ascii="宋体" w:hAnsi="宋体" w:eastAsia="宋体" w:cs="宋体"/>
                <w:color w:val="auto"/>
                <w:sz w:val="16"/>
                <w:szCs w:val="16"/>
                <w:highlight w:val="none"/>
              </w:rPr>
            </w:pPr>
          </w:p>
        </w:tc>
        <w:tc>
          <w:tcPr>
            <w:tcW w:w="131" w:type="pct"/>
          </w:tcPr>
          <w:p w14:paraId="0A2AB2E7">
            <w:pPr>
              <w:pStyle w:val="204"/>
              <w:rPr>
                <w:rFonts w:hint="eastAsia" w:ascii="宋体" w:hAnsi="宋体" w:eastAsia="宋体" w:cs="宋体"/>
                <w:color w:val="auto"/>
                <w:sz w:val="16"/>
                <w:szCs w:val="16"/>
                <w:highlight w:val="none"/>
              </w:rPr>
            </w:pPr>
          </w:p>
        </w:tc>
        <w:tc>
          <w:tcPr>
            <w:tcW w:w="131" w:type="pct"/>
          </w:tcPr>
          <w:p w14:paraId="5E13A7AD">
            <w:pPr>
              <w:pStyle w:val="204"/>
              <w:rPr>
                <w:rFonts w:hint="eastAsia" w:ascii="宋体" w:hAnsi="宋体" w:eastAsia="宋体" w:cs="宋体"/>
                <w:color w:val="auto"/>
                <w:sz w:val="16"/>
                <w:szCs w:val="16"/>
                <w:highlight w:val="none"/>
              </w:rPr>
            </w:pPr>
          </w:p>
        </w:tc>
        <w:tc>
          <w:tcPr>
            <w:tcW w:w="131" w:type="pct"/>
          </w:tcPr>
          <w:p w14:paraId="4217B5DF">
            <w:pPr>
              <w:pStyle w:val="204"/>
              <w:rPr>
                <w:rFonts w:hint="eastAsia" w:ascii="宋体" w:hAnsi="宋体" w:eastAsia="宋体" w:cs="宋体"/>
                <w:color w:val="auto"/>
                <w:sz w:val="16"/>
                <w:szCs w:val="16"/>
                <w:highlight w:val="none"/>
              </w:rPr>
            </w:pPr>
          </w:p>
        </w:tc>
        <w:tc>
          <w:tcPr>
            <w:tcW w:w="131" w:type="pct"/>
          </w:tcPr>
          <w:p w14:paraId="11DD0220">
            <w:pPr>
              <w:pStyle w:val="204"/>
              <w:rPr>
                <w:rFonts w:hint="eastAsia" w:ascii="宋体" w:hAnsi="宋体" w:eastAsia="宋体" w:cs="宋体"/>
                <w:color w:val="auto"/>
                <w:sz w:val="16"/>
                <w:szCs w:val="16"/>
                <w:highlight w:val="none"/>
              </w:rPr>
            </w:pPr>
          </w:p>
        </w:tc>
        <w:tc>
          <w:tcPr>
            <w:tcW w:w="131" w:type="pct"/>
          </w:tcPr>
          <w:p w14:paraId="2F0FD59D">
            <w:pPr>
              <w:pStyle w:val="204"/>
              <w:rPr>
                <w:rFonts w:hint="eastAsia" w:ascii="宋体" w:hAnsi="宋体" w:eastAsia="宋体" w:cs="宋体"/>
                <w:color w:val="auto"/>
                <w:sz w:val="16"/>
                <w:szCs w:val="16"/>
                <w:highlight w:val="none"/>
              </w:rPr>
            </w:pPr>
          </w:p>
        </w:tc>
        <w:tc>
          <w:tcPr>
            <w:tcW w:w="131" w:type="pct"/>
          </w:tcPr>
          <w:p w14:paraId="2EAAB1E7">
            <w:pPr>
              <w:pStyle w:val="204"/>
              <w:rPr>
                <w:rFonts w:hint="eastAsia" w:ascii="宋体" w:hAnsi="宋体" w:eastAsia="宋体" w:cs="宋体"/>
                <w:color w:val="auto"/>
                <w:sz w:val="16"/>
                <w:szCs w:val="16"/>
                <w:highlight w:val="none"/>
              </w:rPr>
            </w:pPr>
          </w:p>
        </w:tc>
        <w:tc>
          <w:tcPr>
            <w:tcW w:w="131" w:type="pct"/>
          </w:tcPr>
          <w:p w14:paraId="5960A40A">
            <w:pPr>
              <w:pStyle w:val="204"/>
              <w:rPr>
                <w:rFonts w:hint="eastAsia" w:ascii="宋体" w:hAnsi="宋体" w:eastAsia="宋体" w:cs="宋体"/>
                <w:color w:val="auto"/>
                <w:sz w:val="16"/>
                <w:szCs w:val="16"/>
                <w:highlight w:val="none"/>
              </w:rPr>
            </w:pPr>
          </w:p>
        </w:tc>
        <w:tc>
          <w:tcPr>
            <w:tcW w:w="122" w:type="pct"/>
          </w:tcPr>
          <w:p w14:paraId="6F308EE2">
            <w:pPr>
              <w:pStyle w:val="204"/>
              <w:rPr>
                <w:rFonts w:hint="eastAsia" w:ascii="宋体" w:hAnsi="宋体" w:eastAsia="宋体" w:cs="宋体"/>
                <w:color w:val="auto"/>
                <w:sz w:val="16"/>
                <w:szCs w:val="16"/>
                <w:highlight w:val="none"/>
              </w:rPr>
            </w:pPr>
          </w:p>
        </w:tc>
        <w:tc>
          <w:tcPr>
            <w:tcW w:w="131" w:type="pct"/>
          </w:tcPr>
          <w:p w14:paraId="4AF8E4B6">
            <w:pPr>
              <w:spacing w:before="292" w:line="230" w:lineRule="auto"/>
              <w:ind w:left="102" w:right="70" w:firstLine="5"/>
              <w:rPr>
                <w:rFonts w:hint="eastAsia" w:ascii="宋体" w:hAnsi="宋体" w:eastAsia="宋体" w:cs="宋体"/>
                <w:color w:val="auto"/>
                <w:sz w:val="16"/>
                <w:szCs w:val="16"/>
                <w:highlight w:val="none"/>
              </w:rPr>
            </w:pPr>
            <w:r>
              <w:rPr>
                <w:rFonts w:hint="eastAsia" w:ascii="宋体" w:hAnsi="宋体" w:eastAsia="宋体" w:cs="宋体"/>
                <w:color w:val="auto"/>
                <w:spacing w:val="-9"/>
                <w:sz w:val="16"/>
                <w:szCs w:val="16"/>
                <w:highlight w:val="none"/>
              </w:rPr>
              <w:t>小</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3"/>
                <w:sz w:val="16"/>
                <w:szCs w:val="16"/>
                <w:highlight w:val="none"/>
              </w:rPr>
              <w:t>计</w:t>
            </w:r>
          </w:p>
        </w:tc>
        <w:tc>
          <w:tcPr>
            <w:tcW w:w="134" w:type="pct"/>
          </w:tcPr>
          <w:p w14:paraId="18EF1CB5">
            <w:pPr>
              <w:spacing w:before="292" w:line="230" w:lineRule="auto"/>
              <w:ind w:left="103" w:right="78" w:firstLine="5"/>
              <w:rPr>
                <w:rFonts w:hint="eastAsia" w:ascii="宋体" w:hAnsi="宋体" w:eastAsia="宋体" w:cs="宋体"/>
                <w:color w:val="auto"/>
                <w:sz w:val="16"/>
                <w:szCs w:val="16"/>
                <w:highlight w:val="none"/>
              </w:rPr>
            </w:pPr>
            <w:r>
              <w:rPr>
                <w:rFonts w:hint="eastAsia" w:ascii="宋体" w:hAnsi="宋体" w:eastAsia="宋体" w:cs="宋体"/>
                <w:color w:val="auto"/>
                <w:spacing w:val="-9"/>
                <w:sz w:val="16"/>
                <w:szCs w:val="16"/>
                <w:highlight w:val="none"/>
              </w:rPr>
              <w:t>总</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3"/>
                <w:sz w:val="16"/>
                <w:szCs w:val="16"/>
                <w:highlight w:val="none"/>
              </w:rPr>
              <w:t>计</w:t>
            </w:r>
          </w:p>
        </w:tc>
      </w:tr>
      <w:tr w14:paraId="538DE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14:paraId="553AE3B0">
            <w:pPr>
              <w:spacing w:before="154" w:line="184" w:lineRule="auto"/>
              <w:ind w:left="387"/>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1</w:t>
            </w:r>
          </w:p>
        </w:tc>
        <w:tc>
          <w:tcPr>
            <w:tcW w:w="377" w:type="pct"/>
          </w:tcPr>
          <w:p w14:paraId="251F5985">
            <w:pPr>
              <w:pStyle w:val="204"/>
              <w:rPr>
                <w:rFonts w:hint="eastAsia" w:ascii="宋体" w:hAnsi="宋体" w:eastAsia="宋体" w:cs="宋体"/>
                <w:color w:val="auto"/>
                <w:sz w:val="16"/>
                <w:szCs w:val="16"/>
                <w:highlight w:val="none"/>
              </w:rPr>
            </w:pPr>
          </w:p>
        </w:tc>
        <w:tc>
          <w:tcPr>
            <w:tcW w:w="131" w:type="pct"/>
          </w:tcPr>
          <w:p w14:paraId="48B43260">
            <w:pPr>
              <w:pStyle w:val="204"/>
              <w:rPr>
                <w:rFonts w:hint="eastAsia" w:ascii="宋体" w:hAnsi="宋体" w:eastAsia="宋体" w:cs="宋体"/>
                <w:color w:val="auto"/>
                <w:sz w:val="16"/>
                <w:szCs w:val="16"/>
                <w:highlight w:val="none"/>
              </w:rPr>
            </w:pPr>
          </w:p>
        </w:tc>
        <w:tc>
          <w:tcPr>
            <w:tcW w:w="131" w:type="pct"/>
          </w:tcPr>
          <w:p w14:paraId="715AFDAE">
            <w:pPr>
              <w:pStyle w:val="204"/>
              <w:rPr>
                <w:rFonts w:hint="eastAsia" w:ascii="宋体" w:hAnsi="宋体" w:eastAsia="宋体" w:cs="宋体"/>
                <w:color w:val="auto"/>
                <w:sz w:val="16"/>
                <w:szCs w:val="16"/>
                <w:highlight w:val="none"/>
              </w:rPr>
            </w:pPr>
          </w:p>
        </w:tc>
        <w:tc>
          <w:tcPr>
            <w:tcW w:w="131" w:type="pct"/>
          </w:tcPr>
          <w:p w14:paraId="4A5D7437">
            <w:pPr>
              <w:pStyle w:val="204"/>
              <w:rPr>
                <w:rFonts w:hint="eastAsia" w:ascii="宋体" w:hAnsi="宋体" w:eastAsia="宋体" w:cs="宋体"/>
                <w:color w:val="auto"/>
                <w:sz w:val="16"/>
                <w:szCs w:val="16"/>
                <w:highlight w:val="none"/>
              </w:rPr>
            </w:pPr>
          </w:p>
        </w:tc>
        <w:tc>
          <w:tcPr>
            <w:tcW w:w="131" w:type="pct"/>
          </w:tcPr>
          <w:p w14:paraId="76CB1CCE">
            <w:pPr>
              <w:pStyle w:val="204"/>
              <w:rPr>
                <w:rFonts w:hint="eastAsia" w:ascii="宋体" w:hAnsi="宋体" w:eastAsia="宋体" w:cs="宋体"/>
                <w:color w:val="auto"/>
                <w:sz w:val="16"/>
                <w:szCs w:val="16"/>
                <w:highlight w:val="none"/>
              </w:rPr>
            </w:pPr>
          </w:p>
        </w:tc>
        <w:tc>
          <w:tcPr>
            <w:tcW w:w="131" w:type="pct"/>
          </w:tcPr>
          <w:p w14:paraId="7A07EB66">
            <w:pPr>
              <w:pStyle w:val="204"/>
              <w:rPr>
                <w:rFonts w:hint="eastAsia" w:ascii="宋体" w:hAnsi="宋体" w:eastAsia="宋体" w:cs="宋体"/>
                <w:color w:val="auto"/>
                <w:sz w:val="16"/>
                <w:szCs w:val="16"/>
                <w:highlight w:val="none"/>
              </w:rPr>
            </w:pPr>
          </w:p>
        </w:tc>
        <w:tc>
          <w:tcPr>
            <w:tcW w:w="131" w:type="pct"/>
          </w:tcPr>
          <w:p w14:paraId="739157E7">
            <w:pPr>
              <w:pStyle w:val="204"/>
              <w:rPr>
                <w:rFonts w:hint="eastAsia" w:ascii="宋体" w:hAnsi="宋体" w:eastAsia="宋体" w:cs="宋体"/>
                <w:color w:val="auto"/>
                <w:sz w:val="16"/>
                <w:szCs w:val="16"/>
                <w:highlight w:val="none"/>
              </w:rPr>
            </w:pPr>
          </w:p>
        </w:tc>
        <w:tc>
          <w:tcPr>
            <w:tcW w:w="131" w:type="pct"/>
          </w:tcPr>
          <w:p w14:paraId="2DA2E050">
            <w:pPr>
              <w:pStyle w:val="204"/>
              <w:rPr>
                <w:rFonts w:hint="eastAsia" w:ascii="宋体" w:hAnsi="宋体" w:eastAsia="宋体" w:cs="宋体"/>
                <w:color w:val="auto"/>
                <w:sz w:val="16"/>
                <w:szCs w:val="16"/>
                <w:highlight w:val="none"/>
              </w:rPr>
            </w:pPr>
          </w:p>
        </w:tc>
        <w:tc>
          <w:tcPr>
            <w:tcW w:w="131" w:type="pct"/>
          </w:tcPr>
          <w:p w14:paraId="6EF15910">
            <w:pPr>
              <w:pStyle w:val="204"/>
              <w:rPr>
                <w:rFonts w:hint="eastAsia" w:ascii="宋体" w:hAnsi="宋体" w:eastAsia="宋体" w:cs="宋体"/>
                <w:color w:val="auto"/>
                <w:sz w:val="16"/>
                <w:szCs w:val="16"/>
                <w:highlight w:val="none"/>
              </w:rPr>
            </w:pPr>
          </w:p>
        </w:tc>
        <w:tc>
          <w:tcPr>
            <w:tcW w:w="131" w:type="pct"/>
          </w:tcPr>
          <w:p w14:paraId="083C9ABC">
            <w:pPr>
              <w:pStyle w:val="204"/>
              <w:rPr>
                <w:rFonts w:hint="eastAsia" w:ascii="宋体" w:hAnsi="宋体" w:eastAsia="宋体" w:cs="宋体"/>
                <w:color w:val="auto"/>
                <w:sz w:val="16"/>
                <w:szCs w:val="16"/>
                <w:highlight w:val="none"/>
              </w:rPr>
            </w:pPr>
          </w:p>
        </w:tc>
        <w:tc>
          <w:tcPr>
            <w:tcW w:w="131" w:type="pct"/>
          </w:tcPr>
          <w:p w14:paraId="64CFB1E8">
            <w:pPr>
              <w:pStyle w:val="204"/>
              <w:rPr>
                <w:rFonts w:hint="eastAsia" w:ascii="宋体" w:hAnsi="宋体" w:eastAsia="宋体" w:cs="宋体"/>
                <w:color w:val="auto"/>
                <w:sz w:val="16"/>
                <w:szCs w:val="16"/>
                <w:highlight w:val="none"/>
              </w:rPr>
            </w:pPr>
          </w:p>
        </w:tc>
        <w:tc>
          <w:tcPr>
            <w:tcW w:w="131" w:type="pct"/>
          </w:tcPr>
          <w:p w14:paraId="5C08F38A">
            <w:pPr>
              <w:pStyle w:val="204"/>
              <w:rPr>
                <w:rFonts w:hint="eastAsia" w:ascii="宋体" w:hAnsi="宋体" w:eastAsia="宋体" w:cs="宋体"/>
                <w:color w:val="auto"/>
                <w:sz w:val="16"/>
                <w:szCs w:val="16"/>
                <w:highlight w:val="none"/>
              </w:rPr>
            </w:pPr>
          </w:p>
        </w:tc>
        <w:tc>
          <w:tcPr>
            <w:tcW w:w="131" w:type="pct"/>
          </w:tcPr>
          <w:p w14:paraId="348E9741">
            <w:pPr>
              <w:pStyle w:val="204"/>
              <w:rPr>
                <w:rFonts w:hint="eastAsia" w:ascii="宋体" w:hAnsi="宋体" w:eastAsia="宋体" w:cs="宋体"/>
                <w:color w:val="auto"/>
                <w:sz w:val="16"/>
                <w:szCs w:val="16"/>
                <w:highlight w:val="none"/>
              </w:rPr>
            </w:pPr>
          </w:p>
        </w:tc>
        <w:tc>
          <w:tcPr>
            <w:tcW w:w="131" w:type="pct"/>
          </w:tcPr>
          <w:p w14:paraId="1E7B8FD7">
            <w:pPr>
              <w:pStyle w:val="204"/>
              <w:rPr>
                <w:rFonts w:hint="eastAsia" w:ascii="宋体" w:hAnsi="宋体" w:eastAsia="宋体" w:cs="宋体"/>
                <w:color w:val="auto"/>
                <w:sz w:val="16"/>
                <w:szCs w:val="16"/>
                <w:highlight w:val="none"/>
              </w:rPr>
            </w:pPr>
          </w:p>
        </w:tc>
        <w:tc>
          <w:tcPr>
            <w:tcW w:w="131" w:type="pct"/>
          </w:tcPr>
          <w:p w14:paraId="1FEB54D2">
            <w:pPr>
              <w:pStyle w:val="204"/>
              <w:rPr>
                <w:rFonts w:hint="eastAsia" w:ascii="宋体" w:hAnsi="宋体" w:eastAsia="宋体" w:cs="宋体"/>
                <w:color w:val="auto"/>
                <w:sz w:val="16"/>
                <w:szCs w:val="16"/>
                <w:highlight w:val="none"/>
              </w:rPr>
            </w:pPr>
          </w:p>
        </w:tc>
        <w:tc>
          <w:tcPr>
            <w:tcW w:w="131" w:type="pct"/>
          </w:tcPr>
          <w:p w14:paraId="4E094E4F">
            <w:pPr>
              <w:pStyle w:val="204"/>
              <w:rPr>
                <w:rFonts w:hint="eastAsia" w:ascii="宋体" w:hAnsi="宋体" w:eastAsia="宋体" w:cs="宋体"/>
                <w:color w:val="auto"/>
                <w:sz w:val="16"/>
                <w:szCs w:val="16"/>
                <w:highlight w:val="none"/>
              </w:rPr>
            </w:pPr>
          </w:p>
        </w:tc>
        <w:tc>
          <w:tcPr>
            <w:tcW w:w="131" w:type="pct"/>
          </w:tcPr>
          <w:p w14:paraId="13A98396">
            <w:pPr>
              <w:pStyle w:val="204"/>
              <w:rPr>
                <w:rFonts w:hint="eastAsia" w:ascii="宋体" w:hAnsi="宋体" w:eastAsia="宋体" w:cs="宋体"/>
                <w:color w:val="auto"/>
                <w:sz w:val="16"/>
                <w:szCs w:val="16"/>
                <w:highlight w:val="none"/>
              </w:rPr>
            </w:pPr>
          </w:p>
        </w:tc>
        <w:tc>
          <w:tcPr>
            <w:tcW w:w="131" w:type="pct"/>
          </w:tcPr>
          <w:p w14:paraId="078F077A">
            <w:pPr>
              <w:pStyle w:val="204"/>
              <w:rPr>
                <w:rFonts w:hint="eastAsia" w:ascii="宋体" w:hAnsi="宋体" w:eastAsia="宋体" w:cs="宋体"/>
                <w:color w:val="auto"/>
                <w:sz w:val="16"/>
                <w:szCs w:val="16"/>
                <w:highlight w:val="none"/>
              </w:rPr>
            </w:pPr>
          </w:p>
        </w:tc>
        <w:tc>
          <w:tcPr>
            <w:tcW w:w="131" w:type="pct"/>
          </w:tcPr>
          <w:p w14:paraId="63187FE1">
            <w:pPr>
              <w:pStyle w:val="204"/>
              <w:rPr>
                <w:rFonts w:hint="eastAsia" w:ascii="宋体" w:hAnsi="宋体" w:eastAsia="宋体" w:cs="宋体"/>
                <w:color w:val="auto"/>
                <w:sz w:val="16"/>
                <w:szCs w:val="16"/>
                <w:highlight w:val="none"/>
              </w:rPr>
            </w:pPr>
          </w:p>
        </w:tc>
        <w:tc>
          <w:tcPr>
            <w:tcW w:w="131" w:type="pct"/>
          </w:tcPr>
          <w:p w14:paraId="3C7C02B0">
            <w:pPr>
              <w:pStyle w:val="204"/>
              <w:rPr>
                <w:rFonts w:hint="eastAsia" w:ascii="宋体" w:hAnsi="宋体" w:eastAsia="宋体" w:cs="宋体"/>
                <w:color w:val="auto"/>
                <w:sz w:val="16"/>
                <w:szCs w:val="16"/>
                <w:highlight w:val="none"/>
              </w:rPr>
            </w:pPr>
          </w:p>
        </w:tc>
        <w:tc>
          <w:tcPr>
            <w:tcW w:w="131" w:type="pct"/>
          </w:tcPr>
          <w:p w14:paraId="08FE8B13">
            <w:pPr>
              <w:pStyle w:val="204"/>
              <w:rPr>
                <w:rFonts w:hint="eastAsia" w:ascii="宋体" w:hAnsi="宋体" w:eastAsia="宋体" w:cs="宋体"/>
                <w:color w:val="auto"/>
                <w:sz w:val="16"/>
                <w:szCs w:val="16"/>
                <w:highlight w:val="none"/>
              </w:rPr>
            </w:pPr>
          </w:p>
        </w:tc>
        <w:tc>
          <w:tcPr>
            <w:tcW w:w="131" w:type="pct"/>
          </w:tcPr>
          <w:p w14:paraId="6BBB9D7E">
            <w:pPr>
              <w:pStyle w:val="204"/>
              <w:rPr>
                <w:rFonts w:hint="eastAsia" w:ascii="宋体" w:hAnsi="宋体" w:eastAsia="宋体" w:cs="宋体"/>
                <w:color w:val="auto"/>
                <w:sz w:val="16"/>
                <w:szCs w:val="16"/>
                <w:highlight w:val="none"/>
              </w:rPr>
            </w:pPr>
          </w:p>
        </w:tc>
        <w:tc>
          <w:tcPr>
            <w:tcW w:w="131" w:type="pct"/>
          </w:tcPr>
          <w:p w14:paraId="065636BA">
            <w:pPr>
              <w:pStyle w:val="204"/>
              <w:rPr>
                <w:rFonts w:hint="eastAsia" w:ascii="宋体" w:hAnsi="宋体" w:eastAsia="宋体" w:cs="宋体"/>
                <w:color w:val="auto"/>
                <w:sz w:val="16"/>
                <w:szCs w:val="16"/>
                <w:highlight w:val="none"/>
              </w:rPr>
            </w:pPr>
          </w:p>
        </w:tc>
        <w:tc>
          <w:tcPr>
            <w:tcW w:w="131" w:type="pct"/>
          </w:tcPr>
          <w:p w14:paraId="7436E2A0">
            <w:pPr>
              <w:pStyle w:val="204"/>
              <w:rPr>
                <w:rFonts w:hint="eastAsia" w:ascii="宋体" w:hAnsi="宋体" w:eastAsia="宋体" w:cs="宋体"/>
                <w:color w:val="auto"/>
                <w:sz w:val="16"/>
                <w:szCs w:val="16"/>
                <w:highlight w:val="none"/>
              </w:rPr>
            </w:pPr>
          </w:p>
        </w:tc>
        <w:tc>
          <w:tcPr>
            <w:tcW w:w="131" w:type="pct"/>
          </w:tcPr>
          <w:p w14:paraId="64A9DC6F">
            <w:pPr>
              <w:pStyle w:val="204"/>
              <w:rPr>
                <w:rFonts w:hint="eastAsia" w:ascii="宋体" w:hAnsi="宋体" w:eastAsia="宋体" w:cs="宋体"/>
                <w:color w:val="auto"/>
                <w:sz w:val="16"/>
                <w:szCs w:val="16"/>
                <w:highlight w:val="none"/>
              </w:rPr>
            </w:pPr>
          </w:p>
        </w:tc>
        <w:tc>
          <w:tcPr>
            <w:tcW w:w="131" w:type="pct"/>
          </w:tcPr>
          <w:p w14:paraId="3D562C92">
            <w:pPr>
              <w:pStyle w:val="204"/>
              <w:rPr>
                <w:rFonts w:hint="eastAsia" w:ascii="宋体" w:hAnsi="宋体" w:eastAsia="宋体" w:cs="宋体"/>
                <w:color w:val="auto"/>
                <w:sz w:val="16"/>
                <w:szCs w:val="16"/>
                <w:highlight w:val="none"/>
              </w:rPr>
            </w:pPr>
          </w:p>
        </w:tc>
        <w:tc>
          <w:tcPr>
            <w:tcW w:w="131" w:type="pct"/>
          </w:tcPr>
          <w:p w14:paraId="441E3194">
            <w:pPr>
              <w:pStyle w:val="204"/>
              <w:rPr>
                <w:rFonts w:hint="eastAsia" w:ascii="宋体" w:hAnsi="宋体" w:eastAsia="宋体" w:cs="宋体"/>
                <w:color w:val="auto"/>
                <w:sz w:val="16"/>
                <w:szCs w:val="16"/>
                <w:highlight w:val="none"/>
              </w:rPr>
            </w:pPr>
          </w:p>
        </w:tc>
        <w:tc>
          <w:tcPr>
            <w:tcW w:w="131" w:type="pct"/>
          </w:tcPr>
          <w:p w14:paraId="7AFB0B29">
            <w:pPr>
              <w:pStyle w:val="204"/>
              <w:rPr>
                <w:rFonts w:hint="eastAsia" w:ascii="宋体" w:hAnsi="宋体" w:eastAsia="宋体" w:cs="宋体"/>
                <w:color w:val="auto"/>
                <w:sz w:val="16"/>
                <w:szCs w:val="16"/>
                <w:highlight w:val="none"/>
              </w:rPr>
            </w:pPr>
          </w:p>
        </w:tc>
        <w:tc>
          <w:tcPr>
            <w:tcW w:w="131" w:type="pct"/>
          </w:tcPr>
          <w:p w14:paraId="446E49EF">
            <w:pPr>
              <w:pStyle w:val="204"/>
              <w:rPr>
                <w:rFonts w:hint="eastAsia" w:ascii="宋体" w:hAnsi="宋体" w:eastAsia="宋体" w:cs="宋体"/>
                <w:color w:val="auto"/>
                <w:sz w:val="16"/>
                <w:szCs w:val="16"/>
                <w:highlight w:val="none"/>
              </w:rPr>
            </w:pPr>
          </w:p>
        </w:tc>
        <w:tc>
          <w:tcPr>
            <w:tcW w:w="131" w:type="pct"/>
          </w:tcPr>
          <w:p w14:paraId="14271F33">
            <w:pPr>
              <w:pStyle w:val="204"/>
              <w:rPr>
                <w:rFonts w:hint="eastAsia" w:ascii="宋体" w:hAnsi="宋体" w:eastAsia="宋体" w:cs="宋体"/>
                <w:color w:val="auto"/>
                <w:sz w:val="16"/>
                <w:szCs w:val="16"/>
                <w:highlight w:val="none"/>
              </w:rPr>
            </w:pPr>
          </w:p>
        </w:tc>
        <w:tc>
          <w:tcPr>
            <w:tcW w:w="131" w:type="pct"/>
          </w:tcPr>
          <w:p w14:paraId="21715947">
            <w:pPr>
              <w:pStyle w:val="204"/>
              <w:rPr>
                <w:rFonts w:hint="eastAsia" w:ascii="宋体" w:hAnsi="宋体" w:eastAsia="宋体" w:cs="宋体"/>
                <w:color w:val="auto"/>
                <w:sz w:val="16"/>
                <w:szCs w:val="16"/>
                <w:highlight w:val="none"/>
              </w:rPr>
            </w:pPr>
          </w:p>
        </w:tc>
        <w:tc>
          <w:tcPr>
            <w:tcW w:w="122" w:type="pct"/>
          </w:tcPr>
          <w:p w14:paraId="284F266B">
            <w:pPr>
              <w:pStyle w:val="204"/>
              <w:rPr>
                <w:rFonts w:hint="eastAsia" w:ascii="宋体" w:hAnsi="宋体" w:eastAsia="宋体" w:cs="宋体"/>
                <w:color w:val="auto"/>
                <w:sz w:val="16"/>
                <w:szCs w:val="16"/>
                <w:highlight w:val="none"/>
              </w:rPr>
            </w:pPr>
          </w:p>
        </w:tc>
        <w:tc>
          <w:tcPr>
            <w:tcW w:w="131" w:type="pct"/>
          </w:tcPr>
          <w:p w14:paraId="608502BC">
            <w:pPr>
              <w:pStyle w:val="204"/>
              <w:rPr>
                <w:rFonts w:hint="eastAsia" w:ascii="宋体" w:hAnsi="宋体" w:eastAsia="宋体" w:cs="宋体"/>
                <w:color w:val="auto"/>
                <w:sz w:val="16"/>
                <w:szCs w:val="16"/>
                <w:highlight w:val="none"/>
              </w:rPr>
            </w:pPr>
          </w:p>
        </w:tc>
        <w:tc>
          <w:tcPr>
            <w:tcW w:w="134" w:type="pct"/>
          </w:tcPr>
          <w:p w14:paraId="618E4711">
            <w:pPr>
              <w:pStyle w:val="204"/>
              <w:rPr>
                <w:rFonts w:hint="eastAsia" w:ascii="宋体" w:hAnsi="宋体" w:eastAsia="宋体" w:cs="宋体"/>
                <w:color w:val="auto"/>
                <w:sz w:val="16"/>
                <w:szCs w:val="16"/>
                <w:highlight w:val="none"/>
              </w:rPr>
            </w:pPr>
          </w:p>
        </w:tc>
      </w:tr>
      <w:tr w14:paraId="1323E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84" w:type="pct"/>
          </w:tcPr>
          <w:p w14:paraId="367B88B6">
            <w:pPr>
              <w:spacing w:before="153" w:line="184" w:lineRule="auto"/>
              <w:ind w:left="372"/>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2</w:t>
            </w:r>
          </w:p>
        </w:tc>
        <w:tc>
          <w:tcPr>
            <w:tcW w:w="377" w:type="pct"/>
          </w:tcPr>
          <w:p w14:paraId="16226393">
            <w:pPr>
              <w:pStyle w:val="204"/>
              <w:rPr>
                <w:rFonts w:hint="eastAsia" w:ascii="宋体" w:hAnsi="宋体" w:eastAsia="宋体" w:cs="宋体"/>
                <w:color w:val="auto"/>
                <w:sz w:val="16"/>
                <w:szCs w:val="16"/>
                <w:highlight w:val="none"/>
              </w:rPr>
            </w:pPr>
          </w:p>
        </w:tc>
        <w:tc>
          <w:tcPr>
            <w:tcW w:w="131" w:type="pct"/>
          </w:tcPr>
          <w:p w14:paraId="788EC2F7">
            <w:pPr>
              <w:pStyle w:val="204"/>
              <w:rPr>
                <w:rFonts w:hint="eastAsia" w:ascii="宋体" w:hAnsi="宋体" w:eastAsia="宋体" w:cs="宋体"/>
                <w:color w:val="auto"/>
                <w:sz w:val="16"/>
                <w:szCs w:val="16"/>
                <w:highlight w:val="none"/>
              </w:rPr>
            </w:pPr>
          </w:p>
        </w:tc>
        <w:tc>
          <w:tcPr>
            <w:tcW w:w="131" w:type="pct"/>
          </w:tcPr>
          <w:p w14:paraId="2C8112AD">
            <w:pPr>
              <w:pStyle w:val="204"/>
              <w:rPr>
                <w:rFonts w:hint="eastAsia" w:ascii="宋体" w:hAnsi="宋体" w:eastAsia="宋体" w:cs="宋体"/>
                <w:color w:val="auto"/>
                <w:sz w:val="16"/>
                <w:szCs w:val="16"/>
                <w:highlight w:val="none"/>
              </w:rPr>
            </w:pPr>
          </w:p>
        </w:tc>
        <w:tc>
          <w:tcPr>
            <w:tcW w:w="131" w:type="pct"/>
          </w:tcPr>
          <w:p w14:paraId="3ADE5FC4">
            <w:pPr>
              <w:pStyle w:val="204"/>
              <w:rPr>
                <w:rFonts w:hint="eastAsia" w:ascii="宋体" w:hAnsi="宋体" w:eastAsia="宋体" w:cs="宋体"/>
                <w:color w:val="auto"/>
                <w:sz w:val="16"/>
                <w:szCs w:val="16"/>
                <w:highlight w:val="none"/>
              </w:rPr>
            </w:pPr>
          </w:p>
        </w:tc>
        <w:tc>
          <w:tcPr>
            <w:tcW w:w="131" w:type="pct"/>
          </w:tcPr>
          <w:p w14:paraId="5DBE5F93">
            <w:pPr>
              <w:pStyle w:val="204"/>
              <w:rPr>
                <w:rFonts w:hint="eastAsia" w:ascii="宋体" w:hAnsi="宋体" w:eastAsia="宋体" w:cs="宋体"/>
                <w:color w:val="auto"/>
                <w:sz w:val="16"/>
                <w:szCs w:val="16"/>
                <w:highlight w:val="none"/>
              </w:rPr>
            </w:pPr>
          </w:p>
        </w:tc>
        <w:tc>
          <w:tcPr>
            <w:tcW w:w="131" w:type="pct"/>
          </w:tcPr>
          <w:p w14:paraId="62C3E297">
            <w:pPr>
              <w:pStyle w:val="204"/>
              <w:rPr>
                <w:rFonts w:hint="eastAsia" w:ascii="宋体" w:hAnsi="宋体" w:eastAsia="宋体" w:cs="宋体"/>
                <w:color w:val="auto"/>
                <w:sz w:val="16"/>
                <w:szCs w:val="16"/>
                <w:highlight w:val="none"/>
              </w:rPr>
            </w:pPr>
          </w:p>
        </w:tc>
        <w:tc>
          <w:tcPr>
            <w:tcW w:w="131" w:type="pct"/>
          </w:tcPr>
          <w:p w14:paraId="5684911B">
            <w:pPr>
              <w:pStyle w:val="204"/>
              <w:rPr>
                <w:rFonts w:hint="eastAsia" w:ascii="宋体" w:hAnsi="宋体" w:eastAsia="宋体" w:cs="宋体"/>
                <w:color w:val="auto"/>
                <w:sz w:val="16"/>
                <w:szCs w:val="16"/>
                <w:highlight w:val="none"/>
              </w:rPr>
            </w:pPr>
          </w:p>
        </w:tc>
        <w:tc>
          <w:tcPr>
            <w:tcW w:w="131" w:type="pct"/>
          </w:tcPr>
          <w:p w14:paraId="37FFEB46">
            <w:pPr>
              <w:pStyle w:val="204"/>
              <w:rPr>
                <w:rFonts w:hint="eastAsia" w:ascii="宋体" w:hAnsi="宋体" w:eastAsia="宋体" w:cs="宋体"/>
                <w:color w:val="auto"/>
                <w:sz w:val="16"/>
                <w:szCs w:val="16"/>
                <w:highlight w:val="none"/>
              </w:rPr>
            </w:pPr>
          </w:p>
        </w:tc>
        <w:tc>
          <w:tcPr>
            <w:tcW w:w="131" w:type="pct"/>
          </w:tcPr>
          <w:p w14:paraId="089A3869">
            <w:pPr>
              <w:pStyle w:val="204"/>
              <w:rPr>
                <w:rFonts w:hint="eastAsia" w:ascii="宋体" w:hAnsi="宋体" w:eastAsia="宋体" w:cs="宋体"/>
                <w:color w:val="auto"/>
                <w:sz w:val="16"/>
                <w:szCs w:val="16"/>
                <w:highlight w:val="none"/>
              </w:rPr>
            </w:pPr>
          </w:p>
        </w:tc>
        <w:tc>
          <w:tcPr>
            <w:tcW w:w="131" w:type="pct"/>
          </w:tcPr>
          <w:p w14:paraId="32C58D10">
            <w:pPr>
              <w:pStyle w:val="204"/>
              <w:rPr>
                <w:rFonts w:hint="eastAsia" w:ascii="宋体" w:hAnsi="宋体" w:eastAsia="宋体" w:cs="宋体"/>
                <w:color w:val="auto"/>
                <w:sz w:val="16"/>
                <w:szCs w:val="16"/>
                <w:highlight w:val="none"/>
              </w:rPr>
            </w:pPr>
          </w:p>
        </w:tc>
        <w:tc>
          <w:tcPr>
            <w:tcW w:w="131" w:type="pct"/>
          </w:tcPr>
          <w:p w14:paraId="68632D51">
            <w:pPr>
              <w:pStyle w:val="204"/>
              <w:rPr>
                <w:rFonts w:hint="eastAsia" w:ascii="宋体" w:hAnsi="宋体" w:eastAsia="宋体" w:cs="宋体"/>
                <w:color w:val="auto"/>
                <w:sz w:val="16"/>
                <w:szCs w:val="16"/>
                <w:highlight w:val="none"/>
              </w:rPr>
            </w:pPr>
          </w:p>
        </w:tc>
        <w:tc>
          <w:tcPr>
            <w:tcW w:w="131" w:type="pct"/>
          </w:tcPr>
          <w:p w14:paraId="42C12872">
            <w:pPr>
              <w:pStyle w:val="204"/>
              <w:rPr>
                <w:rFonts w:hint="eastAsia" w:ascii="宋体" w:hAnsi="宋体" w:eastAsia="宋体" w:cs="宋体"/>
                <w:color w:val="auto"/>
                <w:sz w:val="16"/>
                <w:szCs w:val="16"/>
                <w:highlight w:val="none"/>
              </w:rPr>
            </w:pPr>
          </w:p>
        </w:tc>
        <w:tc>
          <w:tcPr>
            <w:tcW w:w="131" w:type="pct"/>
          </w:tcPr>
          <w:p w14:paraId="526E82C7">
            <w:pPr>
              <w:pStyle w:val="204"/>
              <w:rPr>
                <w:rFonts w:hint="eastAsia" w:ascii="宋体" w:hAnsi="宋体" w:eastAsia="宋体" w:cs="宋体"/>
                <w:color w:val="auto"/>
                <w:sz w:val="16"/>
                <w:szCs w:val="16"/>
                <w:highlight w:val="none"/>
              </w:rPr>
            </w:pPr>
          </w:p>
        </w:tc>
        <w:tc>
          <w:tcPr>
            <w:tcW w:w="131" w:type="pct"/>
          </w:tcPr>
          <w:p w14:paraId="2E1C34B4">
            <w:pPr>
              <w:pStyle w:val="204"/>
              <w:rPr>
                <w:rFonts w:hint="eastAsia" w:ascii="宋体" w:hAnsi="宋体" w:eastAsia="宋体" w:cs="宋体"/>
                <w:color w:val="auto"/>
                <w:sz w:val="16"/>
                <w:szCs w:val="16"/>
                <w:highlight w:val="none"/>
              </w:rPr>
            </w:pPr>
          </w:p>
        </w:tc>
        <w:tc>
          <w:tcPr>
            <w:tcW w:w="131" w:type="pct"/>
          </w:tcPr>
          <w:p w14:paraId="2834EFE1">
            <w:pPr>
              <w:pStyle w:val="204"/>
              <w:rPr>
                <w:rFonts w:hint="eastAsia" w:ascii="宋体" w:hAnsi="宋体" w:eastAsia="宋体" w:cs="宋体"/>
                <w:color w:val="auto"/>
                <w:sz w:val="16"/>
                <w:szCs w:val="16"/>
                <w:highlight w:val="none"/>
              </w:rPr>
            </w:pPr>
          </w:p>
        </w:tc>
        <w:tc>
          <w:tcPr>
            <w:tcW w:w="131" w:type="pct"/>
          </w:tcPr>
          <w:p w14:paraId="4F1CE3C5">
            <w:pPr>
              <w:pStyle w:val="204"/>
              <w:rPr>
                <w:rFonts w:hint="eastAsia" w:ascii="宋体" w:hAnsi="宋体" w:eastAsia="宋体" w:cs="宋体"/>
                <w:color w:val="auto"/>
                <w:sz w:val="16"/>
                <w:szCs w:val="16"/>
                <w:highlight w:val="none"/>
              </w:rPr>
            </w:pPr>
          </w:p>
        </w:tc>
        <w:tc>
          <w:tcPr>
            <w:tcW w:w="131" w:type="pct"/>
          </w:tcPr>
          <w:p w14:paraId="447B95D0">
            <w:pPr>
              <w:pStyle w:val="204"/>
              <w:rPr>
                <w:rFonts w:hint="eastAsia" w:ascii="宋体" w:hAnsi="宋体" w:eastAsia="宋体" w:cs="宋体"/>
                <w:color w:val="auto"/>
                <w:sz w:val="16"/>
                <w:szCs w:val="16"/>
                <w:highlight w:val="none"/>
              </w:rPr>
            </w:pPr>
          </w:p>
        </w:tc>
        <w:tc>
          <w:tcPr>
            <w:tcW w:w="131" w:type="pct"/>
          </w:tcPr>
          <w:p w14:paraId="7E4E69B9">
            <w:pPr>
              <w:pStyle w:val="204"/>
              <w:rPr>
                <w:rFonts w:hint="eastAsia" w:ascii="宋体" w:hAnsi="宋体" w:eastAsia="宋体" w:cs="宋体"/>
                <w:color w:val="auto"/>
                <w:sz w:val="16"/>
                <w:szCs w:val="16"/>
                <w:highlight w:val="none"/>
              </w:rPr>
            </w:pPr>
          </w:p>
        </w:tc>
        <w:tc>
          <w:tcPr>
            <w:tcW w:w="131" w:type="pct"/>
          </w:tcPr>
          <w:p w14:paraId="6480ABE1">
            <w:pPr>
              <w:pStyle w:val="204"/>
              <w:rPr>
                <w:rFonts w:hint="eastAsia" w:ascii="宋体" w:hAnsi="宋体" w:eastAsia="宋体" w:cs="宋体"/>
                <w:color w:val="auto"/>
                <w:sz w:val="16"/>
                <w:szCs w:val="16"/>
                <w:highlight w:val="none"/>
              </w:rPr>
            </w:pPr>
          </w:p>
        </w:tc>
        <w:tc>
          <w:tcPr>
            <w:tcW w:w="131" w:type="pct"/>
          </w:tcPr>
          <w:p w14:paraId="1944F827">
            <w:pPr>
              <w:pStyle w:val="204"/>
              <w:rPr>
                <w:rFonts w:hint="eastAsia" w:ascii="宋体" w:hAnsi="宋体" w:eastAsia="宋体" w:cs="宋体"/>
                <w:color w:val="auto"/>
                <w:sz w:val="16"/>
                <w:szCs w:val="16"/>
                <w:highlight w:val="none"/>
              </w:rPr>
            </w:pPr>
          </w:p>
        </w:tc>
        <w:tc>
          <w:tcPr>
            <w:tcW w:w="131" w:type="pct"/>
          </w:tcPr>
          <w:p w14:paraId="15B43052">
            <w:pPr>
              <w:pStyle w:val="204"/>
              <w:rPr>
                <w:rFonts w:hint="eastAsia" w:ascii="宋体" w:hAnsi="宋体" w:eastAsia="宋体" w:cs="宋体"/>
                <w:color w:val="auto"/>
                <w:sz w:val="16"/>
                <w:szCs w:val="16"/>
                <w:highlight w:val="none"/>
              </w:rPr>
            </w:pPr>
          </w:p>
        </w:tc>
        <w:tc>
          <w:tcPr>
            <w:tcW w:w="131" w:type="pct"/>
          </w:tcPr>
          <w:p w14:paraId="5F44F74E">
            <w:pPr>
              <w:pStyle w:val="204"/>
              <w:rPr>
                <w:rFonts w:hint="eastAsia" w:ascii="宋体" w:hAnsi="宋体" w:eastAsia="宋体" w:cs="宋体"/>
                <w:color w:val="auto"/>
                <w:sz w:val="16"/>
                <w:szCs w:val="16"/>
                <w:highlight w:val="none"/>
              </w:rPr>
            </w:pPr>
          </w:p>
        </w:tc>
        <w:tc>
          <w:tcPr>
            <w:tcW w:w="131" w:type="pct"/>
          </w:tcPr>
          <w:p w14:paraId="71701378">
            <w:pPr>
              <w:pStyle w:val="204"/>
              <w:rPr>
                <w:rFonts w:hint="eastAsia" w:ascii="宋体" w:hAnsi="宋体" w:eastAsia="宋体" w:cs="宋体"/>
                <w:color w:val="auto"/>
                <w:sz w:val="16"/>
                <w:szCs w:val="16"/>
                <w:highlight w:val="none"/>
              </w:rPr>
            </w:pPr>
          </w:p>
        </w:tc>
        <w:tc>
          <w:tcPr>
            <w:tcW w:w="131" w:type="pct"/>
          </w:tcPr>
          <w:p w14:paraId="5DEB1432">
            <w:pPr>
              <w:pStyle w:val="204"/>
              <w:rPr>
                <w:rFonts w:hint="eastAsia" w:ascii="宋体" w:hAnsi="宋体" w:eastAsia="宋体" w:cs="宋体"/>
                <w:color w:val="auto"/>
                <w:sz w:val="16"/>
                <w:szCs w:val="16"/>
                <w:highlight w:val="none"/>
              </w:rPr>
            </w:pPr>
          </w:p>
        </w:tc>
        <w:tc>
          <w:tcPr>
            <w:tcW w:w="131" w:type="pct"/>
          </w:tcPr>
          <w:p w14:paraId="793F3B0F">
            <w:pPr>
              <w:pStyle w:val="204"/>
              <w:rPr>
                <w:rFonts w:hint="eastAsia" w:ascii="宋体" w:hAnsi="宋体" w:eastAsia="宋体" w:cs="宋体"/>
                <w:color w:val="auto"/>
                <w:sz w:val="16"/>
                <w:szCs w:val="16"/>
                <w:highlight w:val="none"/>
              </w:rPr>
            </w:pPr>
          </w:p>
        </w:tc>
        <w:tc>
          <w:tcPr>
            <w:tcW w:w="131" w:type="pct"/>
          </w:tcPr>
          <w:p w14:paraId="3B72EDEA">
            <w:pPr>
              <w:pStyle w:val="204"/>
              <w:rPr>
                <w:rFonts w:hint="eastAsia" w:ascii="宋体" w:hAnsi="宋体" w:eastAsia="宋体" w:cs="宋体"/>
                <w:color w:val="auto"/>
                <w:sz w:val="16"/>
                <w:szCs w:val="16"/>
                <w:highlight w:val="none"/>
              </w:rPr>
            </w:pPr>
          </w:p>
        </w:tc>
        <w:tc>
          <w:tcPr>
            <w:tcW w:w="131" w:type="pct"/>
          </w:tcPr>
          <w:p w14:paraId="4AA693BC">
            <w:pPr>
              <w:pStyle w:val="204"/>
              <w:rPr>
                <w:rFonts w:hint="eastAsia" w:ascii="宋体" w:hAnsi="宋体" w:eastAsia="宋体" w:cs="宋体"/>
                <w:color w:val="auto"/>
                <w:sz w:val="16"/>
                <w:szCs w:val="16"/>
                <w:highlight w:val="none"/>
              </w:rPr>
            </w:pPr>
          </w:p>
        </w:tc>
        <w:tc>
          <w:tcPr>
            <w:tcW w:w="131" w:type="pct"/>
          </w:tcPr>
          <w:p w14:paraId="715B9A3F">
            <w:pPr>
              <w:pStyle w:val="204"/>
              <w:rPr>
                <w:rFonts w:hint="eastAsia" w:ascii="宋体" w:hAnsi="宋体" w:eastAsia="宋体" w:cs="宋体"/>
                <w:color w:val="auto"/>
                <w:sz w:val="16"/>
                <w:szCs w:val="16"/>
                <w:highlight w:val="none"/>
              </w:rPr>
            </w:pPr>
          </w:p>
        </w:tc>
        <w:tc>
          <w:tcPr>
            <w:tcW w:w="131" w:type="pct"/>
          </w:tcPr>
          <w:p w14:paraId="4023E140">
            <w:pPr>
              <w:pStyle w:val="204"/>
              <w:rPr>
                <w:rFonts w:hint="eastAsia" w:ascii="宋体" w:hAnsi="宋体" w:eastAsia="宋体" w:cs="宋体"/>
                <w:color w:val="auto"/>
                <w:sz w:val="16"/>
                <w:szCs w:val="16"/>
                <w:highlight w:val="none"/>
              </w:rPr>
            </w:pPr>
          </w:p>
        </w:tc>
        <w:tc>
          <w:tcPr>
            <w:tcW w:w="131" w:type="pct"/>
          </w:tcPr>
          <w:p w14:paraId="4A7FDA19">
            <w:pPr>
              <w:pStyle w:val="204"/>
              <w:rPr>
                <w:rFonts w:hint="eastAsia" w:ascii="宋体" w:hAnsi="宋体" w:eastAsia="宋体" w:cs="宋体"/>
                <w:color w:val="auto"/>
                <w:sz w:val="16"/>
                <w:szCs w:val="16"/>
                <w:highlight w:val="none"/>
              </w:rPr>
            </w:pPr>
          </w:p>
        </w:tc>
        <w:tc>
          <w:tcPr>
            <w:tcW w:w="131" w:type="pct"/>
          </w:tcPr>
          <w:p w14:paraId="7AA10C52">
            <w:pPr>
              <w:pStyle w:val="204"/>
              <w:rPr>
                <w:rFonts w:hint="eastAsia" w:ascii="宋体" w:hAnsi="宋体" w:eastAsia="宋体" w:cs="宋体"/>
                <w:color w:val="auto"/>
                <w:sz w:val="16"/>
                <w:szCs w:val="16"/>
                <w:highlight w:val="none"/>
              </w:rPr>
            </w:pPr>
          </w:p>
        </w:tc>
        <w:tc>
          <w:tcPr>
            <w:tcW w:w="122" w:type="pct"/>
          </w:tcPr>
          <w:p w14:paraId="1211E2A2">
            <w:pPr>
              <w:pStyle w:val="204"/>
              <w:rPr>
                <w:rFonts w:hint="eastAsia" w:ascii="宋体" w:hAnsi="宋体" w:eastAsia="宋体" w:cs="宋体"/>
                <w:color w:val="auto"/>
                <w:sz w:val="16"/>
                <w:szCs w:val="16"/>
                <w:highlight w:val="none"/>
              </w:rPr>
            </w:pPr>
          </w:p>
        </w:tc>
        <w:tc>
          <w:tcPr>
            <w:tcW w:w="131" w:type="pct"/>
          </w:tcPr>
          <w:p w14:paraId="42A999D5">
            <w:pPr>
              <w:pStyle w:val="204"/>
              <w:rPr>
                <w:rFonts w:hint="eastAsia" w:ascii="宋体" w:hAnsi="宋体" w:eastAsia="宋体" w:cs="宋体"/>
                <w:color w:val="auto"/>
                <w:sz w:val="16"/>
                <w:szCs w:val="16"/>
                <w:highlight w:val="none"/>
              </w:rPr>
            </w:pPr>
          </w:p>
        </w:tc>
        <w:tc>
          <w:tcPr>
            <w:tcW w:w="134" w:type="pct"/>
          </w:tcPr>
          <w:p w14:paraId="0294B61F">
            <w:pPr>
              <w:pStyle w:val="204"/>
              <w:rPr>
                <w:rFonts w:hint="eastAsia" w:ascii="宋体" w:hAnsi="宋体" w:eastAsia="宋体" w:cs="宋体"/>
                <w:color w:val="auto"/>
                <w:sz w:val="16"/>
                <w:szCs w:val="16"/>
                <w:highlight w:val="none"/>
              </w:rPr>
            </w:pPr>
          </w:p>
        </w:tc>
      </w:tr>
      <w:tr w14:paraId="4C95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14:paraId="1D535EC4">
            <w:pPr>
              <w:spacing w:before="155" w:line="184" w:lineRule="auto"/>
              <w:ind w:left="374"/>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3</w:t>
            </w:r>
          </w:p>
        </w:tc>
        <w:tc>
          <w:tcPr>
            <w:tcW w:w="377" w:type="pct"/>
          </w:tcPr>
          <w:p w14:paraId="4A92C6EB">
            <w:pPr>
              <w:pStyle w:val="204"/>
              <w:rPr>
                <w:rFonts w:hint="eastAsia" w:ascii="宋体" w:hAnsi="宋体" w:eastAsia="宋体" w:cs="宋体"/>
                <w:color w:val="auto"/>
                <w:sz w:val="16"/>
                <w:szCs w:val="16"/>
                <w:highlight w:val="none"/>
              </w:rPr>
            </w:pPr>
          </w:p>
        </w:tc>
        <w:tc>
          <w:tcPr>
            <w:tcW w:w="131" w:type="pct"/>
          </w:tcPr>
          <w:p w14:paraId="0853F589">
            <w:pPr>
              <w:pStyle w:val="204"/>
              <w:rPr>
                <w:rFonts w:hint="eastAsia" w:ascii="宋体" w:hAnsi="宋体" w:eastAsia="宋体" w:cs="宋体"/>
                <w:color w:val="auto"/>
                <w:sz w:val="16"/>
                <w:szCs w:val="16"/>
                <w:highlight w:val="none"/>
              </w:rPr>
            </w:pPr>
          </w:p>
        </w:tc>
        <w:tc>
          <w:tcPr>
            <w:tcW w:w="131" w:type="pct"/>
          </w:tcPr>
          <w:p w14:paraId="4085AC55">
            <w:pPr>
              <w:pStyle w:val="204"/>
              <w:rPr>
                <w:rFonts w:hint="eastAsia" w:ascii="宋体" w:hAnsi="宋体" w:eastAsia="宋体" w:cs="宋体"/>
                <w:color w:val="auto"/>
                <w:sz w:val="16"/>
                <w:szCs w:val="16"/>
                <w:highlight w:val="none"/>
              </w:rPr>
            </w:pPr>
          </w:p>
        </w:tc>
        <w:tc>
          <w:tcPr>
            <w:tcW w:w="131" w:type="pct"/>
          </w:tcPr>
          <w:p w14:paraId="1956136A">
            <w:pPr>
              <w:pStyle w:val="204"/>
              <w:rPr>
                <w:rFonts w:hint="eastAsia" w:ascii="宋体" w:hAnsi="宋体" w:eastAsia="宋体" w:cs="宋体"/>
                <w:color w:val="auto"/>
                <w:sz w:val="16"/>
                <w:szCs w:val="16"/>
                <w:highlight w:val="none"/>
              </w:rPr>
            </w:pPr>
          </w:p>
        </w:tc>
        <w:tc>
          <w:tcPr>
            <w:tcW w:w="131" w:type="pct"/>
          </w:tcPr>
          <w:p w14:paraId="0236957E">
            <w:pPr>
              <w:pStyle w:val="204"/>
              <w:rPr>
                <w:rFonts w:hint="eastAsia" w:ascii="宋体" w:hAnsi="宋体" w:eastAsia="宋体" w:cs="宋体"/>
                <w:color w:val="auto"/>
                <w:sz w:val="16"/>
                <w:szCs w:val="16"/>
                <w:highlight w:val="none"/>
              </w:rPr>
            </w:pPr>
          </w:p>
        </w:tc>
        <w:tc>
          <w:tcPr>
            <w:tcW w:w="131" w:type="pct"/>
          </w:tcPr>
          <w:p w14:paraId="7A87E7DF">
            <w:pPr>
              <w:pStyle w:val="204"/>
              <w:rPr>
                <w:rFonts w:hint="eastAsia" w:ascii="宋体" w:hAnsi="宋体" w:eastAsia="宋体" w:cs="宋体"/>
                <w:color w:val="auto"/>
                <w:sz w:val="16"/>
                <w:szCs w:val="16"/>
                <w:highlight w:val="none"/>
              </w:rPr>
            </w:pPr>
          </w:p>
        </w:tc>
        <w:tc>
          <w:tcPr>
            <w:tcW w:w="131" w:type="pct"/>
          </w:tcPr>
          <w:p w14:paraId="78571DAA">
            <w:pPr>
              <w:pStyle w:val="204"/>
              <w:rPr>
                <w:rFonts w:hint="eastAsia" w:ascii="宋体" w:hAnsi="宋体" w:eastAsia="宋体" w:cs="宋体"/>
                <w:color w:val="auto"/>
                <w:sz w:val="16"/>
                <w:szCs w:val="16"/>
                <w:highlight w:val="none"/>
              </w:rPr>
            </w:pPr>
          </w:p>
        </w:tc>
        <w:tc>
          <w:tcPr>
            <w:tcW w:w="131" w:type="pct"/>
          </w:tcPr>
          <w:p w14:paraId="03857520">
            <w:pPr>
              <w:pStyle w:val="204"/>
              <w:rPr>
                <w:rFonts w:hint="eastAsia" w:ascii="宋体" w:hAnsi="宋体" w:eastAsia="宋体" w:cs="宋体"/>
                <w:color w:val="auto"/>
                <w:sz w:val="16"/>
                <w:szCs w:val="16"/>
                <w:highlight w:val="none"/>
              </w:rPr>
            </w:pPr>
          </w:p>
        </w:tc>
        <w:tc>
          <w:tcPr>
            <w:tcW w:w="131" w:type="pct"/>
          </w:tcPr>
          <w:p w14:paraId="52D34E4A">
            <w:pPr>
              <w:pStyle w:val="204"/>
              <w:rPr>
                <w:rFonts w:hint="eastAsia" w:ascii="宋体" w:hAnsi="宋体" w:eastAsia="宋体" w:cs="宋体"/>
                <w:color w:val="auto"/>
                <w:sz w:val="16"/>
                <w:szCs w:val="16"/>
                <w:highlight w:val="none"/>
              </w:rPr>
            </w:pPr>
          </w:p>
        </w:tc>
        <w:tc>
          <w:tcPr>
            <w:tcW w:w="131" w:type="pct"/>
          </w:tcPr>
          <w:p w14:paraId="28D6B8D2">
            <w:pPr>
              <w:pStyle w:val="204"/>
              <w:rPr>
                <w:rFonts w:hint="eastAsia" w:ascii="宋体" w:hAnsi="宋体" w:eastAsia="宋体" w:cs="宋体"/>
                <w:color w:val="auto"/>
                <w:sz w:val="16"/>
                <w:szCs w:val="16"/>
                <w:highlight w:val="none"/>
              </w:rPr>
            </w:pPr>
          </w:p>
        </w:tc>
        <w:tc>
          <w:tcPr>
            <w:tcW w:w="131" w:type="pct"/>
          </w:tcPr>
          <w:p w14:paraId="02AC819B">
            <w:pPr>
              <w:pStyle w:val="204"/>
              <w:rPr>
                <w:rFonts w:hint="eastAsia" w:ascii="宋体" w:hAnsi="宋体" w:eastAsia="宋体" w:cs="宋体"/>
                <w:color w:val="auto"/>
                <w:sz w:val="16"/>
                <w:szCs w:val="16"/>
                <w:highlight w:val="none"/>
              </w:rPr>
            </w:pPr>
          </w:p>
        </w:tc>
        <w:tc>
          <w:tcPr>
            <w:tcW w:w="131" w:type="pct"/>
          </w:tcPr>
          <w:p w14:paraId="3E83DEFC">
            <w:pPr>
              <w:pStyle w:val="204"/>
              <w:rPr>
                <w:rFonts w:hint="eastAsia" w:ascii="宋体" w:hAnsi="宋体" w:eastAsia="宋体" w:cs="宋体"/>
                <w:color w:val="auto"/>
                <w:sz w:val="16"/>
                <w:szCs w:val="16"/>
                <w:highlight w:val="none"/>
              </w:rPr>
            </w:pPr>
          </w:p>
        </w:tc>
        <w:tc>
          <w:tcPr>
            <w:tcW w:w="131" w:type="pct"/>
          </w:tcPr>
          <w:p w14:paraId="22B7D562">
            <w:pPr>
              <w:pStyle w:val="204"/>
              <w:rPr>
                <w:rFonts w:hint="eastAsia" w:ascii="宋体" w:hAnsi="宋体" w:eastAsia="宋体" w:cs="宋体"/>
                <w:color w:val="auto"/>
                <w:sz w:val="16"/>
                <w:szCs w:val="16"/>
                <w:highlight w:val="none"/>
              </w:rPr>
            </w:pPr>
          </w:p>
        </w:tc>
        <w:tc>
          <w:tcPr>
            <w:tcW w:w="131" w:type="pct"/>
          </w:tcPr>
          <w:p w14:paraId="53223BFF">
            <w:pPr>
              <w:pStyle w:val="204"/>
              <w:rPr>
                <w:rFonts w:hint="eastAsia" w:ascii="宋体" w:hAnsi="宋体" w:eastAsia="宋体" w:cs="宋体"/>
                <w:color w:val="auto"/>
                <w:sz w:val="16"/>
                <w:szCs w:val="16"/>
                <w:highlight w:val="none"/>
              </w:rPr>
            </w:pPr>
          </w:p>
        </w:tc>
        <w:tc>
          <w:tcPr>
            <w:tcW w:w="131" w:type="pct"/>
          </w:tcPr>
          <w:p w14:paraId="212E7D00">
            <w:pPr>
              <w:pStyle w:val="204"/>
              <w:rPr>
                <w:rFonts w:hint="eastAsia" w:ascii="宋体" w:hAnsi="宋体" w:eastAsia="宋体" w:cs="宋体"/>
                <w:color w:val="auto"/>
                <w:sz w:val="16"/>
                <w:szCs w:val="16"/>
                <w:highlight w:val="none"/>
              </w:rPr>
            </w:pPr>
          </w:p>
        </w:tc>
        <w:tc>
          <w:tcPr>
            <w:tcW w:w="131" w:type="pct"/>
          </w:tcPr>
          <w:p w14:paraId="599E01C3">
            <w:pPr>
              <w:pStyle w:val="204"/>
              <w:rPr>
                <w:rFonts w:hint="eastAsia" w:ascii="宋体" w:hAnsi="宋体" w:eastAsia="宋体" w:cs="宋体"/>
                <w:color w:val="auto"/>
                <w:sz w:val="16"/>
                <w:szCs w:val="16"/>
                <w:highlight w:val="none"/>
              </w:rPr>
            </w:pPr>
          </w:p>
        </w:tc>
        <w:tc>
          <w:tcPr>
            <w:tcW w:w="131" w:type="pct"/>
          </w:tcPr>
          <w:p w14:paraId="0322337D">
            <w:pPr>
              <w:pStyle w:val="204"/>
              <w:rPr>
                <w:rFonts w:hint="eastAsia" w:ascii="宋体" w:hAnsi="宋体" w:eastAsia="宋体" w:cs="宋体"/>
                <w:color w:val="auto"/>
                <w:sz w:val="16"/>
                <w:szCs w:val="16"/>
                <w:highlight w:val="none"/>
              </w:rPr>
            </w:pPr>
          </w:p>
        </w:tc>
        <w:tc>
          <w:tcPr>
            <w:tcW w:w="131" w:type="pct"/>
          </w:tcPr>
          <w:p w14:paraId="36C17272">
            <w:pPr>
              <w:pStyle w:val="204"/>
              <w:rPr>
                <w:rFonts w:hint="eastAsia" w:ascii="宋体" w:hAnsi="宋体" w:eastAsia="宋体" w:cs="宋体"/>
                <w:color w:val="auto"/>
                <w:sz w:val="16"/>
                <w:szCs w:val="16"/>
                <w:highlight w:val="none"/>
              </w:rPr>
            </w:pPr>
          </w:p>
        </w:tc>
        <w:tc>
          <w:tcPr>
            <w:tcW w:w="131" w:type="pct"/>
          </w:tcPr>
          <w:p w14:paraId="540BB58B">
            <w:pPr>
              <w:pStyle w:val="204"/>
              <w:rPr>
                <w:rFonts w:hint="eastAsia" w:ascii="宋体" w:hAnsi="宋体" w:eastAsia="宋体" w:cs="宋体"/>
                <w:color w:val="auto"/>
                <w:sz w:val="16"/>
                <w:szCs w:val="16"/>
                <w:highlight w:val="none"/>
              </w:rPr>
            </w:pPr>
          </w:p>
        </w:tc>
        <w:tc>
          <w:tcPr>
            <w:tcW w:w="131" w:type="pct"/>
          </w:tcPr>
          <w:p w14:paraId="69045A6B">
            <w:pPr>
              <w:pStyle w:val="204"/>
              <w:rPr>
                <w:rFonts w:hint="eastAsia" w:ascii="宋体" w:hAnsi="宋体" w:eastAsia="宋体" w:cs="宋体"/>
                <w:color w:val="auto"/>
                <w:sz w:val="16"/>
                <w:szCs w:val="16"/>
                <w:highlight w:val="none"/>
              </w:rPr>
            </w:pPr>
          </w:p>
        </w:tc>
        <w:tc>
          <w:tcPr>
            <w:tcW w:w="131" w:type="pct"/>
          </w:tcPr>
          <w:p w14:paraId="0737D6E4">
            <w:pPr>
              <w:pStyle w:val="204"/>
              <w:rPr>
                <w:rFonts w:hint="eastAsia" w:ascii="宋体" w:hAnsi="宋体" w:eastAsia="宋体" w:cs="宋体"/>
                <w:color w:val="auto"/>
                <w:sz w:val="16"/>
                <w:szCs w:val="16"/>
                <w:highlight w:val="none"/>
              </w:rPr>
            </w:pPr>
          </w:p>
        </w:tc>
        <w:tc>
          <w:tcPr>
            <w:tcW w:w="131" w:type="pct"/>
          </w:tcPr>
          <w:p w14:paraId="34C8D422">
            <w:pPr>
              <w:pStyle w:val="204"/>
              <w:rPr>
                <w:rFonts w:hint="eastAsia" w:ascii="宋体" w:hAnsi="宋体" w:eastAsia="宋体" w:cs="宋体"/>
                <w:color w:val="auto"/>
                <w:sz w:val="16"/>
                <w:szCs w:val="16"/>
                <w:highlight w:val="none"/>
              </w:rPr>
            </w:pPr>
          </w:p>
        </w:tc>
        <w:tc>
          <w:tcPr>
            <w:tcW w:w="131" w:type="pct"/>
          </w:tcPr>
          <w:p w14:paraId="168C2054">
            <w:pPr>
              <w:pStyle w:val="204"/>
              <w:rPr>
                <w:rFonts w:hint="eastAsia" w:ascii="宋体" w:hAnsi="宋体" w:eastAsia="宋体" w:cs="宋体"/>
                <w:color w:val="auto"/>
                <w:sz w:val="16"/>
                <w:szCs w:val="16"/>
                <w:highlight w:val="none"/>
              </w:rPr>
            </w:pPr>
          </w:p>
        </w:tc>
        <w:tc>
          <w:tcPr>
            <w:tcW w:w="131" w:type="pct"/>
          </w:tcPr>
          <w:p w14:paraId="15135801">
            <w:pPr>
              <w:pStyle w:val="204"/>
              <w:rPr>
                <w:rFonts w:hint="eastAsia" w:ascii="宋体" w:hAnsi="宋体" w:eastAsia="宋体" w:cs="宋体"/>
                <w:color w:val="auto"/>
                <w:sz w:val="16"/>
                <w:szCs w:val="16"/>
                <w:highlight w:val="none"/>
              </w:rPr>
            </w:pPr>
          </w:p>
        </w:tc>
        <w:tc>
          <w:tcPr>
            <w:tcW w:w="131" w:type="pct"/>
          </w:tcPr>
          <w:p w14:paraId="2B7AA70D">
            <w:pPr>
              <w:pStyle w:val="204"/>
              <w:rPr>
                <w:rFonts w:hint="eastAsia" w:ascii="宋体" w:hAnsi="宋体" w:eastAsia="宋体" w:cs="宋体"/>
                <w:color w:val="auto"/>
                <w:sz w:val="16"/>
                <w:szCs w:val="16"/>
                <w:highlight w:val="none"/>
              </w:rPr>
            </w:pPr>
          </w:p>
        </w:tc>
        <w:tc>
          <w:tcPr>
            <w:tcW w:w="131" w:type="pct"/>
          </w:tcPr>
          <w:p w14:paraId="6A92AE5E">
            <w:pPr>
              <w:pStyle w:val="204"/>
              <w:rPr>
                <w:rFonts w:hint="eastAsia" w:ascii="宋体" w:hAnsi="宋体" w:eastAsia="宋体" w:cs="宋体"/>
                <w:color w:val="auto"/>
                <w:sz w:val="16"/>
                <w:szCs w:val="16"/>
                <w:highlight w:val="none"/>
              </w:rPr>
            </w:pPr>
          </w:p>
        </w:tc>
        <w:tc>
          <w:tcPr>
            <w:tcW w:w="131" w:type="pct"/>
          </w:tcPr>
          <w:p w14:paraId="5BA81326">
            <w:pPr>
              <w:pStyle w:val="204"/>
              <w:rPr>
                <w:rFonts w:hint="eastAsia" w:ascii="宋体" w:hAnsi="宋体" w:eastAsia="宋体" w:cs="宋体"/>
                <w:color w:val="auto"/>
                <w:sz w:val="16"/>
                <w:szCs w:val="16"/>
                <w:highlight w:val="none"/>
              </w:rPr>
            </w:pPr>
          </w:p>
        </w:tc>
        <w:tc>
          <w:tcPr>
            <w:tcW w:w="131" w:type="pct"/>
          </w:tcPr>
          <w:p w14:paraId="41A28E4F">
            <w:pPr>
              <w:pStyle w:val="204"/>
              <w:rPr>
                <w:rFonts w:hint="eastAsia" w:ascii="宋体" w:hAnsi="宋体" w:eastAsia="宋体" w:cs="宋体"/>
                <w:color w:val="auto"/>
                <w:sz w:val="16"/>
                <w:szCs w:val="16"/>
                <w:highlight w:val="none"/>
              </w:rPr>
            </w:pPr>
          </w:p>
        </w:tc>
        <w:tc>
          <w:tcPr>
            <w:tcW w:w="131" w:type="pct"/>
          </w:tcPr>
          <w:p w14:paraId="467208A7">
            <w:pPr>
              <w:pStyle w:val="204"/>
              <w:rPr>
                <w:rFonts w:hint="eastAsia" w:ascii="宋体" w:hAnsi="宋体" w:eastAsia="宋体" w:cs="宋体"/>
                <w:color w:val="auto"/>
                <w:sz w:val="16"/>
                <w:szCs w:val="16"/>
                <w:highlight w:val="none"/>
              </w:rPr>
            </w:pPr>
          </w:p>
        </w:tc>
        <w:tc>
          <w:tcPr>
            <w:tcW w:w="131" w:type="pct"/>
          </w:tcPr>
          <w:p w14:paraId="4A5C1615">
            <w:pPr>
              <w:pStyle w:val="204"/>
              <w:rPr>
                <w:rFonts w:hint="eastAsia" w:ascii="宋体" w:hAnsi="宋体" w:eastAsia="宋体" w:cs="宋体"/>
                <w:color w:val="auto"/>
                <w:sz w:val="16"/>
                <w:szCs w:val="16"/>
                <w:highlight w:val="none"/>
              </w:rPr>
            </w:pPr>
          </w:p>
        </w:tc>
        <w:tc>
          <w:tcPr>
            <w:tcW w:w="131" w:type="pct"/>
          </w:tcPr>
          <w:p w14:paraId="676085C5">
            <w:pPr>
              <w:pStyle w:val="204"/>
              <w:rPr>
                <w:rFonts w:hint="eastAsia" w:ascii="宋体" w:hAnsi="宋体" w:eastAsia="宋体" w:cs="宋体"/>
                <w:color w:val="auto"/>
                <w:sz w:val="16"/>
                <w:szCs w:val="16"/>
                <w:highlight w:val="none"/>
              </w:rPr>
            </w:pPr>
          </w:p>
        </w:tc>
        <w:tc>
          <w:tcPr>
            <w:tcW w:w="122" w:type="pct"/>
          </w:tcPr>
          <w:p w14:paraId="0331BF92">
            <w:pPr>
              <w:pStyle w:val="204"/>
              <w:rPr>
                <w:rFonts w:hint="eastAsia" w:ascii="宋体" w:hAnsi="宋体" w:eastAsia="宋体" w:cs="宋体"/>
                <w:color w:val="auto"/>
                <w:sz w:val="16"/>
                <w:szCs w:val="16"/>
                <w:highlight w:val="none"/>
              </w:rPr>
            </w:pPr>
          </w:p>
        </w:tc>
        <w:tc>
          <w:tcPr>
            <w:tcW w:w="131" w:type="pct"/>
          </w:tcPr>
          <w:p w14:paraId="551C15C2">
            <w:pPr>
              <w:pStyle w:val="204"/>
              <w:rPr>
                <w:rFonts w:hint="eastAsia" w:ascii="宋体" w:hAnsi="宋体" w:eastAsia="宋体" w:cs="宋体"/>
                <w:color w:val="auto"/>
                <w:sz w:val="16"/>
                <w:szCs w:val="16"/>
                <w:highlight w:val="none"/>
              </w:rPr>
            </w:pPr>
          </w:p>
        </w:tc>
        <w:tc>
          <w:tcPr>
            <w:tcW w:w="134" w:type="pct"/>
          </w:tcPr>
          <w:p w14:paraId="09CE3E6F">
            <w:pPr>
              <w:pStyle w:val="204"/>
              <w:rPr>
                <w:rFonts w:hint="eastAsia" w:ascii="宋体" w:hAnsi="宋体" w:eastAsia="宋体" w:cs="宋体"/>
                <w:color w:val="auto"/>
                <w:sz w:val="16"/>
                <w:szCs w:val="16"/>
                <w:highlight w:val="none"/>
              </w:rPr>
            </w:pPr>
          </w:p>
        </w:tc>
      </w:tr>
      <w:tr w14:paraId="60FAC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4" w:hRule="atLeast"/>
        </w:trPr>
        <w:tc>
          <w:tcPr>
            <w:tcW w:w="284" w:type="pct"/>
          </w:tcPr>
          <w:p w14:paraId="70785D22">
            <w:pPr>
              <w:spacing w:before="235" w:line="225" w:lineRule="auto"/>
              <w:ind w:left="331" w:right="273" w:hanging="7"/>
              <w:rPr>
                <w:rFonts w:hint="eastAsia" w:ascii="宋体" w:hAnsi="宋体" w:eastAsia="宋体" w:cs="宋体"/>
                <w:color w:val="auto"/>
                <w:sz w:val="16"/>
                <w:szCs w:val="16"/>
                <w:highlight w:val="none"/>
              </w:rPr>
            </w:pPr>
            <w:r>
              <w:rPr>
                <w:rFonts w:hint="eastAsia" w:ascii="宋体" w:hAnsi="宋体" w:eastAsia="宋体" w:cs="宋体"/>
                <w:color w:val="auto"/>
                <w:spacing w:val="-8"/>
                <w:sz w:val="16"/>
                <w:szCs w:val="16"/>
                <w:highlight w:val="none"/>
              </w:rPr>
              <w:t>序</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15"/>
                <w:sz w:val="16"/>
                <w:szCs w:val="16"/>
                <w:highlight w:val="none"/>
              </w:rPr>
              <w:t>号</w:t>
            </w:r>
          </w:p>
        </w:tc>
        <w:tc>
          <w:tcPr>
            <w:tcW w:w="377" w:type="pct"/>
          </w:tcPr>
          <w:p w14:paraId="65CA2DA6">
            <w:pPr>
              <w:spacing w:before="293" w:line="228" w:lineRule="auto"/>
              <w:ind w:left="28" w:right="117" w:firstLine="584"/>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drawing>
                <wp:anchor distT="0" distB="0" distL="0" distR="0" simplePos="0" relativeHeight="251667456" behindDoc="1" locked="0" layoutInCell="1" allowOverlap="1">
                  <wp:simplePos x="0" y="0"/>
                  <wp:positionH relativeFrom="column">
                    <wp:posOffset>-8255</wp:posOffset>
                  </wp:positionH>
                  <wp:positionV relativeFrom="paragraph">
                    <wp:posOffset>-10160</wp:posOffset>
                  </wp:positionV>
                  <wp:extent cx="720090" cy="673735"/>
                  <wp:effectExtent l="0" t="0" r="3810" b="12065"/>
                  <wp:wrapNone/>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11"/>
                          <a:stretch>
                            <a:fillRect/>
                          </a:stretch>
                        </pic:blipFill>
                        <pic:spPr>
                          <a:xfrm>
                            <a:off x="0" y="0"/>
                            <a:ext cx="720140" cy="673748"/>
                          </a:xfrm>
                          <a:prstGeom prst="rect">
                            <a:avLst/>
                          </a:prstGeom>
                        </pic:spPr>
                      </pic:pic>
                    </a:graphicData>
                  </a:graphic>
                </wp:anchor>
              </w:drawing>
            </w:r>
            <w:r>
              <w:rPr>
                <w:rFonts w:hint="eastAsia" w:ascii="宋体" w:hAnsi="宋体" w:eastAsia="宋体" w:cs="宋体"/>
                <w:color w:val="auto"/>
                <w:spacing w:val="-17"/>
                <w:sz w:val="16"/>
                <w:szCs w:val="16"/>
                <w:highlight w:val="none"/>
              </w:rPr>
              <w:t>日期</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1"/>
                <w:sz w:val="16"/>
                <w:szCs w:val="16"/>
                <w:highlight w:val="none"/>
              </w:rPr>
              <w:t>姓名</w:t>
            </w:r>
          </w:p>
        </w:tc>
        <w:tc>
          <w:tcPr>
            <w:tcW w:w="131" w:type="pct"/>
          </w:tcPr>
          <w:p w14:paraId="7EFBBA48">
            <w:pPr>
              <w:pStyle w:val="204"/>
              <w:rPr>
                <w:rFonts w:hint="eastAsia" w:ascii="宋体" w:hAnsi="宋体" w:eastAsia="宋体" w:cs="宋体"/>
                <w:color w:val="auto"/>
                <w:sz w:val="16"/>
                <w:szCs w:val="16"/>
                <w:highlight w:val="none"/>
              </w:rPr>
            </w:pPr>
          </w:p>
        </w:tc>
        <w:tc>
          <w:tcPr>
            <w:tcW w:w="131" w:type="pct"/>
          </w:tcPr>
          <w:p w14:paraId="3DCF2BDD">
            <w:pPr>
              <w:pStyle w:val="204"/>
              <w:rPr>
                <w:rFonts w:hint="eastAsia" w:ascii="宋体" w:hAnsi="宋体" w:eastAsia="宋体" w:cs="宋体"/>
                <w:color w:val="auto"/>
                <w:sz w:val="16"/>
                <w:szCs w:val="16"/>
                <w:highlight w:val="none"/>
              </w:rPr>
            </w:pPr>
          </w:p>
        </w:tc>
        <w:tc>
          <w:tcPr>
            <w:tcW w:w="131" w:type="pct"/>
          </w:tcPr>
          <w:p w14:paraId="67574597">
            <w:pPr>
              <w:pStyle w:val="204"/>
              <w:rPr>
                <w:rFonts w:hint="eastAsia" w:ascii="宋体" w:hAnsi="宋体" w:eastAsia="宋体" w:cs="宋体"/>
                <w:color w:val="auto"/>
                <w:sz w:val="16"/>
                <w:szCs w:val="16"/>
                <w:highlight w:val="none"/>
              </w:rPr>
            </w:pPr>
          </w:p>
        </w:tc>
        <w:tc>
          <w:tcPr>
            <w:tcW w:w="131" w:type="pct"/>
          </w:tcPr>
          <w:p w14:paraId="0BD45DBB">
            <w:pPr>
              <w:pStyle w:val="204"/>
              <w:rPr>
                <w:rFonts w:hint="eastAsia" w:ascii="宋体" w:hAnsi="宋体" w:eastAsia="宋体" w:cs="宋体"/>
                <w:color w:val="auto"/>
                <w:sz w:val="16"/>
                <w:szCs w:val="16"/>
                <w:highlight w:val="none"/>
              </w:rPr>
            </w:pPr>
          </w:p>
        </w:tc>
        <w:tc>
          <w:tcPr>
            <w:tcW w:w="131" w:type="pct"/>
          </w:tcPr>
          <w:p w14:paraId="1E8DBF1D">
            <w:pPr>
              <w:pStyle w:val="204"/>
              <w:rPr>
                <w:rFonts w:hint="eastAsia" w:ascii="宋体" w:hAnsi="宋体" w:eastAsia="宋体" w:cs="宋体"/>
                <w:color w:val="auto"/>
                <w:sz w:val="16"/>
                <w:szCs w:val="16"/>
                <w:highlight w:val="none"/>
              </w:rPr>
            </w:pPr>
          </w:p>
        </w:tc>
        <w:tc>
          <w:tcPr>
            <w:tcW w:w="131" w:type="pct"/>
          </w:tcPr>
          <w:p w14:paraId="3104F163">
            <w:pPr>
              <w:pStyle w:val="204"/>
              <w:rPr>
                <w:rFonts w:hint="eastAsia" w:ascii="宋体" w:hAnsi="宋体" w:eastAsia="宋体" w:cs="宋体"/>
                <w:color w:val="auto"/>
                <w:sz w:val="16"/>
                <w:szCs w:val="16"/>
                <w:highlight w:val="none"/>
              </w:rPr>
            </w:pPr>
          </w:p>
        </w:tc>
        <w:tc>
          <w:tcPr>
            <w:tcW w:w="131" w:type="pct"/>
          </w:tcPr>
          <w:p w14:paraId="679AC832">
            <w:pPr>
              <w:pStyle w:val="204"/>
              <w:rPr>
                <w:rFonts w:hint="eastAsia" w:ascii="宋体" w:hAnsi="宋体" w:eastAsia="宋体" w:cs="宋体"/>
                <w:color w:val="auto"/>
                <w:sz w:val="16"/>
                <w:szCs w:val="16"/>
                <w:highlight w:val="none"/>
              </w:rPr>
            </w:pPr>
          </w:p>
        </w:tc>
        <w:tc>
          <w:tcPr>
            <w:tcW w:w="131" w:type="pct"/>
          </w:tcPr>
          <w:p w14:paraId="762A641A">
            <w:pPr>
              <w:pStyle w:val="204"/>
              <w:rPr>
                <w:rFonts w:hint="eastAsia" w:ascii="宋体" w:hAnsi="宋体" w:eastAsia="宋体" w:cs="宋体"/>
                <w:color w:val="auto"/>
                <w:sz w:val="16"/>
                <w:szCs w:val="16"/>
                <w:highlight w:val="none"/>
              </w:rPr>
            </w:pPr>
          </w:p>
        </w:tc>
        <w:tc>
          <w:tcPr>
            <w:tcW w:w="131" w:type="pct"/>
          </w:tcPr>
          <w:p w14:paraId="5ABF9991">
            <w:pPr>
              <w:pStyle w:val="204"/>
              <w:rPr>
                <w:rFonts w:hint="eastAsia" w:ascii="宋体" w:hAnsi="宋体" w:eastAsia="宋体" w:cs="宋体"/>
                <w:color w:val="auto"/>
                <w:sz w:val="16"/>
                <w:szCs w:val="16"/>
                <w:highlight w:val="none"/>
              </w:rPr>
            </w:pPr>
          </w:p>
        </w:tc>
        <w:tc>
          <w:tcPr>
            <w:tcW w:w="131" w:type="pct"/>
          </w:tcPr>
          <w:p w14:paraId="3F503846">
            <w:pPr>
              <w:pStyle w:val="204"/>
              <w:rPr>
                <w:rFonts w:hint="eastAsia" w:ascii="宋体" w:hAnsi="宋体" w:eastAsia="宋体" w:cs="宋体"/>
                <w:color w:val="auto"/>
                <w:sz w:val="16"/>
                <w:szCs w:val="16"/>
                <w:highlight w:val="none"/>
              </w:rPr>
            </w:pPr>
          </w:p>
        </w:tc>
        <w:tc>
          <w:tcPr>
            <w:tcW w:w="131" w:type="pct"/>
          </w:tcPr>
          <w:p w14:paraId="7C88593E">
            <w:pPr>
              <w:pStyle w:val="204"/>
              <w:rPr>
                <w:rFonts w:hint="eastAsia" w:ascii="宋体" w:hAnsi="宋体" w:eastAsia="宋体" w:cs="宋体"/>
                <w:color w:val="auto"/>
                <w:sz w:val="16"/>
                <w:szCs w:val="16"/>
                <w:highlight w:val="none"/>
              </w:rPr>
            </w:pPr>
          </w:p>
        </w:tc>
        <w:tc>
          <w:tcPr>
            <w:tcW w:w="131" w:type="pct"/>
          </w:tcPr>
          <w:p w14:paraId="5005362F">
            <w:pPr>
              <w:pStyle w:val="204"/>
              <w:rPr>
                <w:rFonts w:hint="eastAsia" w:ascii="宋体" w:hAnsi="宋体" w:eastAsia="宋体" w:cs="宋体"/>
                <w:color w:val="auto"/>
                <w:sz w:val="16"/>
                <w:szCs w:val="16"/>
                <w:highlight w:val="none"/>
              </w:rPr>
            </w:pPr>
          </w:p>
        </w:tc>
        <w:tc>
          <w:tcPr>
            <w:tcW w:w="131" w:type="pct"/>
          </w:tcPr>
          <w:p w14:paraId="3DF254CB">
            <w:pPr>
              <w:pStyle w:val="204"/>
              <w:rPr>
                <w:rFonts w:hint="eastAsia" w:ascii="宋体" w:hAnsi="宋体" w:eastAsia="宋体" w:cs="宋体"/>
                <w:color w:val="auto"/>
                <w:sz w:val="16"/>
                <w:szCs w:val="16"/>
                <w:highlight w:val="none"/>
              </w:rPr>
            </w:pPr>
          </w:p>
        </w:tc>
        <w:tc>
          <w:tcPr>
            <w:tcW w:w="131" w:type="pct"/>
          </w:tcPr>
          <w:p w14:paraId="31D3A49C">
            <w:pPr>
              <w:pStyle w:val="204"/>
              <w:rPr>
                <w:rFonts w:hint="eastAsia" w:ascii="宋体" w:hAnsi="宋体" w:eastAsia="宋体" w:cs="宋体"/>
                <w:color w:val="auto"/>
                <w:sz w:val="16"/>
                <w:szCs w:val="16"/>
                <w:highlight w:val="none"/>
              </w:rPr>
            </w:pPr>
          </w:p>
        </w:tc>
        <w:tc>
          <w:tcPr>
            <w:tcW w:w="131" w:type="pct"/>
          </w:tcPr>
          <w:p w14:paraId="3F975495">
            <w:pPr>
              <w:pStyle w:val="204"/>
              <w:rPr>
                <w:rFonts w:hint="eastAsia" w:ascii="宋体" w:hAnsi="宋体" w:eastAsia="宋体" w:cs="宋体"/>
                <w:color w:val="auto"/>
                <w:sz w:val="16"/>
                <w:szCs w:val="16"/>
                <w:highlight w:val="none"/>
              </w:rPr>
            </w:pPr>
          </w:p>
        </w:tc>
        <w:tc>
          <w:tcPr>
            <w:tcW w:w="131" w:type="pct"/>
          </w:tcPr>
          <w:p w14:paraId="61D9F5EA">
            <w:pPr>
              <w:pStyle w:val="204"/>
              <w:rPr>
                <w:rFonts w:hint="eastAsia" w:ascii="宋体" w:hAnsi="宋体" w:eastAsia="宋体" w:cs="宋体"/>
                <w:color w:val="auto"/>
                <w:sz w:val="16"/>
                <w:szCs w:val="16"/>
                <w:highlight w:val="none"/>
              </w:rPr>
            </w:pPr>
          </w:p>
        </w:tc>
        <w:tc>
          <w:tcPr>
            <w:tcW w:w="131" w:type="pct"/>
          </w:tcPr>
          <w:p w14:paraId="119B7C70">
            <w:pPr>
              <w:pStyle w:val="204"/>
              <w:rPr>
                <w:rFonts w:hint="eastAsia" w:ascii="宋体" w:hAnsi="宋体" w:eastAsia="宋体" w:cs="宋体"/>
                <w:color w:val="auto"/>
                <w:sz w:val="16"/>
                <w:szCs w:val="16"/>
                <w:highlight w:val="none"/>
              </w:rPr>
            </w:pPr>
          </w:p>
        </w:tc>
        <w:tc>
          <w:tcPr>
            <w:tcW w:w="131" w:type="pct"/>
          </w:tcPr>
          <w:p w14:paraId="0F31B852">
            <w:pPr>
              <w:pStyle w:val="204"/>
              <w:rPr>
                <w:rFonts w:hint="eastAsia" w:ascii="宋体" w:hAnsi="宋体" w:eastAsia="宋体" w:cs="宋体"/>
                <w:color w:val="auto"/>
                <w:sz w:val="16"/>
                <w:szCs w:val="16"/>
                <w:highlight w:val="none"/>
              </w:rPr>
            </w:pPr>
          </w:p>
        </w:tc>
        <w:tc>
          <w:tcPr>
            <w:tcW w:w="131" w:type="pct"/>
          </w:tcPr>
          <w:p w14:paraId="0F0E72D4">
            <w:pPr>
              <w:pStyle w:val="204"/>
              <w:rPr>
                <w:rFonts w:hint="eastAsia" w:ascii="宋体" w:hAnsi="宋体" w:eastAsia="宋体" w:cs="宋体"/>
                <w:color w:val="auto"/>
                <w:sz w:val="16"/>
                <w:szCs w:val="16"/>
                <w:highlight w:val="none"/>
              </w:rPr>
            </w:pPr>
          </w:p>
        </w:tc>
        <w:tc>
          <w:tcPr>
            <w:tcW w:w="131" w:type="pct"/>
          </w:tcPr>
          <w:p w14:paraId="5C4CD5B0">
            <w:pPr>
              <w:pStyle w:val="204"/>
              <w:rPr>
                <w:rFonts w:hint="eastAsia" w:ascii="宋体" w:hAnsi="宋体" w:eastAsia="宋体" w:cs="宋体"/>
                <w:color w:val="auto"/>
                <w:sz w:val="16"/>
                <w:szCs w:val="16"/>
                <w:highlight w:val="none"/>
              </w:rPr>
            </w:pPr>
          </w:p>
        </w:tc>
        <w:tc>
          <w:tcPr>
            <w:tcW w:w="131" w:type="pct"/>
          </w:tcPr>
          <w:p w14:paraId="40F99C2D">
            <w:pPr>
              <w:pStyle w:val="204"/>
              <w:rPr>
                <w:rFonts w:hint="eastAsia" w:ascii="宋体" w:hAnsi="宋体" w:eastAsia="宋体" w:cs="宋体"/>
                <w:color w:val="auto"/>
                <w:sz w:val="16"/>
                <w:szCs w:val="16"/>
                <w:highlight w:val="none"/>
              </w:rPr>
            </w:pPr>
          </w:p>
        </w:tc>
        <w:tc>
          <w:tcPr>
            <w:tcW w:w="131" w:type="pct"/>
          </w:tcPr>
          <w:p w14:paraId="061A5E08">
            <w:pPr>
              <w:pStyle w:val="204"/>
              <w:rPr>
                <w:rFonts w:hint="eastAsia" w:ascii="宋体" w:hAnsi="宋体" w:eastAsia="宋体" w:cs="宋体"/>
                <w:color w:val="auto"/>
                <w:sz w:val="16"/>
                <w:szCs w:val="16"/>
                <w:highlight w:val="none"/>
              </w:rPr>
            </w:pPr>
          </w:p>
        </w:tc>
        <w:tc>
          <w:tcPr>
            <w:tcW w:w="131" w:type="pct"/>
          </w:tcPr>
          <w:p w14:paraId="43D7F6C7">
            <w:pPr>
              <w:pStyle w:val="204"/>
              <w:rPr>
                <w:rFonts w:hint="eastAsia" w:ascii="宋体" w:hAnsi="宋体" w:eastAsia="宋体" w:cs="宋体"/>
                <w:color w:val="auto"/>
                <w:sz w:val="16"/>
                <w:szCs w:val="16"/>
                <w:highlight w:val="none"/>
              </w:rPr>
            </w:pPr>
          </w:p>
        </w:tc>
        <w:tc>
          <w:tcPr>
            <w:tcW w:w="131" w:type="pct"/>
          </w:tcPr>
          <w:p w14:paraId="7A358F61">
            <w:pPr>
              <w:pStyle w:val="204"/>
              <w:rPr>
                <w:rFonts w:hint="eastAsia" w:ascii="宋体" w:hAnsi="宋体" w:eastAsia="宋体" w:cs="宋体"/>
                <w:color w:val="auto"/>
                <w:sz w:val="16"/>
                <w:szCs w:val="16"/>
                <w:highlight w:val="none"/>
              </w:rPr>
            </w:pPr>
          </w:p>
        </w:tc>
        <w:tc>
          <w:tcPr>
            <w:tcW w:w="131" w:type="pct"/>
          </w:tcPr>
          <w:p w14:paraId="3CCA4ADD">
            <w:pPr>
              <w:pStyle w:val="204"/>
              <w:rPr>
                <w:rFonts w:hint="eastAsia" w:ascii="宋体" w:hAnsi="宋体" w:eastAsia="宋体" w:cs="宋体"/>
                <w:color w:val="auto"/>
                <w:sz w:val="16"/>
                <w:szCs w:val="16"/>
                <w:highlight w:val="none"/>
              </w:rPr>
            </w:pPr>
          </w:p>
        </w:tc>
        <w:tc>
          <w:tcPr>
            <w:tcW w:w="131" w:type="pct"/>
          </w:tcPr>
          <w:p w14:paraId="2C49FEDC">
            <w:pPr>
              <w:pStyle w:val="204"/>
              <w:rPr>
                <w:rFonts w:hint="eastAsia" w:ascii="宋体" w:hAnsi="宋体" w:eastAsia="宋体" w:cs="宋体"/>
                <w:color w:val="auto"/>
                <w:sz w:val="16"/>
                <w:szCs w:val="16"/>
                <w:highlight w:val="none"/>
              </w:rPr>
            </w:pPr>
          </w:p>
        </w:tc>
        <w:tc>
          <w:tcPr>
            <w:tcW w:w="131" w:type="pct"/>
          </w:tcPr>
          <w:p w14:paraId="6EAC67BD">
            <w:pPr>
              <w:pStyle w:val="204"/>
              <w:rPr>
                <w:rFonts w:hint="eastAsia" w:ascii="宋体" w:hAnsi="宋体" w:eastAsia="宋体" w:cs="宋体"/>
                <w:color w:val="auto"/>
                <w:sz w:val="16"/>
                <w:szCs w:val="16"/>
                <w:highlight w:val="none"/>
              </w:rPr>
            </w:pPr>
          </w:p>
        </w:tc>
        <w:tc>
          <w:tcPr>
            <w:tcW w:w="131" w:type="pct"/>
          </w:tcPr>
          <w:p w14:paraId="6DCC8E48">
            <w:pPr>
              <w:pStyle w:val="204"/>
              <w:rPr>
                <w:rFonts w:hint="eastAsia" w:ascii="宋体" w:hAnsi="宋体" w:eastAsia="宋体" w:cs="宋体"/>
                <w:color w:val="auto"/>
                <w:sz w:val="16"/>
                <w:szCs w:val="16"/>
                <w:highlight w:val="none"/>
              </w:rPr>
            </w:pPr>
          </w:p>
        </w:tc>
        <w:tc>
          <w:tcPr>
            <w:tcW w:w="131" w:type="pct"/>
          </w:tcPr>
          <w:p w14:paraId="78D52D54">
            <w:pPr>
              <w:pStyle w:val="204"/>
              <w:rPr>
                <w:rFonts w:hint="eastAsia" w:ascii="宋体" w:hAnsi="宋体" w:eastAsia="宋体" w:cs="宋体"/>
                <w:color w:val="auto"/>
                <w:sz w:val="16"/>
                <w:szCs w:val="16"/>
                <w:highlight w:val="none"/>
              </w:rPr>
            </w:pPr>
          </w:p>
        </w:tc>
        <w:tc>
          <w:tcPr>
            <w:tcW w:w="131" w:type="pct"/>
          </w:tcPr>
          <w:p w14:paraId="301E3D9D">
            <w:pPr>
              <w:pStyle w:val="204"/>
              <w:rPr>
                <w:rFonts w:hint="eastAsia" w:ascii="宋体" w:hAnsi="宋体" w:eastAsia="宋体" w:cs="宋体"/>
                <w:color w:val="auto"/>
                <w:sz w:val="16"/>
                <w:szCs w:val="16"/>
                <w:highlight w:val="none"/>
              </w:rPr>
            </w:pPr>
          </w:p>
        </w:tc>
        <w:tc>
          <w:tcPr>
            <w:tcW w:w="122" w:type="pct"/>
          </w:tcPr>
          <w:p w14:paraId="25DB0AB0">
            <w:pPr>
              <w:pStyle w:val="204"/>
              <w:rPr>
                <w:rFonts w:hint="eastAsia" w:ascii="宋体" w:hAnsi="宋体" w:eastAsia="宋体" w:cs="宋体"/>
                <w:color w:val="auto"/>
                <w:sz w:val="16"/>
                <w:szCs w:val="16"/>
                <w:highlight w:val="none"/>
              </w:rPr>
            </w:pPr>
          </w:p>
        </w:tc>
        <w:tc>
          <w:tcPr>
            <w:tcW w:w="131" w:type="pct"/>
          </w:tcPr>
          <w:p w14:paraId="1DBE1685">
            <w:pPr>
              <w:spacing w:before="292" w:line="229" w:lineRule="auto"/>
              <w:ind w:left="102" w:right="70" w:firstLine="5"/>
              <w:rPr>
                <w:rFonts w:hint="eastAsia" w:ascii="宋体" w:hAnsi="宋体" w:eastAsia="宋体" w:cs="宋体"/>
                <w:color w:val="auto"/>
                <w:sz w:val="16"/>
                <w:szCs w:val="16"/>
                <w:highlight w:val="none"/>
              </w:rPr>
            </w:pPr>
            <w:r>
              <w:rPr>
                <w:rFonts w:hint="eastAsia" w:ascii="宋体" w:hAnsi="宋体" w:eastAsia="宋体" w:cs="宋体"/>
                <w:color w:val="auto"/>
                <w:spacing w:val="-9"/>
                <w:sz w:val="16"/>
                <w:szCs w:val="16"/>
                <w:highlight w:val="none"/>
              </w:rPr>
              <w:t>小</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3"/>
                <w:sz w:val="16"/>
                <w:szCs w:val="16"/>
                <w:highlight w:val="none"/>
              </w:rPr>
              <w:t>计</w:t>
            </w:r>
          </w:p>
        </w:tc>
        <w:tc>
          <w:tcPr>
            <w:tcW w:w="134" w:type="pct"/>
          </w:tcPr>
          <w:p w14:paraId="124C0C70">
            <w:pPr>
              <w:spacing w:before="292" w:line="229" w:lineRule="auto"/>
              <w:ind w:left="103" w:right="78" w:firstLine="5"/>
              <w:rPr>
                <w:rFonts w:hint="eastAsia" w:ascii="宋体" w:hAnsi="宋体" w:eastAsia="宋体" w:cs="宋体"/>
                <w:color w:val="auto"/>
                <w:sz w:val="16"/>
                <w:szCs w:val="16"/>
                <w:highlight w:val="none"/>
              </w:rPr>
            </w:pPr>
            <w:r>
              <w:rPr>
                <w:rFonts w:hint="eastAsia" w:ascii="宋体" w:hAnsi="宋体" w:eastAsia="宋体" w:cs="宋体"/>
                <w:color w:val="auto"/>
                <w:spacing w:val="-9"/>
                <w:sz w:val="16"/>
                <w:szCs w:val="16"/>
                <w:highlight w:val="none"/>
              </w:rPr>
              <w:t>总</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3"/>
                <w:sz w:val="16"/>
                <w:szCs w:val="16"/>
                <w:highlight w:val="none"/>
              </w:rPr>
              <w:t>计</w:t>
            </w:r>
          </w:p>
        </w:tc>
      </w:tr>
      <w:tr w14:paraId="6EE77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14:paraId="743A7C3B">
            <w:pPr>
              <w:spacing w:before="159" w:line="184" w:lineRule="auto"/>
              <w:ind w:left="387"/>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1</w:t>
            </w:r>
          </w:p>
        </w:tc>
        <w:tc>
          <w:tcPr>
            <w:tcW w:w="377" w:type="pct"/>
          </w:tcPr>
          <w:p w14:paraId="401F47CB">
            <w:pPr>
              <w:pStyle w:val="204"/>
              <w:rPr>
                <w:rFonts w:hint="eastAsia" w:ascii="宋体" w:hAnsi="宋体" w:eastAsia="宋体" w:cs="宋体"/>
                <w:color w:val="auto"/>
                <w:sz w:val="16"/>
                <w:szCs w:val="16"/>
                <w:highlight w:val="none"/>
              </w:rPr>
            </w:pPr>
          </w:p>
        </w:tc>
        <w:tc>
          <w:tcPr>
            <w:tcW w:w="131" w:type="pct"/>
          </w:tcPr>
          <w:p w14:paraId="0AB9CAC1">
            <w:pPr>
              <w:pStyle w:val="204"/>
              <w:rPr>
                <w:rFonts w:hint="eastAsia" w:ascii="宋体" w:hAnsi="宋体" w:eastAsia="宋体" w:cs="宋体"/>
                <w:color w:val="auto"/>
                <w:sz w:val="16"/>
                <w:szCs w:val="16"/>
                <w:highlight w:val="none"/>
              </w:rPr>
            </w:pPr>
          </w:p>
        </w:tc>
        <w:tc>
          <w:tcPr>
            <w:tcW w:w="131" w:type="pct"/>
          </w:tcPr>
          <w:p w14:paraId="16589D11">
            <w:pPr>
              <w:pStyle w:val="204"/>
              <w:rPr>
                <w:rFonts w:hint="eastAsia" w:ascii="宋体" w:hAnsi="宋体" w:eastAsia="宋体" w:cs="宋体"/>
                <w:color w:val="auto"/>
                <w:sz w:val="16"/>
                <w:szCs w:val="16"/>
                <w:highlight w:val="none"/>
              </w:rPr>
            </w:pPr>
          </w:p>
        </w:tc>
        <w:tc>
          <w:tcPr>
            <w:tcW w:w="131" w:type="pct"/>
          </w:tcPr>
          <w:p w14:paraId="3B03A292">
            <w:pPr>
              <w:pStyle w:val="204"/>
              <w:rPr>
                <w:rFonts w:hint="eastAsia" w:ascii="宋体" w:hAnsi="宋体" w:eastAsia="宋体" w:cs="宋体"/>
                <w:color w:val="auto"/>
                <w:sz w:val="16"/>
                <w:szCs w:val="16"/>
                <w:highlight w:val="none"/>
              </w:rPr>
            </w:pPr>
          </w:p>
        </w:tc>
        <w:tc>
          <w:tcPr>
            <w:tcW w:w="131" w:type="pct"/>
          </w:tcPr>
          <w:p w14:paraId="08774E5E">
            <w:pPr>
              <w:pStyle w:val="204"/>
              <w:rPr>
                <w:rFonts w:hint="eastAsia" w:ascii="宋体" w:hAnsi="宋体" w:eastAsia="宋体" w:cs="宋体"/>
                <w:color w:val="auto"/>
                <w:sz w:val="16"/>
                <w:szCs w:val="16"/>
                <w:highlight w:val="none"/>
              </w:rPr>
            </w:pPr>
          </w:p>
        </w:tc>
        <w:tc>
          <w:tcPr>
            <w:tcW w:w="131" w:type="pct"/>
          </w:tcPr>
          <w:p w14:paraId="2BB837EB">
            <w:pPr>
              <w:pStyle w:val="204"/>
              <w:rPr>
                <w:rFonts w:hint="eastAsia" w:ascii="宋体" w:hAnsi="宋体" w:eastAsia="宋体" w:cs="宋体"/>
                <w:color w:val="auto"/>
                <w:sz w:val="16"/>
                <w:szCs w:val="16"/>
                <w:highlight w:val="none"/>
              </w:rPr>
            </w:pPr>
          </w:p>
        </w:tc>
        <w:tc>
          <w:tcPr>
            <w:tcW w:w="131" w:type="pct"/>
          </w:tcPr>
          <w:p w14:paraId="4C3C282A">
            <w:pPr>
              <w:pStyle w:val="204"/>
              <w:rPr>
                <w:rFonts w:hint="eastAsia" w:ascii="宋体" w:hAnsi="宋体" w:eastAsia="宋体" w:cs="宋体"/>
                <w:color w:val="auto"/>
                <w:sz w:val="16"/>
                <w:szCs w:val="16"/>
                <w:highlight w:val="none"/>
              </w:rPr>
            </w:pPr>
          </w:p>
        </w:tc>
        <w:tc>
          <w:tcPr>
            <w:tcW w:w="131" w:type="pct"/>
          </w:tcPr>
          <w:p w14:paraId="6EF9F687">
            <w:pPr>
              <w:pStyle w:val="204"/>
              <w:rPr>
                <w:rFonts w:hint="eastAsia" w:ascii="宋体" w:hAnsi="宋体" w:eastAsia="宋体" w:cs="宋体"/>
                <w:color w:val="auto"/>
                <w:sz w:val="16"/>
                <w:szCs w:val="16"/>
                <w:highlight w:val="none"/>
              </w:rPr>
            </w:pPr>
          </w:p>
        </w:tc>
        <w:tc>
          <w:tcPr>
            <w:tcW w:w="131" w:type="pct"/>
          </w:tcPr>
          <w:p w14:paraId="31CEB414">
            <w:pPr>
              <w:pStyle w:val="204"/>
              <w:rPr>
                <w:rFonts w:hint="eastAsia" w:ascii="宋体" w:hAnsi="宋体" w:eastAsia="宋体" w:cs="宋体"/>
                <w:color w:val="auto"/>
                <w:sz w:val="16"/>
                <w:szCs w:val="16"/>
                <w:highlight w:val="none"/>
              </w:rPr>
            </w:pPr>
          </w:p>
        </w:tc>
        <w:tc>
          <w:tcPr>
            <w:tcW w:w="131" w:type="pct"/>
          </w:tcPr>
          <w:p w14:paraId="480E9F8A">
            <w:pPr>
              <w:pStyle w:val="204"/>
              <w:rPr>
                <w:rFonts w:hint="eastAsia" w:ascii="宋体" w:hAnsi="宋体" w:eastAsia="宋体" w:cs="宋体"/>
                <w:color w:val="auto"/>
                <w:sz w:val="16"/>
                <w:szCs w:val="16"/>
                <w:highlight w:val="none"/>
              </w:rPr>
            </w:pPr>
          </w:p>
        </w:tc>
        <w:tc>
          <w:tcPr>
            <w:tcW w:w="131" w:type="pct"/>
          </w:tcPr>
          <w:p w14:paraId="6AC5C7F6">
            <w:pPr>
              <w:pStyle w:val="204"/>
              <w:rPr>
                <w:rFonts w:hint="eastAsia" w:ascii="宋体" w:hAnsi="宋体" w:eastAsia="宋体" w:cs="宋体"/>
                <w:color w:val="auto"/>
                <w:sz w:val="16"/>
                <w:szCs w:val="16"/>
                <w:highlight w:val="none"/>
              </w:rPr>
            </w:pPr>
          </w:p>
        </w:tc>
        <w:tc>
          <w:tcPr>
            <w:tcW w:w="131" w:type="pct"/>
          </w:tcPr>
          <w:p w14:paraId="5C767CD3">
            <w:pPr>
              <w:pStyle w:val="204"/>
              <w:rPr>
                <w:rFonts w:hint="eastAsia" w:ascii="宋体" w:hAnsi="宋体" w:eastAsia="宋体" w:cs="宋体"/>
                <w:color w:val="auto"/>
                <w:sz w:val="16"/>
                <w:szCs w:val="16"/>
                <w:highlight w:val="none"/>
              </w:rPr>
            </w:pPr>
          </w:p>
        </w:tc>
        <w:tc>
          <w:tcPr>
            <w:tcW w:w="131" w:type="pct"/>
          </w:tcPr>
          <w:p w14:paraId="10CA6FDF">
            <w:pPr>
              <w:pStyle w:val="204"/>
              <w:rPr>
                <w:rFonts w:hint="eastAsia" w:ascii="宋体" w:hAnsi="宋体" w:eastAsia="宋体" w:cs="宋体"/>
                <w:color w:val="auto"/>
                <w:sz w:val="16"/>
                <w:szCs w:val="16"/>
                <w:highlight w:val="none"/>
              </w:rPr>
            </w:pPr>
          </w:p>
        </w:tc>
        <w:tc>
          <w:tcPr>
            <w:tcW w:w="131" w:type="pct"/>
          </w:tcPr>
          <w:p w14:paraId="5916B7D2">
            <w:pPr>
              <w:pStyle w:val="204"/>
              <w:rPr>
                <w:rFonts w:hint="eastAsia" w:ascii="宋体" w:hAnsi="宋体" w:eastAsia="宋体" w:cs="宋体"/>
                <w:color w:val="auto"/>
                <w:sz w:val="16"/>
                <w:szCs w:val="16"/>
                <w:highlight w:val="none"/>
              </w:rPr>
            </w:pPr>
          </w:p>
        </w:tc>
        <w:tc>
          <w:tcPr>
            <w:tcW w:w="131" w:type="pct"/>
          </w:tcPr>
          <w:p w14:paraId="7EB0C6A2">
            <w:pPr>
              <w:pStyle w:val="204"/>
              <w:rPr>
                <w:rFonts w:hint="eastAsia" w:ascii="宋体" w:hAnsi="宋体" w:eastAsia="宋体" w:cs="宋体"/>
                <w:color w:val="auto"/>
                <w:sz w:val="16"/>
                <w:szCs w:val="16"/>
                <w:highlight w:val="none"/>
              </w:rPr>
            </w:pPr>
          </w:p>
        </w:tc>
        <w:tc>
          <w:tcPr>
            <w:tcW w:w="131" w:type="pct"/>
          </w:tcPr>
          <w:p w14:paraId="6ABD940A">
            <w:pPr>
              <w:pStyle w:val="204"/>
              <w:rPr>
                <w:rFonts w:hint="eastAsia" w:ascii="宋体" w:hAnsi="宋体" w:eastAsia="宋体" w:cs="宋体"/>
                <w:color w:val="auto"/>
                <w:sz w:val="16"/>
                <w:szCs w:val="16"/>
                <w:highlight w:val="none"/>
              </w:rPr>
            </w:pPr>
          </w:p>
        </w:tc>
        <w:tc>
          <w:tcPr>
            <w:tcW w:w="131" w:type="pct"/>
          </w:tcPr>
          <w:p w14:paraId="70496F5E">
            <w:pPr>
              <w:pStyle w:val="204"/>
              <w:rPr>
                <w:rFonts w:hint="eastAsia" w:ascii="宋体" w:hAnsi="宋体" w:eastAsia="宋体" w:cs="宋体"/>
                <w:color w:val="auto"/>
                <w:sz w:val="16"/>
                <w:szCs w:val="16"/>
                <w:highlight w:val="none"/>
              </w:rPr>
            </w:pPr>
          </w:p>
        </w:tc>
        <w:tc>
          <w:tcPr>
            <w:tcW w:w="131" w:type="pct"/>
          </w:tcPr>
          <w:p w14:paraId="1AF32D31">
            <w:pPr>
              <w:pStyle w:val="204"/>
              <w:rPr>
                <w:rFonts w:hint="eastAsia" w:ascii="宋体" w:hAnsi="宋体" w:eastAsia="宋体" w:cs="宋体"/>
                <w:color w:val="auto"/>
                <w:sz w:val="16"/>
                <w:szCs w:val="16"/>
                <w:highlight w:val="none"/>
              </w:rPr>
            </w:pPr>
          </w:p>
        </w:tc>
        <w:tc>
          <w:tcPr>
            <w:tcW w:w="131" w:type="pct"/>
          </w:tcPr>
          <w:p w14:paraId="7810A2A3">
            <w:pPr>
              <w:pStyle w:val="204"/>
              <w:rPr>
                <w:rFonts w:hint="eastAsia" w:ascii="宋体" w:hAnsi="宋体" w:eastAsia="宋体" w:cs="宋体"/>
                <w:color w:val="auto"/>
                <w:sz w:val="16"/>
                <w:szCs w:val="16"/>
                <w:highlight w:val="none"/>
              </w:rPr>
            </w:pPr>
          </w:p>
        </w:tc>
        <w:tc>
          <w:tcPr>
            <w:tcW w:w="131" w:type="pct"/>
          </w:tcPr>
          <w:p w14:paraId="3A606BDE">
            <w:pPr>
              <w:pStyle w:val="204"/>
              <w:rPr>
                <w:rFonts w:hint="eastAsia" w:ascii="宋体" w:hAnsi="宋体" w:eastAsia="宋体" w:cs="宋体"/>
                <w:color w:val="auto"/>
                <w:sz w:val="16"/>
                <w:szCs w:val="16"/>
                <w:highlight w:val="none"/>
              </w:rPr>
            </w:pPr>
          </w:p>
        </w:tc>
        <w:tc>
          <w:tcPr>
            <w:tcW w:w="131" w:type="pct"/>
          </w:tcPr>
          <w:p w14:paraId="37B8758E">
            <w:pPr>
              <w:pStyle w:val="204"/>
              <w:rPr>
                <w:rFonts w:hint="eastAsia" w:ascii="宋体" w:hAnsi="宋体" w:eastAsia="宋体" w:cs="宋体"/>
                <w:color w:val="auto"/>
                <w:sz w:val="16"/>
                <w:szCs w:val="16"/>
                <w:highlight w:val="none"/>
              </w:rPr>
            </w:pPr>
          </w:p>
        </w:tc>
        <w:tc>
          <w:tcPr>
            <w:tcW w:w="131" w:type="pct"/>
          </w:tcPr>
          <w:p w14:paraId="0B8431B6">
            <w:pPr>
              <w:pStyle w:val="204"/>
              <w:rPr>
                <w:rFonts w:hint="eastAsia" w:ascii="宋体" w:hAnsi="宋体" w:eastAsia="宋体" w:cs="宋体"/>
                <w:color w:val="auto"/>
                <w:sz w:val="16"/>
                <w:szCs w:val="16"/>
                <w:highlight w:val="none"/>
              </w:rPr>
            </w:pPr>
          </w:p>
        </w:tc>
        <w:tc>
          <w:tcPr>
            <w:tcW w:w="131" w:type="pct"/>
          </w:tcPr>
          <w:p w14:paraId="18363FE8">
            <w:pPr>
              <w:pStyle w:val="204"/>
              <w:rPr>
                <w:rFonts w:hint="eastAsia" w:ascii="宋体" w:hAnsi="宋体" w:eastAsia="宋体" w:cs="宋体"/>
                <w:color w:val="auto"/>
                <w:sz w:val="16"/>
                <w:szCs w:val="16"/>
                <w:highlight w:val="none"/>
              </w:rPr>
            </w:pPr>
          </w:p>
        </w:tc>
        <w:tc>
          <w:tcPr>
            <w:tcW w:w="131" w:type="pct"/>
          </w:tcPr>
          <w:p w14:paraId="7C529D62">
            <w:pPr>
              <w:pStyle w:val="204"/>
              <w:rPr>
                <w:rFonts w:hint="eastAsia" w:ascii="宋体" w:hAnsi="宋体" w:eastAsia="宋体" w:cs="宋体"/>
                <w:color w:val="auto"/>
                <w:sz w:val="16"/>
                <w:szCs w:val="16"/>
                <w:highlight w:val="none"/>
              </w:rPr>
            </w:pPr>
          </w:p>
        </w:tc>
        <w:tc>
          <w:tcPr>
            <w:tcW w:w="131" w:type="pct"/>
          </w:tcPr>
          <w:p w14:paraId="7736D872">
            <w:pPr>
              <w:pStyle w:val="204"/>
              <w:rPr>
                <w:rFonts w:hint="eastAsia" w:ascii="宋体" w:hAnsi="宋体" w:eastAsia="宋体" w:cs="宋体"/>
                <w:color w:val="auto"/>
                <w:sz w:val="16"/>
                <w:szCs w:val="16"/>
                <w:highlight w:val="none"/>
              </w:rPr>
            </w:pPr>
          </w:p>
        </w:tc>
        <w:tc>
          <w:tcPr>
            <w:tcW w:w="131" w:type="pct"/>
          </w:tcPr>
          <w:p w14:paraId="27C4C5E7">
            <w:pPr>
              <w:pStyle w:val="204"/>
              <w:rPr>
                <w:rFonts w:hint="eastAsia" w:ascii="宋体" w:hAnsi="宋体" w:eastAsia="宋体" w:cs="宋体"/>
                <w:color w:val="auto"/>
                <w:sz w:val="16"/>
                <w:szCs w:val="16"/>
                <w:highlight w:val="none"/>
              </w:rPr>
            </w:pPr>
          </w:p>
        </w:tc>
        <w:tc>
          <w:tcPr>
            <w:tcW w:w="131" w:type="pct"/>
          </w:tcPr>
          <w:p w14:paraId="2DAD4E33">
            <w:pPr>
              <w:pStyle w:val="204"/>
              <w:rPr>
                <w:rFonts w:hint="eastAsia" w:ascii="宋体" w:hAnsi="宋体" w:eastAsia="宋体" w:cs="宋体"/>
                <w:color w:val="auto"/>
                <w:sz w:val="16"/>
                <w:szCs w:val="16"/>
                <w:highlight w:val="none"/>
              </w:rPr>
            </w:pPr>
          </w:p>
        </w:tc>
        <w:tc>
          <w:tcPr>
            <w:tcW w:w="131" w:type="pct"/>
          </w:tcPr>
          <w:p w14:paraId="1CE20791">
            <w:pPr>
              <w:pStyle w:val="204"/>
              <w:rPr>
                <w:rFonts w:hint="eastAsia" w:ascii="宋体" w:hAnsi="宋体" w:eastAsia="宋体" w:cs="宋体"/>
                <w:color w:val="auto"/>
                <w:sz w:val="16"/>
                <w:szCs w:val="16"/>
                <w:highlight w:val="none"/>
              </w:rPr>
            </w:pPr>
          </w:p>
        </w:tc>
        <w:tc>
          <w:tcPr>
            <w:tcW w:w="131" w:type="pct"/>
          </w:tcPr>
          <w:p w14:paraId="7BBA83D2">
            <w:pPr>
              <w:pStyle w:val="204"/>
              <w:rPr>
                <w:rFonts w:hint="eastAsia" w:ascii="宋体" w:hAnsi="宋体" w:eastAsia="宋体" w:cs="宋体"/>
                <w:color w:val="auto"/>
                <w:sz w:val="16"/>
                <w:szCs w:val="16"/>
                <w:highlight w:val="none"/>
              </w:rPr>
            </w:pPr>
          </w:p>
        </w:tc>
        <w:tc>
          <w:tcPr>
            <w:tcW w:w="131" w:type="pct"/>
          </w:tcPr>
          <w:p w14:paraId="6268B172">
            <w:pPr>
              <w:pStyle w:val="204"/>
              <w:rPr>
                <w:rFonts w:hint="eastAsia" w:ascii="宋体" w:hAnsi="宋体" w:eastAsia="宋体" w:cs="宋体"/>
                <w:color w:val="auto"/>
                <w:sz w:val="16"/>
                <w:szCs w:val="16"/>
                <w:highlight w:val="none"/>
              </w:rPr>
            </w:pPr>
          </w:p>
        </w:tc>
        <w:tc>
          <w:tcPr>
            <w:tcW w:w="131" w:type="pct"/>
          </w:tcPr>
          <w:p w14:paraId="0F3C1FD9">
            <w:pPr>
              <w:pStyle w:val="204"/>
              <w:rPr>
                <w:rFonts w:hint="eastAsia" w:ascii="宋体" w:hAnsi="宋体" w:eastAsia="宋体" w:cs="宋体"/>
                <w:color w:val="auto"/>
                <w:sz w:val="16"/>
                <w:szCs w:val="16"/>
                <w:highlight w:val="none"/>
              </w:rPr>
            </w:pPr>
          </w:p>
        </w:tc>
        <w:tc>
          <w:tcPr>
            <w:tcW w:w="122" w:type="pct"/>
          </w:tcPr>
          <w:p w14:paraId="7E5C35EC">
            <w:pPr>
              <w:pStyle w:val="204"/>
              <w:rPr>
                <w:rFonts w:hint="eastAsia" w:ascii="宋体" w:hAnsi="宋体" w:eastAsia="宋体" w:cs="宋体"/>
                <w:color w:val="auto"/>
                <w:sz w:val="16"/>
                <w:szCs w:val="16"/>
                <w:highlight w:val="none"/>
              </w:rPr>
            </w:pPr>
          </w:p>
        </w:tc>
        <w:tc>
          <w:tcPr>
            <w:tcW w:w="131" w:type="pct"/>
          </w:tcPr>
          <w:p w14:paraId="2B8A8A9F">
            <w:pPr>
              <w:pStyle w:val="204"/>
              <w:rPr>
                <w:rFonts w:hint="eastAsia" w:ascii="宋体" w:hAnsi="宋体" w:eastAsia="宋体" w:cs="宋体"/>
                <w:color w:val="auto"/>
                <w:sz w:val="16"/>
                <w:szCs w:val="16"/>
                <w:highlight w:val="none"/>
              </w:rPr>
            </w:pPr>
          </w:p>
        </w:tc>
        <w:tc>
          <w:tcPr>
            <w:tcW w:w="134" w:type="pct"/>
          </w:tcPr>
          <w:p w14:paraId="30867424">
            <w:pPr>
              <w:pStyle w:val="204"/>
              <w:rPr>
                <w:rFonts w:hint="eastAsia" w:ascii="宋体" w:hAnsi="宋体" w:eastAsia="宋体" w:cs="宋体"/>
                <w:color w:val="auto"/>
                <w:sz w:val="16"/>
                <w:szCs w:val="16"/>
                <w:highlight w:val="none"/>
              </w:rPr>
            </w:pPr>
          </w:p>
        </w:tc>
      </w:tr>
      <w:tr w14:paraId="0A6F1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84" w:type="pct"/>
          </w:tcPr>
          <w:p w14:paraId="2873CC0E">
            <w:pPr>
              <w:spacing w:before="159" w:line="184" w:lineRule="auto"/>
              <w:ind w:left="372"/>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2</w:t>
            </w:r>
          </w:p>
        </w:tc>
        <w:tc>
          <w:tcPr>
            <w:tcW w:w="377" w:type="pct"/>
          </w:tcPr>
          <w:p w14:paraId="44D6C290">
            <w:pPr>
              <w:pStyle w:val="204"/>
              <w:rPr>
                <w:rFonts w:hint="eastAsia" w:ascii="宋体" w:hAnsi="宋体" w:eastAsia="宋体" w:cs="宋体"/>
                <w:color w:val="auto"/>
                <w:sz w:val="16"/>
                <w:szCs w:val="16"/>
                <w:highlight w:val="none"/>
              </w:rPr>
            </w:pPr>
          </w:p>
        </w:tc>
        <w:tc>
          <w:tcPr>
            <w:tcW w:w="131" w:type="pct"/>
          </w:tcPr>
          <w:p w14:paraId="5D9BBD27">
            <w:pPr>
              <w:pStyle w:val="204"/>
              <w:rPr>
                <w:rFonts w:hint="eastAsia" w:ascii="宋体" w:hAnsi="宋体" w:eastAsia="宋体" w:cs="宋体"/>
                <w:color w:val="auto"/>
                <w:sz w:val="16"/>
                <w:szCs w:val="16"/>
                <w:highlight w:val="none"/>
              </w:rPr>
            </w:pPr>
          </w:p>
        </w:tc>
        <w:tc>
          <w:tcPr>
            <w:tcW w:w="131" w:type="pct"/>
          </w:tcPr>
          <w:p w14:paraId="47F91F46">
            <w:pPr>
              <w:pStyle w:val="204"/>
              <w:rPr>
                <w:rFonts w:hint="eastAsia" w:ascii="宋体" w:hAnsi="宋体" w:eastAsia="宋体" w:cs="宋体"/>
                <w:color w:val="auto"/>
                <w:sz w:val="16"/>
                <w:szCs w:val="16"/>
                <w:highlight w:val="none"/>
              </w:rPr>
            </w:pPr>
          </w:p>
        </w:tc>
        <w:tc>
          <w:tcPr>
            <w:tcW w:w="131" w:type="pct"/>
          </w:tcPr>
          <w:p w14:paraId="44EFF933">
            <w:pPr>
              <w:pStyle w:val="204"/>
              <w:rPr>
                <w:rFonts w:hint="eastAsia" w:ascii="宋体" w:hAnsi="宋体" w:eastAsia="宋体" w:cs="宋体"/>
                <w:color w:val="auto"/>
                <w:sz w:val="16"/>
                <w:szCs w:val="16"/>
                <w:highlight w:val="none"/>
              </w:rPr>
            </w:pPr>
          </w:p>
        </w:tc>
        <w:tc>
          <w:tcPr>
            <w:tcW w:w="131" w:type="pct"/>
          </w:tcPr>
          <w:p w14:paraId="5C7885FA">
            <w:pPr>
              <w:pStyle w:val="204"/>
              <w:rPr>
                <w:rFonts w:hint="eastAsia" w:ascii="宋体" w:hAnsi="宋体" w:eastAsia="宋体" w:cs="宋体"/>
                <w:color w:val="auto"/>
                <w:sz w:val="16"/>
                <w:szCs w:val="16"/>
                <w:highlight w:val="none"/>
              </w:rPr>
            </w:pPr>
          </w:p>
        </w:tc>
        <w:tc>
          <w:tcPr>
            <w:tcW w:w="131" w:type="pct"/>
          </w:tcPr>
          <w:p w14:paraId="12A771EA">
            <w:pPr>
              <w:pStyle w:val="204"/>
              <w:rPr>
                <w:rFonts w:hint="eastAsia" w:ascii="宋体" w:hAnsi="宋体" w:eastAsia="宋体" w:cs="宋体"/>
                <w:color w:val="auto"/>
                <w:sz w:val="16"/>
                <w:szCs w:val="16"/>
                <w:highlight w:val="none"/>
              </w:rPr>
            </w:pPr>
          </w:p>
        </w:tc>
        <w:tc>
          <w:tcPr>
            <w:tcW w:w="131" w:type="pct"/>
          </w:tcPr>
          <w:p w14:paraId="7CEE163E">
            <w:pPr>
              <w:pStyle w:val="204"/>
              <w:rPr>
                <w:rFonts w:hint="eastAsia" w:ascii="宋体" w:hAnsi="宋体" w:eastAsia="宋体" w:cs="宋体"/>
                <w:color w:val="auto"/>
                <w:sz w:val="16"/>
                <w:szCs w:val="16"/>
                <w:highlight w:val="none"/>
              </w:rPr>
            </w:pPr>
          </w:p>
        </w:tc>
        <w:tc>
          <w:tcPr>
            <w:tcW w:w="131" w:type="pct"/>
          </w:tcPr>
          <w:p w14:paraId="06150DC4">
            <w:pPr>
              <w:pStyle w:val="204"/>
              <w:rPr>
                <w:rFonts w:hint="eastAsia" w:ascii="宋体" w:hAnsi="宋体" w:eastAsia="宋体" w:cs="宋体"/>
                <w:color w:val="auto"/>
                <w:sz w:val="16"/>
                <w:szCs w:val="16"/>
                <w:highlight w:val="none"/>
              </w:rPr>
            </w:pPr>
          </w:p>
        </w:tc>
        <w:tc>
          <w:tcPr>
            <w:tcW w:w="131" w:type="pct"/>
          </w:tcPr>
          <w:p w14:paraId="1A294194">
            <w:pPr>
              <w:pStyle w:val="204"/>
              <w:rPr>
                <w:rFonts w:hint="eastAsia" w:ascii="宋体" w:hAnsi="宋体" w:eastAsia="宋体" w:cs="宋体"/>
                <w:color w:val="auto"/>
                <w:sz w:val="16"/>
                <w:szCs w:val="16"/>
                <w:highlight w:val="none"/>
              </w:rPr>
            </w:pPr>
          </w:p>
        </w:tc>
        <w:tc>
          <w:tcPr>
            <w:tcW w:w="131" w:type="pct"/>
          </w:tcPr>
          <w:p w14:paraId="13855E08">
            <w:pPr>
              <w:pStyle w:val="204"/>
              <w:rPr>
                <w:rFonts w:hint="eastAsia" w:ascii="宋体" w:hAnsi="宋体" w:eastAsia="宋体" w:cs="宋体"/>
                <w:color w:val="auto"/>
                <w:sz w:val="16"/>
                <w:szCs w:val="16"/>
                <w:highlight w:val="none"/>
              </w:rPr>
            </w:pPr>
          </w:p>
        </w:tc>
        <w:tc>
          <w:tcPr>
            <w:tcW w:w="131" w:type="pct"/>
          </w:tcPr>
          <w:p w14:paraId="3BE03EED">
            <w:pPr>
              <w:pStyle w:val="204"/>
              <w:rPr>
                <w:rFonts w:hint="eastAsia" w:ascii="宋体" w:hAnsi="宋体" w:eastAsia="宋体" w:cs="宋体"/>
                <w:color w:val="auto"/>
                <w:sz w:val="16"/>
                <w:szCs w:val="16"/>
                <w:highlight w:val="none"/>
              </w:rPr>
            </w:pPr>
          </w:p>
        </w:tc>
        <w:tc>
          <w:tcPr>
            <w:tcW w:w="131" w:type="pct"/>
          </w:tcPr>
          <w:p w14:paraId="5914F7BD">
            <w:pPr>
              <w:pStyle w:val="204"/>
              <w:rPr>
                <w:rFonts w:hint="eastAsia" w:ascii="宋体" w:hAnsi="宋体" w:eastAsia="宋体" w:cs="宋体"/>
                <w:color w:val="auto"/>
                <w:sz w:val="16"/>
                <w:szCs w:val="16"/>
                <w:highlight w:val="none"/>
              </w:rPr>
            </w:pPr>
          </w:p>
        </w:tc>
        <w:tc>
          <w:tcPr>
            <w:tcW w:w="131" w:type="pct"/>
          </w:tcPr>
          <w:p w14:paraId="01FB30E0">
            <w:pPr>
              <w:pStyle w:val="204"/>
              <w:rPr>
                <w:rFonts w:hint="eastAsia" w:ascii="宋体" w:hAnsi="宋体" w:eastAsia="宋体" w:cs="宋体"/>
                <w:color w:val="auto"/>
                <w:sz w:val="16"/>
                <w:szCs w:val="16"/>
                <w:highlight w:val="none"/>
              </w:rPr>
            </w:pPr>
          </w:p>
        </w:tc>
        <w:tc>
          <w:tcPr>
            <w:tcW w:w="131" w:type="pct"/>
          </w:tcPr>
          <w:p w14:paraId="4F1CF317">
            <w:pPr>
              <w:pStyle w:val="204"/>
              <w:rPr>
                <w:rFonts w:hint="eastAsia" w:ascii="宋体" w:hAnsi="宋体" w:eastAsia="宋体" w:cs="宋体"/>
                <w:color w:val="auto"/>
                <w:sz w:val="16"/>
                <w:szCs w:val="16"/>
                <w:highlight w:val="none"/>
              </w:rPr>
            </w:pPr>
          </w:p>
        </w:tc>
        <w:tc>
          <w:tcPr>
            <w:tcW w:w="131" w:type="pct"/>
          </w:tcPr>
          <w:p w14:paraId="23C466CB">
            <w:pPr>
              <w:pStyle w:val="204"/>
              <w:rPr>
                <w:rFonts w:hint="eastAsia" w:ascii="宋体" w:hAnsi="宋体" w:eastAsia="宋体" w:cs="宋体"/>
                <w:color w:val="auto"/>
                <w:sz w:val="16"/>
                <w:szCs w:val="16"/>
                <w:highlight w:val="none"/>
              </w:rPr>
            </w:pPr>
          </w:p>
        </w:tc>
        <w:tc>
          <w:tcPr>
            <w:tcW w:w="131" w:type="pct"/>
          </w:tcPr>
          <w:p w14:paraId="12C971E0">
            <w:pPr>
              <w:pStyle w:val="204"/>
              <w:rPr>
                <w:rFonts w:hint="eastAsia" w:ascii="宋体" w:hAnsi="宋体" w:eastAsia="宋体" w:cs="宋体"/>
                <w:color w:val="auto"/>
                <w:sz w:val="16"/>
                <w:szCs w:val="16"/>
                <w:highlight w:val="none"/>
              </w:rPr>
            </w:pPr>
          </w:p>
        </w:tc>
        <w:tc>
          <w:tcPr>
            <w:tcW w:w="131" w:type="pct"/>
          </w:tcPr>
          <w:p w14:paraId="6BAF443B">
            <w:pPr>
              <w:pStyle w:val="204"/>
              <w:rPr>
                <w:rFonts w:hint="eastAsia" w:ascii="宋体" w:hAnsi="宋体" w:eastAsia="宋体" w:cs="宋体"/>
                <w:color w:val="auto"/>
                <w:sz w:val="16"/>
                <w:szCs w:val="16"/>
                <w:highlight w:val="none"/>
              </w:rPr>
            </w:pPr>
          </w:p>
        </w:tc>
        <w:tc>
          <w:tcPr>
            <w:tcW w:w="131" w:type="pct"/>
          </w:tcPr>
          <w:p w14:paraId="7D7E1C35">
            <w:pPr>
              <w:pStyle w:val="204"/>
              <w:rPr>
                <w:rFonts w:hint="eastAsia" w:ascii="宋体" w:hAnsi="宋体" w:eastAsia="宋体" w:cs="宋体"/>
                <w:color w:val="auto"/>
                <w:sz w:val="16"/>
                <w:szCs w:val="16"/>
                <w:highlight w:val="none"/>
              </w:rPr>
            </w:pPr>
          </w:p>
        </w:tc>
        <w:tc>
          <w:tcPr>
            <w:tcW w:w="131" w:type="pct"/>
          </w:tcPr>
          <w:p w14:paraId="39972D22">
            <w:pPr>
              <w:pStyle w:val="204"/>
              <w:rPr>
                <w:rFonts w:hint="eastAsia" w:ascii="宋体" w:hAnsi="宋体" w:eastAsia="宋体" w:cs="宋体"/>
                <w:color w:val="auto"/>
                <w:sz w:val="16"/>
                <w:szCs w:val="16"/>
                <w:highlight w:val="none"/>
              </w:rPr>
            </w:pPr>
          </w:p>
        </w:tc>
        <w:tc>
          <w:tcPr>
            <w:tcW w:w="131" w:type="pct"/>
          </w:tcPr>
          <w:p w14:paraId="180C6EDD">
            <w:pPr>
              <w:pStyle w:val="204"/>
              <w:rPr>
                <w:rFonts w:hint="eastAsia" w:ascii="宋体" w:hAnsi="宋体" w:eastAsia="宋体" w:cs="宋体"/>
                <w:color w:val="auto"/>
                <w:sz w:val="16"/>
                <w:szCs w:val="16"/>
                <w:highlight w:val="none"/>
              </w:rPr>
            </w:pPr>
          </w:p>
        </w:tc>
        <w:tc>
          <w:tcPr>
            <w:tcW w:w="131" w:type="pct"/>
          </w:tcPr>
          <w:p w14:paraId="21129D99">
            <w:pPr>
              <w:pStyle w:val="204"/>
              <w:rPr>
                <w:rFonts w:hint="eastAsia" w:ascii="宋体" w:hAnsi="宋体" w:eastAsia="宋体" w:cs="宋体"/>
                <w:color w:val="auto"/>
                <w:sz w:val="16"/>
                <w:szCs w:val="16"/>
                <w:highlight w:val="none"/>
              </w:rPr>
            </w:pPr>
          </w:p>
        </w:tc>
        <w:tc>
          <w:tcPr>
            <w:tcW w:w="131" w:type="pct"/>
          </w:tcPr>
          <w:p w14:paraId="6210ECB3">
            <w:pPr>
              <w:pStyle w:val="204"/>
              <w:rPr>
                <w:rFonts w:hint="eastAsia" w:ascii="宋体" w:hAnsi="宋体" w:eastAsia="宋体" w:cs="宋体"/>
                <w:color w:val="auto"/>
                <w:sz w:val="16"/>
                <w:szCs w:val="16"/>
                <w:highlight w:val="none"/>
              </w:rPr>
            </w:pPr>
          </w:p>
        </w:tc>
        <w:tc>
          <w:tcPr>
            <w:tcW w:w="131" w:type="pct"/>
          </w:tcPr>
          <w:p w14:paraId="3FC66482">
            <w:pPr>
              <w:pStyle w:val="204"/>
              <w:rPr>
                <w:rFonts w:hint="eastAsia" w:ascii="宋体" w:hAnsi="宋体" w:eastAsia="宋体" w:cs="宋体"/>
                <w:color w:val="auto"/>
                <w:sz w:val="16"/>
                <w:szCs w:val="16"/>
                <w:highlight w:val="none"/>
              </w:rPr>
            </w:pPr>
          </w:p>
        </w:tc>
        <w:tc>
          <w:tcPr>
            <w:tcW w:w="131" w:type="pct"/>
          </w:tcPr>
          <w:p w14:paraId="128D3960">
            <w:pPr>
              <w:pStyle w:val="204"/>
              <w:rPr>
                <w:rFonts w:hint="eastAsia" w:ascii="宋体" w:hAnsi="宋体" w:eastAsia="宋体" w:cs="宋体"/>
                <w:color w:val="auto"/>
                <w:sz w:val="16"/>
                <w:szCs w:val="16"/>
                <w:highlight w:val="none"/>
              </w:rPr>
            </w:pPr>
          </w:p>
        </w:tc>
        <w:tc>
          <w:tcPr>
            <w:tcW w:w="131" w:type="pct"/>
          </w:tcPr>
          <w:p w14:paraId="53C1E960">
            <w:pPr>
              <w:pStyle w:val="204"/>
              <w:rPr>
                <w:rFonts w:hint="eastAsia" w:ascii="宋体" w:hAnsi="宋体" w:eastAsia="宋体" w:cs="宋体"/>
                <w:color w:val="auto"/>
                <w:sz w:val="16"/>
                <w:szCs w:val="16"/>
                <w:highlight w:val="none"/>
              </w:rPr>
            </w:pPr>
          </w:p>
        </w:tc>
        <w:tc>
          <w:tcPr>
            <w:tcW w:w="131" w:type="pct"/>
          </w:tcPr>
          <w:p w14:paraId="498BF61E">
            <w:pPr>
              <w:pStyle w:val="204"/>
              <w:rPr>
                <w:rFonts w:hint="eastAsia" w:ascii="宋体" w:hAnsi="宋体" w:eastAsia="宋体" w:cs="宋体"/>
                <w:color w:val="auto"/>
                <w:sz w:val="16"/>
                <w:szCs w:val="16"/>
                <w:highlight w:val="none"/>
              </w:rPr>
            </w:pPr>
          </w:p>
        </w:tc>
        <w:tc>
          <w:tcPr>
            <w:tcW w:w="131" w:type="pct"/>
          </w:tcPr>
          <w:p w14:paraId="5A6F6804">
            <w:pPr>
              <w:pStyle w:val="204"/>
              <w:rPr>
                <w:rFonts w:hint="eastAsia" w:ascii="宋体" w:hAnsi="宋体" w:eastAsia="宋体" w:cs="宋体"/>
                <w:color w:val="auto"/>
                <w:sz w:val="16"/>
                <w:szCs w:val="16"/>
                <w:highlight w:val="none"/>
              </w:rPr>
            </w:pPr>
          </w:p>
        </w:tc>
        <w:tc>
          <w:tcPr>
            <w:tcW w:w="131" w:type="pct"/>
          </w:tcPr>
          <w:p w14:paraId="4860F347">
            <w:pPr>
              <w:pStyle w:val="204"/>
              <w:rPr>
                <w:rFonts w:hint="eastAsia" w:ascii="宋体" w:hAnsi="宋体" w:eastAsia="宋体" w:cs="宋体"/>
                <w:color w:val="auto"/>
                <w:sz w:val="16"/>
                <w:szCs w:val="16"/>
                <w:highlight w:val="none"/>
              </w:rPr>
            </w:pPr>
          </w:p>
        </w:tc>
        <w:tc>
          <w:tcPr>
            <w:tcW w:w="131" w:type="pct"/>
          </w:tcPr>
          <w:p w14:paraId="05E8AA03">
            <w:pPr>
              <w:pStyle w:val="204"/>
              <w:rPr>
                <w:rFonts w:hint="eastAsia" w:ascii="宋体" w:hAnsi="宋体" w:eastAsia="宋体" w:cs="宋体"/>
                <w:color w:val="auto"/>
                <w:sz w:val="16"/>
                <w:szCs w:val="16"/>
                <w:highlight w:val="none"/>
              </w:rPr>
            </w:pPr>
          </w:p>
        </w:tc>
        <w:tc>
          <w:tcPr>
            <w:tcW w:w="131" w:type="pct"/>
          </w:tcPr>
          <w:p w14:paraId="4EA7B01F">
            <w:pPr>
              <w:pStyle w:val="204"/>
              <w:rPr>
                <w:rFonts w:hint="eastAsia" w:ascii="宋体" w:hAnsi="宋体" w:eastAsia="宋体" w:cs="宋体"/>
                <w:color w:val="auto"/>
                <w:sz w:val="16"/>
                <w:szCs w:val="16"/>
                <w:highlight w:val="none"/>
              </w:rPr>
            </w:pPr>
          </w:p>
        </w:tc>
        <w:tc>
          <w:tcPr>
            <w:tcW w:w="131" w:type="pct"/>
          </w:tcPr>
          <w:p w14:paraId="70151B63">
            <w:pPr>
              <w:pStyle w:val="204"/>
              <w:rPr>
                <w:rFonts w:hint="eastAsia" w:ascii="宋体" w:hAnsi="宋体" w:eastAsia="宋体" w:cs="宋体"/>
                <w:color w:val="auto"/>
                <w:sz w:val="16"/>
                <w:szCs w:val="16"/>
                <w:highlight w:val="none"/>
              </w:rPr>
            </w:pPr>
          </w:p>
        </w:tc>
        <w:tc>
          <w:tcPr>
            <w:tcW w:w="122" w:type="pct"/>
          </w:tcPr>
          <w:p w14:paraId="3B9B8564">
            <w:pPr>
              <w:pStyle w:val="204"/>
              <w:rPr>
                <w:rFonts w:hint="eastAsia" w:ascii="宋体" w:hAnsi="宋体" w:eastAsia="宋体" w:cs="宋体"/>
                <w:color w:val="auto"/>
                <w:sz w:val="16"/>
                <w:szCs w:val="16"/>
                <w:highlight w:val="none"/>
              </w:rPr>
            </w:pPr>
          </w:p>
        </w:tc>
        <w:tc>
          <w:tcPr>
            <w:tcW w:w="131" w:type="pct"/>
          </w:tcPr>
          <w:p w14:paraId="39CA5575">
            <w:pPr>
              <w:pStyle w:val="204"/>
              <w:rPr>
                <w:rFonts w:hint="eastAsia" w:ascii="宋体" w:hAnsi="宋体" w:eastAsia="宋体" w:cs="宋体"/>
                <w:color w:val="auto"/>
                <w:sz w:val="16"/>
                <w:szCs w:val="16"/>
                <w:highlight w:val="none"/>
              </w:rPr>
            </w:pPr>
          </w:p>
        </w:tc>
        <w:tc>
          <w:tcPr>
            <w:tcW w:w="134" w:type="pct"/>
          </w:tcPr>
          <w:p w14:paraId="2B9AAA87">
            <w:pPr>
              <w:pStyle w:val="204"/>
              <w:rPr>
                <w:rFonts w:hint="eastAsia" w:ascii="宋体" w:hAnsi="宋体" w:eastAsia="宋体" w:cs="宋体"/>
                <w:color w:val="auto"/>
                <w:sz w:val="16"/>
                <w:szCs w:val="16"/>
                <w:highlight w:val="none"/>
              </w:rPr>
            </w:pPr>
          </w:p>
        </w:tc>
      </w:tr>
      <w:tr w14:paraId="7B874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14:paraId="5DCC6376">
            <w:pPr>
              <w:spacing w:before="161" w:line="184" w:lineRule="auto"/>
              <w:ind w:left="374"/>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3</w:t>
            </w:r>
          </w:p>
        </w:tc>
        <w:tc>
          <w:tcPr>
            <w:tcW w:w="377" w:type="pct"/>
          </w:tcPr>
          <w:p w14:paraId="333F5DA8">
            <w:pPr>
              <w:pStyle w:val="204"/>
              <w:rPr>
                <w:rFonts w:hint="eastAsia" w:ascii="宋体" w:hAnsi="宋体" w:eastAsia="宋体" w:cs="宋体"/>
                <w:color w:val="auto"/>
                <w:sz w:val="16"/>
                <w:szCs w:val="16"/>
                <w:highlight w:val="none"/>
              </w:rPr>
            </w:pPr>
          </w:p>
        </w:tc>
        <w:tc>
          <w:tcPr>
            <w:tcW w:w="131" w:type="pct"/>
          </w:tcPr>
          <w:p w14:paraId="6094F283">
            <w:pPr>
              <w:pStyle w:val="204"/>
              <w:rPr>
                <w:rFonts w:hint="eastAsia" w:ascii="宋体" w:hAnsi="宋体" w:eastAsia="宋体" w:cs="宋体"/>
                <w:color w:val="auto"/>
                <w:sz w:val="16"/>
                <w:szCs w:val="16"/>
                <w:highlight w:val="none"/>
              </w:rPr>
            </w:pPr>
          </w:p>
        </w:tc>
        <w:tc>
          <w:tcPr>
            <w:tcW w:w="131" w:type="pct"/>
          </w:tcPr>
          <w:p w14:paraId="747BF38B">
            <w:pPr>
              <w:pStyle w:val="204"/>
              <w:rPr>
                <w:rFonts w:hint="eastAsia" w:ascii="宋体" w:hAnsi="宋体" w:eastAsia="宋体" w:cs="宋体"/>
                <w:color w:val="auto"/>
                <w:sz w:val="16"/>
                <w:szCs w:val="16"/>
                <w:highlight w:val="none"/>
              </w:rPr>
            </w:pPr>
          </w:p>
        </w:tc>
        <w:tc>
          <w:tcPr>
            <w:tcW w:w="131" w:type="pct"/>
          </w:tcPr>
          <w:p w14:paraId="740EDFDB">
            <w:pPr>
              <w:pStyle w:val="204"/>
              <w:rPr>
                <w:rFonts w:hint="eastAsia" w:ascii="宋体" w:hAnsi="宋体" w:eastAsia="宋体" w:cs="宋体"/>
                <w:color w:val="auto"/>
                <w:sz w:val="16"/>
                <w:szCs w:val="16"/>
                <w:highlight w:val="none"/>
              </w:rPr>
            </w:pPr>
          </w:p>
        </w:tc>
        <w:tc>
          <w:tcPr>
            <w:tcW w:w="131" w:type="pct"/>
          </w:tcPr>
          <w:p w14:paraId="1B56F6F1">
            <w:pPr>
              <w:pStyle w:val="204"/>
              <w:rPr>
                <w:rFonts w:hint="eastAsia" w:ascii="宋体" w:hAnsi="宋体" w:eastAsia="宋体" w:cs="宋体"/>
                <w:color w:val="auto"/>
                <w:sz w:val="16"/>
                <w:szCs w:val="16"/>
                <w:highlight w:val="none"/>
              </w:rPr>
            </w:pPr>
          </w:p>
        </w:tc>
        <w:tc>
          <w:tcPr>
            <w:tcW w:w="131" w:type="pct"/>
          </w:tcPr>
          <w:p w14:paraId="33F8DE43">
            <w:pPr>
              <w:pStyle w:val="204"/>
              <w:rPr>
                <w:rFonts w:hint="eastAsia" w:ascii="宋体" w:hAnsi="宋体" w:eastAsia="宋体" w:cs="宋体"/>
                <w:color w:val="auto"/>
                <w:sz w:val="16"/>
                <w:szCs w:val="16"/>
                <w:highlight w:val="none"/>
              </w:rPr>
            </w:pPr>
          </w:p>
        </w:tc>
        <w:tc>
          <w:tcPr>
            <w:tcW w:w="131" w:type="pct"/>
          </w:tcPr>
          <w:p w14:paraId="4A3CB0AF">
            <w:pPr>
              <w:pStyle w:val="204"/>
              <w:rPr>
                <w:rFonts w:hint="eastAsia" w:ascii="宋体" w:hAnsi="宋体" w:eastAsia="宋体" w:cs="宋体"/>
                <w:color w:val="auto"/>
                <w:sz w:val="16"/>
                <w:szCs w:val="16"/>
                <w:highlight w:val="none"/>
              </w:rPr>
            </w:pPr>
          </w:p>
        </w:tc>
        <w:tc>
          <w:tcPr>
            <w:tcW w:w="131" w:type="pct"/>
          </w:tcPr>
          <w:p w14:paraId="528F2B18">
            <w:pPr>
              <w:pStyle w:val="204"/>
              <w:rPr>
                <w:rFonts w:hint="eastAsia" w:ascii="宋体" w:hAnsi="宋体" w:eastAsia="宋体" w:cs="宋体"/>
                <w:color w:val="auto"/>
                <w:sz w:val="16"/>
                <w:szCs w:val="16"/>
                <w:highlight w:val="none"/>
              </w:rPr>
            </w:pPr>
          </w:p>
        </w:tc>
        <w:tc>
          <w:tcPr>
            <w:tcW w:w="131" w:type="pct"/>
          </w:tcPr>
          <w:p w14:paraId="17F57AA5">
            <w:pPr>
              <w:pStyle w:val="204"/>
              <w:rPr>
                <w:rFonts w:hint="eastAsia" w:ascii="宋体" w:hAnsi="宋体" w:eastAsia="宋体" w:cs="宋体"/>
                <w:color w:val="auto"/>
                <w:sz w:val="16"/>
                <w:szCs w:val="16"/>
                <w:highlight w:val="none"/>
              </w:rPr>
            </w:pPr>
          </w:p>
        </w:tc>
        <w:tc>
          <w:tcPr>
            <w:tcW w:w="131" w:type="pct"/>
          </w:tcPr>
          <w:p w14:paraId="723055B4">
            <w:pPr>
              <w:pStyle w:val="204"/>
              <w:rPr>
                <w:rFonts w:hint="eastAsia" w:ascii="宋体" w:hAnsi="宋体" w:eastAsia="宋体" w:cs="宋体"/>
                <w:color w:val="auto"/>
                <w:sz w:val="16"/>
                <w:szCs w:val="16"/>
                <w:highlight w:val="none"/>
              </w:rPr>
            </w:pPr>
          </w:p>
        </w:tc>
        <w:tc>
          <w:tcPr>
            <w:tcW w:w="131" w:type="pct"/>
          </w:tcPr>
          <w:p w14:paraId="5C6318A5">
            <w:pPr>
              <w:pStyle w:val="204"/>
              <w:rPr>
                <w:rFonts w:hint="eastAsia" w:ascii="宋体" w:hAnsi="宋体" w:eastAsia="宋体" w:cs="宋体"/>
                <w:color w:val="auto"/>
                <w:sz w:val="16"/>
                <w:szCs w:val="16"/>
                <w:highlight w:val="none"/>
              </w:rPr>
            </w:pPr>
          </w:p>
        </w:tc>
        <w:tc>
          <w:tcPr>
            <w:tcW w:w="131" w:type="pct"/>
          </w:tcPr>
          <w:p w14:paraId="4B3DAE86">
            <w:pPr>
              <w:pStyle w:val="204"/>
              <w:rPr>
                <w:rFonts w:hint="eastAsia" w:ascii="宋体" w:hAnsi="宋体" w:eastAsia="宋体" w:cs="宋体"/>
                <w:color w:val="auto"/>
                <w:sz w:val="16"/>
                <w:szCs w:val="16"/>
                <w:highlight w:val="none"/>
              </w:rPr>
            </w:pPr>
          </w:p>
        </w:tc>
        <w:tc>
          <w:tcPr>
            <w:tcW w:w="131" w:type="pct"/>
          </w:tcPr>
          <w:p w14:paraId="481C6372">
            <w:pPr>
              <w:pStyle w:val="204"/>
              <w:rPr>
                <w:rFonts w:hint="eastAsia" w:ascii="宋体" w:hAnsi="宋体" w:eastAsia="宋体" w:cs="宋体"/>
                <w:color w:val="auto"/>
                <w:sz w:val="16"/>
                <w:szCs w:val="16"/>
                <w:highlight w:val="none"/>
              </w:rPr>
            </w:pPr>
          </w:p>
        </w:tc>
        <w:tc>
          <w:tcPr>
            <w:tcW w:w="131" w:type="pct"/>
          </w:tcPr>
          <w:p w14:paraId="61B3EDD0">
            <w:pPr>
              <w:pStyle w:val="204"/>
              <w:rPr>
                <w:rFonts w:hint="eastAsia" w:ascii="宋体" w:hAnsi="宋体" w:eastAsia="宋体" w:cs="宋体"/>
                <w:color w:val="auto"/>
                <w:sz w:val="16"/>
                <w:szCs w:val="16"/>
                <w:highlight w:val="none"/>
              </w:rPr>
            </w:pPr>
          </w:p>
        </w:tc>
        <w:tc>
          <w:tcPr>
            <w:tcW w:w="131" w:type="pct"/>
          </w:tcPr>
          <w:p w14:paraId="3F8F62EB">
            <w:pPr>
              <w:pStyle w:val="204"/>
              <w:rPr>
                <w:rFonts w:hint="eastAsia" w:ascii="宋体" w:hAnsi="宋体" w:eastAsia="宋体" w:cs="宋体"/>
                <w:color w:val="auto"/>
                <w:sz w:val="16"/>
                <w:szCs w:val="16"/>
                <w:highlight w:val="none"/>
              </w:rPr>
            </w:pPr>
          </w:p>
        </w:tc>
        <w:tc>
          <w:tcPr>
            <w:tcW w:w="131" w:type="pct"/>
          </w:tcPr>
          <w:p w14:paraId="485E461F">
            <w:pPr>
              <w:pStyle w:val="204"/>
              <w:rPr>
                <w:rFonts w:hint="eastAsia" w:ascii="宋体" w:hAnsi="宋体" w:eastAsia="宋体" w:cs="宋体"/>
                <w:color w:val="auto"/>
                <w:sz w:val="16"/>
                <w:szCs w:val="16"/>
                <w:highlight w:val="none"/>
              </w:rPr>
            </w:pPr>
          </w:p>
        </w:tc>
        <w:tc>
          <w:tcPr>
            <w:tcW w:w="131" w:type="pct"/>
          </w:tcPr>
          <w:p w14:paraId="6701D069">
            <w:pPr>
              <w:pStyle w:val="204"/>
              <w:rPr>
                <w:rFonts w:hint="eastAsia" w:ascii="宋体" w:hAnsi="宋体" w:eastAsia="宋体" w:cs="宋体"/>
                <w:color w:val="auto"/>
                <w:sz w:val="16"/>
                <w:szCs w:val="16"/>
                <w:highlight w:val="none"/>
              </w:rPr>
            </w:pPr>
          </w:p>
        </w:tc>
        <w:tc>
          <w:tcPr>
            <w:tcW w:w="131" w:type="pct"/>
          </w:tcPr>
          <w:p w14:paraId="1E9B21AE">
            <w:pPr>
              <w:pStyle w:val="204"/>
              <w:rPr>
                <w:rFonts w:hint="eastAsia" w:ascii="宋体" w:hAnsi="宋体" w:eastAsia="宋体" w:cs="宋体"/>
                <w:color w:val="auto"/>
                <w:sz w:val="16"/>
                <w:szCs w:val="16"/>
                <w:highlight w:val="none"/>
              </w:rPr>
            </w:pPr>
          </w:p>
        </w:tc>
        <w:tc>
          <w:tcPr>
            <w:tcW w:w="131" w:type="pct"/>
          </w:tcPr>
          <w:p w14:paraId="7BE345E6">
            <w:pPr>
              <w:pStyle w:val="204"/>
              <w:rPr>
                <w:rFonts w:hint="eastAsia" w:ascii="宋体" w:hAnsi="宋体" w:eastAsia="宋体" w:cs="宋体"/>
                <w:color w:val="auto"/>
                <w:sz w:val="16"/>
                <w:szCs w:val="16"/>
                <w:highlight w:val="none"/>
              </w:rPr>
            </w:pPr>
          </w:p>
        </w:tc>
        <w:tc>
          <w:tcPr>
            <w:tcW w:w="131" w:type="pct"/>
          </w:tcPr>
          <w:p w14:paraId="01F4F649">
            <w:pPr>
              <w:pStyle w:val="204"/>
              <w:rPr>
                <w:rFonts w:hint="eastAsia" w:ascii="宋体" w:hAnsi="宋体" w:eastAsia="宋体" w:cs="宋体"/>
                <w:color w:val="auto"/>
                <w:sz w:val="16"/>
                <w:szCs w:val="16"/>
                <w:highlight w:val="none"/>
              </w:rPr>
            </w:pPr>
          </w:p>
        </w:tc>
        <w:tc>
          <w:tcPr>
            <w:tcW w:w="131" w:type="pct"/>
          </w:tcPr>
          <w:p w14:paraId="4080FADB">
            <w:pPr>
              <w:pStyle w:val="204"/>
              <w:rPr>
                <w:rFonts w:hint="eastAsia" w:ascii="宋体" w:hAnsi="宋体" w:eastAsia="宋体" w:cs="宋体"/>
                <w:color w:val="auto"/>
                <w:sz w:val="16"/>
                <w:szCs w:val="16"/>
                <w:highlight w:val="none"/>
              </w:rPr>
            </w:pPr>
          </w:p>
        </w:tc>
        <w:tc>
          <w:tcPr>
            <w:tcW w:w="131" w:type="pct"/>
          </w:tcPr>
          <w:p w14:paraId="04982EE4">
            <w:pPr>
              <w:pStyle w:val="204"/>
              <w:rPr>
                <w:rFonts w:hint="eastAsia" w:ascii="宋体" w:hAnsi="宋体" w:eastAsia="宋体" w:cs="宋体"/>
                <w:color w:val="auto"/>
                <w:sz w:val="16"/>
                <w:szCs w:val="16"/>
                <w:highlight w:val="none"/>
              </w:rPr>
            </w:pPr>
          </w:p>
        </w:tc>
        <w:tc>
          <w:tcPr>
            <w:tcW w:w="131" w:type="pct"/>
          </w:tcPr>
          <w:p w14:paraId="47137889">
            <w:pPr>
              <w:pStyle w:val="204"/>
              <w:rPr>
                <w:rFonts w:hint="eastAsia" w:ascii="宋体" w:hAnsi="宋体" w:eastAsia="宋体" w:cs="宋体"/>
                <w:color w:val="auto"/>
                <w:sz w:val="16"/>
                <w:szCs w:val="16"/>
                <w:highlight w:val="none"/>
              </w:rPr>
            </w:pPr>
          </w:p>
        </w:tc>
        <w:tc>
          <w:tcPr>
            <w:tcW w:w="131" w:type="pct"/>
          </w:tcPr>
          <w:p w14:paraId="7B1C4EC9">
            <w:pPr>
              <w:pStyle w:val="204"/>
              <w:rPr>
                <w:rFonts w:hint="eastAsia" w:ascii="宋体" w:hAnsi="宋体" w:eastAsia="宋体" w:cs="宋体"/>
                <w:color w:val="auto"/>
                <w:sz w:val="16"/>
                <w:szCs w:val="16"/>
                <w:highlight w:val="none"/>
              </w:rPr>
            </w:pPr>
          </w:p>
        </w:tc>
        <w:tc>
          <w:tcPr>
            <w:tcW w:w="131" w:type="pct"/>
          </w:tcPr>
          <w:p w14:paraId="1B739CF2">
            <w:pPr>
              <w:pStyle w:val="204"/>
              <w:rPr>
                <w:rFonts w:hint="eastAsia" w:ascii="宋体" w:hAnsi="宋体" w:eastAsia="宋体" w:cs="宋体"/>
                <w:color w:val="auto"/>
                <w:sz w:val="16"/>
                <w:szCs w:val="16"/>
                <w:highlight w:val="none"/>
              </w:rPr>
            </w:pPr>
          </w:p>
        </w:tc>
        <w:tc>
          <w:tcPr>
            <w:tcW w:w="131" w:type="pct"/>
          </w:tcPr>
          <w:p w14:paraId="5CED9ADE">
            <w:pPr>
              <w:pStyle w:val="204"/>
              <w:rPr>
                <w:rFonts w:hint="eastAsia" w:ascii="宋体" w:hAnsi="宋体" w:eastAsia="宋体" w:cs="宋体"/>
                <w:color w:val="auto"/>
                <w:sz w:val="16"/>
                <w:szCs w:val="16"/>
                <w:highlight w:val="none"/>
              </w:rPr>
            </w:pPr>
          </w:p>
        </w:tc>
        <w:tc>
          <w:tcPr>
            <w:tcW w:w="131" w:type="pct"/>
          </w:tcPr>
          <w:p w14:paraId="3C662E38">
            <w:pPr>
              <w:pStyle w:val="204"/>
              <w:rPr>
                <w:rFonts w:hint="eastAsia" w:ascii="宋体" w:hAnsi="宋体" w:eastAsia="宋体" w:cs="宋体"/>
                <w:color w:val="auto"/>
                <w:sz w:val="16"/>
                <w:szCs w:val="16"/>
                <w:highlight w:val="none"/>
              </w:rPr>
            </w:pPr>
          </w:p>
        </w:tc>
        <w:tc>
          <w:tcPr>
            <w:tcW w:w="131" w:type="pct"/>
          </w:tcPr>
          <w:p w14:paraId="3A422628">
            <w:pPr>
              <w:pStyle w:val="204"/>
              <w:rPr>
                <w:rFonts w:hint="eastAsia" w:ascii="宋体" w:hAnsi="宋体" w:eastAsia="宋体" w:cs="宋体"/>
                <w:color w:val="auto"/>
                <w:sz w:val="16"/>
                <w:szCs w:val="16"/>
                <w:highlight w:val="none"/>
              </w:rPr>
            </w:pPr>
          </w:p>
        </w:tc>
        <w:tc>
          <w:tcPr>
            <w:tcW w:w="131" w:type="pct"/>
          </w:tcPr>
          <w:p w14:paraId="6950E924">
            <w:pPr>
              <w:pStyle w:val="204"/>
              <w:rPr>
                <w:rFonts w:hint="eastAsia" w:ascii="宋体" w:hAnsi="宋体" w:eastAsia="宋体" w:cs="宋体"/>
                <w:color w:val="auto"/>
                <w:sz w:val="16"/>
                <w:szCs w:val="16"/>
                <w:highlight w:val="none"/>
              </w:rPr>
            </w:pPr>
          </w:p>
        </w:tc>
        <w:tc>
          <w:tcPr>
            <w:tcW w:w="131" w:type="pct"/>
          </w:tcPr>
          <w:p w14:paraId="76A658DC">
            <w:pPr>
              <w:pStyle w:val="204"/>
              <w:rPr>
                <w:rFonts w:hint="eastAsia" w:ascii="宋体" w:hAnsi="宋体" w:eastAsia="宋体" w:cs="宋体"/>
                <w:color w:val="auto"/>
                <w:sz w:val="16"/>
                <w:szCs w:val="16"/>
                <w:highlight w:val="none"/>
              </w:rPr>
            </w:pPr>
          </w:p>
        </w:tc>
        <w:tc>
          <w:tcPr>
            <w:tcW w:w="131" w:type="pct"/>
          </w:tcPr>
          <w:p w14:paraId="027AD773">
            <w:pPr>
              <w:pStyle w:val="204"/>
              <w:rPr>
                <w:rFonts w:hint="eastAsia" w:ascii="宋体" w:hAnsi="宋体" w:eastAsia="宋体" w:cs="宋体"/>
                <w:color w:val="auto"/>
                <w:sz w:val="16"/>
                <w:szCs w:val="16"/>
                <w:highlight w:val="none"/>
              </w:rPr>
            </w:pPr>
          </w:p>
        </w:tc>
        <w:tc>
          <w:tcPr>
            <w:tcW w:w="122" w:type="pct"/>
          </w:tcPr>
          <w:p w14:paraId="5D645334">
            <w:pPr>
              <w:pStyle w:val="204"/>
              <w:rPr>
                <w:rFonts w:hint="eastAsia" w:ascii="宋体" w:hAnsi="宋体" w:eastAsia="宋体" w:cs="宋体"/>
                <w:color w:val="auto"/>
                <w:sz w:val="16"/>
                <w:szCs w:val="16"/>
                <w:highlight w:val="none"/>
              </w:rPr>
            </w:pPr>
          </w:p>
        </w:tc>
        <w:tc>
          <w:tcPr>
            <w:tcW w:w="131" w:type="pct"/>
          </w:tcPr>
          <w:p w14:paraId="1A967B51">
            <w:pPr>
              <w:pStyle w:val="204"/>
              <w:rPr>
                <w:rFonts w:hint="eastAsia" w:ascii="宋体" w:hAnsi="宋体" w:eastAsia="宋体" w:cs="宋体"/>
                <w:color w:val="auto"/>
                <w:sz w:val="16"/>
                <w:szCs w:val="16"/>
                <w:highlight w:val="none"/>
              </w:rPr>
            </w:pPr>
          </w:p>
        </w:tc>
        <w:tc>
          <w:tcPr>
            <w:tcW w:w="134" w:type="pct"/>
          </w:tcPr>
          <w:p w14:paraId="276BF5BE">
            <w:pPr>
              <w:pStyle w:val="204"/>
              <w:rPr>
                <w:rFonts w:hint="eastAsia" w:ascii="宋体" w:hAnsi="宋体" w:eastAsia="宋体" w:cs="宋体"/>
                <w:color w:val="auto"/>
                <w:sz w:val="16"/>
                <w:szCs w:val="16"/>
                <w:highlight w:val="none"/>
              </w:rPr>
            </w:pPr>
          </w:p>
        </w:tc>
      </w:tr>
      <w:tr w14:paraId="54B8C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94" w:type="pct"/>
            <w:gridSpan w:val="3"/>
            <w:vAlign w:val="center"/>
          </w:tcPr>
          <w:p w14:paraId="7572318B">
            <w:pPr>
              <w:spacing w:before="0" w:line="360" w:lineRule="auto"/>
              <w:ind w:left="941" w:right="682" w:hanging="256"/>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 xml:space="preserve">服务人员 </w:t>
            </w:r>
            <w:r>
              <w:rPr>
                <w:rFonts w:hint="eastAsia" w:ascii="宋体" w:hAnsi="宋体" w:eastAsia="宋体" w:cs="宋体"/>
                <w:color w:val="auto"/>
                <w:spacing w:val="-3"/>
                <w:sz w:val="16"/>
                <w:szCs w:val="16"/>
                <w:highlight w:val="none"/>
              </w:rPr>
              <w:t>签名</w:t>
            </w:r>
          </w:p>
        </w:tc>
        <w:tc>
          <w:tcPr>
            <w:tcW w:w="1578" w:type="pct"/>
            <w:gridSpan w:val="12"/>
            <w:vAlign w:val="center"/>
          </w:tcPr>
          <w:p w14:paraId="41765E93">
            <w:pPr>
              <w:pStyle w:val="204"/>
              <w:spacing w:line="360" w:lineRule="auto"/>
              <w:rPr>
                <w:rFonts w:hint="eastAsia" w:ascii="宋体" w:hAnsi="宋体" w:eastAsia="宋体" w:cs="宋体"/>
                <w:color w:val="auto"/>
                <w:sz w:val="16"/>
                <w:szCs w:val="16"/>
                <w:highlight w:val="none"/>
              </w:rPr>
            </w:pPr>
          </w:p>
        </w:tc>
        <w:tc>
          <w:tcPr>
            <w:tcW w:w="658" w:type="pct"/>
            <w:gridSpan w:val="5"/>
            <w:vAlign w:val="center"/>
          </w:tcPr>
          <w:p w14:paraId="42462A0A">
            <w:pPr>
              <w:spacing w:before="0" w:line="360" w:lineRule="auto"/>
              <w:ind w:left="758" w:right="155" w:hanging="588"/>
              <w:rPr>
                <w:rFonts w:hint="eastAsia" w:ascii="宋体" w:hAnsi="宋体" w:eastAsia="宋体" w:cs="宋体"/>
                <w:color w:val="auto"/>
                <w:sz w:val="16"/>
                <w:szCs w:val="16"/>
                <w:highlight w:val="none"/>
              </w:rPr>
            </w:pPr>
            <w:r>
              <w:rPr>
                <w:rFonts w:hint="eastAsia" w:ascii="宋体" w:hAnsi="宋体" w:eastAsia="宋体" w:cs="宋体"/>
                <w:color w:val="auto"/>
                <w:spacing w:val="1"/>
                <w:sz w:val="16"/>
                <w:szCs w:val="16"/>
                <w:highlight w:val="none"/>
              </w:rPr>
              <w:t>科室/审计组长</w:t>
            </w:r>
            <w:r>
              <w:rPr>
                <w:rFonts w:hint="eastAsia" w:ascii="宋体" w:hAnsi="宋体" w:eastAsia="宋体" w:cs="宋体"/>
                <w:color w:val="auto"/>
                <w:spacing w:val="5"/>
                <w:sz w:val="16"/>
                <w:szCs w:val="16"/>
                <w:highlight w:val="none"/>
              </w:rPr>
              <w:t xml:space="preserve"> </w:t>
            </w:r>
            <w:r>
              <w:rPr>
                <w:rFonts w:hint="eastAsia" w:ascii="宋体" w:hAnsi="宋体" w:eastAsia="宋体" w:cs="宋体"/>
                <w:color w:val="auto"/>
                <w:spacing w:val="-10"/>
                <w:sz w:val="16"/>
                <w:szCs w:val="16"/>
                <w:highlight w:val="none"/>
              </w:rPr>
              <w:t>审核</w:t>
            </w:r>
          </w:p>
        </w:tc>
        <w:tc>
          <w:tcPr>
            <w:tcW w:w="1968" w:type="pct"/>
            <w:gridSpan w:val="15"/>
            <w:vAlign w:val="center"/>
          </w:tcPr>
          <w:p w14:paraId="1A1FB247">
            <w:pPr>
              <w:pStyle w:val="204"/>
              <w:spacing w:line="360" w:lineRule="auto"/>
              <w:rPr>
                <w:rFonts w:hint="eastAsia" w:ascii="宋体" w:hAnsi="宋体" w:eastAsia="宋体" w:cs="宋体"/>
                <w:color w:val="auto"/>
                <w:sz w:val="16"/>
                <w:szCs w:val="16"/>
                <w:highlight w:val="none"/>
              </w:rPr>
            </w:pPr>
          </w:p>
        </w:tc>
      </w:tr>
      <w:tr w14:paraId="7FE26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pct"/>
            <w:gridSpan w:val="2"/>
          </w:tcPr>
          <w:p w14:paraId="2D4AE073">
            <w:pPr>
              <w:spacing w:before="207" w:line="222" w:lineRule="auto"/>
              <w:ind w:left="6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备</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6"/>
                <w:sz w:val="21"/>
                <w:szCs w:val="21"/>
                <w:highlight w:val="none"/>
              </w:rPr>
              <w:t>注</w:t>
            </w:r>
          </w:p>
        </w:tc>
        <w:tc>
          <w:tcPr>
            <w:tcW w:w="4337" w:type="pct"/>
            <w:gridSpan w:val="33"/>
          </w:tcPr>
          <w:p w14:paraId="34EFD0AF">
            <w:pPr>
              <w:pStyle w:val="204"/>
              <w:rPr>
                <w:rFonts w:hint="eastAsia" w:ascii="宋体" w:hAnsi="宋体" w:eastAsia="宋体" w:cs="宋体"/>
                <w:color w:val="auto"/>
                <w:highlight w:val="none"/>
              </w:rPr>
            </w:pPr>
          </w:p>
        </w:tc>
      </w:tr>
    </w:tbl>
    <w:p w14:paraId="0D62CD5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pacing w:val="2"/>
          <w:sz w:val="21"/>
          <w:szCs w:val="21"/>
          <w:highlight w:val="none"/>
        </w:rPr>
        <w:t>说明：出勤情况请用“</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pacing w:val="2"/>
          <w:sz w:val="21"/>
          <w:szCs w:val="21"/>
          <w:highlight w:val="none"/>
        </w:rPr>
        <w:t>”表示有出勤，“</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pacing w:val="2"/>
          <w:sz w:val="21"/>
          <w:szCs w:val="21"/>
          <w:highlight w:val="none"/>
        </w:rPr>
        <w:t>”表示无出勤。</w:t>
      </w:r>
    </w:p>
    <w:p w14:paraId="23E3D1BC">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Cs w:val="21"/>
          <w:highlight w:val="none"/>
          <w:lang w:val="en-US" w:eastAsia="zh-CN"/>
        </w:rPr>
        <w:sectPr>
          <w:pgSz w:w="15840" w:h="12240" w:orient="landscape"/>
          <w:pgMar w:top="1043" w:right="1191" w:bottom="1043" w:left="1191" w:header="720" w:footer="720" w:gutter="0"/>
          <w:cols w:space="0" w:num="1"/>
          <w:titlePg/>
          <w:rtlGutter w:val="0"/>
          <w:docGrid w:linePitch="326" w:charSpace="0"/>
        </w:sectPr>
      </w:pPr>
    </w:p>
    <w:p w14:paraId="11F2AAFE">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附件3</w:t>
      </w:r>
    </w:p>
    <w:p w14:paraId="57588468">
      <w:pPr>
        <w:pStyle w:val="18"/>
        <w:spacing w:before="189" w:line="223" w:lineRule="auto"/>
        <w:ind w:left="16" w:hanging="16" w:hangingChars="5"/>
        <w:jc w:val="center"/>
        <w:outlineLvl w:val="0"/>
        <w:rPr>
          <w:color w:val="auto"/>
          <w:sz w:val="32"/>
          <w:szCs w:val="32"/>
          <w:highlight w:val="none"/>
        </w:rPr>
      </w:pPr>
      <w:bookmarkStart w:id="370" w:name="_Toc29651"/>
      <w:r>
        <w:rPr>
          <w:b/>
          <w:bCs/>
          <w:color w:val="auto"/>
          <w:sz w:val="32"/>
          <w:szCs w:val="32"/>
          <w:highlight w:val="none"/>
        </w:rPr>
        <w:t>审计服务外包项目验收表</w:t>
      </w:r>
      <w:bookmarkEnd w:id="370"/>
    </w:p>
    <w:p w14:paraId="6E4B37F3">
      <w:pPr>
        <w:pStyle w:val="18"/>
        <w:spacing w:before="200" w:line="227" w:lineRule="auto"/>
        <w:ind w:left="81"/>
        <w:jc w:val="left"/>
        <w:rPr>
          <w:b w:val="0"/>
          <w:bCs w:val="0"/>
          <w:color w:val="auto"/>
          <w:sz w:val="21"/>
          <w:szCs w:val="21"/>
          <w:highlight w:val="none"/>
        </w:rPr>
      </w:pPr>
      <w:r>
        <w:rPr>
          <w:b w:val="0"/>
          <w:bCs w:val="0"/>
          <w:color w:val="auto"/>
          <w:spacing w:val="4"/>
          <w:sz w:val="21"/>
          <w:szCs w:val="21"/>
          <w:highlight w:val="none"/>
        </w:rPr>
        <w:t>审计项目名称：</w:t>
      </w:r>
    </w:p>
    <w:p w14:paraId="27CDB022">
      <w:pPr>
        <w:pStyle w:val="18"/>
        <w:spacing w:before="183" w:line="227" w:lineRule="auto"/>
        <w:ind w:left="70"/>
        <w:jc w:val="left"/>
        <w:rPr>
          <w:b w:val="0"/>
          <w:bCs w:val="0"/>
          <w:color w:val="auto"/>
          <w:spacing w:val="3"/>
          <w:sz w:val="21"/>
          <w:szCs w:val="21"/>
          <w:highlight w:val="none"/>
        </w:rPr>
      </w:pPr>
      <w:r>
        <w:rPr>
          <w:rFonts w:hint="eastAsia"/>
          <w:b w:val="0"/>
          <w:bCs w:val="0"/>
          <w:color w:val="auto"/>
          <w:spacing w:val="4"/>
          <w:sz w:val="21"/>
          <w:szCs w:val="21"/>
          <w:highlight w:val="none"/>
          <w:lang w:val="en-US" w:eastAsia="zh-CN"/>
        </w:rPr>
        <w:t>服务单位</w:t>
      </w:r>
      <w:r>
        <w:rPr>
          <w:b w:val="0"/>
          <w:bCs w:val="0"/>
          <w:color w:val="auto"/>
          <w:spacing w:val="4"/>
          <w:sz w:val="21"/>
          <w:szCs w:val="21"/>
          <w:highlight w:val="none"/>
        </w:rPr>
        <w:t xml:space="preserve">名称：             </w:t>
      </w:r>
      <w:r>
        <w:rPr>
          <w:b w:val="0"/>
          <w:bCs w:val="0"/>
          <w:color w:val="auto"/>
          <w:spacing w:val="3"/>
          <w:sz w:val="21"/>
          <w:szCs w:val="21"/>
          <w:highlight w:val="none"/>
        </w:rPr>
        <w:t xml:space="preserve">                             服务时间：</w:t>
      </w:r>
    </w:p>
    <w:tbl>
      <w:tblPr>
        <w:tblStyle w:val="37"/>
        <w:tblpPr w:leftFromText="180" w:rightFromText="180" w:vertAnchor="text" w:horzAnchor="page" w:tblpX="1138" w:tblpY="23"/>
        <w:tblOverlap w:val="never"/>
        <w:tblW w:w="5001" w:type="pct"/>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2140"/>
        <w:gridCol w:w="5760"/>
        <w:gridCol w:w="990"/>
        <w:gridCol w:w="1272"/>
      </w:tblGrid>
      <w:tr w14:paraId="7E8FF4A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9" w:hRule="atLeast"/>
          <w:jc w:val="center"/>
        </w:trPr>
        <w:tc>
          <w:tcPr>
            <w:tcW w:w="1053" w:type="pct"/>
            <w:tcBorders>
              <w:top w:val="single" w:color="000000" w:sz="2" w:space="0"/>
              <w:left w:val="single" w:color="000000" w:sz="2" w:space="0"/>
              <w:bottom w:val="single" w:color="000000" w:sz="2" w:space="0"/>
              <w:right w:val="single" w:color="000000" w:sz="2" w:space="0"/>
            </w:tcBorders>
          </w:tcPr>
          <w:p w14:paraId="7B469DCE">
            <w:pPr>
              <w:spacing w:before="137" w:line="227" w:lineRule="auto"/>
              <w:ind w:left="0" w:firstLine="662" w:firstLineChars="3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考评项目</w:t>
            </w:r>
          </w:p>
        </w:tc>
        <w:tc>
          <w:tcPr>
            <w:tcW w:w="2834" w:type="pct"/>
            <w:tcBorders>
              <w:top w:val="single" w:color="000000" w:sz="2" w:space="0"/>
              <w:left w:val="single" w:color="000000" w:sz="2" w:space="0"/>
              <w:bottom w:val="single" w:color="000000" w:sz="2" w:space="0"/>
              <w:right w:val="single" w:color="000000" w:sz="2" w:space="0"/>
            </w:tcBorders>
          </w:tcPr>
          <w:p w14:paraId="3AD229B1">
            <w:pPr>
              <w:spacing w:before="137" w:line="230" w:lineRule="auto"/>
              <w:ind w:left="148"/>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验收标准</w:t>
            </w:r>
          </w:p>
        </w:tc>
        <w:tc>
          <w:tcPr>
            <w:tcW w:w="486" w:type="pct"/>
            <w:tcBorders>
              <w:top w:val="single" w:color="000000" w:sz="2" w:space="0"/>
              <w:left w:val="single" w:color="000000" w:sz="2" w:space="0"/>
              <w:bottom w:val="single" w:color="000000" w:sz="2" w:space="0"/>
              <w:right w:val="single" w:color="000000" w:sz="2" w:space="0"/>
            </w:tcBorders>
          </w:tcPr>
          <w:p w14:paraId="6F698558">
            <w:pPr>
              <w:spacing w:before="137" w:line="230" w:lineRule="auto"/>
              <w:ind w:left="14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w:t>
            </w:r>
          </w:p>
        </w:tc>
        <w:tc>
          <w:tcPr>
            <w:tcW w:w="625" w:type="pct"/>
            <w:tcBorders>
              <w:top w:val="single" w:color="000000" w:sz="2" w:space="0"/>
              <w:left w:val="single" w:color="000000" w:sz="2" w:space="0"/>
              <w:bottom w:val="single" w:color="000000" w:sz="2" w:space="0"/>
              <w:right w:val="single" w:color="000000" w:sz="2" w:space="0"/>
            </w:tcBorders>
          </w:tcPr>
          <w:p w14:paraId="3368B162">
            <w:pPr>
              <w:spacing w:before="137" w:line="230" w:lineRule="auto"/>
              <w:ind w:left="14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得分</w:t>
            </w:r>
          </w:p>
        </w:tc>
      </w:tr>
      <w:tr w14:paraId="5C4F8A5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04"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7DE0F1C0">
            <w:pPr>
              <w:spacing w:before="65" w:line="230"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审计服务方案内容完成情况</w:t>
            </w:r>
          </w:p>
        </w:tc>
        <w:tc>
          <w:tcPr>
            <w:tcW w:w="2834" w:type="pct"/>
            <w:tcBorders>
              <w:top w:val="single" w:color="000000" w:sz="2" w:space="0"/>
              <w:left w:val="single" w:color="000000" w:sz="2" w:space="0"/>
              <w:bottom w:val="single" w:color="000000" w:sz="2" w:space="0"/>
              <w:right w:val="single" w:color="000000" w:sz="2" w:space="0"/>
            </w:tcBorders>
            <w:vAlign w:val="center"/>
          </w:tcPr>
          <w:p w14:paraId="1032D3D4">
            <w:pPr>
              <w:spacing w:before="65" w:line="227"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服务单位是否根据用户需求书、报价文件、审计方案完成项目审计内容，审计内容是否完备。</w:t>
            </w:r>
          </w:p>
        </w:tc>
        <w:tc>
          <w:tcPr>
            <w:tcW w:w="486" w:type="pct"/>
            <w:tcBorders>
              <w:top w:val="single" w:color="000000" w:sz="2" w:space="0"/>
              <w:left w:val="single" w:color="000000" w:sz="2" w:space="0"/>
              <w:bottom w:val="single" w:color="000000" w:sz="2" w:space="0"/>
              <w:right w:val="single" w:color="000000" w:sz="2" w:space="0"/>
            </w:tcBorders>
            <w:vAlign w:val="center"/>
          </w:tcPr>
          <w:p w14:paraId="23BD65E6">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25" w:type="pct"/>
            <w:tcBorders>
              <w:top w:val="single" w:color="000000" w:sz="2" w:space="0"/>
              <w:left w:val="single" w:color="000000" w:sz="2" w:space="0"/>
              <w:bottom w:val="single" w:color="000000" w:sz="2" w:space="0"/>
              <w:right w:val="single" w:color="000000" w:sz="2" w:space="0"/>
            </w:tcBorders>
            <w:vAlign w:val="center"/>
          </w:tcPr>
          <w:p w14:paraId="6C4C1E35">
            <w:pPr>
              <w:spacing w:before="65" w:line="227" w:lineRule="auto"/>
              <w:ind w:left="0"/>
              <w:jc w:val="center"/>
              <w:rPr>
                <w:rFonts w:hint="eastAsia" w:ascii="宋体" w:hAnsi="宋体" w:eastAsia="宋体" w:cs="宋体"/>
                <w:color w:val="auto"/>
                <w:sz w:val="21"/>
                <w:szCs w:val="21"/>
                <w:highlight w:val="none"/>
                <w:lang w:val="en-US" w:eastAsia="zh-CN"/>
              </w:rPr>
            </w:pPr>
          </w:p>
        </w:tc>
      </w:tr>
      <w:tr w14:paraId="4567BD9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1"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5F6D4092">
            <w:pPr>
              <w:spacing w:before="65" w:line="230"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审计取证</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5"/>
                <w:sz w:val="21"/>
                <w:szCs w:val="21"/>
                <w:highlight w:val="none"/>
              </w:rPr>
              <w:t>底稿</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审计报告</w:t>
            </w:r>
            <w:r>
              <w:rPr>
                <w:rFonts w:hint="eastAsia" w:ascii="宋体" w:hAnsi="宋体" w:eastAsia="宋体" w:cs="宋体"/>
                <w:color w:val="auto"/>
                <w:spacing w:val="5"/>
                <w:sz w:val="21"/>
                <w:szCs w:val="21"/>
                <w:highlight w:val="none"/>
              </w:rPr>
              <w:t>编制</w:t>
            </w:r>
            <w:r>
              <w:rPr>
                <w:rFonts w:hint="eastAsia" w:ascii="宋体" w:hAnsi="宋体" w:eastAsia="宋体" w:cs="宋体"/>
                <w:color w:val="auto"/>
                <w:spacing w:val="4"/>
                <w:sz w:val="21"/>
                <w:szCs w:val="21"/>
                <w:highlight w:val="none"/>
              </w:rPr>
              <w:t>质量</w:t>
            </w:r>
          </w:p>
        </w:tc>
        <w:tc>
          <w:tcPr>
            <w:tcW w:w="2834" w:type="pct"/>
            <w:tcBorders>
              <w:top w:val="single" w:color="000000" w:sz="2" w:space="0"/>
              <w:left w:val="single" w:color="000000" w:sz="2" w:space="0"/>
              <w:bottom w:val="single" w:color="000000" w:sz="2" w:space="0"/>
              <w:right w:val="single" w:color="000000" w:sz="2" w:space="0"/>
            </w:tcBorders>
            <w:vAlign w:val="center"/>
          </w:tcPr>
          <w:p w14:paraId="737866B1">
            <w:pPr>
              <w:spacing w:before="65" w:line="23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服务单位审计取证、底稿编制、审计报告是否与内部审计准则要求的要素编制，编制质量是否符合采购人需求标准。</w:t>
            </w:r>
          </w:p>
        </w:tc>
        <w:tc>
          <w:tcPr>
            <w:tcW w:w="486" w:type="pct"/>
            <w:tcBorders>
              <w:top w:val="single" w:color="000000" w:sz="2" w:space="0"/>
              <w:left w:val="single" w:color="000000" w:sz="2" w:space="0"/>
              <w:bottom w:val="single" w:color="000000" w:sz="2" w:space="0"/>
              <w:right w:val="single" w:color="000000" w:sz="2" w:space="0"/>
            </w:tcBorders>
            <w:vAlign w:val="center"/>
          </w:tcPr>
          <w:p w14:paraId="30FB50D1">
            <w:pPr>
              <w:spacing w:before="65" w:line="230"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14:paraId="217FDDE7">
            <w:pPr>
              <w:spacing w:before="65" w:line="230" w:lineRule="auto"/>
              <w:ind w:left="0"/>
              <w:jc w:val="center"/>
              <w:rPr>
                <w:rFonts w:hint="eastAsia" w:ascii="宋体" w:hAnsi="宋体" w:eastAsia="宋体" w:cs="宋体"/>
                <w:color w:val="auto"/>
                <w:sz w:val="21"/>
                <w:szCs w:val="21"/>
                <w:highlight w:val="none"/>
                <w:lang w:val="en-US" w:eastAsia="zh-CN"/>
              </w:rPr>
            </w:pPr>
          </w:p>
        </w:tc>
      </w:tr>
      <w:tr w14:paraId="1CEF223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2"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591804EA">
            <w:pPr>
              <w:spacing w:before="65" w:line="229"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审计</w:t>
            </w:r>
            <w:r>
              <w:rPr>
                <w:rFonts w:hint="eastAsia" w:ascii="宋体" w:hAnsi="宋体" w:eastAsia="宋体" w:cs="宋体"/>
                <w:color w:val="auto"/>
                <w:spacing w:val="5"/>
                <w:sz w:val="21"/>
                <w:szCs w:val="21"/>
                <w:highlight w:val="none"/>
                <w:lang w:val="en-US" w:eastAsia="zh-CN"/>
              </w:rPr>
              <w:t>人员投入情况</w:t>
            </w:r>
          </w:p>
        </w:tc>
        <w:tc>
          <w:tcPr>
            <w:tcW w:w="2834" w:type="pct"/>
            <w:tcBorders>
              <w:top w:val="single" w:color="000000" w:sz="2" w:space="0"/>
              <w:left w:val="single" w:color="000000" w:sz="2" w:space="0"/>
              <w:bottom w:val="single" w:color="000000" w:sz="2" w:space="0"/>
              <w:right w:val="single" w:color="000000" w:sz="2" w:space="0"/>
            </w:tcBorders>
            <w:vAlign w:val="center"/>
          </w:tcPr>
          <w:p w14:paraId="2BF768AD">
            <w:pPr>
              <w:spacing w:before="65" w:line="227"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服务单位审计人员投入的数量、资格、出勤情况是否符合项目及采购人需求。</w:t>
            </w:r>
          </w:p>
        </w:tc>
        <w:tc>
          <w:tcPr>
            <w:tcW w:w="486" w:type="pct"/>
            <w:tcBorders>
              <w:top w:val="single" w:color="000000" w:sz="2" w:space="0"/>
              <w:left w:val="single" w:color="000000" w:sz="2" w:space="0"/>
              <w:bottom w:val="single" w:color="000000" w:sz="2" w:space="0"/>
              <w:right w:val="single" w:color="000000" w:sz="2" w:space="0"/>
            </w:tcBorders>
            <w:vAlign w:val="center"/>
          </w:tcPr>
          <w:p w14:paraId="38C804B7">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25" w:type="pct"/>
            <w:tcBorders>
              <w:top w:val="single" w:color="000000" w:sz="2" w:space="0"/>
              <w:left w:val="single" w:color="000000" w:sz="2" w:space="0"/>
              <w:bottom w:val="single" w:color="000000" w:sz="2" w:space="0"/>
              <w:right w:val="single" w:color="000000" w:sz="2" w:space="0"/>
            </w:tcBorders>
            <w:vAlign w:val="center"/>
          </w:tcPr>
          <w:p w14:paraId="2E3A269C">
            <w:pPr>
              <w:spacing w:before="65" w:line="227" w:lineRule="auto"/>
              <w:ind w:left="0"/>
              <w:jc w:val="center"/>
              <w:rPr>
                <w:rFonts w:hint="eastAsia" w:ascii="宋体" w:hAnsi="宋体" w:eastAsia="宋体" w:cs="宋体"/>
                <w:color w:val="auto"/>
                <w:sz w:val="21"/>
                <w:szCs w:val="21"/>
                <w:highlight w:val="none"/>
                <w:lang w:val="en-US" w:eastAsia="zh-CN"/>
              </w:rPr>
            </w:pPr>
          </w:p>
        </w:tc>
      </w:tr>
      <w:tr w14:paraId="7065C6F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10"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631F2181">
            <w:pPr>
              <w:spacing w:before="65" w:line="228" w:lineRule="auto"/>
              <w:ind w:left="67"/>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审计工作任务完成及时性</w:t>
            </w:r>
          </w:p>
        </w:tc>
        <w:tc>
          <w:tcPr>
            <w:tcW w:w="2834" w:type="pct"/>
            <w:tcBorders>
              <w:top w:val="single" w:color="000000" w:sz="2" w:space="0"/>
              <w:left w:val="single" w:color="000000" w:sz="2" w:space="0"/>
              <w:bottom w:val="single" w:color="000000" w:sz="2" w:space="0"/>
              <w:right w:val="single" w:color="000000" w:sz="2" w:space="0"/>
            </w:tcBorders>
            <w:vAlign w:val="center"/>
          </w:tcPr>
          <w:p w14:paraId="2FA7217F">
            <w:pPr>
              <w:spacing w:before="65" w:line="227"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服务单位是否在约定的时限内完成全部审计工作。</w:t>
            </w:r>
          </w:p>
        </w:tc>
        <w:tc>
          <w:tcPr>
            <w:tcW w:w="486" w:type="pct"/>
            <w:tcBorders>
              <w:top w:val="single" w:color="000000" w:sz="2" w:space="0"/>
              <w:left w:val="single" w:color="000000" w:sz="2" w:space="0"/>
              <w:bottom w:val="single" w:color="000000" w:sz="2" w:space="0"/>
              <w:right w:val="single" w:color="000000" w:sz="2" w:space="0"/>
            </w:tcBorders>
            <w:vAlign w:val="center"/>
          </w:tcPr>
          <w:p w14:paraId="6A081065">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14:paraId="5D8303E4">
            <w:pPr>
              <w:spacing w:before="65" w:line="227" w:lineRule="auto"/>
              <w:ind w:left="0"/>
              <w:jc w:val="center"/>
              <w:rPr>
                <w:rFonts w:hint="eastAsia" w:ascii="宋体" w:hAnsi="宋体" w:eastAsia="宋体" w:cs="宋体"/>
                <w:color w:val="auto"/>
                <w:sz w:val="21"/>
                <w:szCs w:val="21"/>
                <w:highlight w:val="none"/>
                <w:lang w:val="en-US" w:eastAsia="zh-CN"/>
              </w:rPr>
            </w:pPr>
          </w:p>
        </w:tc>
      </w:tr>
      <w:tr w14:paraId="1862A6A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30"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41B9BF71">
            <w:pPr>
              <w:spacing w:before="65" w:line="229" w:lineRule="auto"/>
              <w:ind w:left="9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服务单位项目整体配合程度</w:t>
            </w:r>
          </w:p>
        </w:tc>
        <w:tc>
          <w:tcPr>
            <w:tcW w:w="2834" w:type="pct"/>
            <w:tcBorders>
              <w:top w:val="single" w:color="000000" w:sz="2" w:space="0"/>
              <w:left w:val="single" w:color="000000" w:sz="2" w:space="0"/>
              <w:bottom w:val="single" w:color="000000" w:sz="2" w:space="0"/>
              <w:right w:val="single" w:color="000000" w:sz="2" w:space="0"/>
            </w:tcBorders>
            <w:vAlign w:val="center"/>
          </w:tcPr>
          <w:p w14:paraId="300B2A0E">
            <w:pPr>
              <w:spacing w:before="65" w:line="227"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整个项目实施过程中服务单位与采购人及时沟通进展、对采购人的回复、反馈资料是否及时，是否有拖延、拒绝配合采购人的行为。</w:t>
            </w:r>
          </w:p>
        </w:tc>
        <w:tc>
          <w:tcPr>
            <w:tcW w:w="486" w:type="pct"/>
            <w:tcBorders>
              <w:top w:val="single" w:color="000000" w:sz="2" w:space="0"/>
              <w:left w:val="single" w:color="000000" w:sz="2" w:space="0"/>
              <w:bottom w:val="single" w:color="000000" w:sz="2" w:space="0"/>
              <w:right w:val="single" w:color="000000" w:sz="2" w:space="0"/>
            </w:tcBorders>
            <w:vAlign w:val="center"/>
          </w:tcPr>
          <w:p w14:paraId="25B585D0">
            <w:pPr>
              <w:spacing w:before="65" w:line="227" w:lineRule="auto"/>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14:paraId="7E6EC3D0">
            <w:pPr>
              <w:spacing w:before="65" w:line="227" w:lineRule="auto"/>
              <w:ind w:left="0"/>
              <w:jc w:val="center"/>
              <w:rPr>
                <w:rFonts w:hint="eastAsia" w:ascii="宋体" w:hAnsi="宋体" w:eastAsia="宋体" w:cs="宋体"/>
                <w:color w:val="auto"/>
                <w:sz w:val="21"/>
                <w:szCs w:val="21"/>
                <w:highlight w:val="none"/>
                <w:lang w:val="en-US" w:eastAsia="zh-CN"/>
              </w:rPr>
            </w:pPr>
          </w:p>
        </w:tc>
      </w:tr>
      <w:tr w14:paraId="0C07263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13"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14:paraId="402DD270">
            <w:pPr>
              <w:spacing w:before="65" w:line="232" w:lineRule="auto"/>
              <w:ind w:left="66" w:right="142" w:hanging="6"/>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服务单位</w:t>
            </w:r>
            <w:r>
              <w:rPr>
                <w:rFonts w:hint="eastAsia" w:ascii="宋体" w:hAnsi="宋体" w:eastAsia="宋体" w:cs="宋体"/>
                <w:color w:val="auto"/>
                <w:spacing w:val="3"/>
                <w:sz w:val="21"/>
                <w:szCs w:val="21"/>
                <w:highlight w:val="none"/>
              </w:rPr>
              <w:t>自觉遵守各项规章制度</w:t>
            </w:r>
          </w:p>
        </w:tc>
        <w:tc>
          <w:tcPr>
            <w:tcW w:w="2834" w:type="pct"/>
            <w:tcBorders>
              <w:top w:val="single" w:color="000000" w:sz="2" w:space="0"/>
              <w:left w:val="single" w:color="000000" w:sz="2" w:space="0"/>
              <w:bottom w:val="single" w:color="000000" w:sz="2" w:space="0"/>
              <w:right w:val="single" w:color="000000" w:sz="2" w:space="0"/>
            </w:tcBorders>
            <w:vAlign w:val="center"/>
          </w:tcPr>
          <w:p w14:paraId="52BD429C">
            <w:pPr>
              <w:spacing w:before="65" w:line="232" w:lineRule="auto"/>
              <w:ind w:right="14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服务单位是否严格遵守</w:t>
            </w:r>
            <w:r>
              <w:rPr>
                <w:rFonts w:hint="eastAsia" w:ascii="宋体" w:hAnsi="宋体" w:eastAsia="宋体" w:cs="宋体"/>
                <w:color w:val="auto"/>
                <w:spacing w:val="3"/>
                <w:sz w:val="21"/>
                <w:szCs w:val="21"/>
                <w:highlight w:val="none"/>
              </w:rPr>
              <w:t>各项规章制度</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遵从职业道德，是否存在廉洁问题</w:t>
            </w:r>
          </w:p>
        </w:tc>
        <w:tc>
          <w:tcPr>
            <w:tcW w:w="486" w:type="pct"/>
            <w:tcBorders>
              <w:top w:val="single" w:color="000000" w:sz="2" w:space="0"/>
              <w:left w:val="single" w:color="000000" w:sz="2" w:space="0"/>
              <w:bottom w:val="single" w:color="000000" w:sz="2" w:space="0"/>
              <w:right w:val="single" w:color="000000" w:sz="2" w:space="0"/>
            </w:tcBorders>
            <w:vAlign w:val="center"/>
          </w:tcPr>
          <w:p w14:paraId="5C9C5787">
            <w:pPr>
              <w:spacing w:before="65" w:line="232" w:lineRule="auto"/>
              <w:ind w:left="66" w:right="142" w:hanging="6"/>
              <w:jc w:val="center"/>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w:t>
            </w:r>
          </w:p>
        </w:tc>
        <w:tc>
          <w:tcPr>
            <w:tcW w:w="625" w:type="pct"/>
            <w:tcBorders>
              <w:top w:val="single" w:color="000000" w:sz="2" w:space="0"/>
              <w:left w:val="single" w:color="000000" w:sz="2" w:space="0"/>
              <w:bottom w:val="single" w:color="000000" w:sz="2" w:space="0"/>
              <w:right w:val="single" w:color="000000" w:sz="2" w:space="0"/>
            </w:tcBorders>
            <w:vAlign w:val="center"/>
          </w:tcPr>
          <w:p w14:paraId="62F3579F">
            <w:pPr>
              <w:spacing w:before="65" w:line="232" w:lineRule="auto"/>
              <w:ind w:left="66" w:right="142" w:hanging="6"/>
              <w:jc w:val="center"/>
              <w:rPr>
                <w:rFonts w:hint="eastAsia" w:ascii="宋体" w:hAnsi="宋体" w:eastAsia="宋体" w:cs="宋体"/>
                <w:color w:val="auto"/>
                <w:spacing w:val="3"/>
                <w:sz w:val="21"/>
                <w:szCs w:val="21"/>
                <w:highlight w:val="none"/>
                <w:lang w:val="en-US" w:eastAsia="zh-CN"/>
              </w:rPr>
            </w:pPr>
          </w:p>
        </w:tc>
      </w:tr>
      <w:tr w14:paraId="274A377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51" w:hRule="atLeast"/>
          <w:jc w:val="center"/>
        </w:trPr>
        <w:tc>
          <w:tcPr>
            <w:tcW w:w="10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B703281">
            <w:pPr>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合计</w:t>
            </w:r>
          </w:p>
        </w:tc>
        <w:tc>
          <w:tcPr>
            <w:tcW w:w="3321" w:type="pct"/>
            <w:gridSpan w:val="2"/>
            <w:tcBorders>
              <w:top w:val="single" w:color="000000" w:sz="2" w:space="0"/>
              <w:left w:val="single" w:color="000000" w:sz="2" w:space="0"/>
              <w:bottom w:val="single" w:color="000000" w:sz="2" w:space="0"/>
              <w:right w:val="single" w:color="000000" w:sz="2" w:space="0"/>
            </w:tcBorders>
            <w:vAlign w:val="center"/>
          </w:tcPr>
          <w:p w14:paraId="2E73AB6E">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625" w:type="pct"/>
            <w:tcBorders>
              <w:top w:val="single" w:color="000000" w:sz="2" w:space="0"/>
              <w:left w:val="single" w:color="000000" w:sz="2" w:space="0"/>
              <w:bottom w:val="single" w:color="000000" w:sz="2" w:space="0"/>
              <w:right w:val="single" w:color="000000" w:sz="2" w:space="0"/>
            </w:tcBorders>
            <w:vAlign w:val="center"/>
          </w:tcPr>
          <w:p w14:paraId="1901A978">
            <w:pPr>
              <w:spacing w:line="240" w:lineRule="atLeast"/>
              <w:jc w:val="center"/>
              <w:rPr>
                <w:rFonts w:hint="eastAsia" w:ascii="宋体" w:hAnsi="宋体" w:eastAsia="宋体" w:cs="宋体"/>
                <w:color w:val="auto"/>
                <w:sz w:val="21"/>
                <w:szCs w:val="21"/>
                <w:highlight w:val="none"/>
                <w:lang w:val="en-US" w:eastAsia="zh-CN"/>
              </w:rPr>
            </w:pPr>
          </w:p>
        </w:tc>
      </w:tr>
      <w:tr w14:paraId="50F3ABC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3" w:hRule="atLeast"/>
          <w:jc w:val="center"/>
        </w:trPr>
        <w:tc>
          <w:tcPr>
            <w:tcW w:w="105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2D3406">
            <w:pPr>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val="0"/>
                <w:color w:val="auto"/>
                <w:sz w:val="21"/>
                <w:szCs w:val="21"/>
                <w:highlight w:val="none"/>
                <w:lang w:val="en-US" w:eastAsia="zh-CN"/>
              </w:rPr>
              <w:t>验收</w:t>
            </w:r>
            <w:r>
              <w:rPr>
                <w:rFonts w:hint="eastAsia" w:ascii="宋体" w:hAnsi="宋体" w:eastAsia="宋体" w:cs="宋体"/>
                <w:bCs w:val="0"/>
                <w:color w:val="auto"/>
                <w:sz w:val="21"/>
                <w:szCs w:val="21"/>
                <w:highlight w:val="none"/>
              </w:rPr>
              <w:t>评价等级</w:t>
            </w:r>
          </w:p>
        </w:tc>
        <w:tc>
          <w:tcPr>
            <w:tcW w:w="3946" w:type="pct"/>
            <w:gridSpan w:val="3"/>
            <w:tcBorders>
              <w:top w:val="single" w:color="000000" w:sz="2" w:space="0"/>
              <w:left w:val="single" w:color="000000" w:sz="2" w:space="0"/>
              <w:bottom w:val="single" w:color="000000" w:sz="2" w:space="0"/>
              <w:right w:val="single" w:color="000000" w:sz="2" w:space="0"/>
            </w:tcBorders>
            <w:vAlign w:val="center"/>
          </w:tcPr>
          <w:p w14:paraId="4B44B863">
            <w:pPr>
              <w:spacing w:line="240" w:lineRule="atLeast"/>
              <w:jc w:val="center"/>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 xml:space="preserve">验收合格       </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基本验收合格</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val="en-US" w:eastAsia="zh-CN"/>
              </w:rPr>
              <w:t xml:space="preserve">验收不合格     </w:t>
            </w:r>
            <w:r>
              <w:rPr>
                <w:rFonts w:hint="eastAsia" w:ascii="宋体" w:hAnsi="宋体" w:eastAsia="宋体" w:cs="宋体"/>
                <w:bCs w:val="0"/>
                <w:color w:val="auto"/>
                <w:sz w:val="21"/>
                <w:szCs w:val="21"/>
                <w:highlight w:val="none"/>
              </w:rPr>
              <w:t xml:space="preserve">     </w:t>
            </w:r>
          </w:p>
        </w:tc>
      </w:tr>
      <w:tr w14:paraId="51DE140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59" w:hRule="atLeast"/>
          <w:jc w:val="center"/>
        </w:trPr>
        <w:tc>
          <w:tcPr>
            <w:tcW w:w="5000" w:type="pct"/>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58B63921">
            <w:pPr>
              <w:spacing w:line="240" w:lineRule="atLeas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采购人</w:t>
            </w:r>
            <w:r>
              <w:rPr>
                <w:rFonts w:hint="eastAsia" w:ascii="宋体" w:hAnsi="宋体" w:eastAsia="宋体" w:cs="宋体"/>
                <w:bCs w:val="0"/>
                <w:color w:val="auto"/>
                <w:sz w:val="21"/>
                <w:szCs w:val="21"/>
                <w:highlight w:val="none"/>
              </w:rPr>
              <w:t>对该</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bCs w:val="0"/>
                <w:color w:val="auto"/>
                <w:sz w:val="21"/>
                <w:szCs w:val="21"/>
                <w:highlight w:val="none"/>
              </w:rPr>
              <w:t>的</w:t>
            </w:r>
            <w:r>
              <w:rPr>
                <w:rFonts w:hint="eastAsia" w:ascii="宋体" w:hAnsi="宋体" w:eastAsia="宋体" w:cs="宋体"/>
                <w:bCs w:val="0"/>
                <w:color w:val="auto"/>
                <w:sz w:val="21"/>
                <w:szCs w:val="21"/>
                <w:highlight w:val="none"/>
                <w:lang w:val="en-US" w:eastAsia="zh-CN"/>
              </w:rPr>
              <w:t>验收</w:t>
            </w:r>
            <w:r>
              <w:rPr>
                <w:rFonts w:hint="eastAsia" w:ascii="宋体" w:hAnsi="宋体" w:eastAsia="宋体" w:cs="宋体"/>
                <w:bCs w:val="0"/>
                <w:color w:val="auto"/>
                <w:sz w:val="21"/>
                <w:szCs w:val="21"/>
                <w:highlight w:val="none"/>
              </w:rPr>
              <w:t>总体评价：</w:t>
            </w:r>
          </w:p>
          <w:p w14:paraId="1B232D3C">
            <w:pPr>
              <w:spacing w:line="240" w:lineRule="atLeast"/>
              <w:jc w:val="both"/>
              <w:rPr>
                <w:rFonts w:hint="eastAsia" w:ascii="宋体" w:hAnsi="宋体" w:eastAsia="宋体" w:cs="宋体"/>
                <w:bCs w:val="0"/>
                <w:color w:val="auto"/>
                <w:sz w:val="21"/>
                <w:szCs w:val="21"/>
                <w:highlight w:val="none"/>
                <w:lang w:eastAsia="zh-CN"/>
              </w:rPr>
            </w:pPr>
          </w:p>
          <w:p w14:paraId="4EFA125E">
            <w:pPr>
              <w:widowControl w:val="0"/>
              <w:autoSpaceDE w:val="0"/>
              <w:autoSpaceDN w:val="0"/>
              <w:adjustRightInd w:val="0"/>
              <w:ind w:right="-26"/>
              <w:jc w:val="center"/>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 xml:space="preserve">                                        </w:t>
            </w:r>
          </w:p>
          <w:p w14:paraId="65053650">
            <w:pPr>
              <w:spacing w:line="240" w:lineRule="atLeast"/>
              <w:ind w:left="0" w:leftChars="0" w:firstLine="0" w:firstLineChars="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评价人</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签名</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 xml:space="preserve">               部门负责</w:t>
            </w:r>
            <w:r>
              <w:rPr>
                <w:rFonts w:hint="eastAsia" w:ascii="宋体" w:hAnsi="宋体" w:eastAsia="宋体" w:cs="宋体"/>
                <w:bCs w:val="0"/>
                <w:color w:val="auto"/>
                <w:sz w:val="21"/>
                <w:szCs w:val="21"/>
                <w:highlight w:val="none"/>
              </w:rPr>
              <w:t>人</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签名</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 xml:space="preserve">              </w:t>
            </w:r>
            <w:r>
              <w:rPr>
                <w:rFonts w:hint="eastAsia" w:ascii="宋体" w:hAnsi="宋体" w:eastAsia="宋体" w:cs="宋体"/>
                <w:bCs w:val="0"/>
                <w:color w:val="auto"/>
                <w:sz w:val="21"/>
                <w:szCs w:val="21"/>
                <w:highlight w:val="none"/>
              </w:rPr>
              <w:t>日期：    年    月   日</w:t>
            </w:r>
          </w:p>
        </w:tc>
      </w:tr>
    </w:tbl>
    <w:p w14:paraId="297932AE">
      <w:pPr>
        <w:rPr>
          <w:rFonts w:ascii="宋体" w:hAnsi="宋体" w:eastAsia="宋体" w:cs="Times New Roman"/>
          <w:b/>
          <w:color w:val="auto"/>
          <w:szCs w:val="21"/>
          <w:highlight w:val="none"/>
        </w:rPr>
      </w:pPr>
    </w:p>
    <w:p w14:paraId="0BFC3FF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1"/>
          <w:szCs w:val="21"/>
          <w:highlight w:val="none"/>
        </w:rPr>
        <w:t>说明：</w:t>
      </w:r>
      <w:r>
        <w:rPr>
          <w:rFonts w:hint="eastAsia" w:ascii="宋体" w:hAnsi="宋体" w:eastAsia="宋体" w:cs="宋体"/>
          <w:b/>
          <w:bCs/>
          <w:color w:val="auto"/>
          <w:szCs w:val="21"/>
          <w:highlight w:val="none"/>
        </w:rPr>
        <w:t>验收表满分为100分。其中，评价得分90分（含90分）以上的为验收合格（优）；评价得分80分（含80分）—90分（不含90分）的为验收合格（良），评价得分70分（含70分）—80分（不含80分）的为基本验收合格；评价得分70分（不含70分）以下的为验收不合格。</w:t>
      </w:r>
    </w:p>
    <w:p w14:paraId="313352A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Cs w:val="21"/>
          <w:highlight w:val="none"/>
          <w:lang w:val="en-US" w:eastAsia="zh-CN"/>
        </w:rPr>
      </w:pPr>
    </w:p>
    <w:p w14:paraId="1EB122A9">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附件4</w:t>
      </w:r>
    </w:p>
    <w:p w14:paraId="780A91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44"/>
          <w:szCs w:val="44"/>
          <w:highlight w:val="none"/>
        </w:rPr>
        <w:t>廉洁协议书</w:t>
      </w:r>
    </w:p>
    <w:p w14:paraId="394A28E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bidi="ar"/>
        </w:rPr>
        <w:t>项目名称：</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采购编号</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w:t>
      </w:r>
    </w:p>
    <w:p w14:paraId="5EF27BD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甲方（业主单位）： </w:t>
      </w:r>
    </w:p>
    <w:p w14:paraId="1ABC673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bidi="ar"/>
        </w:rPr>
        <w:t>乙方：</w:t>
      </w:r>
      <w:r>
        <w:rPr>
          <w:rFonts w:hint="eastAsia" w:ascii="宋体" w:hAnsi="宋体" w:eastAsia="宋体" w:cs="宋体"/>
          <w:color w:val="auto"/>
          <w:kern w:val="0"/>
          <w:sz w:val="21"/>
          <w:szCs w:val="21"/>
          <w:highlight w:val="none"/>
          <w:lang w:val="en-US" w:eastAsia="zh-CN" w:bidi="ar"/>
        </w:rPr>
        <w:t xml:space="preserve">                                   </w:t>
      </w:r>
    </w:p>
    <w:p w14:paraId="6A10069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1DB96A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第一条  甲乙双方的权利和义务</w:t>
      </w:r>
    </w:p>
    <w:p w14:paraId="3EED79B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（一）严格遵守党和国家有关法律法规等有关廉洁从业规定。</w:t>
      </w:r>
    </w:p>
    <w:p w14:paraId="19AB8EA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（二）严格执行本项目的合同文件，自觉按合同办事。</w:t>
      </w:r>
    </w:p>
    <w:p w14:paraId="0F96BC2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032A7B9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（四）建立健全廉洁制度，开展廉洁教育，设立廉洁监督公示牌，公布举报电话，监督并认真查处违法违纪行为。</w:t>
      </w:r>
    </w:p>
    <w:p w14:paraId="1605FC7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（五）发现对方在业务活动中有违反廉洁规定的行为，有及时提醒对方纠正的权利和义务。</w:t>
      </w:r>
    </w:p>
    <w:p w14:paraId="5FFFC9D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（六）发现对方严重违反本协议义务条款的行为，有向其上级有关部门举报、建议给予处理并要求告知处理结果的权利。</w:t>
      </w:r>
    </w:p>
    <w:p w14:paraId="7586C58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第二条  甲方的义务</w:t>
      </w:r>
    </w:p>
    <w:p w14:paraId="76608CB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（一）甲方及其工作人员不得索要或接受乙方的礼金、有价证券和贵重物品，不得在乙方报销任何应由甲方或个人支付的费用。</w:t>
      </w:r>
    </w:p>
    <w:p w14:paraId="440950D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（二）甲方工作人员不得参加乙方安排的高消费宴请和娱乐活动；不得接受乙方提供的通讯工具、交通工具和高档办公用品。</w:t>
      </w:r>
    </w:p>
    <w:p w14:paraId="083552A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（三）甲方及其工作人员不得要求或者接受乙方为其住房装修、婚丧嫁娶活动、家属或亲友的工作安排以及出国出境、旅游等提供方便。</w:t>
      </w:r>
    </w:p>
    <w:p w14:paraId="4CE1E3E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（四）甲方工作人员不得向乙方介绍其家属或者亲友（包括家属或亲友开办的公司企业）从事于本项目涉及的经济业务活动。</w:t>
      </w:r>
    </w:p>
    <w:p w14:paraId="19E15FD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（五）甲方及其工作人员不得以任何理由向乙方推荐分包单位，不得要求乙方购买合同规定外的材料和设备。</w:t>
      </w:r>
    </w:p>
    <w:p w14:paraId="3EAD338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（六）甲方及其工作人员不得进行违反廉洁规定的其他活动。</w:t>
      </w:r>
    </w:p>
    <w:p w14:paraId="52E297F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3B224E8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第三条  乙方义务</w:t>
      </w:r>
    </w:p>
    <w:p w14:paraId="4DD12D7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（一）乙方不得以任何理由向甲方及其工作人员馈赠礼金、有价证券、贵重礼品，或报销应由甲方单位或个人支付的任何费用。</w:t>
      </w:r>
    </w:p>
    <w:p w14:paraId="33838CC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（二）乙方及其工作人员不得以考察、参观、洽谈业务、签订合同等的借口邀请甲方及其工作人员参加高消费的宴请、娱乐和健身等活动。</w:t>
      </w:r>
    </w:p>
    <w:p w14:paraId="7DEC14B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（三）乙方不得为甲方单位和个人购置或提供通讯工具、交通工具和高档办公用品等。</w:t>
      </w:r>
    </w:p>
    <w:p w14:paraId="35CF68B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（四）乙方及其工作人员不得为甲方工作人员购买、装修、维修私人住房、汽车等。</w:t>
      </w:r>
    </w:p>
    <w:p w14:paraId="58B5205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（五）乙方及其工作人员不得为甲方工作人员的婚丧嫁娶、家属或亲友的工作安排，及出国出境提供方便以及报销任何私人消费的费用。</w:t>
      </w:r>
    </w:p>
    <w:p w14:paraId="401169E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（六）乙方及其工作人员不得进行影响甲方及其工作人员公正执行合同和履行职务的其他活动。</w:t>
      </w:r>
    </w:p>
    <w:p w14:paraId="6478C47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A96622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第四条  违约责任</w:t>
      </w:r>
    </w:p>
    <w:p w14:paraId="602D4B0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（一）甲方违反本协议第一、第二条给乙方单位造成经济损失的，应予以赔偿。</w:t>
      </w:r>
    </w:p>
    <w:p w14:paraId="71B698C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（二）乙方违反本协议第一、第三条给甲方单位造成经济损失的，应予以赔偿。</w:t>
      </w:r>
    </w:p>
    <w:p w14:paraId="28715C1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第五条  监督检查</w:t>
      </w:r>
    </w:p>
    <w:p w14:paraId="476A590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甲乙双方的廉洁从业行为由双方或双方上级单位的纪检、监察负责监督，对本协议履行情况进行检查。</w:t>
      </w:r>
    </w:p>
    <w:p w14:paraId="10CFE36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第六条  举报信访受理</w:t>
      </w:r>
    </w:p>
    <w:p w14:paraId="0C7568D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一) 举报受理部门: 东莞市水务集团有限公司纪检监察部。</w:t>
      </w:r>
    </w:p>
    <w:p w14:paraId="763060D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(二)举报电话: ( 0769 ) 23076092</w:t>
      </w:r>
    </w:p>
    <w:p w14:paraId="35ADB24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 举报邮箱:jcsi@dgswit.cn.</w:t>
      </w:r>
    </w:p>
    <w:p w14:paraId="0749DB1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四) 信访地址: 广东省东莞市东城街道育华路 1 号 </w:t>
      </w:r>
    </w:p>
    <w:p w14:paraId="2E78156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第七条  其他</w:t>
      </w:r>
    </w:p>
    <w:p w14:paraId="7A17E16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份，甲、乙双方各执</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份，甲、乙双方上级主管部门各执</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w:t>
      </w:r>
    </w:p>
    <w:p w14:paraId="2FA5FF41">
      <w:pPr>
        <w:keepNext w:val="0"/>
        <w:keepLines w:val="0"/>
        <w:pageBreakBefore w:val="0"/>
        <w:widowControl w:val="0"/>
        <w:kinsoku/>
        <w:wordWrap/>
        <w:overflowPunct/>
        <w:topLinePunct w:val="0"/>
        <w:autoSpaceDE w:val="0"/>
        <w:bidi w:val="0"/>
        <w:snapToGrid/>
        <w:spacing w:before="48" w:beforeLines="20" w:after="48" w:afterLines="20" w:line="360" w:lineRule="auto"/>
        <w:textAlignment w:val="auto"/>
        <w:rPr>
          <w:rFonts w:hint="eastAsia" w:ascii="宋体" w:hAnsi="宋体" w:eastAsia="宋体" w:cs="宋体"/>
          <w:color w:val="auto"/>
          <w:sz w:val="21"/>
          <w:szCs w:val="21"/>
          <w:highlight w:val="none"/>
          <w:lang w:bidi="ar"/>
        </w:rPr>
      </w:pPr>
    </w:p>
    <w:p w14:paraId="4ACA5B7C">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 xml:space="preserve">甲方（盖章）：                乙方（盖章）： </w:t>
      </w:r>
      <w:r>
        <w:rPr>
          <w:rFonts w:hint="eastAsia" w:ascii="宋体" w:hAnsi="宋体" w:eastAsia="宋体" w:cs="宋体"/>
          <w:color w:val="auto"/>
          <w:sz w:val="21"/>
          <w:szCs w:val="21"/>
          <w:highlight w:val="none"/>
          <w:lang w:val="en-US" w:eastAsia="zh-CN" w:bidi="ar"/>
        </w:rPr>
        <w:t xml:space="preserve">                       </w:t>
      </w:r>
    </w:p>
    <w:p w14:paraId="1F338EC3">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法定代表（或负责）人：        法定代表</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 w:val="21"/>
          <w:szCs w:val="21"/>
          <w:highlight w:val="none"/>
          <w:lang w:bidi="ar"/>
        </w:rPr>
        <w:t xml:space="preserve">： </w:t>
      </w:r>
    </w:p>
    <w:p w14:paraId="19A5882F">
      <w:pPr>
        <w:autoSpaceDE w:val="0"/>
        <w:autoSpaceDN/>
        <w:adjustRightInd/>
        <w:snapToGrid/>
        <w:spacing w:before="48" w:beforeLines="20" w:after="48" w:afterLines="2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lang w:bidi="ar"/>
        </w:rPr>
        <w:t>签订日期：    年  月  日         年  月  日</w:t>
      </w:r>
    </w:p>
    <w:p w14:paraId="0D17620D">
      <w:pPr>
        <w:autoSpaceDE w:val="0"/>
        <w:autoSpaceDN w:val="0"/>
        <w:adjustRightInd w:val="0"/>
        <w:snapToGrid w:val="0"/>
        <w:spacing w:line="360" w:lineRule="auto"/>
        <w:jc w:val="left"/>
        <w:rPr>
          <w:rFonts w:hint="default" w:ascii="宋体" w:hAnsi="宋体" w:eastAsia="宋体" w:cs="Times New Roman"/>
          <w:color w:val="auto"/>
          <w:kern w:val="0"/>
          <w:szCs w:val="21"/>
          <w:highlight w:val="none"/>
          <w:lang w:val="en-US" w:eastAsia="zh-CN"/>
        </w:rPr>
      </w:pPr>
    </w:p>
    <w:p w14:paraId="62F26779">
      <w:pPr>
        <w:autoSpaceDE w:val="0"/>
        <w:autoSpaceDN w:val="0"/>
        <w:adjustRightInd w:val="0"/>
        <w:spacing w:line="360" w:lineRule="auto"/>
        <w:jc w:val="left"/>
        <w:rPr>
          <w:rFonts w:ascii="宋体" w:hAnsi="宋体" w:eastAsia="宋体" w:cs="Times New Roman"/>
          <w:color w:val="auto"/>
          <w:kern w:val="0"/>
          <w:szCs w:val="21"/>
          <w:highlight w:val="none"/>
        </w:rPr>
      </w:pPr>
    </w:p>
    <w:p w14:paraId="383CC7D6">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1C6E9A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6811165">
      <w:pPr>
        <w:pageBreakBefore/>
        <w:tabs>
          <w:tab w:val="left" w:pos="1080"/>
        </w:tabs>
        <w:autoSpaceDE w:val="0"/>
        <w:autoSpaceDN w:val="0"/>
        <w:adjustRightInd w:val="0"/>
        <w:spacing w:line="360" w:lineRule="auto"/>
        <w:ind w:left="357" w:leftChars="-100" w:hanging="567"/>
        <w:jc w:val="center"/>
        <w:outlineLvl w:val="2"/>
        <w:rPr>
          <w:rFonts w:ascii="宋体" w:hAnsi="宋体" w:eastAsia="宋体" w:cs="宋体"/>
          <w:b/>
          <w:bCs/>
          <w:color w:val="auto"/>
          <w:kern w:val="44"/>
          <w:sz w:val="32"/>
          <w:szCs w:val="32"/>
          <w:highlight w:val="none"/>
        </w:rPr>
      </w:pPr>
      <w:bookmarkStart w:id="371" w:name="_Toc142508361"/>
      <w:bookmarkStart w:id="372" w:name="_Toc32761_WPSOffice_Level1"/>
      <w:bookmarkStart w:id="373" w:name="_Toc15924"/>
      <w:bookmarkStart w:id="374" w:name="_Toc9840"/>
      <w:bookmarkStart w:id="375" w:name="_Toc15817"/>
      <w:bookmarkStart w:id="376" w:name="_Toc486167708"/>
      <w:bookmarkStart w:id="377" w:name="_Toc450662895"/>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五</w:t>
      </w:r>
      <w:r>
        <w:rPr>
          <w:rFonts w:hint="eastAsia" w:ascii="宋体" w:hAnsi="宋体" w:eastAsia="宋体" w:cs="宋体"/>
          <w:b/>
          <w:bCs/>
          <w:color w:val="auto"/>
          <w:kern w:val="44"/>
          <w:sz w:val="32"/>
          <w:szCs w:val="32"/>
          <w:highlight w:val="none"/>
          <w:lang w:val="zh-CN"/>
        </w:rPr>
        <w:t>篇 响应文件格式</w:t>
      </w:r>
      <w:bookmarkEnd w:id="371"/>
      <w:bookmarkEnd w:id="372"/>
      <w:bookmarkEnd w:id="373"/>
      <w:bookmarkEnd w:id="374"/>
      <w:bookmarkEnd w:id="375"/>
      <w:bookmarkEnd w:id="376"/>
      <w:bookmarkEnd w:id="377"/>
    </w:p>
    <w:p w14:paraId="571C46E7">
      <w:pPr>
        <w:rPr>
          <w:rFonts w:hint="eastAsia" w:ascii="宋体" w:hAnsi="宋体" w:eastAsia="宋体" w:cs="宋体"/>
          <w:color w:val="auto"/>
          <w:sz w:val="84"/>
          <w:highlight w:val="none"/>
        </w:rPr>
      </w:pPr>
      <w:bookmarkStart w:id="378" w:name="_Toc486167709"/>
      <w:bookmarkStart w:id="379" w:name="_Toc140596921"/>
      <w:bookmarkStart w:id="380" w:name="_Toc533708121"/>
      <w:bookmarkStart w:id="381" w:name="_Toc104991868"/>
      <w:bookmarkStart w:id="382" w:name="_Toc21133_WPSOffice_Level2"/>
      <w:bookmarkStart w:id="383" w:name="_Toc102860411"/>
      <w:bookmarkStart w:id="384" w:name="_Toc142508362"/>
      <w:bookmarkStart w:id="385" w:name="_Toc94107202"/>
      <w:bookmarkStart w:id="386" w:name="_Toc1977721"/>
      <w:bookmarkStart w:id="387" w:name="_Toc102860067"/>
      <w:r>
        <w:rPr>
          <w:rFonts w:hint="eastAsia" w:ascii="宋体" w:hAnsi="宋体" w:eastAsia="宋体" w:cs="宋体"/>
          <w:b/>
          <w:color w:val="auto"/>
          <w:kern w:val="0"/>
          <w:sz w:val="32"/>
          <w:szCs w:val="32"/>
          <w:highlight w:val="none"/>
        </w:rPr>
        <w:br w:type="page"/>
      </w:r>
    </w:p>
    <w:p w14:paraId="26503922">
      <w:pPr>
        <w:pStyle w:val="19"/>
        <w:spacing w:line="360" w:lineRule="auto"/>
        <w:jc w:val="center"/>
        <w:rPr>
          <w:rFonts w:hint="eastAsia" w:ascii="宋体" w:hAnsi="宋体" w:eastAsia="宋体" w:cs="宋体"/>
          <w:color w:val="auto"/>
          <w:sz w:val="84"/>
          <w:highlight w:val="none"/>
        </w:rPr>
      </w:pPr>
    </w:p>
    <w:p w14:paraId="2D41579A">
      <w:pPr>
        <w:pStyle w:val="19"/>
        <w:spacing w:line="360" w:lineRule="auto"/>
        <w:jc w:val="center"/>
        <w:rPr>
          <w:rFonts w:hint="eastAsia" w:ascii="宋体" w:hAnsi="宋体" w:eastAsia="宋体" w:cs="宋体"/>
          <w:color w:val="auto"/>
          <w:sz w:val="84"/>
          <w:highlight w:val="none"/>
        </w:rPr>
      </w:pPr>
    </w:p>
    <w:p w14:paraId="5BD4E4C3">
      <w:pPr>
        <w:pStyle w:val="19"/>
        <w:spacing w:line="360" w:lineRule="auto"/>
        <w:jc w:val="center"/>
        <w:rPr>
          <w:rFonts w:hint="eastAsia" w:ascii="宋体" w:hAnsi="宋体" w:eastAsia="宋体" w:cs="宋体"/>
          <w:color w:val="auto"/>
          <w:sz w:val="84"/>
          <w:highlight w:val="none"/>
        </w:rPr>
      </w:pPr>
      <w:r>
        <w:rPr>
          <w:rFonts w:hint="eastAsia" w:ascii="宋体" w:hAnsi="宋体" w:cs="宋体"/>
          <w:color w:val="auto"/>
          <w:sz w:val="84"/>
          <w:highlight w:val="none"/>
          <w:lang w:val="en-US" w:eastAsia="zh-CN"/>
        </w:rPr>
        <w:t xml:space="preserve">响 应 </w:t>
      </w:r>
      <w:r>
        <w:rPr>
          <w:rFonts w:hint="eastAsia" w:ascii="宋体" w:hAnsi="宋体" w:eastAsia="宋体" w:cs="宋体"/>
          <w:color w:val="auto"/>
          <w:sz w:val="84"/>
          <w:highlight w:val="none"/>
        </w:rPr>
        <w:t>文 件</w:t>
      </w:r>
    </w:p>
    <w:p w14:paraId="233E2639">
      <w:pPr>
        <w:pStyle w:val="19"/>
        <w:spacing w:line="360" w:lineRule="auto"/>
        <w:rPr>
          <w:rFonts w:hint="eastAsia" w:ascii="宋体" w:hAnsi="宋体" w:eastAsia="宋体" w:cs="宋体"/>
          <w:color w:val="auto"/>
          <w:highlight w:val="none"/>
        </w:rPr>
      </w:pPr>
    </w:p>
    <w:p w14:paraId="1CBD452E">
      <w:pPr>
        <w:pStyle w:val="19"/>
        <w:spacing w:line="360" w:lineRule="auto"/>
        <w:rPr>
          <w:rFonts w:hint="eastAsia" w:ascii="宋体" w:hAnsi="宋体" w:eastAsia="宋体" w:cs="宋体"/>
          <w:color w:val="auto"/>
          <w:highlight w:val="none"/>
        </w:rPr>
      </w:pPr>
    </w:p>
    <w:p w14:paraId="45443A59">
      <w:pPr>
        <w:pStyle w:val="19"/>
        <w:spacing w:line="360" w:lineRule="auto"/>
        <w:rPr>
          <w:rFonts w:hint="eastAsia" w:ascii="宋体" w:hAnsi="宋体" w:eastAsia="宋体" w:cs="宋体"/>
          <w:color w:val="auto"/>
          <w:highlight w:val="none"/>
        </w:rPr>
      </w:pPr>
    </w:p>
    <w:p w14:paraId="2FFFD1E6">
      <w:pPr>
        <w:pStyle w:val="19"/>
        <w:spacing w:line="360" w:lineRule="auto"/>
        <w:rPr>
          <w:rFonts w:hint="eastAsia" w:ascii="宋体" w:hAnsi="宋体" w:eastAsia="宋体" w:cs="宋体"/>
          <w:color w:val="auto"/>
          <w:highlight w:val="none"/>
        </w:rPr>
      </w:pPr>
    </w:p>
    <w:p w14:paraId="34DF38C2">
      <w:pPr>
        <w:pStyle w:val="19"/>
        <w:spacing w:line="360" w:lineRule="auto"/>
        <w:rPr>
          <w:rFonts w:hint="eastAsia" w:ascii="宋体" w:hAnsi="宋体" w:eastAsia="宋体" w:cs="宋体"/>
          <w:color w:val="auto"/>
          <w:highlight w:val="none"/>
        </w:rPr>
      </w:pPr>
    </w:p>
    <w:p w14:paraId="686C393F">
      <w:pPr>
        <w:pStyle w:val="19"/>
        <w:spacing w:line="360" w:lineRule="auto"/>
        <w:rPr>
          <w:rFonts w:hint="eastAsia" w:ascii="宋体" w:hAnsi="宋体" w:eastAsia="宋体" w:cs="宋体"/>
          <w:color w:val="auto"/>
          <w:highlight w:val="none"/>
        </w:rPr>
      </w:pPr>
    </w:p>
    <w:p w14:paraId="12BEB496">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采购编号</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56E6477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1E7E391">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eastAsia="zh-CN"/>
        </w:rPr>
        <w:t>响应文件</w:t>
      </w:r>
      <w:r>
        <w:rPr>
          <w:rFonts w:hint="eastAsia" w:ascii="宋体" w:hAnsi="宋体" w:eastAsia="宋体" w:cs="宋体"/>
          <w:color w:val="auto"/>
          <w:sz w:val="30"/>
          <w:highlight w:val="none"/>
        </w:rPr>
        <w:t>内容：</w:t>
      </w:r>
      <w:r>
        <w:rPr>
          <w:rFonts w:hint="eastAsia" w:ascii="宋体" w:hAnsi="宋体" w:eastAsia="宋体" w:cs="宋体"/>
          <w:color w:val="auto"/>
          <w:sz w:val="30"/>
          <w:highlight w:val="none"/>
          <w:u w:val="single"/>
        </w:rPr>
        <w:t xml:space="preserve"> </w:t>
      </w:r>
      <w:r>
        <w:rPr>
          <w:rFonts w:hint="eastAsia" w:ascii="宋体" w:hAnsi="宋体" w:cs="宋体"/>
          <w:color w:val="auto"/>
          <w:sz w:val="30"/>
          <w:highlight w:val="none"/>
          <w:u w:val="single"/>
          <w:lang w:eastAsia="zh-CN"/>
        </w:rPr>
        <w:t>响应文件</w:t>
      </w:r>
      <w:r>
        <w:rPr>
          <w:rFonts w:hint="eastAsia" w:ascii="宋体" w:hAnsi="宋体" w:eastAsia="宋体" w:cs="宋体"/>
          <w:color w:val="auto"/>
          <w:sz w:val="30"/>
          <w:highlight w:val="none"/>
          <w:u w:val="single"/>
        </w:rPr>
        <w:t xml:space="preserve">商务部分 </w:t>
      </w:r>
    </w:p>
    <w:p w14:paraId="32F3A102">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采购人</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6E87CBE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eastAsia="zh-CN"/>
        </w:rPr>
        <w:t>供应商</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43A7FE2E">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BD5C02E">
      <w:pPr>
        <w:pStyle w:val="19"/>
        <w:spacing w:line="360" w:lineRule="auto"/>
        <w:rPr>
          <w:rFonts w:hint="eastAsia" w:ascii="宋体" w:hAnsi="宋体" w:eastAsia="宋体" w:cs="宋体"/>
          <w:color w:val="auto"/>
          <w:highlight w:val="none"/>
        </w:rPr>
      </w:pPr>
    </w:p>
    <w:p w14:paraId="309987DE">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C163195">
      <w:pPr>
        <w:pStyle w:val="19"/>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auto"/>
          <w:highlight w:val="none"/>
        </w:rPr>
      </w:pPr>
    </w:p>
    <w:p w14:paraId="0F0755C1">
      <w:pPr>
        <w:pBdr>
          <w:top w:val="none" w:color="auto" w:sz="0" w:space="0"/>
          <w:left w:val="none" w:color="auto" w:sz="0" w:space="0"/>
          <w:bottom w:val="none" w:color="auto" w:sz="0" w:space="0"/>
          <w:right w:val="none" w:color="auto" w:sz="0" w:space="0"/>
          <w:between w:val="none" w:color="auto" w:sz="0" w:space="0"/>
        </w:pBdr>
        <w:spacing w:line="480" w:lineRule="auto"/>
        <w:ind w:firstLine="540" w:firstLineChars="22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4B9829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0064F9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8EC76F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评审</w:t>
            </w:r>
            <w:r>
              <w:rPr>
                <w:rFonts w:hint="eastAsia" w:ascii="宋体" w:hAnsi="宋体" w:eastAsia="宋体" w:cs="宋体"/>
                <w:bCs/>
                <w:color w:val="auto"/>
                <w:szCs w:val="21"/>
                <w:highlight w:val="none"/>
              </w:rPr>
              <w:t>项目</w:t>
            </w:r>
          </w:p>
        </w:tc>
        <w:tc>
          <w:tcPr>
            <w:tcW w:w="1040" w:type="pct"/>
            <w:vAlign w:val="center"/>
          </w:tcPr>
          <w:p w14:paraId="1995C9CF">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比选文件上的满分值</w:t>
            </w:r>
          </w:p>
        </w:tc>
        <w:tc>
          <w:tcPr>
            <w:tcW w:w="1957" w:type="pct"/>
            <w:tcBorders>
              <w:left w:val="single" w:color="auto" w:sz="4" w:space="0"/>
            </w:tcBorders>
            <w:vAlign w:val="center"/>
          </w:tcPr>
          <w:p w14:paraId="3E7D81B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5942B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1DB214A">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D816C89">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14:paraId="48F80FB3">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6B11A02A">
            <w:pPr>
              <w:adjustRightInd w:val="0"/>
              <w:snapToGrid w:val="0"/>
              <w:spacing w:line="360" w:lineRule="auto"/>
              <w:rPr>
                <w:rFonts w:hint="eastAsia" w:ascii="宋体" w:hAnsi="宋体" w:eastAsia="宋体" w:cs="宋体"/>
                <w:bCs/>
                <w:color w:val="auto"/>
                <w:szCs w:val="21"/>
                <w:highlight w:val="none"/>
              </w:rPr>
            </w:pPr>
          </w:p>
        </w:tc>
      </w:tr>
      <w:tr w14:paraId="415DED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467307E">
            <w:pPr>
              <w:rPr>
                <w:rFonts w:hint="eastAsia" w:ascii="宋体" w:hAnsi="宋体" w:eastAsia="宋体" w:cs="宋体"/>
                <w:bCs/>
                <w:color w:val="auto"/>
                <w:szCs w:val="21"/>
                <w:highlight w:val="none"/>
              </w:rPr>
            </w:pPr>
          </w:p>
        </w:tc>
        <w:tc>
          <w:tcPr>
            <w:tcW w:w="1337" w:type="pct"/>
            <w:vAlign w:val="center"/>
          </w:tcPr>
          <w:p w14:paraId="0F84607D">
            <w:pPr>
              <w:rPr>
                <w:rFonts w:hint="eastAsia" w:ascii="宋体" w:hAnsi="宋体" w:eastAsia="宋体" w:cs="宋体"/>
                <w:bCs/>
                <w:color w:val="auto"/>
                <w:szCs w:val="21"/>
                <w:highlight w:val="none"/>
              </w:rPr>
            </w:pPr>
          </w:p>
        </w:tc>
        <w:tc>
          <w:tcPr>
            <w:tcW w:w="1040" w:type="pct"/>
            <w:vAlign w:val="center"/>
          </w:tcPr>
          <w:p w14:paraId="0CE4A886">
            <w:pP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1B2D9181">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94801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F62C6EF">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7FB24FA">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14:paraId="2AC7B39B">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480DFFFD">
            <w:pPr>
              <w:spacing w:line="360" w:lineRule="auto"/>
              <w:ind w:firstLine="8" w:firstLineChars="4"/>
              <w:rPr>
                <w:rFonts w:hint="eastAsia" w:ascii="宋体" w:hAnsi="宋体" w:eastAsia="宋体" w:cs="宋体"/>
                <w:bCs/>
                <w:color w:val="auto"/>
                <w:szCs w:val="21"/>
                <w:highlight w:val="none"/>
              </w:rPr>
            </w:pPr>
          </w:p>
        </w:tc>
      </w:tr>
      <w:tr w14:paraId="0AA7F1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6770CBF">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322042A">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051D7720">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5511FB1B">
            <w:pPr>
              <w:adjustRightInd w:val="0"/>
              <w:snapToGrid w:val="0"/>
              <w:spacing w:line="360" w:lineRule="auto"/>
              <w:rPr>
                <w:rFonts w:hint="eastAsia" w:ascii="宋体" w:hAnsi="宋体" w:eastAsia="宋体" w:cs="宋体"/>
                <w:bCs/>
                <w:color w:val="auto"/>
                <w:szCs w:val="21"/>
                <w:highlight w:val="none"/>
              </w:rPr>
            </w:pPr>
          </w:p>
        </w:tc>
      </w:tr>
      <w:tr w14:paraId="7B022E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04F2A4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50A8899B">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54BE9512">
            <w:pPr>
              <w:spacing w:line="360" w:lineRule="auto"/>
              <w:jc w:val="center"/>
              <w:rPr>
                <w:rFonts w:hint="eastAsia" w:ascii="宋体" w:hAnsi="宋体" w:eastAsia="宋体" w:cs="宋体"/>
                <w:bCs/>
                <w:color w:val="auto"/>
                <w:szCs w:val="21"/>
                <w:highlight w:val="none"/>
              </w:rPr>
            </w:pPr>
          </w:p>
        </w:tc>
      </w:tr>
    </w:tbl>
    <w:p w14:paraId="2350EDA0">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D01547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388" w:name="_Toc6156"/>
      <w:bookmarkStart w:id="389" w:name="_Toc23782"/>
      <w:bookmarkStart w:id="390" w:name="_Toc25115"/>
      <w:bookmarkStart w:id="391" w:name="_Toc13281"/>
      <w:bookmarkStart w:id="392" w:name="_Toc27679"/>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响应</w:t>
      </w:r>
      <w:r>
        <w:rPr>
          <w:rFonts w:hint="eastAsia" w:ascii="宋体" w:hAnsi="宋体" w:eastAsia="宋体" w:cs="宋体"/>
          <w:b/>
          <w:color w:val="auto"/>
          <w:kern w:val="0"/>
          <w:sz w:val="32"/>
          <w:szCs w:val="32"/>
          <w:highlight w:val="none"/>
          <w:lang w:eastAsia="zh-CN"/>
        </w:rPr>
        <w:t>函</w:t>
      </w:r>
      <w:r>
        <w:rPr>
          <w:rFonts w:hint="eastAsia" w:ascii="宋体" w:hAnsi="宋体" w:eastAsia="宋体" w:cs="宋体"/>
          <w:b/>
          <w:color w:val="auto"/>
          <w:kern w:val="0"/>
          <w:sz w:val="32"/>
          <w:szCs w:val="32"/>
          <w:highlight w:val="none"/>
        </w:rPr>
        <w:t>格式</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7A40D81E">
      <w:pPr>
        <w:autoSpaceDE w:val="0"/>
        <w:autoSpaceDN w:val="0"/>
        <w:adjustRightInd w:val="0"/>
        <w:spacing w:line="360" w:lineRule="auto"/>
        <w:jc w:val="center"/>
        <w:rPr>
          <w:rFonts w:ascii="宋体" w:hAnsi="宋体" w:eastAsia="宋体" w:cs="宋体"/>
          <w:b/>
          <w:bCs/>
          <w:color w:val="auto"/>
          <w:sz w:val="30"/>
          <w:szCs w:val="30"/>
          <w:highlight w:val="none"/>
        </w:rPr>
      </w:pPr>
      <w:bookmarkStart w:id="393" w:name="_Toc16695_WPSOffice_Level3"/>
      <w:r>
        <w:rPr>
          <w:rFonts w:hint="eastAsia" w:ascii="宋体" w:hAnsi="宋体" w:eastAsia="宋体" w:cs="宋体"/>
          <w:b/>
          <w:bCs/>
          <w:color w:val="auto"/>
          <w:sz w:val="30"/>
          <w:szCs w:val="30"/>
          <w:highlight w:val="none"/>
          <w:lang w:val="en-US" w:eastAsia="zh-CN"/>
        </w:rPr>
        <w:t xml:space="preserve">比 选 </w:t>
      </w:r>
      <w:r>
        <w:rPr>
          <w:rFonts w:hint="eastAsia" w:ascii="宋体" w:hAnsi="宋体" w:eastAsia="宋体" w:cs="宋体"/>
          <w:b/>
          <w:bCs/>
          <w:color w:val="auto"/>
          <w:sz w:val="30"/>
          <w:szCs w:val="30"/>
          <w:highlight w:val="none"/>
          <w:lang w:val="zh-CN"/>
        </w:rPr>
        <w:t>函</w:t>
      </w:r>
      <w:bookmarkEnd w:id="393"/>
    </w:p>
    <w:p w14:paraId="21BB8448">
      <w:pPr>
        <w:autoSpaceDE w:val="0"/>
        <w:autoSpaceDN w:val="0"/>
        <w:adjustRightInd w:val="0"/>
        <w:spacing w:line="360" w:lineRule="auto"/>
        <w:rPr>
          <w:rFonts w:ascii="宋体" w:hAnsi="宋体" w:eastAsia="宋体" w:cs="宋体"/>
          <w:color w:val="auto"/>
          <w:szCs w:val="21"/>
          <w:highlight w:val="none"/>
          <w:lang w:val="zh-CN"/>
        </w:rPr>
      </w:pPr>
    </w:p>
    <w:p w14:paraId="125D93D5">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东莞市水务集团有限公司</w:t>
      </w:r>
    </w:p>
    <w:p w14:paraId="2132B61D">
      <w:pPr>
        <w:autoSpaceDE w:val="0"/>
        <w:autoSpaceDN w:val="0"/>
        <w:adjustRightInd w:val="0"/>
        <w:spacing w:line="360" w:lineRule="auto"/>
        <w:rPr>
          <w:rFonts w:ascii="宋体" w:hAnsi="宋体" w:eastAsia="宋体" w:cs="宋体"/>
          <w:color w:val="auto"/>
          <w:szCs w:val="21"/>
          <w:highlight w:val="none"/>
        </w:rPr>
      </w:pPr>
    </w:p>
    <w:p w14:paraId="3DF752AF">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东莞市水务集团有限公司2025年污水处理厂专项审计采购项目（第三次比选）</w:t>
      </w:r>
      <w:r>
        <w:rPr>
          <w:rFonts w:hint="eastAsia" w:ascii="宋体" w:hAnsi="宋体" w:eastAsia="宋体" w:cs="宋体"/>
          <w:color w:val="auto"/>
          <w:szCs w:val="21"/>
          <w:highlight w:val="none"/>
          <w:lang w:val="zh-CN"/>
        </w:rPr>
        <w:t>(采购编号：</w:t>
      </w:r>
      <w:r>
        <w:rPr>
          <w:rFonts w:hint="eastAsia" w:ascii="宋体" w:hAnsi="宋体" w:eastAsia="宋体" w:cs="宋体"/>
          <w:color w:val="auto"/>
          <w:szCs w:val="21"/>
          <w:highlight w:val="none"/>
          <w:u w:val="single"/>
          <w:lang w:val="zh-CN"/>
        </w:rPr>
        <w:t>YDZB25DGQY0057-2</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邀请，我方（供应商名称）作为供应商正式授权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的一切事宜。</w:t>
      </w:r>
    </w:p>
    <w:p w14:paraId="05E88B28">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在此提交的响应文件，包括如下等内容，并已单独密封封装：</w:t>
      </w:r>
    </w:p>
    <w:p w14:paraId="70D8345E">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份】（含响应文件电子文件）；</w:t>
      </w:r>
    </w:p>
    <w:p w14:paraId="1D9D805E">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（二）响应文件【正本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147B7E47">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我方已完全明白比选文件的所有条款要求，并重申以下几点：</w:t>
      </w:r>
    </w:p>
    <w:p w14:paraId="50ED20F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参加采购编号为</w:t>
      </w:r>
      <w:r>
        <w:rPr>
          <w:rFonts w:hint="eastAsia" w:ascii="宋体" w:hAnsi="宋体" w:eastAsia="宋体" w:cs="宋体"/>
          <w:color w:val="auto"/>
          <w:szCs w:val="21"/>
          <w:highlight w:val="none"/>
          <w:u w:val="single"/>
          <w:lang w:val="zh-CN"/>
        </w:rPr>
        <w:t>YDZB25DGQY0057-2</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w:t>
      </w:r>
    </w:p>
    <w:p w14:paraId="52EE140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（二）本响应文件的有效期自递交响应文件截止时间届满后90日有效，如中</w:t>
      </w:r>
      <w:r>
        <w:rPr>
          <w:rFonts w:hint="eastAsia" w:ascii="宋体" w:hAnsi="宋体" w:eastAsia="宋体" w:cs="宋体"/>
          <w:color w:val="auto"/>
          <w:szCs w:val="21"/>
          <w:highlight w:val="none"/>
          <w:lang w:val="en-US" w:eastAsia="zh-CN"/>
        </w:rPr>
        <w:t>选</w:t>
      </w:r>
      <w:r>
        <w:rPr>
          <w:rFonts w:hint="eastAsia" w:ascii="宋体" w:hAnsi="宋体" w:eastAsia="宋体" w:cs="宋体"/>
          <w:color w:val="auto"/>
          <w:szCs w:val="21"/>
          <w:highlight w:val="none"/>
          <w:lang w:val="zh-CN"/>
        </w:rPr>
        <w:t>，有效期将延至合同终止日为止；</w:t>
      </w:r>
    </w:p>
    <w:p w14:paraId="160587B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（三）我方已详细研究了比选文件的所有内容包括修正文（如有）和所有已提供的参考资料以及有关附件并完全明白，我方放弃在此方面提出含糊意见或误解的一切权力；</w:t>
      </w:r>
    </w:p>
    <w:p w14:paraId="766DA85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lang w:val="zh-CN"/>
        </w:rPr>
        <w:t>）我方同意按照贵方可能提出的要求而提供与</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有关的任何其它数据或信息；</w:t>
      </w:r>
    </w:p>
    <w:p w14:paraId="6C881D1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lang w:val="zh-CN"/>
        </w:rPr>
        <w:t>）我方理解贵方不一定接受最低报价或任何贵方可能收到的报价；</w:t>
      </w:r>
    </w:p>
    <w:p w14:paraId="48F8044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lang w:val="zh-CN"/>
        </w:rPr>
        <w:t>）我方如果中</w:t>
      </w:r>
      <w:r>
        <w:rPr>
          <w:rFonts w:hint="eastAsia" w:ascii="宋体" w:hAnsi="宋体" w:eastAsia="宋体" w:cs="宋体"/>
          <w:color w:val="auto"/>
          <w:szCs w:val="21"/>
          <w:highlight w:val="none"/>
          <w:lang w:val="en-US" w:eastAsia="zh-CN"/>
        </w:rPr>
        <w:t>选</w:t>
      </w:r>
      <w:r>
        <w:rPr>
          <w:rFonts w:hint="eastAsia" w:ascii="宋体" w:hAnsi="宋体" w:eastAsia="宋体" w:cs="宋体"/>
          <w:color w:val="auto"/>
          <w:szCs w:val="21"/>
          <w:highlight w:val="none"/>
          <w:lang w:val="zh-CN"/>
        </w:rPr>
        <w:t>，将保证履行比选文件以及比选文件修改书（如有）中的全部责任和义务，按质、按量、按期完成《合同书》中的全部任务；</w:t>
      </w:r>
    </w:p>
    <w:p w14:paraId="4163243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lang w:val="zh-CN"/>
        </w:rPr>
        <w:t>）保证响应文件中所有资料均真实有效，否则按无效响应处理或可取消中</w:t>
      </w:r>
      <w:r>
        <w:rPr>
          <w:rFonts w:hint="eastAsia" w:ascii="宋体" w:hAnsi="宋体" w:eastAsia="宋体" w:cs="宋体"/>
          <w:color w:val="auto"/>
          <w:szCs w:val="21"/>
          <w:highlight w:val="none"/>
          <w:lang w:val="en-US" w:eastAsia="zh-CN"/>
        </w:rPr>
        <w:t>选</w:t>
      </w:r>
      <w:r>
        <w:rPr>
          <w:rFonts w:hint="eastAsia" w:ascii="宋体" w:hAnsi="宋体" w:eastAsia="宋体" w:cs="宋体"/>
          <w:color w:val="auto"/>
          <w:szCs w:val="21"/>
          <w:highlight w:val="none"/>
          <w:lang w:val="zh-CN"/>
        </w:rPr>
        <w:t>资格，并愿意接受按弄虚作假骗取中标的有关规定进行处理；</w:t>
      </w:r>
    </w:p>
    <w:p w14:paraId="00F82FD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lang w:val="zh-CN"/>
        </w:rPr>
        <w:t>）若我方当选后，我方一定按照比选文件的要求和响应文件的承诺签订和履行合同，否则贵方可取消我方中选资格，我方愿意接受违约处罚；</w:t>
      </w:r>
    </w:p>
    <w:p w14:paraId="46B9718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lang w:val="zh-CN"/>
        </w:rPr>
        <w:t>）若我方当选后，核查出响应文件内容前后不一致，我方愿按最高标准的承诺履约义务；</w:t>
      </w:r>
    </w:p>
    <w:p w14:paraId="5D6ACDA8">
      <w:pPr>
        <w:autoSpaceDE w:val="0"/>
        <w:autoSpaceDN w:val="0"/>
        <w:adjustRightInd w:val="0"/>
        <w:spacing w:line="360" w:lineRule="auto"/>
        <w:ind w:firstLine="315" w:firstLineChars="150"/>
        <w:outlineLvl w:val="2"/>
        <w:rPr>
          <w:rFonts w:hint="eastAsia" w:ascii="宋体" w:hAnsi="宋体" w:eastAsia="宋体" w:cs="宋体"/>
          <w:color w:val="auto"/>
          <w:szCs w:val="21"/>
          <w:highlight w:val="none"/>
          <w:lang w:val="zh-CN"/>
        </w:rPr>
      </w:pPr>
      <w:bookmarkStart w:id="394" w:name="_Toc25693"/>
      <w:bookmarkStart w:id="395" w:name="_Toc105"/>
      <w:r>
        <w:rPr>
          <w:rFonts w:hint="eastAsia" w:ascii="宋体" w:hAnsi="宋体" w:eastAsia="宋体" w:cs="宋体"/>
          <w:color w:val="auto"/>
          <w:szCs w:val="21"/>
          <w:highlight w:val="none"/>
          <w:lang w:val="zh-CN"/>
        </w:rPr>
        <w:t>（十）所有与本</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有关的函件请发往下列地址：</w:t>
      </w:r>
      <w:bookmarkEnd w:id="394"/>
      <w:bookmarkEnd w:id="395"/>
    </w:p>
    <w:p w14:paraId="2011B6B2">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0653B7AC">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47F78A1">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2AF23B6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8C4E983">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29767B11">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7D33B2ED">
      <w:pPr>
        <w:autoSpaceDE w:val="0"/>
        <w:autoSpaceDN w:val="0"/>
        <w:adjustRightInd w:val="0"/>
        <w:spacing w:line="360" w:lineRule="auto"/>
        <w:ind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4"/>
          <w:highlight w:val="none"/>
          <w:lang w:val="zh-CN"/>
        </w:rPr>
        <w:t>加盖供应商法人公章</w:t>
      </w:r>
      <w:r>
        <w:rPr>
          <w:rFonts w:hint="eastAsia" w:ascii="宋体" w:hAnsi="宋体" w:eastAsia="宋体" w:cs="宋体"/>
          <w:color w:val="auto"/>
          <w:szCs w:val="21"/>
          <w:highlight w:val="none"/>
          <w:lang w:val="zh-CN"/>
        </w:rPr>
        <w:t>）</w:t>
      </w:r>
    </w:p>
    <w:p w14:paraId="1230448C">
      <w:pPr>
        <w:autoSpaceDE w:val="0"/>
        <w:autoSpaceDN w:val="0"/>
        <w:adjustRightInd w:val="0"/>
        <w:spacing w:line="360" w:lineRule="auto"/>
        <w:ind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1"/>
          <w:highlight w:val="none"/>
          <w:lang w:val="zh-CN"/>
        </w:rPr>
        <w:t>或其授权代表签名（或盖私章）：</w:t>
      </w:r>
    </w:p>
    <w:p w14:paraId="48AF3765">
      <w:pPr>
        <w:autoSpaceDE w:val="0"/>
        <w:autoSpaceDN w:val="0"/>
        <w:adjustRightInd w:val="0"/>
        <w:spacing w:line="360" w:lineRule="auto"/>
        <w:ind w:firstLine="0" w:firstLineChars="0"/>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75DF7AE">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96" w:name="_Toc104991869"/>
      <w:bookmarkStart w:id="397" w:name="_Toc140596922"/>
      <w:bookmarkStart w:id="398" w:name="_Toc3104"/>
      <w:bookmarkStart w:id="399" w:name="_Toc533708122"/>
      <w:bookmarkStart w:id="400" w:name="_Toc30995"/>
      <w:bookmarkStart w:id="401" w:name="_Toc102860068"/>
      <w:bookmarkStart w:id="402" w:name="_Toc94107203"/>
      <w:bookmarkStart w:id="403" w:name="_Toc29823"/>
      <w:bookmarkStart w:id="404" w:name="_Toc102860412"/>
      <w:bookmarkStart w:id="405" w:name="_Toc486167710"/>
      <w:bookmarkStart w:id="406" w:name="_Toc12417"/>
      <w:bookmarkStart w:id="407" w:name="_Toc142508363"/>
      <w:bookmarkStart w:id="408" w:name="_Toc28613_WPSOffice_Level2"/>
      <w:bookmarkStart w:id="409" w:name="_Toc1977722"/>
      <w:bookmarkStart w:id="410" w:name="_Toc1612"/>
      <w:r>
        <w:rPr>
          <w:rFonts w:hint="eastAsia" w:ascii="宋体" w:hAnsi="宋体" w:eastAsia="宋体" w:cs="宋体"/>
          <w:b/>
          <w:color w:val="auto"/>
          <w:kern w:val="0"/>
          <w:sz w:val="32"/>
          <w:szCs w:val="32"/>
          <w:highlight w:val="none"/>
        </w:rPr>
        <w:t>二、</w:t>
      </w:r>
      <w:r>
        <w:rPr>
          <w:rFonts w:hint="eastAsia" w:ascii="宋体" w:hAnsi="宋体" w:eastAsia="宋体" w:cs="宋体"/>
          <w:b/>
          <w:color w:val="auto"/>
          <w:kern w:val="0"/>
          <w:sz w:val="32"/>
          <w:szCs w:val="32"/>
          <w:highlight w:val="none"/>
          <w:lang w:eastAsia="zh-CN"/>
        </w:rPr>
        <w:t>响应承诺书</w:t>
      </w:r>
      <w:r>
        <w:rPr>
          <w:rFonts w:hint="eastAsia" w:ascii="宋体" w:hAnsi="宋体" w:eastAsia="宋体" w:cs="宋体"/>
          <w:b/>
          <w:color w:val="auto"/>
          <w:kern w:val="0"/>
          <w:sz w:val="32"/>
          <w:szCs w:val="32"/>
          <w:highlight w:val="none"/>
        </w:rPr>
        <w:t>格式</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5EA8ECA6">
      <w:pPr>
        <w:autoSpaceDE w:val="0"/>
        <w:autoSpaceDN w:val="0"/>
        <w:adjustRightInd w:val="0"/>
        <w:spacing w:line="360" w:lineRule="auto"/>
        <w:jc w:val="center"/>
        <w:outlineLvl w:val="2"/>
        <w:rPr>
          <w:rFonts w:ascii="宋体" w:hAnsi="宋体" w:eastAsia="宋体" w:cs="Times New Roman"/>
          <w:b/>
          <w:bCs/>
          <w:color w:val="auto"/>
          <w:sz w:val="30"/>
          <w:szCs w:val="30"/>
          <w:highlight w:val="none"/>
          <w:lang w:val="zh-CN"/>
        </w:rPr>
      </w:pPr>
      <w:bookmarkStart w:id="411" w:name="_Toc3723"/>
      <w:r>
        <w:rPr>
          <w:rFonts w:hint="eastAsia" w:ascii="宋体" w:hAnsi="宋体" w:eastAsia="宋体" w:cs="Times New Roman"/>
          <w:b/>
          <w:bCs/>
          <w:color w:val="auto"/>
          <w:sz w:val="30"/>
          <w:szCs w:val="30"/>
          <w:highlight w:val="none"/>
          <w:lang w:val="zh-CN"/>
        </w:rPr>
        <w:t>响应承诺书</w:t>
      </w:r>
      <w:bookmarkEnd w:id="411"/>
    </w:p>
    <w:p w14:paraId="5877E83F">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1DE04B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名称）已完整阅读了</w:t>
      </w:r>
      <w:r>
        <w:rPr>
          <w:rFonts w:hint="eastAsia" w:ascii="宋体" w:hAnsi="宋体" w:eastAsia="宋体" w:cs="Times New Roman"/>
          <w:color w:val="auto"/>
          <w:kern w:val="0"/>
          <w:szCs w:val="21"/>
          <w:highlight w:val="none"/>
          <w:u w:val="single"/>
          <w:lang w:eastAsia="zh-CN"/>
        </w:rPr>
        <w:t>东莞市水务集团有限公司2025年污水处理厂专项审计采购项目（第三次比选）</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采购编号</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YDZB25DGQY0057-2</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比选文件</w:t>
      </w:r>
      <w:r>
        <w:rPr>
          <w:rFonts w:hint="eastAsia" w:ascii="宋体" w:hAnsi="宋体" w:eastAsia="宋体" w:cs="Times New Roman"/>
          <w:color w:val="auto"/>
          <w:kern w:val="0"/>
          <w:szCs w:val="21"/>
          <w:highlight w:val="none"/>
        </w:rPr>
        <w:t>的所有内容（包括澄清，以及所有已提供的参考资料和有关附件），并完全理解上述文件所表达的意思，该项目递交</w:t>
      </w:r>
      <w:r>
        <w:rPr>
          <w:rFonts w:hint="eastAsia" w:ascii="宋体" w:hAnsi="宋体" w:eastAsia="宋体" w:cs="Times New Roman"/>
          <w:color w:val="auto"/>
          <w:kern w:val="0"/>
          <w:szCs w:val="21"/>
          <w:highlight w:val="none"/>
          <w:lang w:eastAsia="zh-CN"/>
        </w:rPr>
        <w:t>响应文件</w:t>
      </w:r>
      <w:r>
        <w:rPr>
          <w:rFonts w:hint="eastAsia" w:ascii="宋体" w:hAnsi="宋体" w:eastAsia="宋体" w:cs="Times New Roman"/>
          <w:color w:val="auto"/>
          <w:kern w:val="0"/>
          <w:szCs w:val="21"/>
          <w:highlight w:val="none"/>
        </w:rPr>
        <w:t>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要求等手段骗取中</w:t>
      </w:r>
      <w:r>
        <w:rPr>
          <w:rFonts w:hint="eastAsia" w:ascii="宋体" w:hAnsi="宋体" w:eastAsia="宋体" w:cs="宋体"/>
          <w:color w:val="auto"/>
          <w:kern w:val="0"/>
          <w:szCs w:val="21"/>
          <w:highlight w:val="none"/>
          <w:lang w:val="en-US" w:eastAsia="zh-CN"/>
        </w:rPr>
        <w:t>选</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有权根据《关于对环境保护领域失信生产经营单位及其有关人员开展联合惩戒的合作备忘录》等规定，通过“信用中国”网站向社会公示我方的失信行为，实现“一处失信、处处受限”。</w:t>
      </w:r>
    </w:p>
    <w:p w14:paraId="2170AA7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或履行本合同过程中存在提供虚假材料、虚假响应</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要求等弄虚作假行为，或未能根据</w:t>
      </w:r>
      <w:r>
        <w:rPr>
          <w:rFonts w:hint="eastAsia" w:ascii="宋体" w:hAnsi="宋体" w:eastAsia="宋体" w:cs="宋体"/>
          <w:color w:val="auto"/>
          <w:kern w:val="0"/>
          <w:szCs w:val="21"/>
          <w:highlight w:val="none"/>
          <w:lang w:eastAsia="zh-CN"/>
        </w:rPr>
        <w:t>比选文件供应商</w:t>
      </w:r>
      <w:r>
        <w:rPr>
          <w:rFonts w:hint="eastAsia" w:ascii="宋体" w:hAnsi="宋体" w:eastAsia="宋体" w:cs="宋体"/>
          <w:color w:val="auto"/>
          <w:kern w:val="0"/>
          <w:szCs w:val="21"/>
          <w:highlight w:val="none"/>
        </w:rPr>
        <w:t>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0D54637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D7ACFE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D801A8E">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73B7CD3">
      <w:pPr>
        <w:autoSpaceDE w:val="0"/>
        <w:autoSpaceDN w:val="0"/>
        <w:adjustRightInd w:val="0"/>
        <w:spacing w:line="360" w:lineRule="auto"/>
        <w:ind w:firstLine="20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供应商：（加盖供应商法人公章）</w:t>
      </w:r>
    </w:p>
    <w:p w14:paraId="10E1B0B3">
      <w:pPr>
        <w:autoSpaceDE w:val="0"/>
        <w:autoSpaceDN w:val="0"/>
        <w:adjustRightInd w:val="0"/>
        <w:spacing w:line="360" w:lineRule="auto"/>
        <w:ind w:firstLine="20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Times New Roman"/>
          <w:color w:val="auto"/>
          <w:szCs w:val="24"/>
          <w:highlight w:val="none"/>
          <w:lang w:val="zh-CN"/>
        </w:rPr>
        <w:t>或其授权代表签名（或盖私章）：</w:t>
      </w:r>
    </w:p>
    <w:p w14:paraId="691AF4EA">
      <w:pPr>
        <w:autoSpaceDE w:val="0"/>
        <w:autoSpaceDN w:val="0"/>
        <w:adjustRightInd w:val="0"/>
        <w:spacing w:line="360" w:lineRule="auto"/>
        <w:ind w:firstLine="20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165E96D4">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4AD0CF28">
      <w:pPr>
        <w:autoSpaceDE w:val="0"/>
        <w:autoSpaceDN w:val="0"/>
        <w:adjustRightInd w:val="0"/>
        <w:spacing w:line="360" w:lineRule="auto"/>
        <w:jc w:val="left"/>
        <w:rPr>
          <w:rFonts w:ascii="宋体" w:hAnsi="宋体" w:eastAsia="宋体" w:cs="宋体"/>
          <w:color w:val="auto"/>
          <w:kern w:val="0"/>
          <w:sz w:val="24"/>
          <w:szCs w:val="24"/>
          <w:highlight w:val="none"/>
        </w:rPr>
      </w:pPr>
    </w:p>
    <w:p w14:paraId="2AD196EF">
      <w:pPr>
        <w:autoSpaceDE w:val="0"/>
        <w:autoSpaceDN w:val="0"/>
        <w:adjustRightInd w:val="0"/>
        <w:spacing w:line="360" w:lineRule="auto"/>
        <w:jc w:val="left"/>
        <w:rPr>
          <w:rFonts w:ascii="宋体" w:hAnsi="宋体" w:eastAsia="宋体" w:cs="宋体"/>
          <w:color w:val="auto"/>
          <w:kern w:val="0"/>
          <w:sz w:val="24"/>
          <w:szCs w:val="24"/>
          <w:highlight w:val="none"/>
        </w:rPr>
      </w:pPr>
      <w:bookmarkStart w:id="412" w:name="_Toc316896755"/>
      <w:bookmarkStart w:id="413" w:name="_Toc311032584"/>
      <w:bookmarkStart w:id="414" w:name="_Toc326768876"/>
    </w:p>
    <w:p w14:paraId="0F7D5BC1">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415" w:name="_Toc86764083"/>
      <w:bookmarkStart w:id="416" w:name="_Toc25494"/>
      <w:bookmarkStart w:id="417" w:name="_Toc140596923"/>
      <w:bookmarkStart w:id="418" w:name="_Toc29910"/>
      <w:bookmarkStart w:id="419" w:name="_Toc5075"/>
      <w:bookmarkStart w:id="420" w:name="_Toc102860069"/>
      <w:bookmarkStart w:id="421" w:name="_Toc102860413"/>
      <w:bookmarkStart w:id="422" w:name="_Toc82182546"/>
      <w:bookmarkStart w:id="423" w:name="_Toc94107204"/>
      <w:bookmarkStart w:id="424" w:name="_Toc24336"/>
      <w:bookmarkStart w:id="425" w:name="_Toc6273"/>
      <w:bookmarkStart w:id="426" w:name="_Toc104991870"/>
      <w:bookmarkStart w:id="427" w:name="_Toc142508364"/>
      <w:bookmarkStart w:id="428" w:name="_Toc533708123"/>
      <w:bookmarkStart w:id="429" w:name="_Toc1977723"/>
      <w:bookmarkStart w:id="430" w:name="_Toc486167711"/>
      <w:bookmarkStart w:id="431" w:name="_Toc7024_WPSOffice_Level2"/>
      <w:r>
        <w:rPr>
          <w:rFonts w:hint="eastAsia" w:ascii="宋体" w:hAnsi="宋体" w:eastAsia="宋体" w:cs="宋体"/>
          <w:b/>
          <w:color w:val="auto"/>
          <w:kern w:val="44"/>
          <w:sz w:val="32"/>
          <w:szCs w:val="32"/>
          <w:highlight w:val="none"/>
        </w:rPr>
        <w:t>三、供货及/或提供服务过程承诺函格式</w:t>
      </w:r>
      <w:bookmarkEnd w:id="415"/>
      <w:bookmarkEnd w:id="416"/>
      <w:bookmarkEnd w:id="417"/>
      <w:bookmarkEnd w:id="418"/>
      <w:bookmarkEnd w:id="419"/>
      <w:bookmarkEnd w:id="420"/>
      <w:bookmarkEnd w:id="421"/>
      <w:bookmarkEnd w:id="422"/>
      <w:bookmarkEnd w:id="423"/>
      <w:bookmarkEnd w:id="424"/>
      <w:bookmarkEnd w:id="425"/>
      <w:bookmarkEnd w:id="426"/>
      <w:bookmarkEnd w:id="427"/>
    </w:p>
    <w:p w14:paraId="60CD9810">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5ADD5CA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东莞市水务集团有限公司</w:t>
      </w:r>
      <w:r>
        <w:rPr>
          <w:rFonts w:hint="eastAsia" w:ascii="宋体" w:hAnsi="宋体" w:eastAsia="宋体" w:cs="宋体"/>
          <w:color w:val="auto"/>
          <w:kern w:val="0"/>
          <w:szCs w:val="21"/>
          <w:highlight w:val="none"/>
        </w:rPr>
        <w:t>：</w:t>
      </w:r>
    </w:p>
    <w:p w14:paraId="06CEE3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名称）为</w:t>
      </w:r>
      <w:r>
        <w:rPr>
          <w:rFonts w:hint="eastAsia" w:ascii="宋体" w:hAnsi="宋体" w:eastAsia="宋体" w:cs="宋体"/>
          <w:color w:val="auto"/>
          <w:kern w:val="0"/>
          <w:szCs w:val="21"/>
          <w:highlight w:val="none"/>
          <w:lang w:eastAsia="zh-CN"/>
        </w:rPr>
        <w:t>采购人公开比选</w:t>
      </w:r>
      <w:r>
        <w:rPr>
          <w:rFonts w:hint="eastAsia" w:ascii="宋体" w:hAnsi="宋体" w:eastAsia="宋体" w:cs="宋体"/>
          <w:color w:val="auto"/>
          <w:kern w:val="0"/>
          <w:szCs w:val="21"/>
          <w:highlight w:val="none"/>
        </w:rPr>
        <w:t>的</w:t>
      </w:r>
      <w:r>
        <w:rPr>
          <w:rFonts w:hint="eastAsia" w:ascii="宋体" w:hAnsi="宋体" w:eastAsia="宋体" w:cs="Times New Roman"/>
          <w:color w:val="auto"/>
          <w:kern w:val="0"/>
          <w:szCs w:val="21"/>
          <w:highlight w:val="none"/>
          <w:lang w:eastAsia="zh-CN"/>
        </w:rPr>
        <w:t>东莞市水务集团有限公司2025年污水处理厂专项审计采购项目（第三次比选）</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采购编号</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1"/>
          <w:highlight w:val="none"/>
          <w:lang w:val="zh-CN"/>
        </w:rPr>
        <w:t>YDZB25DGQY0057-2</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单位，为确保供货及/或提供服务过程中的人身、财产安全，我方承诺，如我方获得</w:t>
      </w:r>
      <w:r>
        <w:rPr>
          <w:rFonts w:hint="eastAsia" w:ascii="宋体" w:hAnsi="宋体" w:eastAsia="宋体" w:cs="宋体"/>
          <w:color w:val="auto"/>
          <w:kern w:val="0"/>
          <w:szCs w:val="21"/>
          <w:highlight w:val="none"/>
          <w:lang w:eastAsia="zh-CN"/>
        </w:rPr>
        <w:t>中选资格</w:t>
      </w:r>
      <w:r>
        <w:rPr>
          <w:rFonts w:hint="eastAsia" w:ascii="宋体" w:hAnsi="宋体" w:eastAsia="宋体" w:cs="宋体"/>
          <w:color w:val="auto"/>
          <w:kern w:val="0"/>
          <w:szCs w:val="21"/>
          <w:highlight w:val="none"/>
        </w:rPr>
        <w:t>，将严格按照下列要求开展工作。</w:t>
      </w:r>
    </w:p>
    <w:p w14:paraId="39EFB1E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的各项安全管理规章制度。</w:t>
      </w:r>
    </w:p>
    <w:p w14:paraId="50A9FEB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从事本项目的工作人员缴纳保险费，并为从事危险作业的人员办理意外伤害保险。</w:t>
      </w:r>
    </w:p>
    <w:p w14:paraId="66B5D6C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的安全管理，保证作业区域的现场文明安全管理达标，现场临时用电、机器设备、安全防护齐全、完好，并接受和配合</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的安全监督检查，我方提供到</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现场作业的所有安全装置、防护设施必须依据经</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审批后的安全技术方案进行搭设、安装，同时我方无条件保证安全防护设施使用的搭设材料的质量安全，在用于安全防护的物资进场前将有关物资的材质证明报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，经</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确认后方可使用。</w:t>
      </w:r>
    </w:p>
    <w:p w14:paraId="0506B36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和自查发现的安全隐患落实整改措施。如我方使用不合格机器设备、机具造成事故的，由我方自行承担责任。</w:t>
      </w:r>
    </w:p>
    <w:p w14:paraId="08CF459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所属设备、电器、管线及其他设施等，承诺事先征得</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代表的同意，并采取安全防护措施。</w:t>
      </w:r>
    </w:p>
    <w:p w14:paraId="00A6EF4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场所遵守</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的一切规章制度和安全条例，服从</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的监督。我方在提供服务过程中，如因违反</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相关规章制度、安全条例，或因不服从</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监督而发生安全事故的，其结果与责任均由我方负责，</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无须承担任何结果与责任。</w:t>
      </w:r>
    </w:p>
    <w:p w14:paraId="68C98E9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进行货物的储存，对</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的储存方式、方法、储存数量、仓库的安全设施设备、安全生产规章制度等是否符合国家标准或者国家有关规定提出合理的建议，并进行技术指导。</w:t>
      </w:r>
    </w:p>
    <w:p w14:paraId="1C30A0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场所行驶时，将严格遵守厂区道路限行，限速和限重要求，如因我方未遵守前述要求，对厂区/</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（含其人员）、我方人员、第三方造成损失的，由我方承担赔偿责任。</w:t>
      </w:r>
    </w:p>
    <w:p w14:paraId="1E02085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BA547E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造成财产损失和人员伤害，我方承担全部责任，并全额赔偿</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w:t>
      </w:r>
    </w:p>
    <w:p w14:paraId="5A64B09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原因，造成我方损失的，</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无需承担任何责任，由我方自行承担全部责任。</w:t>
      </w:r>
    </w:p>
    <w:p w14:paraId="1A1A219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的安全管理要求，并接受</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的安全生产工作协调和监督，积极消除安全隐患。安全管理的基本要求包括但不限于以下条款：</w:t>
      </w:r>
    </w:p>
    <w:p w14:paraId="63D8FB5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252C49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045B839">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bookmarkStart w:id="432" w:name="_Toc5209"/>
      <w:bookmarkStart w:id="433" w:name="_Toc13134"/>
      <w:r>
        <w:rPr>
          <w:rFonts w:hint="eastAsia" w:ascii="宋体" w:hAnsi="宋体" w:eastAsia="宋体" w:cs="宋体"/>
          <w:color w:val="auto"/>
          <w:kern w:val="0"/>
          <w:szCs w:val="21"/>
          <w:highlight w:val="none"/>
        </w:rPr>
        <w:t>③我方承诺不在厂内道路、消防通道内搭建临时建筑或堆放物资。</w:t>
      </w:r>
      <w:bookmarkEnd w:id="432"/>
      <w:bookmarkEnd w:id="433"/>
    </w:p>
    <w:p w14:paraId="3173B7A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6AEE152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820C172">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bookmarkStart w:id="434" w:name="_Toc20239"/>
      <w:bookmarkStart w:id="435" w:name="_Toc11657"/>
      <w:r>
        <w:rPr>
          <w:rFonts w:hint="eastAsia" w:ascii="宋体" w:hAnsi="宋体" w:eastAsia="宋体" w:cs="宋体"/>
          <w:color w:val="auto"/>
          <w:kern w:val="0"/>
          <w:szCs w:val="21"/>
          <w:highlight w:val="none"/>
        </w:rPr>
        <w:t>⑥我方承诺防雷、防静电设施及用电设施有良好接地。</w:t>
      </w:r>
      <w:bookmarkEnd w:id="434"/>
      <w:bookmarkEnd w:id="435"/>
    </w:p>
    <w:p w14:paraId="6E1ADE9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主管领导。</w:t>
      </w:r>
    </w:p>
    <w:p w14:paraId="7894F68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的检查与监督，并主动配合，做好安全工作，凡有违反上述条款的即视为我方违约，</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有权视情况从货物/服务价款中扣除2000元/次作为违约金。</w:t>
      </w:r>
    </w:p>
    <w:p w14:paraId="374E22C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损失的，我方将予以足额赔偿，同时，</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有权没收我方提交的履约担保。</w:t>
      </w:r>
    </w:p>
    <w:p w14:paraId="70B47412">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620D2AD">
      <w:pPr>
        <w:autoSpaceDE w:val="0"/>
        <w:autoSpaceDN w:val="0"/>
        <w:adjustRightInd w:val="0"/>
        <w:spacing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lang w:val="zh-CN"/>
        </w:rPr>
        <w:t>供应商：（加盖供应商法人公章）</w:t>
      </w:r>
    </w:p>
    <w:p w14:paraId="242E1078">
      <w:pPr>
        <w:autoSpaceDE w:val="0"/>
        <w:autoSpaceDN w:val="0"/>
        <w:adjustRightInd w:val="0"/>
        <w:spacing w:line="360" w:lineRule="auto"/>
        <w:ind w:firstLine="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4"/>
          <w:highlight w:val="none"/>
          <w:lang w:val="zh-CN"/>
        </w:rPr>
        <w:t>或其授权代表签名（或盖私章）：</w:t>
      </w:r>
    </w:p>
    <w:p w14:paraId="44DBA3A3">
      <w:pPr>
        <w:autoSpaceDE w:val="0"/>
        <w:autoSpaceDN w:val="0"/>
        <w:adjustRightInd w:val="0"/>
        <w:spacing w:line="360" w:lineRule="auto"/>
        <w:ind w:right="42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28D0C3C1">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36" w:name="_Toc104991871"/>
      <w:bookmarkStart w:id="437" w:name="_Toc94107205"/>
      <w:bookmarkStart w:id="438" w:name="_Toc86764084"/>
      <w:bookmarkStart w:id="439" w:name="_Toc82182547"/>
      <w:bookmarkStart w:id="440" w:name="_Toc102860414"/>
      <w:bookmarkStart w:id="441" w:name="_Toc142508365"/>
      <w:bookmarkStart w:id="442" w:name="_Toc31509"/>
      <w:bookmarkStart w:id="443" w:name="_Toc102860070"/>
      <w:bookmarkStart w:id="444" w:name="_Toc8941"/>
      <w:bookmarkStart w:id="445" w:name="_Toc140596924"/>
      <w:bookmarkStart w:id="446" w:name="_Toc102860071"/>
      <w:bookmarkStart w:id="447" w:name="_Toc102860415"/>
      <w:bookmarkStart w:id="448" w:name="_Toc13500"/>
      <w:bookmarkStart w:id="449" w:name="_Toc18346"/>
      <w:bookmarkStart w:id="450" w:name="_Toc104991872"/>
      <w:bookmarkStart w:id="451" w:name="_Toc94107206"/>
      <w:bookmarkStart w:id="452" w:name="_Toc140596925"/>
      <w:bookmarkStart w:id="453" w:name="_Toc1140"/>
      <w:bookmarkStart w:id="454" w:name="_Toc4477"/>
      <w:bookmarkStart w:id="455" w:name="_Toc13416"/>
      <w:bookmarkStart w:id="456" w:name="_Toc142508366"/>
      <w:r>
        <w:rPr>
          <w:rFonts w:hint="eastAsia" w:ascii="宋体" w:hAnsi="宋体" w:eastAsia="宋体" w:cs="宋体"/>
          <w:b/>
          <w:color w:val="auto"/>
          <w:kern w:val="44"/>
          <w:sz w:val="32"/>
          <w:szCs w:val="32"/>
          <w:highlight w:val="none"/>
        </w:rPr>
        <w:t>四、现场转换采购方式同意书格式</w:t>
      </w:r>
      <w:bookmarkEnd w:id="436"/>
      <w:bookmarkEnd w:id="437"/>
      <w:bookmarkEnd w:id="438"/>
      <w:bookmarkEnd w:id="439"/>
      <w:bookmarkEnd w:id="440"/>
      <w:bookmarkEnd w:id="441"/>
      <w:bookmarkEnd w:id="442"/>
      <w:bookmarkEnd w:id="443"/>
      <w:bookmarkEnd w:id="444"/>
      <w:bookmarkEnd w:id="445"/>
    </w:p>
    <w:p w14:paraId="685231AC">
      <w:pPr>
        <w:autoSpaceDE w:val="0"/>
        <w:autoSpaceDN w:val="0"/>
        <w:adjustRightInd w:val="0"/>
        <w:spacing w:line="360" w:lineRule="auto"/>
        <w:jc w:val="center"/>
        <w:rPr>
          <w:rFonts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现场转换采购方式同意书</w:t>
      </w:r>
    </w:p>
    <w:p w14:paraId="1FC17ABD">
      <w:pPr>
        <w:autoSpaceDE w:val="0"/>
        <w:autoSpaceDN w:val="0"/>
        <w:adjustRightInd w:val="0"/>
        <w:spacing w:line="360" w:lineRule="auto"/>
        <w:jc w:val="left"/>
        <w:rPr>
          <w:rFonts w:ascii="宋体" w:hAnsi="宋体" w:eastAsia="宋体" w:cs="宋体"/>
          <w:color w:val="auto"/>
          <w:kern w:val="0"/>
          <w:szCs w:val="21"/>
          <w:highlight w:val="none"/>
        </w:rPr>
      </w:pPr>
    </w:p>
    <w:p w14:paraId="0383104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致东莞市水务集团有限公司：</w:t>
      </w:r>
    </w:p>
    <w:p w14:paraId="47E533E0">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我方</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lang w:val="zh-CN"/>
        </w:rPr>
        <w:t>名称）为东莞市水务集团有限公司2025年污水处理厂专项审计采购项目（第三次比选）</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val="zh-CN"/>
        </w:rPr>
        <w:t>YDZB25DGQY0057-2</w:t>
      </w:r>
      <w:r>
        <w:rPr>
          <w:rFonts w:hint="eastAsia" w:ascii="宋体" w:hAnsi="宋体" w:eastAsia="宋体" w:cs="宋体"/>
          <w:color w:val="auto"/>
          <w:kern w:val="0"/>
          <w:szCs w:val="21"/>
          <w:highlight w:val="none"/>
        </w:rPr>
        <w:t>)</w:t>
      </w:r>
      <w:r>
        <w:rPr>
          <w:rFonts w:hint="eastAsia" w:ascii="宋体" w:hAnsi="宋体" w:eastAsia="宋体" w:cs="宋体"/>
          <w:color w:val="auto"/>
          <w:szCs w:val="24"/>
          <w:highlight w:val="none"/>
          <w:lang w:val="zh-CN"/>
        </w:rPr>
        <w:t>的投标单位，本次</w:t>
      </w:r>
      <w:r>
        <w:rPr>
          <w:rFonts w:hint="eastAsia" w:ascii="宋体" w:hAnsi="宋体" w:eastAsia="宋体" w:cs="宋体"/>
          <w:color w:val="auto"/>
          <w:szCs w:val="24"/>
          <w:highlight w:val="none"/>
          <w:lang w:val="en-US" w:eastAsia="zh-CN"/>
        </w:rPr>
        <w:t>公开比选</w:t>
      </w:r>
      <w:r>
        <w:rPr>
          <w:rFonts w:hint="eastAsia" w:ascii="宋体" w:hAnsi="宋体" w:eastAsia="宋体" w:cs="宋体"/>
          <w:color w:val="auto"/>
          <w:szCs w:val="24"/>
          <w:highlight w:val="none"/>
          <w:lang w:val="zh-CN"/>
        </w:rPr>
        <w:t>过程中我方同意按下列方式继续参与采购。</w:t>
      </w:r>
    </w:p>
    <w:p w14:paraId="38557D83">
      <w:pPr>
        <w:autoSpaceDE w:val="0"/>
        <w:autoSpaceDN w:val="0"/>
        <w:adjustRightInd w:val="0"/>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szCs w:val="24"/>
          <w:highlight w:val="none"/>
          <w:lang w:val="zh-CN"/>
        </w:rPr>
        <w:t>（1）若有效供应商只有2个时，我方同意本项目现场转为竞争性谈判方式继续实施采购，接受原公开比选文件的要求即为竞争性谈判比选文件的要求，接受原公开</w:t>
      </w:r>
      <w:r>
        <w:rPr>
          <w:rFonts w:hint="eastAsia" w:ascii="宋体" w:hAnsi="宋体" w:eastAsia="宋体" w:cs="宋体"/>
          <w:color w:val="auto"/>
          <w:szCs w:val="24"/>
          <w:highlight w:val="none"/>
          <w:lang w:val="en-US" w:eastAsia="zh-CN"/>
        </w:rPr>
        <w:t>比选响应</w:t>
      </w:r>
      <w:r>
        <w:rPr>
          <w:rFonts w:hint="eastAsia" w:ascii="宋体" w:hAnsi="宋体" w:eastAsia="宋体" w:cs="宋体"/>
          <w:color w:val="auto"/>
          <w:szCs w:val="24"/>
          <w:highlight w:val="none"/>
          <w:lang w:val="zh-CN"/>
        </w:rPr>
        <w:t>文件即为竞争性谈判响应文件。</w:t>
      </w:r>
    </w:p>
    <w:p w14:paraId="310CC6B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（2）若有效供应商只有1个时，我方同意本项目现场转</w:t>
      </w:r>
      <w:r>
        <w:rPr>
          <w:rFonts w:hint="eastAsia" w:ascii="宋体" w:hAnsi="宋体" w:eastAsia="宋体" w:cs="宋体"/>
          <w:color w:val="auto"/>
          <w:szCs w:val="24"/>
          <w:highlight w:val="none"/>
        </w:rPr>
        <w:t>为</w:t>
      </w:r>
      <w:r>
        <w:rPr>
          <w:rFonts w:hint="eastAsia" w:ascii="宋体" w:hAnsi="宋体" w:eastAsia="宋体" w:cs="宋体"/>
          <w:color w:val="auto"/>
          <w:szCs w:val="24"/>
          <w:highlight w:val="none"/>
          <w:lang w:val="zh-CN"/>
        </w:rPr>
        <w:t>单一来源的方式继续实施采购。接受原公开比选文件的要求即为单一来源比选文件的要求，接受原公开</w:t>
      </w:r>
      <w:r>
        <w:rPr>
          <w:rFonts w:hint="eastAsia" w:ascii="宋体" w:hAnsi="宋体" w:eastAsia="宋体" w:cs="宋体"/>
          <w:color w:val="auto"/>
          <w:szCs w:val="24"/>
          <w:highlight w:val="none"/>
          <w:lang w:val="en-US" w:eastAsia="zh-CN"/>
        </w:rPr>
        <w:t>比选响应</w:t>
      </w:r>
      <w:r>
        <w:rPr>
          <w:rFonts w:hint="eastAsia" w:ascii="宋体" w:hAnsi="宋体" w:eastAsia="宋体" w:cs="宋体"/>
          <w:color w:val="auto"/>
          <w:szCs w:val="24"/>
          <w:highlight w:val="none"/>
          <w:lang w:val="zh-CN"/>
        </w:rPr>
        <w:t>文件即为单一来源响应文件。</w:t>
      </w:r>
    </w:p>
    <w:p w14:paraId="68A58BD8">
      <w:pPr>
        <w:autoSpaceDE w:val="0"/>
        <w:autoSpaceDN w:val="0"/>
        <w:adjustRightInd w:val="0"/>
        <w:spacing w:line="360" w:lineRule="auto"/>
        <w:ind w:firstLine="5040"/>
        <w:rPr>
          <w:rFonts w:ascii="宋体" w:hAnsi="宋体" w:eastAsia="宋体" w:cs="宋体"/>
          <w:color w:val="auto"/>
          <w:szCs w:val="24"/>
          <w:highlight w:val="none"/>
          <w:lang w:val="zh-CN"/>
        </w:rPr>
      </w:pPr>
    </w:p>
    <w:p w14:paraId="3B2D9CBD">
      <w:pPr>
        <w:autoSpaceDE w:val="0"/>
        <w:autoSpaceDN w:val="0"/>
        <w:adjustRightInd w:val="0"/>
        <w:spacing w:line="360" w:lineRule="auto"/>
        <w:ind w:firstLine="5040"/>
        <w:rPr>
          <w:rFonts w:ascii="宋体" w:hAnsi="宋体" w:eastAsia="宋体" w:cs="宋体"/>
          <w:color w:val="auto"/>
          <w:szCs w:val="24"/>
          <w:highlight w:val="none"/>
          <w:lang w:val="zh-CN"/>
        </w:rPr>
      </w:pPr>
    </w:p>
    <w:p w14:paraId="1DC3E3B0">
      <w:pPr>
        <w:autoSpaceDE w:val="0"/>
        <w:autoSpaceDN w:val="0"/>
        <w:adjustRightInd w:val="0"/>
        <w:spacing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lang w:val="zh-CN"/>
        </w:rPr>
        <w:t>供应商：（加盖供应商法人公章）</w:t>
      </w:r>
    </w:p>
    <w:p w14:paraId="5025FF7E">
      <w:pPr>
        <w:autoSpaceDE w:val="0"/>
        <w:autoSpaceDN w:val="0"/>
        <w:adjustRightInd w:val="0"/>
        <w:spacing w:line="360" w:lineRule="auto"/>
        <w:ind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1"/>
          <w:highlight w:val="none"/>
          <w:lang w:val="zh-CN"/>
        </w:rPr>
        <w:t>或其授权代表签名（或盖私章）：</w:t>
      </w:r>
    </w:p>
    <w:p w14:paraId="49D21994">
      <w:pPr>
        <w:autoSpaceDE w:val="0"/>
        <w:autoSpaceDN w:val="0"/>
        <w:adjustRightInd w:val="0"/>
        <w:spacing w:line="360" w:lineRule="auto"/>
        <w:ind w:right="42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3DCFD1A8">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响应报价</w:t>
      </w:r>
      <w:r>
        <w:rPr>
          <w:rFonts w:hint="eastAsia" w:ascii="宋体" w:hAnsi="宋体" w:eastAsia="宋体" w:cs="宋体"/>
          <w:b/>
          <w:color w:val="auto"/>
          <w:kern w:val="0"/>
          <w:sz w:val="32"/>
          <w:szCs w:val="32"/>
          <w:highlight w:val="none"/>
        </w:rPr>
        <w:t>表格式</w:t>
      </w:r>
      <w:bookmarkEnd w:id="428"/>
      <w:bookmarkEnd w:id="429"/>
      <w:bookmarkEnd w:id="430"/>
      <w:bookmarkEnd w:id="431"/>
      <w:bookmarkEnd w:id="446"/>
      <w:bookmarkEnd w:id="447"/>
      <w:bookmarkEnd w:id="448"/>
      <w:bookmarkEnd w:id="449"/>
      <w:bookmarkEnd w:id="450"/>
      <w:bookmarkEnd w:id="451"/>
      <w:bookmarkEnd w:id="452"/>
      <w:bookmarkEnd w:id="453"/>
      <w:bookmarkEnd w:id="454"/>
      <w:bookmarkEnd w:id="455"/>
      <w:bookmarkEnd w:id="456"/>
    </w:p>
    <w:p w14:paraId="42DBE0A5">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57" w:name="_Toc140596926"/>
      <w:bookmarkStart w:id="458" w:name="_Toc104991873"/>
      <w:bookmarkStart w:id="459" w:name="_Toc94107207"/>
      <w:bookmarkStart w:id="460" w:name="_Toc24175"/>
      <w:bookmarkStart w:id="461" w:name="_Toc102860416"/>
      <w:bookmarkStart w:id="462" w:name="_Toc1294"/>
      <w:bookmarkStart w:id="463" w:name="_Toc15425"/>
      <w:bookmarkStart w:id="464" w:name="_Toc5640"/>
      <w:bookmarkStart w:id="465" w:name="_Toc3030"/>
      <w:bookmarkStart w:id="466" w:name="_Toc142508367"/>
      <w:bookmarkStart w:id="467" w:name="_Toc102860072"/>
      <w:bookmarkStart w:id="468" w:name="_Toc2395_WPSOffice_Level3"/>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lang w:eastAsia="zh-CN"/>
        </w:rPr>
        <w:t>响应报价</w:t>
      </w:r>
      <w:r>
        <w:rPr>
          <w:rFonts w:hint="eastAsia" w:ascii="宋体" w:hAnsi="宋体" w:eastAsia="宋体" w:cs="宋体"/>
          <w:b/>
          <w:color w:val="auto"/>
          <w:kern w:val="0"/>
          <w:sz w:val="30"/>
          <w:szCs w:val="30"/>
          <w:highlight w:val="none"/>
        </w:rPr>
        <w:t>表</w:t>
      </w:r>
      <w:bookmarkEnd w:id="457"/>
      <w:bookmarkEnd w:id="458"/>
      <w:bookmarkEnd w:id="459"/>
      <w:bookmarkEnd w:id="460"/>
      <w:bookmarkEnd w:id="461"/>
      <w:bookmarkEnd w:id="462"/>
      <w:bookmarkEnd w:id="463"/>
      <w:bookmarkEnd w:id="464"/>
      <w:bookmarkEnd w:id="465"/>
      <w:bookmarkEnd w:id="466"/>
      <w:bookmarkEnd w:id="467"/>
      <w:bookmarkEnd w:id="468"/>
    </w:p>
    <w:p w14:paraId="642A2218">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响应报价表</w:t>
      </w:r>
    </w:p>
    <w:p w14:paraId="4B44D620">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东莞市水务集团有限公司2025年污水处理厂专项审计采购项目（第三次比选）</w:t>
      </w:r>
    </w:p>
    <w:p w14:paraId="7DF0B1E0">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lang w:eastAsia="zh-CN"/>
        </w:rPr>
        <w:t>采购编号</w:t>
      </w:r>
      <w:r>
        <w:rPr>
          <w:rFonts w:hint="eastAsia" w:ascii="宋体" w:hAnsi="宋体" w:eastAsia="宋体" w:cs="宋体"/>
          <w:b/>
          <w:color w:val="auto"/>
          <w:kern w:val="0"/>
          <w:szCs w:val="21"/>
          <w:highlight w:val="none"/>
        </w:rPr>
        <w:t>：</w:t>
      </w:r>
      <w:r>
        <w:rPr>
          <w:rFonts w:hint="eastAsia" w:ascii="宋体" w:hAnsi="宋体" w:eastAsia="宋体" w:cs="宋体"/>
          <w:color w:val="auto"/>
          <w:kern w:val="0"/>
          <w:szCs w:val="21"/>
          <w:highlight w:val="none"/>
          <w:u w:val="single"/>
          <w:lang w:eastAsia="zh-CN"/>
        </w:rPr>
        <w:t>YDZB25DGQY0057-2</w:t>
      </w:r>
    </w:p>
    <w:tbl>
      <w:tblPr>
        <w:tblStyle w:val="37"/>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04"/>
        <w:gridCol w:w="3950"/>
        <w:gridCol w:w="4284"/>
        <w:gridCol w:w="1330"/>
      </w:tblGrid>
      <w:tr w14:paraId="05EBC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88" w:type="pct"/>
            <w:tcBorders>
              <w:top w:val="single" w:color="auto" w:sz="4" w:space="0"/>
              <w:left w:val="single" w:color="auto" w:sz="4" w:space="0"/>
              <w:bottom w:val="single" w:color="auto" w:sz="4" w:space="0"/>
              <w:right w:val="single" w:color="auto" w:sz="4" w:space="0"/>
            </w:tcBorders>
            <w:vAlign w:val="center"/>
          </w:tcPr>
          <w:p w14:paraId="57135045">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904" w:type="pct"/>
            <w:tcBorders>
              <w:top w:val="single" w:color="auto" w:sz="4" w:space="0"/>
              <w:left w:val="single" w:color="auto" w:sz="4" w:space="0"/>
              <w:bottom w:val="single" w:color="auto" w:sz="4" w:space="0"/>
              <w:right w:val="single" w:color="auto" w:sz="4" w:space="0"/>
            </w:tcBorders>
            <w:vAlign w:val="center"/>
          </w:tcPr>
          <w:p w14:paraId="351BC10A">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2065" w:type="pct"/>
            <w:tcBorders>
              <w:top w:val="single" w:color="auto" w:sz="4" w:space="0"/>
              <w:left w:val="single" w:color="auto" w:sz="4" w:space="0"/>
              <w:bottom w:val="single" w:color="auto" w:sz="4" w:space="0"/>
              <w:right w:val="single" w:color="auto" w:sz="4" w:space="0"/>
            </w:tcBorders>
            <w:vAlign w:val="center"/>
          </w:tcPr>
          <w:p w14:paraId="159687E9">
            <w:pPr>
              <w:autoSpaceDE w:val="0"/>
              <w:autoSpaceDN w:val="0"/>
              <w:spacing w:line="360" w:lineRule="auto"/>
              <w:jc w:val="center"/>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eastAsia="zh-CN"/>
              </w:rPr>
              <w:t>响应报价（</w:t>
            </w:r>
            <w:r>
              <w:rPr>
                <w:rFonts w:hint="eastAsia" w:ascii="宋体" w:hAnsi="宋体" w:eastAsia="宋体" w:cs="Times New Roman"/>
                <w:b/>
                <w:color w:val="auto"/>
                <w:kern w:val="0"/>
                <w:szCs w:val="21"/>
                <w:highlight w:val="none"/>
                <w:lang w:val="en-US" w:eastAsia="zh-CN"/>
              </w:rPr>
              <w:t>不</w:t>
            </w:r>
            <w:r>
              <w:rPr>
                <w:rFonts w:hint="eastAsia" w:ascii="宋体" w:hAnsi="宋体" w:eastAsia="宋体" w:cs="Times New Roman"/>
                <w:b/>
                <w:color w:val="auto"/>
                <w:kern w:val="0"/>
                <w:szCs w:val="21"/>
                <w:highlight w:val="none"/>
              </w:rPr>
              <w:t>含销项税，元</w:t>
            </w:r>
            <w:r>
              <w:rPr>
                <w:rFonts w:hint="eastAsia" w:ascii="宋体" w:hAnsi="宋体" w:eastAsia="宋体" w:cs="Times New Roman"/>
                <w:b/>
                <w:color w:val="auto"/>
                <w:kern w:val="0"/>
                <w:szCs w:val="21"/>
                <w:highlight w:val="none"/>
                <w:lang w:eastAsia="zh-CN"/>
              </w:rPr>
              <w:t>）</w:t>
            </w:r>
          </w:p>
        </w:tc>
        <w:tc>
          <w:tcPr>
            <w:tcW w:w="641" w:type="pct"/>
            <w:tcBorders>
              <w:top w:val="single" w:color="auto" w:sz="4" w:space="0"/>
              <w:left w:val="single" w:color="auto" w:sz="4" w:space="0"/>
              <w:bottom w:val="single" w:color="auto" w:sz="4" w:space="0"/>
              <w:right w:val="single" w:color="auto" w:sz="4" w:space="0"/>
            </w:tcBorders>
            <w:vAlign w:val="center"/>
          </w:tcPr>
          <w:p w14:paraId="5DB04B0D">
            <w:pPr>
              <w:autoSpaceDE w:val="0"/>
              <w:autoSpaceDN w:val="0"/>
              <w:spacing w:line="360" w:lineRule="auto"/>
              <w:jc w:val="center"/>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val="en-US" w:eastAsia="zh-CN"/>
              </w:rPr>
              <w:t>税率</w:t>
            </w:r>
          </w:p>
        </w:tc>
      </w:tr>
      <w:tr w14:paraId="6F398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88" w:type="pct"/>
            <w:tcBorders>
              <w:top w:val="single" w:color="auto" w:sz="4" w:space="0"/>
              <w:left w:val="single" w:color="auto" w:sz="4" w:space="0"/>
              <w:right w:val="single" w:color="auto" w:sz="4" w:space="0"/>
            </w:tcBorders>
            <w:vAlign w:val="center"/>
          </w:tcPr>
          <w:p w14:paraId="0F523332">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904" w:type="pct"/>
            <w:tcBorders>
              <w:top w:val="single" w:color="auto" w:sz="4" w:space="0"/>
              <w:left w:val="single" w:color="auto" w:sz="4" w:space="0"/>
              <w:right w:val="single" w:color="auto" w:sz="4" w:space="0"/>
            </w:tcBorders>
            <w:vAlign w:val="center"/>
          </w:tcPr>
          <w:p w14:paraId="520E4340">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东莞市水务集团有限公司2025年污水处理厂专项审计采购项目（第三次比选）</w:t>
            </w:r>
          </w:p>
        </w:tc>
        <w:tc>
          <w:tcPr>
            <w:tcW w:w="2065" w:type="pct"/>
            <w:tcBorders>
              <w:top w:val="single" w:color="auto" w:sz="4" w:space="0"/>
              <w:left w:val="single" w:color="auto" w:sz="4" w:space="0"/>
              <w:right w:val="single" w:color="auto" w:sz="4" w:space="0"/>
            </w:tcBorders>
            <w:vAlign w:val="center"/>
          </w:tcPr>
          <w:p w14:paraId="56ED27FB">
            <w:pPr>
              <w:tabs>
                <w:tab w:val="left" w:pos="8610"/>
              </w:tabs>
              <w:spacing w:line="360" w:lineRule="auto"/>
              <w:rPr>
                <w:rFonts w:hint="eastAsia" w:ascii="宋体" w:hAnsi="宋体" w:eastAsia="宋体" w:cs="Times New Roman"/>
                <w:color w:val="auto"/>
                <w:kern w:val="0"/>
                <w:szCs w:val="21"/>
                <w:highlight w:val="none"/>
              </w:rPr>
            </w:pPr>
          </w:p>
        </w:tc>
        <w:tc>
          <w:tcPr>
            <w:tcW w:w="641" w:type="pct"/>
            <w:tcBorders>
              <w:top w:val="single" w:color="auto" w:sz="4" w:space="0"/>
              <w:left w:val="single" w:color="auto" w:sz="4" w:space="0"/>
              <w:right w:val="single" w:color="auto" w:sz="4" w:space="0"/>
            </w:tcBorders>
            <w:vAlign w:val="center"/>
          </w:tcPr>
          <w:p w14:paraId="0F030CFE">
            <w:pPr>
              <w:tabs>
                <w:tab w:val="left" w:pos="8610"/>
              </w:tabs>
              <w:spacing w:line="360" w:lineRule="auto"/>
              <w:jc w:val="center"/>
              <w:rPr>
                <w:rFonts w:ascii="宋体" w:hAnsi="宋体" w:eastAsia="宋体" w:cs="Times New Roman"/>
                <w:color w:val="auto"/>
                <w:kern w:val="0"/>
                <w:szCs w:val="21"/>
                <w:highlight w:val="none"/>
              </w:rPr>
            </w:pPr>
          </w:p>
        </w:tc>
      </w:tr>
    </w:tbl>
    <w:p w14:paraId="5A9F79C3">
      <w:pPr>
        <w:rPr>
          <w:rFonts w:ascii="宋体" w:hAnsi="宋体" w:eastAsia="宋体" w:cs="宋体"/>
          <w:color w:val="auto"/>
          <w:kern w:val="0"/>
          <w:sz w:val="20"/>
          <w:szCs w:val="21"/>
          <w:highlight w:val="none"/>
        </w:rPr>
      </w:pPr>
    </w:p>
    <w:p w14:paraId="621489D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E6210FF">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w:t>
      </w:r>
      <w:r>
        <w:rPr>
          <w:rFonts w:hint="eastAsia" w:ascii="宋体" w:hAnsi="宋体" w:eastAsia="宋体" w:cs="Times New Roman"/>
          <w:b/>
          <w:color w:val="auto"/>
          <w:kern w:val="0"/>
          <w:szCs w:val="21"/>
          <w:highlight w:val="none"/>
          <w:u w:val="single"/>
          <w:lang w:eastAsia="zh-CN"/>
        </w:rPr>
        <w:t>响应报价</w:t>
      </w:r>
      <w:r>
        <w:rPr>
          <w:rFonts w:hint="eastAsia" w:ascii="宋体" w:hAnsi="宋体" w:eastAsia="宋体" w:cs="Times New Roman"/>
          <w:b/>
          <w:color w:val="auto"/>
          <w:kern w:val="0"/>
          <w:szCs w:val="21"/>
          <w:highlight w:val="none"/>
          <w:u w:val="single"/>
        </w:rPr>
        <w:t>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eastAsia="zh-CN"/>
        </w:rPr>
        <w:t>比选文件</w:t>
      </w:r>
      <w:r>
        <w:rPr>
          <w:rFonts w:hint="eastAsia" w:ascii="宋体" w:hAnsi="宋体" w:eastAsia="宋体" w:cs="Times New Roman"/>
          <w:color w:val="auto"/>
          <w:kern w:val="0"/>
          <w:szCs w:val="21"/>
          <w:highlight w:val="none"/>
        </w:rPr>
        <w:t>所称的不含税价是指不含本采购项目的</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销项税额，包含了</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完成合同义务（含</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本采购项目的销项税额由采购人承担</w:t>
      </w:r>
      <w:r>
        <w:rPr>
          <w:rFonts w:hint="eastAsia" w:ascii="宋体" w:hAnsi="宋体" w:eastAsia="宋体" w:cs="Times New Roman"/>
          <w:color w:val="auto"/>
          <w:kern w:val="0"/>
          <w:szCs w:val="21"/>
          <w:highlight w:val="none"/>
        </w:rPr>
        <w:t>，不计入</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rPr>
        <w:t>。</w:t>
      </w:r>
    </w:p>
    <w:p w14:paraId="63AC1F15">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eastAsia="zh-CN"/>
        </w:rPr>
        <w:t>供应商</w:t>
      </w:r>
      <w:r>
        <w:rPr>
          <w:rFonts w:hint="eastAsia" w:ascii="宋体" w:hAnsi="宋体" w:eastAsia="宋体" w:cs="Times New Roman"/>
          <w:b/>
          <w:bCs/>
          <w:color w:val="auto"/>
          <w:kern w:val="0"/>
          <w:szCs w:val="21"/>
          <w:highlight w:val="none"/>
        </w:rPr>
        <w:t>的</w:t>
      </w:r>
      <w:r>
        <w:rPr>
          <w:rFonts w:hint="eastAsia" w:ascii="宋体" w:hAnsi="宋体" w:eastAsia="宋体" w:cs="Times New Roman"/>
          <w:b/>
          <w:bCs/>
          <w:color w:val="auto"/>
          <w:kern w:val="0"/>
          <w:szCs w:val="21"/>
          <w:highlight w:val="none"/>
          <w:lang w:eastAsia="zh-CN"/>
        </w:rPr>
        <w:t>响应报价</w:t>
      </w:r>
      <w:r>
        <w:rPr>
          <w:rFonts w:hint="eastAsia" w:ascii="宋体" w:hAnsi="宋体" w:eastAsia="宋体" w:cs="Times New Roman"/>
          <w:b/>
          <w:bCs/>
          <w:color w:val="auto"/>
          <w:kern w:val="0"/>
          <w:szCs w:val="21"/>
          <w:highlight w:val="none"/>
        </w:rPr>
        <w:t>高于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响应</w:t>
      </w:r>
      <w:r>
        <w:rPr>
          <w:rFonts w:hint="eastAsia" w:ascii="宋体" w:hAnsi="宋体" w:eastAsia="宋体" w:cs="Times New Roman"/>
          <w:b/>
          <w:bCs/>
          <w:color w:val="auto"/>
          <w:kern w:val="0"/>
          <w:szCs w:val="24"/>
          <w:highlight w:val="none"/>
          <w:u w:val="none"/>
        </w:rPr>
        <w:t>限价</w:t>
      </w:r>
      <w:r>
        <w:rPr>
          <w:rFonts w:hint="eastAsia" w:ascii="宋体" w:hAnsi="宋体" w:eastAsia="宋体" w:cs="Times New Roman"/>
          <w:b/>
          <w:bCs/>
          <w:color w:val="auto"/>
          <w:kern w:val="0"/>
          <w:szCs w:val="21"/>
          <w:highlight w:val="none"/>
        </w:rPr>
        <w:t>的，该</w:t>
      </w:r>
      <w:r>
        <w:rPr>
          <w:rFonts w:hint="eastAsia" w:ascii="宋体" w:hAnsi="宋体" w:eastAsia="宋体" w:cs="Times New Roman"/>
          <w:b/>
          <w:bCs/>
          <w:color w:val="auto"/>
          <w:kern w:val="0"/>
          <w:szCs w:val="21"/>
          <w:highlight w:val="none"/>
          <w:lang w:eastAsia="zh-CN"/>
        </w:rPr>
        <w:t>供应商</w:t>
      </w:r>
      <w:r>
        <w:rPr>
          <w:rFonts w:hint="eastAsia" w:ascii="宋体" w:hAnsi="宋体" w:eastAsia="宋体" w:cs="Times New Roman"/>
          <w:b/>
          <w:bCs/>
          <w:color w:val="auto"/>
          <w:kern w:val="0"/>
          <w:szCs w:val="21"/>
          <w:highlight w:val="none"/>
        </w:rPr>
        <w:t>的</w:t>
      </w:r>
      <w:r>
        <w:rPr>
          <w:rFonts w:hint="eastAsia" w:ascii="宋体" w:hAnsi="宋体" w:eastAsia="宋体" w:cs="Times New Roman"/>
          <w:b/>
          <w:bCs/>
          <w:color w:val="auto"/>
          <w:kern w:val="0"/>
          <w:szCs w:val="21"/>
          <w:highlight w:val="none"/>
          <w:lang w:eastAsia="zh-CN"/>
        </w:rPr>
        <w:t>响应文件</w:t>
      </w:r>
      <w:r>
        <w:rPr>
          <w:rFonts w:hint="eastAsia" w:ascii="宋体" w:hAnsi="宋体" w:eastAsia="宋体" w:cs="Times New Roman"/>
          <w:b/>
          <w:bCs/>
          <w:color w:val="auto"/>
          <w:kern w:val="0"/>
          <w:szCs w:val="21"/>
          <w:highlight w:val="none"/>
        </w:rPr>
        <w:t>将被视为</w:t>
      </w:r>
      <w:r>
        <w:rPr>
          <w:rFonts w:hint="eastAsia" w:ascii="宋体" w:hAnsi="宋体" w:eastAsia="宋体" w:cs="Times New Roman"/>
          <w:b/>
          <w:bCs/>
          <w:color w:val="auto"/>
          <w:kern w:val="0"/>
          <w:szCs w:val="21"/>
          <w:highlight w:val="none"/>
          <w:lang w:eastAsia="zh-CN"/>
        </w:rPr>
        <w:t>无效响应</w:t>
      </w:r>
      <w:r>
        <w:rPr>
          <w:rFonts w:hint="eastAsia" w:ascii="宋体" w:hAnsi="宋体" w:eastAsia="宋体" w:cs="Times New Roman"/>
          <w:b/>
          <w:bCs/>
          <w:color w:val="auto"/>
          <w:kern w:val="0"/>
          <w:szCs w:val="21"/>
          <w:highlight w:val="none"/>
        </w:rPr>
        <w:t>。</w:t>
      </w:r>
    </w:p>
    <w:p w14:paraId="04BFC060">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rPr>
        <w:t>表报价与分项报价明细表报价不一致的，以本</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rPr>
        <w:t>表为准。对不同文字文本</w:t>
      </w:r>
      <w:r>
        <w:rPr>
          <w:rFonts w:hint="eastAsia" w:ascii="宋体" w:hAnsi="宋体" w:eastAsia="宋体" w:cs="Times New Roman"/>
          <w:color w:val="auto"/>
          <w:kern w:val="0"/>
          <w:szCs w:val="21"/>
          <w:highlight w:val="none"/>
          <w:lang w:eastAsia="zh-CN"/>
        </w:rPr>
        <w:t>响应文件</w:t>
      </w:r>
      <w:r>
        <w:rPr>
          <w:rFonts w:hint="eastAsia" w:ascii="宋体" w:hAnsi="宋体" w:eastAsia="宋体" w:cs="Times New Roman"/>
          <w:color w:val="auto"/>
          <w:kern w:val="0"/>
          <w:szCs w:val="21"/>
          <w:highlight w:val="none"/>
        </w:rPr>
        <w:t>的解释发生异议的，以中文文本为准。</w:t>
      </w:r>
    </w:p>
    <w:p w14:paraId="43E62A09">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本表一式二份，一份随唱标信封一起提交，一份编入响应文件商务文件</w:t>
      </w:r>
      <w:r>
        <w:rPr>
          <w:rFonts w:hint="eastAsia" w:ascii="宋体" w:hAnsi="宋体" w:eastAsia="宋体" w:cs="Times New Roman"/>
          <w:b/>
          <w:bCs/>
          <w:color w:val="auto"/>
          <w:kern w:val="0"/>
          <w:szCs w:val="21"/>
          <w:highlight w:val="none"/>
          <w:lang w:val="zh-CN"/>
        </w:rPr>
        <w:t>。</w:t>
      </w:r>
    </w:p>
    <w:p w14:paraId="014958DB">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25FFBA3B">
      <w:pPr>
        <w:autoSpaceDE w:val="0"/>
        <w:autoSpaceDN w:val="0"/>
        <w:adjustRightInd w:val="0"/>
        <w:spacing w:line="360" w:lineRule="auto"/>
        <w:ind w:firstLine="0" w:firstLineChars="0"/>
        <w:rPr>
          <w:rFonts w:hint="eastAsia" w:ascii="宋体" w:hAnsi="宋体" w:eastAsia="宋体" w:cs="宋体"/>
          <w:color w:val="auto"/>
          <w:szCs w:val="21"/>
          <w:highlight w:val="none"/>
          <w:lang w:val="zh-CN"/>
        </w:rPr>
      </w:pPr>
    </w:p>
    <w:p w14:paraId="1AD082F8">
      <w:pPr>
        <w:autoSpaceDE w:val="0"/>
        <w:autoSpaceDN w:val="0"/>
        <w:adjustRightInd w:val="0"/>
        <w:spacing w:line="360" w:lineRule="auto"/>
        <w:ind w:firstLine="0" w:firstLineChars="0"/>
        <w:rPr>
          <w:rFonts w:hint="eastAsia" w:ascii="宋体" w:hAnsi="宋体" w:eastAsia="宋体" w:cs="宋体"/>
          <w:color w:val="auto"/>
          <w:szCs w:val="21"/>
          <w:highlight w:val="none"/>
          <w:lang w:val="zh-CN"/>
        </w:rPr>
      </w:pPr>
    </w:p>
    <w:p w14:paraId="37A0AF32">
      <w:pPr>
        <w:autoSpaceDE w:val="0"/>
        <w:autoSpaceDN w:val="0"/>
        <w:adjustRightInd w:val="0"/>
        <w:spacing w:line="360" w:lineRule="auto"/>
        <w:ind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4"/>
          <w:highlight w:val="none"/>
          <w:lang w:val="zh-CN"/>
        </w:rPr>
        <w:t>加盖供应商法人公章</w:t>
      </w:r>
      <w:r>
        <w:rPr>
          <w:rFonts w:hint="eastAsia" w:ascii="宋体" w:hAnsi="宋体" w:eastAsia="宋体" w:cs="宋体"/>
          <w:color w:val="auto"/>
          <w:szCs w:val="21"/>
          <w:highlight w:val="none"/>
          <w:lang w:val="zh-CN"/>
        </w:rPr>
        <w:t>）</w:t>
      </w:r>
    </w:p>
    <w:p w14:paraId="105FC176">
      <w:pPr>
        <w:autoSpaceDE w:val="0"/>
        <w:autoSpaceDN w:val="0"/>
        <w:adjustRightInd w:val="0"/>
        <w:spacing w:line="360" w:lineRule="auto"/>
        <w:ind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1"/>
          <w:highlight w:val="none"/>
          <w:lang w:val="zh-CN"/>
        </w:rPr>
        <w:t>或其授权代表签名（或盖私章）：</w:t>
      </w:r>
    </w:p>
    <w:p w14:paraId="29433CA2">
      <w:pPr>
        <w:autoSpaceDE w:val="0"/>
        <w:autoSpaceDN w:val="0"/>
        <w:adjustRightInd w:val="0"/>
        <w:spacing w:line="360" w:lineRule="auto"/>
        <w:ind w:firstLine="0" w:firstLineChars="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41E8CE1">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auto"/>
          <w:sz w:val="30"/>
          <w:szCs w:val="30"/>
          <w:highlight w:val="none"/>
          <w:lang w:val="zh-CN"/>
        </w:rPr>
      </w:pPr>
      <w:r>
        <w:rPr>
          <w:rFonts w:ascii="宋体" w:hAnsi="宋体" w:eastAsia="宋体" w:cs="Times New Roman"/>
          <w:color w:val="auto"/>
          <w:szCs w:val="24"/>
          <w:highlight w:val="none"/>
          <w:lang w:val="zh-CN"/>
        </w:rPr>
        <w:br w:type="page"/>
      </w:r>
      <w:bookmarkStart w:id="469" w:name="_Toc21142"/>
      <w:bookmarkStart w:id="470" w:name="_Toc94107208"/>
      <w:bookmarkStart w:id="471" w:name="_Toc104991874"/>
      <w:bookmarkStart w:id="472" w:name="_Toc102860417"/>
      <w:bookmarkStart w:id="473" w:name="_Toc5463"/>
      <w:bookmarkStart w:id="474" w:name="_Toc142508368"/>
      <w:bookmarkStart w:id="475" w:name="_Toc140596927"/>
      <w:bookmarkStart w:id="476" w:name="_Toc5265"/>
      <w:bookmarkStart w:id="477" w:name="_Toc31330"/>
      <w:bookmarkStart w:id="478" w:name="_Toc102860073"/>
      <w:bookmarkStart w:id="479" w:name="_Toc15059"/>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rPr>
        <w:t>分项</w:t>
      </w:r>
      <w:r>
        <w:rPr>
          <w:rFonts w:ascii="宋体" w:hAnsi="宋体" w:eastAsia="宋体" w:cs="宋体"/>
          <w:b/>
          <w:color w:val="auto"/>
          <w:kern w:val="0"/>
          <w:sz w:val="30"/>
          <w:szCs w:val="30"/>
          <w:highlight w:val="none"/>
        </w:rPr>
        <w:t>报价表</w:t>
      </w:r>
      <w:bookmarkEnd w:id="469"/>
      <w:bookmarkEnd w:id="470"/>
      <w:bookmarkEnd w:id="471"/>
      <w:bookmarkEnd w:id="472"/>
      <w:bookmarkEnd w:id="473"/>
      <w:bookmarkEnd w:id="474"/>
      <w:bookmarkEnd w:id="475"/>
      <w:bookmarkEnd w:id="476"/>
      <w:bookmarkEnd w:id="477"/>
      <w:bookmarkEnd w:id="478"/>
      <w:bookmarkEnd w:id="479"/>
    </w:p>
    <w:p w14:paraId="31872473">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14:paraId="13E97F8F">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东莞市水务集团有限公司2025年污水处理厂专项审计采购项目（第三次比选）</w:t>
      </w:r>
    </w:p>
    <w:p w14:paraId="5C7A8BA0">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lang w:eastAsia="zh-CN"/>
        </w:rPr>
        <w:t>采购编号</w:t>
      </w:r>
      <w:r>
        <w:rPr>
          <w:rFonts w:hint="eastAsia" w:ascii="宋体" w:hAnsi="宋体" w:eastAsia="宋体" w:cs="宋体"/>
          <w:b/>
          <w:color w:val="auto"/>
          <w:kern w:val="0"/>
          <w:szCs w:val="21"/>
          <w:highlight w:val="none"/>
        </w:rPr>
        <w:t>：</w:t>
      </w:r>
      <w:r>
        <w:rPr>
          <w:rFonts w:hint="eastAsia" w:ascii="宋体" w:hAnsi="宋体" w:eastAsia="宋体" w:cs="宋体"/>
          <w:color w:val="auto"/>
          <w:kern w:val="0"/>
          <w:szCs w:val="21"/>
          <w:highlight w:val="none"/>
          <w:u w:val="single"/>
          <w:lang w:eastAsia="zh-CN"/>
        </w:rPr>
        <w:t>YDZB25DGQY0057-2</w:t>
      </w:r>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900"/>
        <w:gridCol w:w="709"/>
        <w:gridCol w:w="647"/>
        <w:gridCol w:w="2075"/>
        <w:gridCol w:w="1364"/>
        <w:gridCol w:w="970"/>
      </w:tblGrid>
      <w:tr w14:paraId="0FC5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vAlign w:val="center"/>
          </w:tcPr>
          <w:p w14:paraId="0D61EC87">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881" w:type="pct"/>
            <w:tcBorders>
              <w:top w:val="single" w:color="auto" w:sz="4" w:space="0"/>
              <w:left w:val="single" w:color="auto" w:sz="4" w:space="0"/>
              <w:bottom w:val="single" w:color="auto" w:sz="4" w:space="0"/>
              <w:right w:val="single" w:color="auto" w:sz="4" w:space="0"/>
            </w:tcBorders>
            <w:vAlign w:val="center"/>
          </w:tcPr>
          <w:p w14:paraId="033456D5">
            <w:pPr>
              <w:spacing w:line="400" w:lineRule="exact"/>
              <w:jc w:val="center"/>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val="en-US" w:eastAsia="zh-CN"/>
              </w:rPr>
              <w:t>服务内容</w:t>
            </w:r>
          </w:p>
        </w:tc>
        <w:tc>
          <w:tcPr>
            <w:tcW w:w="342" w:type="pct"/>
            <w:tcBorders>
              <w:top w:val="single" w:color="auto" w:sz="4" w:space="0"/>
              <w:left w:val="single" w:color="auto" w:sz="4" w:space="0"/>
              <w:bottom w:val="single" w:color="auto" w:sz="4" w:space="0"/>
              <w:right w:val="single" w:color="auto" w:sz="4" w:space="0"/>
            </w:tcBorders>
            <w:vAlign w:val="center"/>
          </w:tcPr>
          <w:p w14:paraId="3E13F585">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312" w:type="pct"/>
            <w:tcBorders>
              <w:top w:val="single" w:color="auto" w:sz="4" w:space="0"/>
              <w:left w:val="single" w:color="auto" w:sz="4" w:space="0"/>
              <w:bottom w:val="single" w:color="auto" w:sz="4" w:space="0"/>
              <w:right w:val="single" w:color="auto" w:sz="4" w:space="0"/>
            </w:tcBorders>
            <w:vAlign w:val="center"/>
          </w:tcPr>
          <w:p w14:paraId="4C359FD2">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1001" w:type="pct"/>
            <w:tcBorders>
              <w:top w:val="single" w:color="auto" w:sz="4" w:space="0"/>
              <w:left w:val="single" w:color="auto" w:sz="4" w:space="0"/>
              <w:bottom w:val="single" w:color="auto" w:sz="4" w:space="0"/>
              <w:right w:val="single" w:color="auto" w:sz="4" w:space="0"/>
            </w:tcBorders>
            <w:vAlign w:val="center"/>
          </w:tcPr>
          <w:p w14:paraId="42077655">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单价</w:t>
            </w:r>
            <w:r>
              <w:rPr>
                <w:rFonts w:hint="eastAsia" w:ascii="宋体" w:hAnsi="宋体" w:eastAsia="宋体" w:cs="Times New Roman"/>
                <w:b/>
                <w:color w:val="auto"/>
                <w:kern w:val="0"/>
                <w:szCs w:val="21"/>
                <w:highlight w:val="none"/>
                <w:lang w:val="en-US" w:eastAsia="zh-CN"/>
              </w:rPr>
              <w:t>报价</w:t>
            </w:r>
            <w:r>
              <w:rPr>
                <w:rFonts w:ascii="宋体" w:hAnsi="宋体" w:eastAsia="宋体" w:cs="Times New Roman"/>
                <w:b/>
                <w:color w:val="auto"/>
                <w:kern w:val="0"/>
                <w:szCs w:val="21"/>
                <w:highlight w:val="none"/>
              </w:rPr>
              <w:t>（</w:t>
            </w:r>
            <w:r>
              <w:rPr>
                <w:rFonts w:hint="eastAsia" w:ascii="宋体" w:hAnsi="宋体" w:eastAsia="宋体" w:cs="Times New Roman"/>
                <w:b/>
                <w:color w:val="auto"/>
                <w:kern w:val="0"/>
                <w:szCs w:val="21"/>
                <w:highlight w:val="none"/>
                <w:lang w:val="en-US" w:eastAsia="zh-CN"/>
              </w:rPr>
              <w:t>不</w:t>
            </w:r>
            <w:r>
              <w:rPr>
                <w:rFonts w:hint="eastAsia" w:ascii="宋体" w:hAnsi="宋体" w:eastAsia="宋体" w:cs="Times New Roman"/>
                <w:b/>
                <w:color w:val="auto"/>
                <w:kern w:val="0"/>
                <w:szCs w:val="21"/>
                <w:highlight w:val="none"/>
              </w:rPr>
              <w:t>含销项税，元</w:t>
            </w:r>
            <w:r>
              <w:rPr>
                <w:rFonts w:ascii="宋体" w:hAnsi="宋体" w:eastAsia="宋体" w:cs="Times New Roman"/>
                <w:b/>
                <w:color w:val="auto"/>
                <w:kern w:val="0"/>
                <w:szCs w:val="21"/>
                <w:highlight w:val="none"/>
              </w:rPr>
              <w:t>）</w:t>
            </w:r>
          </w:p>
        </w:tc>
        <w:tc>
          <w:tcPr>
            <w:tcW w:w="658" w:type="pct"/>
            <w:tcBorders>
              <w:top w:val="single" w:color="auto" w:sz="4" w:space="0"/>
              <w:left w:val="single" w:color="auto" w:sz="4" w:space="0"/>
              <w:bottom w:val="single" w:color="auto" w:sz="4" w:space="0"/>
              <w:right w:val="single" w:color="auto" w:sz="4" w:space="0"/>
            </w:tcBorders>
            <w:vAlign w:val="center"/>
          </w:tcPr>
          <w:p w14:paraId="18E90AE0">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税率</w:t>
            </w:r>
          </w:p>
        </w:tc>
        <w:tc>
          <w:tcPr>
            <w:tcW w:w="468" w:type="pct"/>
            <w:tcBorders>
              <w:top w:val="single" w:color="auto" w:sz="4" w:space="0"/>
              <w:left w:val="single" w:color="auto" w:sz="4" w:space="0"/>
              <w:bottom w:val="single" w:color="auto" w:sz="4" w:space="0"/>
              <w:right w:val="single" w:color="auto" w:sz="4" w:space="0"/>
            </w:tcBorders>
            <w:vAlign w:val="center"/>
          </w:tcPr>
          <w:p w14:paraId="6C82F5C2">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4605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7" w:type="pct"/>
            <w:tcBorders>
              <w:top w:val="single" w:color="auto" w:sz="4" w:space="0"/>
              <w:left w:val="single" w:color="auto" w:sz="4" w:space="0"/>
              <w:bottom w:val="single" w:color="auto" w:sz="4" w:space="0"/>
              <w:right w:val="single" w:color="auto" w:sz="4" w:space="0"/>
            </w:tcBorders>
            <w:vAlign w:val="center"/>
          </w:tcPr>
          <w:p w14:paraId="316D9B37">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1881" w:type="pct"/>
            <w:tcBorders>
              <w:top w:val="single" w:color="auto" w:sz="4" w:space="0"/>
              <w:left w:val="single" w:color="auto" w:sz="4" w:space="0"/>
              <w:bottom w:val="single" w:color="auto" w:sz="4" w:space="0"/>
              <w:right w:val="single" w:color="auto" w:sz="4" w:space="0"/>
            </w:tcBorders>
          </w:tcPr>
          <w:p w14:paraId="6B978827">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rPr>
              <w:t>清溪厦坭污水处理厂二期工程专项审计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6672DDB0">
            <w:pPr>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50F3A72E">
            <w:pPr>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1B0AF83B">
            <w:pPr>
              <w:spacing w:line="400" w:lineRule="exact"/>
              <w:jc w:val="center"/>
              <w:rPr>
                <w:rFonts w:ascii="宋体" w:hAnsi="宋体" w:eastAsia="宋体" w:cs="Times New Roman"/>
                <w:color w:val="auto"/>
                <w:kern w:val="0"/>
                <w:szCs w:val="21"/>
                <w:highlight w:val="none"/>
              </w:rPr>
            </w:pPr>
          </w:p>
        </w:tc>
        <w:tc>
          <w:tcPr>
            <w:tcW w:w="658" w:type="pct"/>
            <w:vMerge w:val="restart"/>
            <w:tcBorders>
              <w:top w:val="single" w:color="auto" w:sz="4" w:space="0"/>
              <w:left w:val="single" w:color="auto" w:sz="4" w:space="0"/>
              <w:right w:val="single" w:color="auto" w:sz="4" w:space="0"/>
            </w:tcBorders>
            <w:vAlign w:val="center"/>
          </w:tcPr>
          <w:p w14:paraId="19DAFF5B">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14:paraId="5B66CF24">
            <w:pPr>
              <w:spacing w:line="400" w:lineRule="exact"/>
              <w:jc w:val="center"/>
              <w:rPr>
                <w:rFonts w:ascii="宋体" w:hAnsi="宋体" w:eastAsia="宋体" w:cs="Times New Roman"/>
                <w:color w:val="auto"/>
                <w:kern w:val="0"/>
                <w:szCs w:val="21"/>
                <w:highlight w:val="none"/>
              </w:rPr>
            </w:pPr>
          </w:p>
        </w:tc>
      </w:tr>
      <w:tr w14:paraId="1BAC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7" w:type="pct"/>
            <w:tcBorders>
              <w:top w:val="single" w:color="auto" w:sz="4" w:space="0"/>
              <w:left w:val="single" w:color="auto" w:sz="4" w:space="0"/>
              <w:bottom w:val="single" w:color="auto" w:sz="4" w:space="0"/>
              <w:right w:val="single" w:color="auto" w:sz="4" w:space="0"/>
            </w:tcBorders>
            <w:vAlign w:val="center"/>
          </w:tcPr>
          <w:p w14:paraId="196475FF">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1881" w:type="pct"/>
            <w:tcBorders>
              <w:top w:val="single" w:color="auto" w:sz="4" w:space="0"/>
              <w:left w:val="single" w:color="auto" w:sz="4" w:space="0"/>
              <w:bottom w:val="single" w:color="auto" w:sz="4" w:space="0"/>
              <w:right w:val="single" w:color="auto" w:sz="4" w:space="0"/>
            </w:tcBorders>
          </w:tcPr>
          <w:p w14:paraId="6DAE3038">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rPr>
              <w:t>东莞市高埗镇污水处理厂二期工程专项审计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55A9A60B">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529F40C8">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26D87D4C">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right w:val="single" w:color="auto" w:sz="4" w:space="0"/>
            </w:tcBorders>
            <w:vAlign w:val="center"/>
          </w:tcPr>
          <w:p w14:paraId="7E0B22A3">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14:paraId="7754BC70">
            <w:pPr>
              <w:spacing w:line="400" w:lineRule="exact"/>
              <w:jc w:val="center"/>
              <w:rPr>
                <w:rFonts w:ascii="宋体" w:hAnsi="宋体" w:eastAsia="宋体" w:cs="Times New Roman"/>
                <w:color w:val="auto"/>
                <w:kern w:val="0"/>
                <w:szCs w:val="21"/>
                <w:highlight w:val="none"/>
              </w:rPr>
            </w:pPr>
          </w:p>
        </w:tc>
      </w:tr>
      <w:tr w14:paraId="731B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0E8D1BD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1881" w:type="pct"/>
            <w:tcBorders>
              <w:top w:val="single" w:color="auto" w:sz="4" w:space="0"/>
              <w:left w:val="single" w:color="auto" w:sz="4" w:space="0"/>
              <w:bottom w:val="single" w:color="auto" w:sz="4" w:space="0"/>
              <w:right w:val="single" w:color="auto" w:sz="4" w:space="0"/>
            </w:tcBorders>
          </w:tcPr>
          <w:p w14:paraId="2C5241F7">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rPr>
              <w:t>东莞市常平西部污水处理厂二期工程专项审计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3CA97663">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1BD7977D">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58A1FB17">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right w:val="single" w:color="auto" w:sz="4" w:space="0"/>
            </w:tcBorders>
            <w:vAlign w:val="center"/>
          </w:tcPr>
          <w:p w14:paraId="141FBFDD">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14:paraId="49D15307">
            <w:pPr>
              <w:spacing w:line="400" w:lineRule="exact"/>
              <w:jc w:val="center"/>
              <w:rPr>
                <w:rFonts w:ascii="宋体" w:hAnsi="宋体" w:eastAsia="宋体" w:cs="Times New Roman"/>
                <w:color w:val="auto"/>
                <w:kern w:val="0"/>
                <w:szCs w:val="21"/>
                <w:highlight w:val="none"/>
              </w:rPr>
            </w:pPr>
          </w:p>
        </w:tc>
      </w:tr>
      <w:tr w14:paraId="0EB5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7256560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p>
        </w:tc>
        <w:tc>
          <w:tcPr>
            <w:tcW w:w="1881" w:type="pct"/>
            <w:tcBorders>
              <w:top w:val="single" w:color="auto" w:sz="4" w:space="0"/>
              <w:left w:val="single" w:color="auto" w:sz="4" w:space="0"/>
              <w:bottom w:val="single" w:color="auto" w:sz="4" w:space="0"/>
              <w:right w:val="single" w:color="auto" w:sz="4" w:space="0"/>
            </w:tcBorders>
          </w:tcPr>
          <w:p w14:paraId="078FF9B4">
            <w:pPr>
              <w:autoSpaceDE w:val="0"/>
              <w:autoSpaceDN w:val="0"/>
              <w:adjustRightInd w:val="0"/>
              <w:spacing w:line="400" w:lineRule="exact"/>
              <w:jc w:val="center"/>
              <w:rPr>
                <w:rFonts w:ascii="宋体" w:hAnsi="宋体" w:eastAsia="宋体"/>
                <w:color w:val="auto"/>
                <w:szCs w:val="21"/>
                <w:highlight w:val="none"/>
              </w:rPr>
            </w:pPr>
            <w:r>
              <w:rPr>
                <w:rFonts w:hint="eastAsia" w:ascii="宋体" w:hAnsi="宋体" w:eastAsia="宋体" w:cs="宋体"/>
                <w:color w:val="auto"/>
                <w:sz w:val="21"/>
                <w:szCs w:val="21"/>
                <w:highlight w:val="none"/>
                <w:lang w:val="en-US" w:eastAsia="zh-CN"/>
              </w:rPr>
              <w:t>东莞市黄江梅塘南部污水处理厂一期工程专项审计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20ACD449">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65BB04AE">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32482EF0">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right w:val="single" w:color="auto" w:sz="4" w:space="0"/>
            </w:tcBorders>
            <w:vAlign w:val="center"/>
          </w:tcPr>
          <w:p w14:paraId="245D6DF7">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14:paraId="1EB01884">
            <w:pPr>
              <w:spacing w:line="400" w:lineRule="exact"/>
              <w:jc w:val="center"/>
              <w:rPr>
                <w:rFonts w:ascii="宋体" w:hAnsi="宋体" w:eastAsia="宋体" w:cs="Times New Roman"/>
                <w:color w:val="auto"/>
                <w:kern w:val="0"/>
                <w:szCs w:val="21"/>
                <w:highlight w:val="none"/>
              </w:rPr>
            </w:pPr>
          </w:p>
        </w:tc>
      </w:tr>
      <w:tr w14:paraId="103A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1985542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1881" w:type="pct"/>
            <w:tcBorders>
              <w:top w:val="single" w:color="auto" w:sz="4" w:space="0"/>
              <w:left w:val="single" w:color="auto" w:sz="4" w:space="0"/>
              <w:bottom w:val="single" w:color="auto" w:sz="4" w:space="0"/>
              <w:right w:val="single" w:color="auto" w:sz="4" w:space="0"/>
            </w:tcBorders>
          </w:tcPr>
          <w:p w14:paraId="49312BD4">
            <w:pPr>
              <w:autoSpaceDE w:val="0"/>
              <w:autoSpaceDN w:val="0"/>
              <w:adjustRightInd w:val="0"/>
              <w:spacing w:line="400" w:lineRule="exact"/>
              <w:jc w:val="center"/>
              <w:rPr>
                <w:rFonts w:ascii="宋体" w:hAnsi="宋体" w:eastAsia="宋体"/>
                <w:color w:val="auto"/>
                <w:szCs w:val="21"/>
                <w:highlight w:val="none"/>
              </w:rPr>
            </w:pPr>
            <w:r>
              <w:rPr>
                <w:rFonts w:hint="eastAsia" w:ascii="宋体" w:hAnsi="宋体" w:eastAsia="宋体" w:cs="宋体"/>
                <w:color w:val="auto"/>
                <w:sz w:val="21"/>
                <w:szCs w:val="21"/>
                <w:highlight w:val="none"/>
                <w:lang w:val="en-US" w:eastAsia="zh-CN"/>
              </w:rPr>
              <w:t>东莞市沙田福禄沙污水处理厂二期工程专项审计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1BD0B85E">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1FE0CD2B">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331ABC02">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right w:val="single" w:color="auto" w:sz="4" w:space="0"/>
            </w:tcBorders>
            <w:vAlign w:val="center"/>
          </w:tcPr>
          <w:p w14:paraId="57D45615">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14:paraId="43C9CE2E">
            <w:pPr>
              <w:spacing w:line="400" w:lineRule="exact"/>
              <w:jc w:val="center"/>
              <w:rPr>
                <w:rFonts w:ascii="宋体" w:hAnsi="宋体" w:eastAsia="宋体" w:cs="Times New Roman"/>
                <w:color w:val="auto"/>
                <w:kern w:val="0"/>
                <w:szCs w:val="21"/>
                <w:highlight w:val="none"/>
              </w:rPr>
            </w:pPr>
          </w:p>
        </w:tc>
      </w:tr>
      <w:tr w14:paraId="05EE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7" w:type="pct"/>
            <w:tcBorders>
              <w:top w:val="single" w:color="auto" w:sz="4" w:space="0"/>
              <w:left w:val="single" w:color="auto" w:sz="4" w:space="0"/>
              <w:bottom w:val="single" w:color="auto" w:sz="4" w:space="0"/>
              <w:right w:val="single" w:color="auto" w:sz="4" w:space="0"/>
            </w:tcBorders>
            <w:vAlign w:val="center"/>
          </w:tcPr>
          <w:p w14:paraId="6DECAFCA">
            <w:pPr>
              <w:autoSpaceDE w:val="0"/>
              <w:autoSpaceDN w:val="0"/>
              <w:adjustRightInd w:val="0"/>
              <w:spacing w:line="400" w:lineRule="exact"/>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6</w:t>
            </w:r>
          </w:p>
        </w:tc>
        <w:tc>
          <w:tcPr>
            <w:tcW w:w="1881" w:type="pct"/>
            <w:tcBorders>
              <w:top w:val="single" w:color="auto" w:sz="4" w:space="0"/>
              <w:left w:val="single" w:color="auto" w:sz="4" w:space="0"/>
              <w:bottom w:val="single" w:color="auto" w:sz="4" w:space="0"/>
              <w:right w:val="single" w:color="auto" w:sz="4" w:space="0"/>
            </w:tcBorders>
            <w:vAlign w:val="center"/>
          </w:tcPr>
          <w:p w14:paraId="0DA7DEA7">
            <w:pPr>
              <w:autoSpaceDE w:val="0"/>
              <w:autoSpaceDN w:val="0"/>
              <w:adjustRightInd w:val="0"/>
              <w:spacing w:line="400" w:lineRule="exact"/>
              <w:jc w:val="center"/>
              <w:rPr>
                <w:rFonts w:ascii="宋体" w:hAnsi="宋体" w:eastAsia="宋体"/>
                <w:color w:val="auto"/>
                <w:szCs w:val="21"/>
                <w:highlight w:val="none"/>
              </w:rPr>
            </w:pPr>
            <w:r>
              <w:rPr>
                <w:rFonts w:hint="eastAsia" w:ascii="宋体" w:hAnsi="宋体" w:eastAsia="宋体" w:cs="宋体"/>
                <w:color w:val="auto"/>
                <w:sz w:val="21"/>
                <w:szCs w:val="21"/>
                <w:highlight w:val="none"/>
                <w:lang w:val="en-US" w:eastAsia="zh-CN"/>
              </w:rPr>
              <w:t>东莞市大岭山连马污水处理厂二期工程专项审计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3C9112AB">
            <w:pPr>
              <w:spacing w:line="400" w:lineRule="exact"/>
              <w:jc w:val="center"/>
              <w:rPr>
                <w:rFonts w:ascii="宋体" w:hAnsi="宋体" w:eastAsia="宋体"/>
                <w:color w:val="auto"/>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6BF5E2F5">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068F7278">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bottom w:val="single" w:color="auto" w:sz="4" w:space="0"/>
              <w:right w:val="single" w:color="auto" w:sz="4" w:space="0"/>
            </w:tcBorders>
            <w:vAlign w:val="center"/>
          </w:tcPr>
          <w:p w14:paraId="67B48D91">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14:paraId="4AF8A4A4">
            <w:pPr>
              <w:spacing w:line="400" w:lineRule="exact"/>
              <w:jc w:val="center"/>
              <w:rPr>
                <w:rFonts w:ascii="宋体" w:hAnsi="宋体" w:eastAsia="宋体" w:cs="Times New Roman"/>
                <w:color w:val="auto"/>
                <w:kern w:val="0"/>
                <w:szCs w:val="21"/>
                <w:highlight w:val="none"/>
              </w:rPr>
            </w:pPr>
          </w:p>
        </w:tc>
      </w:tr>
      <w:tr w14:paraId="245A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873" w:type="pct"/>
            <w:gridSpan w:val="5"/>
            <w:tcBorders>
              <w:top w:val="single" w:color="auto" w:sz="4" w:space="0"/>
              <w:left w:val="single" w:color="auto" w:sz="4" w:space="0"/>
              <w:bottom w:val="single" w:color="auto" w:sz="4" w:space="0"/>
              <w:right w:val="single" w:color="auto" w:sz="4" w:space="0"/>
            </w:tcBorders>
            <w:vAlign w:val="center"/>
          </w:tcPr>
          <w:p w14:paraId="6125E6B1">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合计（含销项税，元）</w:t>
            </w:r>
          </w:p>
        </w:tc>
        <w:tc>
          <w:tcPr>
            <w:tcW w:w="1126" w:type="pct"/>
            <w:gridSpan w:val="2"/>
            <w:tcBorders>
              <w:top w:val="single" w:color="auto" w:sz="4" w:space="0"/>
              <w:left w:val="single" w:color="auto" w:sz="4" w:space="0"/>
              <w:bottom w:val="single" w:color="auto" w:sz="4" w:space="0"/>
              <w:right w:val="single" w:color="auto" w:sz="4" w:space="0"/>
            </w:tcBorders>
            <w:vAlign w:val="center"/>
          </w:tcPr>
          <w:p w14:paraId="496C1FBB">
            <w:pPr>
              <w:spacing w:line="400" w:lineRule="exact"/>
              <w:rPr>
                <w:rFonts w:ascii="宋体" w:hAnsi="宋体" w:eastAsia="宋体" w:cs="Times New Roman"/>
                <w:color w:val="auto"/>
                <w:kern w:val="0"/>
                <w:szCs w:val="21"/>
                <w:highlight w:val="none"/>
              </w:rPr>
            </w:pPr>
          </w:p>
        </w:tc>
      </w:tr>
    </w:tbl>
    <w:p w14:paraId="052C75F5">
      <w:pPr>
        <w:autoSpaceDE w:val="0"/>
        <w:autoSpaceDN w:val="0"/>
        <w:adjustRightInd w:val="0"/>
        <w:spacing w:line="360" w:lineRule="auto"/>
        <w:jc w:val="left"/>
        <w:rPr>
          <w:rFonts w:ascii="宋体" w:hAnsi="宋体" w:eastAsia="宋体" w:cs="宋体"/>
          <w:b/>
          <w:color w:val="auto"/>
          <w:kern w:val="0"/>
          <w:szCs w:val="21"/>
          <w:highlight w:val="none"/>
        </w:rPr>
      </w:pPr>
    </w:p>
    <w:p w14:paraId="3876AAE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4C72BA5">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w:t>
      </w:r>
      <w:r>
        <w:rPr>
          <w:rFonts w:hint="eastAsia" w:ascii="宋体" w:hAnsi="宋体" w:eastAsia="宋体" w:cs="宋体"/>
          <w:color w:val="auto"/>
          <w:kern w:val="0"/>
          <w:szCs w:val="21"/>
          <w:highlight w:val="none"/>
          <w:lang w:eastAsia="zh-CN"/>
        </w:rPr>
        <w:t>响应报价</w:t>
      </w:r>
      <w:r>
        <w:rPr>
          <w:rFonts w:hint="eastAsia" w:ascii="宋体" w:hAnsi="宋体" w:eastAsia="宋体" w:cs="宋体"/>
          <w:color w:val="auto"/>
          <w:kern w:val="0"/>
          <w:szCs w:val="21"/>
          <w:highlight w:val="none"/>
        </w:rPr>
        <w:t>表的分项报价表，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应根据项目</w:t>
      </w:r>
      <w:r>
        <w:rPr>
          <w:rFonts w:hint="eastAsia" w:ascii="宋体" w:hAnsi="宋体" w:eastAsia="宋体" w:cs="宋体"/>
          <w:color w:val="auto"/>
          <w:kern w:val="0"/>
          <w:szCs w:val="21"/>
          <w:highlight w:val="none"/>
          <w:lang w:val="en-US" w:eastAsia="zh-CN"/>
        </w:rPr>
        <w:t>比选</w:t>
      </w:r>
      <w:r>
        <w:rPr>
          <w:rFonts w:hint="eastAsia" w:ascii="宋体" w:hAnsi="宋体" w:eastAsia="宋体" w:cs="宋体"/>
          <w:color w:val="auto"/>
          <w:kern w:val="0"/>
          <w:szCs w:val="21"/>
          <w:highlight w:val="none"/>
        </w:rPr>
        <w:t>范围内分项实际内容的数量填写和扩展本报价表。</w:t>
      </w:r>
    </w:p>
    <w:p w14:paraId="617E075B">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应列明按《用户需求书》所要求的该项目</w:t>
      </w:r>
      <w:r>
        <w:rPr>
          <w:rFonts w:hint="eastAsia" w:ascii="宋体" w:hAnsi="宋体" w:eastAsia="宋体" w:cs="宋体"/>
          <w:color w:val="auto"/>
          <w:kern w:val="0"/>
          <w:szCs w:val="21"/>
          <w:highlight w:val="none"/>
          <w:lang w:val="en-US" w:eastAsia="zh-CN"/>
        </w:rPr>
        <w:t>比选</w:t>
      </w:r>
      <w:r>
        <w:rPr>
          <w:rFonts w:hint="eastAsia" w:ascii="宋体" w:hAnsi="宋体" w:eastAsia="宋体" w:cs="宋体"/>
          <w:color w:val="auto"/>
          <w:kern w:val="0"/>
          <w:szCs w:val="21"/>
          <w:highlight w:val="none"/>
        </w:rPr>
        <w:t>范围内全部服务的价格明细。</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未填单价或合价或漏量或漏项的项目，在实施后，</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将不予以支付，并视为该费用已包括在其他有价款的单价或合价内。</w:t>
      </w:r>
    </w:p>
    <w:p w14:paraId="0FA5DCAE">
      <w:pPr>
        <w:autoSpaceDE w:val="0"/>
        <w:autoSpaceDN w:val="0"/>
        <w:adjustRightInd w:val="0"/>
        <w:spacing w:line="360" w:lineRule="auto"/>
        <w:ind w:left="462" w:leftChars="18"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（3）报价保留小数点后两位。</w:t>
      </w:r>
    </w:p>
    <w:p w14:paraId="249F0A3B">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法人公章）</w:t>
      </w:r>
    </w:p>
    <w:p w14:paraId="357C7953">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F0741F6">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6E4EE06B">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80" w:name="_Toc5845"/>
      <w:bookmarkStart w:id="481" w:name="_Toc142508369"/>
      <w:bookmarkStart w:id="482" w:name="_Toc26516"/>
      <w:bookmarkStart w:id="483" w:name="_Toc1977725"/>
      <w:bookmarkStart w:id="484" w:name="_Toc104991875"/>
      <w:bookmarkStart w:id="485" w:name="_Toc94107209"/>
      <w:bookmarkStart w:id="486" w:name="_Toc140596928"/>
      <w:bookmarkStart w:id="487" w:name="_Toc23083"/>
      <w:bookmarkStart w:id="488" w:name="_Toc11733"/>
      <w:bookmarkStart w:id="489" w:name="_Toc102860074"/>
      <w:bookmarkStart w:id="490" w:name="_Toc6190"/>
      <w:bookmarkStart w:id="491" w:name="_Toc102860418"/>
      <w:bookmarkStart w:id="492" w:name="_Toc486167712"/>
      <w:bookmarkStart w:id="493" w:name="_Toc533708124"/>
      <w:bookmarkStart w:id="494" w:name="_Toc20759_WPSOffice_Level2"/>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供应商</w:t>
      </w:r>
      <w:r>
        <w:rPr>
          <w:rFonts w:hint="eastAsia" w:ascii="宋体" w:hAnsi="宋体" w:eastAsia="宋体" w:cs="宋体"/>
          <w:b/>
          <w:color w:val="auto"/>
          <w:kern w:val="0"/>
          <w:sz w:val="32"/>
          <w:szCs w:val="32"/>
          <w:highlight w:val="none"/>
        </w:rPr>
        <w:t>资格证明文件</w:t>
      </w:r>
      <w:bookmarkEnd w:id="480"/>
      <w:bookmarkEnd w:id="481"/>
      <w:bookmarkEnd w:id="482"/>
      <w:bookmarkEnd w:id="483"/>
      <w:bookmarkEnd w:id="484"/>
      <w:bookmarkEnd w:id="485"/>
      <w:bookmarkEnd w:id="486"/>
      <w:bookmarkEnd w:id="487"/>
      <w:bookmarkEnd w:id="488"/>
      <w:bookmarkEnd w:id="489"/>
      <w:bookmarkEnd w:id="490"/>
      <w:bookmarkEnd w:id="491"/>
    </w:p>
    <w:p w14:paraId="2B74E2A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eastAsia="zh-CN"/>
        </w:rPr>
      </w:pPr>
      <w:bookmarkStart w:id="495" w:name="_Toc104991876"/>
      <w:bookmarkStart w:id="496" w:name="_Toc140596929"/>
      <w:bookmarkStart w:id="497" w:name="_Toc142508370"/>
      <w:bookmarkStart w:id="498" w:name="_Toc6410"/>
      <w:bookmarkStart w:id="499" w:name="_Toc17358"/>
      <w:bookmarkStart w:id="500" w:name="_Toc102860419"/>
      <w:bookmarkStart w:id="501" w:name="_Toc29874"/>
      <w:bookmarkStart w:id="502" w:name="_Toc94107210"/>
      <w:bookmarkStart w:id="503" w:name="_Toc102860075"/>
      <w:bookmarkStart w:id="504" w:name="_Toc3757"/>
      <w:bookmarkStart w:id="505" w:name="_Toc25267"/>
      <w:bookmarkStart w:id="506" w:name="_Toc1977726"/>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.1 多证合一营业执照（或事业单位法人证书）复印件</w:t>
      </w:r>
      <w:bookmarkEnd w:id="495"/>
      <w:bookmarkEnd w:id="496"/>
      <w:bookmarkEnd w:id="497"/>
      <w:bookmarkEnd w:id="498"/>
      <w:bookmarkEnd w:id="499"/>
      <w:bookmarkEnd w:id="500"/>
      <w:bookmarkEnd w:id="501"/>
      <w:bookmarkEnd w:id="502"/>
      <w:bookmarkEnd w:id="503"/>
      <w:bookmarkEnd w:id="504"/>
      <w:bookmarkEnd w:id="505"/>
      <w:r>
        <w:rPr>
          <w:rFonts w:hint="eastAsia" w:ascii="宋体" w:hAnsi="宋体" w:eastAsia="宋体" w:cs="宋体"/>
          <w:b/>
          <w:color w:val="auto"/>
          <w:kern w:val="0"/>
          <w:sz w:val="30"/>
          <w:szCs w:val="30"/>
          <w:highlight w:val="none"/>
          <w:lang w:eastAsia="zh-CN"/>
        </w:rPr>
        <w:t>；</w:t>
      </w:r>
      <w:r>
        <w:rPr>
          <w:rFonts w:hint="eastAsia" w:ascii="宋体" w:hAnsi="宋体" w:eastAsia="宋体" w:cs="宋体"/>
          <w:b/>
          <w:bCs/>
          <w:color w:val="auto"/>
          <w:kern w:val="0"/>
          <w:sz w:val="30"/>
          <w:szCs w:val="30"/>
          <w:highlight w:val="none"/>
          <w:u w:val="none"/>
          <w:lang w:val="zh-CN" w:eastAsia="zh-CN"/>
        </w:rPr>
        <w:t>供应商为非独立法人（即由合法法人依法建立的分公司/分所），还必须</w:t>
      </w:r>
      <w:r>
        <w:rPr>
          <w:rFonts w:hint="eastAsia" w:ascii="宋体" w:hAnsi="宋体" w:eastAsia="宋体" w:cs="宋体"/>
          <w:b/>
          <w:bCs/>
          <w:color w:val="auto"/>
          <w:kern w:val="0"/>
          <w:sz w:val="30"/>
          <w:szCs w:val="30"/>
          <w:highlight w:val="none"/>
          <w:u w:val="none"/>
          <w:lang w:val="en-US" w:eastAsia="zh-CN"/>
        </w:rPr>
        <w:t>同时</w:t>
      </w:r>
      <w:r>
        <w:rPr>
          <w:rFonts w:hint="eastAsia" w:ascii="宋体" w:hAnsi="宋体" w:eastAsia="宋体" w:cs="宋体"/>
          <w:b/>
          <w:bCs/>
          <w:color w:val="auto"/>
          <w:kern w:val="0"/>
          <w:sz w:val="30"/>
          <w:szCs w:val="30"/>
          <w:highlight w:val="none"/>
          <w:u w:val="none"/>
          <w:lang w:val="zh-CN" w:eastAsia="zh-CN"/>
        </w:rPr>
        <w:t>提供①总公司/总所的多证合一营业执照；②总公司</w:t>
      </w:r>
      <w:r>
        <w:rPr>
          <w:rFonts w:hint="eastAsia" w:ascii="宋体" w:hAnsi="宋体" w:eastAsia="宋体" w:cs="宋体"/>
          <w:b/>
          <w:bCs/>
          <w:color w:val="auto"/>
          <w:kern w:val="0"/>
          <w:sz w:val="30"/>
          <w:szCs w:val="30"/>
          <w:highlight w:val="none"/>
          <w:u w:val="none"/>
          <w:lang w:val="en-US" w:eastAsia="zh-CN"/>
        </w:rPr>
        <w:t>/总所</w:t>
      </w:r>
      <w:r>
        <w:rPr>
          <w:rFonts w:hint="eastAsia" w:ascii="宋体" w:hAnsi="宋体" w:eastAsia="宋体" w:cs="宋体"/>
          <w:b/>
          <w:bCs/>
          <w:color w:val="auto"/>
          <w:kern w:val="0"/>
          <w:sz w:val="30"/>
          <w:szCs w:val="30"/>
          <w:highlight w:val="none"/>
          <w:u w:val="none"/>
          <w:lang w:val="zh-CN" w:eastAsia="zh-CN"/>
        </w:rPr>
        <w:t>对分公司</w:t>
      </w:r>
      <w:r>
        <w:rPr>
          <w:rFonts w:hint="eastAsia" w:ascii="宋体" w:hAnsi="宋体" w:eastAsia="宋体" w:cs="宋体"/>
          <w:b/>
          <w:bCs/>
          <w:color w:val="auto"/>
          <w:kern w:val="0"/>
          <w:sz w:val="30"/>
          <w:szCs w:val="30"/>
          <w:highlight w:val="none"/>
          <w:u w:val="none"/>
          <w:lang w:val="en-US" w:eastAsia="zh-CN"/>
        </w:rPr>
        <w:t>/分所</w:t>
      </w:r>
      <w:r>
        <w:rPr>
          <w:rFonts w:hint="eastAsia" w:ascii="宋体" w:hAnsi="宋体" w:eastAsia="宋体" w:cs="宋体"/>
          <w:b/>
          <w:bCs/>
          <w:color w:val="auto"/>
          <w:kern w:val="0"/>
          <w:sz w:val="30"/>
          <w:szCs w:val="30"/>
          <w:highlight w:val="none"/>
          <w:u w:val="none"/>
          <w:lang w:val="zh-CN" w:eastAsia="zh-CN"/>
        </w:rPr>
        <w:t>出具的独家授权其参加本次投标的授权书。</w:t>
      </w:r>
    </w:p>
    <w:p w14:paraId="58C26D4D">
      <w:pPr>
        <w:pageBreakBefore/>
        <w:spacing w:line="360" w:lineRule="auto"/>
        <w:jc w:val="center"/>
        <w:rPr>
          <w:rFonts w:hint="eastAsia" w:ascii="宋体" w:hAnsi="宋体" w:eastAsia="宋体" w:cs="宋体"/>
          <w:b/>
          <w:bCs/>
          <w:color w:val="auto"/>
          <w:kern w:val="2"/>
          <w:sz w:val="30"/>
          <w:szCs w:val="30"/>
          <w:highlight w:val="none"/>
          <w:lang w:val="en-US" w:eastAsia="zh-CN"/>
        </w:rPr>
      </w:pPr>
      <w:bookmarkStart w:id="507" w:name="_Toc20148"/>
      <w:r>
        <w:rPr>
          <w:rFonts w:hint="eastAsia" w:ascii="宋体" w:hAnsi="宋体" w:eastAsia="宋体" w:cs="宋体"/>
          <w:b/>
          <w:bCs/>
          <w:color w:val="auto"/>
          <w:kern w:val="2"/>
          <w:sz w:val="30"/>
          <w:szCs w:val="30"/>
          <w:highlight w:val="none"/>
          <w:lang w:val="zh-CN"/>
        </w:rPr>
        <w:t>独家授权</w:t>
      </w:r>
      <w:bookmarkEnd w:id="507"/>
      <w:r>
        <w:rPr>
          <w:rFonts w:hint="eastAsia" w:ascii="宋体" w:hAnsi="宋体" w:eastAsia="宋体" w:cs="宋体"/>
          <w:b/>
          <w:bCs/>
          <w:color w:val="auto"/>
          <w:kern w:val="2"/>
          <w:sz w:val="30"/>
          <w:szCs w:val="30"/>
          <w:highlight w:val="none"/>
          <w:lang w:val="en-US" w:eastAsia="zh-CN"/>
        </w:rPr>
        <w:t>书</w:t>
      </w:r>
    </w:p>
    <w:p w14:paraId="45C3CE8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rPr>
        <w:t>为</w:t>
      </w:r>
      <w:r>
        <w:rPr>
          <w:rFonts w:hint="eastAsia" w:ascii="宋体" w:hAnsi="宋体" w:eastAsia="宋体" w:cs="宋体"/>
          <w:b/>
          <w:color w:val="auto"/>
          <w:sz w:val="21"/>
          <w:szCs w:val="21"/>
          <w:highlight w:val="none"/>
          <w:u w:val="single"/>
          <w:lang w:val="zh-CN" w:eastAsia="zh-CN"/>
        </w:rPr>
        <w:t>分公司</w:t>
      </w:r>
      <w:r>
        <w:rPr>
          <w:rFonts w:hint="eastAsia" w:ascii="宋体" w:hAnsi="宋体" w:eastAsia="宋体" w:cs="宋体"/>
          <w:b/>
          <w:color w:val="auto"/>
          <w:sz w:val="21"/>
          <w:szCs w:val="21"/>
          <w:highlight w:val="none"/>
          <w:u w:val="single"/>
          <w:lang w:val="en-US" w:eastAsia="zh-CN"/>
        </w:rPr>
        <w:t>/分所</w:t>
      </w:r>
      <w:r>
        <w:rPr>
          <w:rFonts w:hint="eastAsia" w:ascii="宋体" w:hAnsi="宋体" w:eastAsia="宋体" w:cs="宋体"/>
          <w:b/>
          <w:color w:val="auto"/>
          <w:sz w:val="21"/>
          <w:szCs w:val="21"/>
          <w:highlight w:val="none"/>
          <w:u w:val="single"/>
        </w:rPr>
        <w:t>时提供本</w:t>
      </w:r>
      <w:r>
        <w:rPr>
          <w:rFonts w:hint="eastAsia" w:ascii="宋体" w:hAnsi="宋体" w:eastAsia="宋体" w:cs="宋体"/>
          <w:b/>
          <w:color w:val="auto"/>
          <w:sz w:val="21"/>
          <w:szCs w:val="21"/>
          <w:highlight w:val="none"/>
          <w:u w:val="single"/>
          <w:lang w:val="zh-CN"/>
        </w:rPr>
        <w:t>独家授权</w:t>
      </w:r>
      <w:r>
        <w:rPr>
          <w:rFonts w:hint="eastAsia" w:ascii="宋体" w:hAnsi="宋体" w:eastAsia="宋体" w:cs="宋体"/>
          <w:b/>
          <w:color w:val="auto"/>
          <w:sz w:val="21"/>
          <w:szCs w:val="21"/>
          <w:highlight w:val="none"/>
          <w:u w:val="single"/>
          <w:lang w:val="en-US" w:eastAsia="zh-CN"/>
        </w:rPr>
        <w:t>书</w:t>
      </w:r>
      <w:r>
        <w:rPr>
          <w:rFonts w:hint="eastAsia" w:ascii="宋体" w:hAnsi="宋体" w:eastAsia="宋体" w:cs="宋体"/>
          <w:b/>
          <w:color w:val="auto"/>
          <w:sz w:val="21"/>
          <w:szCs w:val="21"/>
          <w:highlight w:val="none"/>
        </w:rPr>
        <w:t>）</w:t>
      </w:r>
    </w:p>
    <w:p w14:paraId="601B63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致：东莞市水务集团有限公司</w:t>
      </w:r>
    </w:p>
    <w:p w14:paraId="790DE54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kern w:val="0"/>
          <w:sz w:val="21"/>
          <w:szCs w:val="21"/>
          <w:highlight w:val="none"/>
          <w:u w:val="single"/>
          <w:lang w:val="zh-CN" w:eastAsia="zh-CN"/>
        </w:rPr>
        <w:t>总公司</w:t>
      </w:r>
      <w:r>
        <w:rPr>
          <w:rFonts w:hint="eastAsia" w:ascii="宋体" w:hAnsi="宋体" w:eastAsia="宋体" w:cs="宋体"/>
          <w:b/>
          <w:bCs/>
          <w:color w:val="auto"/>
          <w:kern w:val="0"/>
          <w:sz w:val="21"/>
          <w:szCs w:val="21"/>
          <w:highlight w:val="none"/>
          <w:u w:val="single"/>
          <w:lang w:val="en-US" w:eastAsia="zh-CN"/>
        </w:rPr>
        <w:t>/总所</w:t>
      </w:r>
      <w:r>
        <w:rPr>
          <w:rFonts w:hint="eastAsia" w:ascii="宋体" w:hAnsi="宋体" w:eastAsia="宋体" w:cs="宋体"/>
          <w:b/>
          <w:bCs/>
          <w:color w:val="auto"/>
          <w:sz w:val="21"/>
          <w:szCs w:val="21"/>
          <w:highlight w:val="none"/>
          <w:u w:val="single"/>
        </w:rPr>
        <w:t>名称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w:t>
      </w:r>
      <w:r>
        <w:rPr>
          <w:rFonts w:hint="eastAsia" w:ascii="宋体" w:hAnsi="宋体" w:eastAsia="宋体" w:cs="宋体"/>
          <w:b w:val="0"/>
          <w:bCs w:val="0"/>
          <w:color w:val="auto"/>
          <w:kern w:val="0"/>
          <w:sz w:val="21"/>
          <w:szCs w:val="21"/>
          <w:highlight w:val="none"/>
          <w:u w:val="none"/>
          <w:lang w:val="zh-CN" w:eastAsia="zh-CN"/>
        </w:rPr>
        <w:t>总公司</w:t>
      </w:r>
      <w:r>
        <w:rPr>
          <w:rFonts w:hint="eastAsia" w:ascii="宋体" w:hAnsi="宋体" w:eastAsia="宋体" w:cs="宋体"/>
          <w:b w:val="0"/>
          <w:bCs w:val="0"/>
          <w:color w:val="auto"/>
          <w:kern w:val="0"/>
          <w:sz w:val="21"/>
          <w:szCs w:val="21"/>
          <w:highlight w:val="none"/>
          <w:u w:val="none"/>
          <w:lang w:val="en-US" w:eastAsia="zh-CN"/>
        </w:rPr>
        <w:t>/总所</w:t>
      </w:r>
      <w:r>
        <w:rPr>
          <w:rFonts w:hint="eastAsia" w:ascii="宋体" w:hAnsi="宋体" w:eastAsia="宋体" w:cs="宋体"/>
          <w:color w:val="auto"/>
          <w:sz w:val="21"/>
          <w:szCs w:val="21"/>
          <w:highlight w:val="none"/>
        </w:rPr>
        <w:t>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lang w:val="zh-CN"/>
        </w:rPr>
        <w:t>东莞市水务集团有限公司2025年污水处理厂专项审计采购项目（第三次比选）</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”）作为我方合法、唯一的授权参与本项目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zh-CN" w:eastAsia="zh-CN"/>
        </w:rPr>
        <w:t>分公司</w:t>
      </w:r>
      <w:r>
        <w:rPr>
          <w:rFonts w:hint="eastAsia" w:ascii="宋体" w:hAnsi="宋体" w:eastAsia="宋体" w:cs="宋体"/>
          <w:color w:val="auto"/>
          <w:sz w:val="21"/>
          <w:szCs w:val="21"/>
          <w:highlight w:val="none"/>
          <w:lang w:val="en-US" w:eastAsia="zh-CN"/>
        </w:rPr>
        <w:t>/分所</w:t>
      </w:r>
      <w:r>
        <w:rPr>
          <w:rFonts w:hint="eastAsia" w:ascii="宋体" w:hAnsi="宋体" w:eastAsia="宋体" w:cs="宋体"/>
          <w:color w:val="auto"/>
          <w:sz w:val="21"/>
          <w:szCs w:val="21"/>
          <w:highlight w:val="none"/>
        </w:rPr>
        <w:t xml:space="preserve">： </w:t>
      </w:r>
    </w:p>
    <w:p w14:paraId="40719B3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就</w:t>
      </w:r>
      <w:r>
        <w:rPr>
          <w:rFonts w:hint="eastAsia" w:ascii="宋体" w:hAnsi="宋体" w:eastAsia="宋体" w:cs="宋体"/>
          <w:color w:val="auto"/>
          <w:sz w:val="21"/>
          <w:szCs w:val="21"/>
          <w:highlight w:val="none"/>
          <w:lang w:val="zh-CN"/>
        </w:rPr>
        <w:t>东莞市水务集团有限公司2025年污水处理厂专项审计采购项目（第三次比选）</w:t>
      </w:r>
      <w:r>
        <w:rPr>
          <w:rFonts w:hint="eastAsia" w:ascii="宋体" w:hAnsi="宋体" w:eastAsia="宋体" w:cs="宋体"/>
          <w:color w:val="auto"/>
          <w:sz w:val="21"/>
          <w:szCs w:val="21"/>
          <w:highlight w:val="none"/>
          <w:lang w:val="en-US" w:eastAsia="zh-CN"/>
        </w:rPr>
        <w:t>做出的</w:t>
      </w:r>
      <w:r>
        <w:rPr>
          <w:rFonts w:hint="eastAsia" w:ascii="宋体" w:hAnsi="宋体" w:eastAsia="宋体" w:cs="宋体"/>
          <w:color w:val="auto"/>
          <w:sz w:val="21"/>
          <w:szCs w:val="21"/>
          <w:highlight w:val="none"/>
        </w:rPr>
        <w:t>服务承诺等合法有效，并对我方具有</w:t>
      </w:r>
      <w:r>
        <w:rPr>
          <w:rFonts w:hint="eastAsia" w:ascii="宋体" w:hAnsi="宋体" w:eastAsia="宋体" w:cs="宋体"/>
          <w:color w:val="auto"/>
          <w:sz w:val="21"/>
          <w:szCs w:val="21"/>
          <w:highlight w:val="none"/>
          <w:lang w:val="en-US" w:eastAsia="zh-CN"/>
        </w:rPr>
        <w:t>同样</w:t>
      </w:r>
      <w:r>
        <w:rPr>
          <w:rFonts w:hint="eastAsia" w:ascii="宋体" w:hAnsi="宋体" w:eastAsia="宋体" w:cs="宋体"/>
          <w:color w:val="auto"/>
          <w:sz w:val="21"/>
          <w:szCs w:val="21"/>
          <w:highlight w:val="none"/>
        </w:rPr>
        <w:t xml:space="preserve">约束力。 </w:t>
      </w:r>
    </w:p>
    <w:p w14:paraId="2A99D8CB">
      <w:pPr>
        <w:spacing w:line="360" w:lineRule="auto"/>
        <w:ind w:firstLine="420" w:firstLineChars="200"/>
        <w:rPr>
          <w:rFonts w:hint="eastAsia" w:ascii="宋体" w:hAnsi="宋体" w:eastAsia="宋体" w:cs="宋体"/>
          <w:color w:val="auto"/>
          <w:kern w:val="2"/>
          <w:sz w:val="21"/>
          <w:szCs w:val="21"/>
          <w:highlight w:val="none"/>
          <w:lang w:val="zh-CN"/>
        </w:rPr>
      </w:pPr>
      <w:bookmarkStart w:id="508" w:name="_Toc16007"/>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、本授权函不得进行二次授权或转授权，否则无效。</w:t>
      </w:r>
      <w:bookmarkEnd w:id="508"/>
    </w:p>
    <w:p w14:paraId="0CAF5595">
      <w:pPr>
        <w:spacing w:line="360" w:lineRule="auto"/>
        <w:ind w:right="893"/>
        <w:jc w:val="both"/>
        <w:rPr>
          <w:rFonts w:hint="eastAsia" w:ascii="宋体" w:hAnsi="宋体" w:eastAsia="宋体" w:cs="宋体"/>
          <w:color w:val="auto"/>
          <w:kern w:val="2"/>
          <w:sz w:val="21"/>
          <w:szCs w:val="21"/>
          <w:highlight w:val="none"/>
          <w:lang w:val="zh-CN"/>
        </w:rPr>
      </w:pPr>
    </w:p>
    <w:p w14:paraId="58E095E5">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en-US" w:eastAsia="zh-CN"/>
        </w:rPr>
        <w:t>供应商总公司/总所</w:t>
      </w:r>
      <w:r>
        <w:rPr>
          <w:rFonts w:hint="eastAsia" w:ascii="宋体" w:hAnsi="宋体" w:eastAsia="宋体" w:cs="宋体"/>
          <w:color w:val="auto"/>
          <w:kern w:val="2"/>
          <w:sz w:val="21"/>
          <w:szCs w:val="21"/>
          <w:highlight w:val="none"/>
          <w:lang w:val="zh-CN"/>
        </w:rPr>
        <w:t>名称（加盖法人公章）：</w:t>
      </w:r>
      <w:r>
        <w:rPr>
          <w:rFonts w:hint="eastAsia" w:ascii="宋体" w:hAnsi="宋体" w:eastAsia="宋体" w:cs="宋体"/>
          <w:color w:val="auto"/>
          <w:kern w:val="2"/>
          <w:sz w:val="21"/>
          <w:szCs w:val="21"/>
          <w:highlight w:val="none"/>
          <w:u w:val="single"/>
          <w:lang w:val="zh-CN"/>
        </w:rPr>
        <w:t xml:space="preserve">                         </w:t>
      </w:r>
    </w:p>
    <w:p w14:paraId="35AA7DDC">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供应商总公司/总所</w:t>
      </w:r>
      <w:r>
        <w:rPr>
          <w:rFonts w:hint="eastAsia" w:ascii="宋体" w:hAnsi="宋体" w:eastAsia="宋体" w:cs="宋体"/>
          <w:color w:val="auto"/>
          <w:kern w:val="2"/>
          <w:sz w:val="21"/>
          <w:szCs w:val="21"/>
          <w:highlight w:val="none"/>
          <w:lang w:val="zh-CN"/>
        </w:rPr>
        <w:t>法定代表人</w:t>
      </w:r>
      <w:r>
        <w:rPr>
          <w:rFonts w:hint="eastAsia" w:ascii="宋体" w:hAnsi="宋体" w:eastAsia="宋体" w:cs="宋体"/>
          <w:b w:val="0"/>
          <w:bCs w:val="0"/>
          <w:color w:val="auto"/>
          <w:kern w:val="0"/>
          <w:sz w:val="21"/>
          <w:szCs w:val="21"/>
          <w:highlight w:val="none"/>
          <w:u w:val="none"/>
          <w:lang w:val="zh-CN" w:eastAsia="zh-CN"/>
        </w:rPr>
        <w:t>/执行事务合伙人</w:t>
      </w:r>
      <w:r>
        <w:rPr>
          <w:rFonts w:hint="eastAsia" w:ascii="宋体" w:hAnsi="宋体" w:eastAsia="宋体" w:cs="宋体"/>
          <w:color w:val="auto"/>
          <w:kern w:val="2"/>
          <w:sz w:val="21"/>
          <w:szCs w:val="21"/>
          <w:highlight w:val="none"/>
          <w:lang w:val="zh-CN"/>
        </w:rPr>
        <w:t xml:space="preserve">或被授权人（签名或盖私章）：  </w:t>
      </w:r>
      <w:r>
        <w:rPr>
          <w:rFonts w:hint="eastAsia" w:ascii="宋体" w:hAnsi="宋体" w:eastAsia="宋体" w:cs="宋体"/>
          <w:color w:val="auto"/>
          <w:kern w:val="2"/>
          <w:sz w:val="21"/>
          <w:szCs w:val="21"/>
          <w:highlight w:val="none"/>
          <w:u w:val="single"/>
          <w:lang w:val="zh-CN"/>
        </w:rPr>
        <w:t xml:space="preserve">                      </w:t>
      </w:r>
    </w:p>
    <w:p w14:paraId="5B33EE01">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4D88D6B9">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3775EF1E">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4960CEA9">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4B6CD9DA">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4B73F79F">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15CEE3C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C8AD94C">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3A4D6FBE">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jc w:val="left"/>
        <w:textAlignment w:val="auto"/>
        <w:outlineLvl w:val="2"/>
        <w:rPr>
          <w:rFonts w:hint="default" w:ascii="宋体" w:hAnsi="宋体" w:eastAsia="宋体" w:cs="宋体"/>
          <w:b/>
          <w:color w:val="auto"/>
          <w:kern w:val="0"/>
          <w:sz w:val="30"/>
          <w:szCs w:val="30"/>
          <w:highlight w:val="none"/>
          <w:lang w:val="en-US" w:eastAsia="zh-CN"/>
        </w:rPr>
      </w:pPr>
      <w:bookmarkStart w:id="509" w:name="_Toc102860076"/>
      <w:bookmarkStart w:id="510" w:name="_Toc7756"/>
      <w:bookmarkStart w:id="511" w:name="_Toc102860420"/>
      <w:bookmarkStart w:id="512" w:name="_Toc142508371"/>
      <w:bookmarkStart w:id="513" w:name="_Toc104991877"/>
      <w:bookmarkStart w:id="514" w:name="_Toc27861"/>
      <w:bookmarkStart w:id="515" w:name="_Toc94107211"/>
      <w:bookmarkStart w:id="516" w:name="_Toc25013"/>
      <w:bookmarkStart w:id="517" w:name="_Toc7247"/>
      <w:bookmarkStart w:id="518" w:name="_Toc25728"/>
      <w:bookmarkStart w:id="519" w:name="_Toc140596930"/>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.2 开户许可证复印件（基本存款账户），如</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企业银行账户开户所在地区已取消企业银行账户许可，</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应提供基本存款账户开户名称、开户银行、账号、编号等信息及相关备案证明（如有）或其他能证明其为基本存款账户的资料复印件</w:t>
      </w:r>
      <w:bookmarkEnd w:id="509"/>
      <w:bookmarkEnd w:id="510"/>
      <w:bookmarkEnd w:id="511"/>
      <w:bookmarkEnd w:id="512"/>
      <w:bookmarkEnd w:id="513"/>
      <w:bookmarkEnd w:id="514"/>
      <w:bookmarkEnd w:id="515"/>
      <w:bookmarkEnd w:id="516"/>
      <w:bookmarkEnd w:id="517"/>
      <w:bookmarkEnd w:id="518"/>
      <w:bookmarkEnd w:id="519"/>
      <w:r>
        <w:rPr>
          <w:rFonts w:ascii="宋体" w:hAnsi="宋体" w:eastAsia="宋体" w:cs="宋体"/>
          <w:b/>
          <w:color w:val="auto"/>
          <w:kern w:val="0"/>
          <w:sz w:val="30"/>
          <w:szCs w:val="30"/>
          <w:highlight w:val="none"/>
        </w:rPr>
        <w:br w:type="page"/>
      </w:r>
      <w:bookmarkStart w:id="520" w:name="_Toc31782"/>
      <w:bookmarkStart w:id="521" w:name="_Toc102860421"/>
      <w:bookmarkStart w:id="522" w:name="_Toc23299"/>
      <w:bookmarkStart w:id="523" w:name="_Toc104991878"/>
      <w:bookmarkStart w:id="524" w:name="_Toc9132"/>
      <w:bookmarkStart w:id="525" w:name="_Toc102860077"/>
      <w:bookmarkStart w:id="526" w:name="_Toc140596931"/>
      <w:bookmarkStart w:id="527" w:name="_Toc17499"/>
      <w:bookmarkStart w:id="528" w:name="_Toc7441"/>
      <w:bookmarkStart w:id="529" w:name="_Toc94107212"/>
      <w:bookmarkStart w:id="530" w:name="_Toc142508372"/>
      <w:r>
        <w:rPr>
          <w:rFonts w:hint="eastAsia" w:ascii="宋体" w:hAnsi="宋体" w:eastAsia="宋体" w:cs="宋体"/>
          <w:b/>
          <w:color w:val="auto"/>
          <w:kern w:val="0"/>
          <w:sz w:val="30"/>
          <w:szCs w:val="30"/>
          <w:highlight w:val="none"/>
          <w:lang w:val="en-US" w:eastAsia="zh-CN"/>
        </w:rPr>
        <w:t xml:space="preserve">6.3 </w:t>
      </w:r>
      <w:r>
        <w:rPr>
          <w:rFonts w:hint="eastAsia" w:ascii="宋体" w:hAnsi="宋体" w:eastAsia="宋体" w:cs="宋体"/>
          <w:b/>
          <w:bCs/>
          <w:color w:val="auto"/>
          <w:kern w:val="0"/>
          <w:sz w:val="30"/>
          <w:szCs w:val="30"/>
          <w:highlight w:val="none"/>
          <w:u w:val="none"/>
          <w:lang w:val="en-US" w:eastAsia="zh-CN"/>
        </w:rPr>
        <w:t>供应商应遵守国家有关法律、法规、规章以及政策规定，严格履行法定职责，参加招标活动的近三年内在经营活动、招投标活动中没有重大违法记录的书面声明（书面声明格式不限，由供应商自行拟定）</w:t>
      </w:r>
    </w:p>
    <w:p w14:paraId="7562A4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说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60B5BCE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09FF3014">
      <w:pPr>
        <w:pageBreakBefore/>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lang w:val="zh-CN"/>
        </w:rPr>
        <w:t>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kern w:val="0"/>
          <w:sz w:val="30"/>
          <w:szCs w:val="30"/>
          <w:highlight w:val="none"/>
          <w:lang w:val="zh-CN"/>
        </w:rPr>
        <w:t>身份证明书及授权书格式（法定代表人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kern w:val="0"/>
          <w:sz w:val="30"/>
          <w:szCs w:val="30"/>
          <w:highlight w:val="none"/>
          <w:lang w:val="zh-CN"/>
        </w:rPr>
        <w:t>投标时只提供法定代表人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kern w:val="0"/>
          <w:sz w:val="30"/>
          <w:szCs w:val="30"/>
          <w:highlight w:val="none"/>
          <w:lang w:val="zh-CN"/>
        </w:rPr>
        <w:t>身份证明书，委托他人为投标代表时同时提供法定代表人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kern w:val="0"/>
          <w:sz w:val="30"/>
          <w:szCs w:val="30"/>
          <w:highlight w:val="none"/>
          <w:lang w:val="zh-CN"/>
        </w:rPr>
        <w:t>授权书）</w:t>
      </w:r>
      <w:bookmarkEnd w:id="520"/>
      <w:bookmarkEnd w:id="521"/>
      <w:bookmarkEnd w:id="522"/>
      <w:bookmarkEnd w:id="523"/>
      <w:bookmarkEnd w:id="524"/>
      <w:bookmarkEnd w:id="525"/>
      <w:bookmarkEnd w:id="526"/>
      <w:bookmarkEnd w:id="527"/>
      <w:bookmarkEnd w:id="528"/>
      <w:bookmarkEnd w:id="529"/>
      <w:bookmarkEnd w:id="530"/>
    </w:p>
    <w:p w14:paraId="32A71AA0">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w:t>
      </w:r>
      <w:r>
        <w:rPr>
          <w:rFonts w:hint="eastAsia" w:ascii="宋体" w:hAnsi="宋体" w:eastAsia="宋体" w:cs="宋体"/>
          <w:b/>
          <w:bCs/>
          <w:color w:val="auto"/>
          <w:kern w:val="0"/>
          <w:sz w:val="21"/>
          <w:szCs w:val="21"/>
          <w:highlight w:val="none"/>
          <w:u w:val="none"/>
          <w:lang w:val="zh-CN" w:eastAsia="zh-CN"/>
        </w:rPr>
        <w:t>/执行事务合伙人/负责人</w:t>
      </w:r>
      <w:r>
        <w:rPr>
          <w:rFonts w:hint="eastAsia" w:ascii="宋体" w:hAnsi="宋体" w:eastAsia="宋体" w:cs="宋体"/>
          <w:b/>
          <w:color w:val="auto"/>
          <w:szCs w:val="24"/>
          <w:highlight w:val="none"/>
        </w:rPr>
        <w:t>身份证明书格式</w:t>
      </w:r>
      <w:bookmarkEnd w:id="492"/>
      <w:bookmarkEnd w:id="493"/>
      <w:bookmarkEnd w:id="494"/>
      <w:bookmarkEnd w:id="506"/>
    </w:p>
    <w:p w14:paraId="29D745C3">
      <w:pPr>
        <w:spacing w:before="120" w:after="120" w:line="360" w:lineRule="auto"/>
        <w:ind w:firstLine="608" w:firstLineChars="202"/>
        <w:jc w:val="center"/>
        <w:rPr>
          <w:rFonts w:ascii="宋体" w:hAnsi="宋体" w:eastAsia="宋体" w:cs="宋体"/>
          <w:b/>
          <w:color w:val="auto"/>
          <w:sz w:val="30"/>
          <w:szCs w:val="30"/>
          <w:highlight w:val="none"/>
        </w:rPr>
      </w:pPr>
    </w:p>
    <w:p w14:paraId="4296CC94">
      <w:pPr>
        <w:spacing w:before="120" w:after="120" w:line="360" w:lineRule="auto"/>
        <w:ind w:firstLine="608" w:firstLineChars="202"/>
        <w:jc w:val="center"/>
        <w:rPr>
          <w:rFonts w:ascii="宋体" w:hAnsi="宋体" w:eastAsia="宋体" w:cs="宋体"/>
          <w:b/>
          <w:bCs/>
          <w:color w:val="auto"/>
          <w:sz w:val="30"/>
          <w:szCs w:val="30"/>
          <w:highlight w:val="none"/>
        </w:rPr>
      </w:pPr>
      <w:bookmarkStart w:id="531" w:name="_Toc11033_WPSOffice_Level3"/>
      <w:r>
        <w:rPr>
          <w:rFonts w:hint="eastAsia" w:ascii="宋体" w:hAnsi="宋体" w:eastAsia="宋体" w:cs="宋体"/>
          <w:b/>
          <w:color w:val="auto"/>
          <w:sz w:val="30"/>
          <w:szCs w:val="30"/>
          <w:highlight w:val="none"/>
          <w:lang w:eastAsia="zh-CN"/>
        </w:rPr>
        <w:t>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sz w:val="30"/>
          <w:szCs w:val="30"/>
          <w:highlight w:val="none"/>
        </w:rPr>
        <w:t>身份证明书</w:t>
      </w:r>
    </w:p>
    <w:bookmarkEnd w:id="531"/>
    <w:p w14:paraId="29258DCC">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w:t>
      </w:r>
      <w:r>
        <w:rPr>
          <w:rFonts w:hint="eastAsia" w:ascii="宋体" w:hAnsi="宋体" w:eastAsia="宋体" w:cs="宋体"/>
          <w:color w:val="auto"/>
          <w:szCs w:val="24"/>
          <w:highlight w:val="none"/>
          <w:lang w:eastAsia="zh-CN"/>
        </w:rPr>
        <w:t>法定代表人</w:t>
      </w:r>
      <w:r>
        <w:rPr>
          <w:rFonts w:hint="eastAsia" w:ascii="宋体" w:hAnsi="宋体" w:eastAsia="宋体" w:cs="宋体"/>
          <w:b w:val="0"/>
          <w:bCs w:val="0"/>
          <w:color w:val="auto"/>
          <w:kern w:val="0"/>
          <w:sz w:val="21"/>
          <w:szCs w:val="21"/>
          <w:highlight w:val="none"/>
          <w:u w:val="none"/>
          <w:lang w:val="zh-CN" w:eastAsia="zh-CN"/>
        </w:rPr>
        <w:t>/执行事务合伙人/负责人</w:t>
      </w:r>
      <w:r>
        <w:rPr>
          <w:rFonts w:hint="eastAsia" w:ascii="宋体" w:hAnsi="宋体" w:eastAsia="宋体" w:cs="宋体"/>
          <w:color w:val="auto"/>
          <w:szCs w:val="24"/>
          <w:highlight w:val="none"/>
        </w:rPr>
        <w:t>，特此证明。</w:t>
      </w:r>
    </w:p>
    <w:p w14:paraId="7D434CFD">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78E4FB6">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FCB168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4108EF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68538A66">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7A26124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4"/>
          <w:highlight w:val="none"/>
        </w:rPr>
        <w:t xml:space="preserve">身份证复印件 </w:t>
      </w:r>
    </w:p>
    <w:p w14:paraId="2EA3D3A5">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供应商：（加盖供应商法人公章）</w:t>
      </w:r>
    </w:p>
    <w:p w14:paraId="44214F48">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99E9DAE">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22A28A1"/>
                          <w:p w14:paraId="16299E3F"/>
                          <w:p w14:paraId="39235A4C"/>
                          <w:p w14:paraId="36AF85B3"/>
                          <w:p w14:paraId="4C4F9EE4">
                            <w:pPr>
                              <w:jc w:val="center"/>
                              <w:rPr>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22A28A1"/>
                    <w:p w14:paraId="16299E3F"/>
                    <w:p w14:paraId="39235A4C"/>
                    <w:p w14:paraId="36AF85B3"/>
                    <w:p w14:paraId="4C4F9EE4">
                      <w:pPr>
                        <w:jc w:val="center"/>
                        <w:rPr>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E2E5C5D"/>
                          <w:p w14:paraId="642CA102"/>
                          <w:p w14:paraId="2EB0E20D"/>
                          <w:p w14:paraId="02AF691B"/>
                          <w:p w14:paraId="30D1BE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身份证反面</w:t>
                            </w:r>
                          </w:p>
                          <w:p w14:paraId="217C74A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E2E5C5D"/>
                    <w:p w14:paraId="642CA102"/>
                    <w:p w14:paraId="2EB0E20D"/>
                    <w:p w14:paraId="02AF691B"/>
                    <w:p w14:paraId="30D1BE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身份证反面</w:t>
                      </w:r>
                    </w:p>
                    <w:p w14:paraId="217C74A9">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8E8B668"/>
                          <w:p w14:paraId="438A1FE9"/>
                          <w:p w14:paraId="77F426A9"/>
                          <w:p w14:paraId="3ABB1612"/>
                          <w:p w14:paraId="24748316">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8E8B668"/>
                    <w:p w14:paraId="438A1FE9"/>
                    <w:p w14:paraId="77F426A9"/>
                    <w:p w14:paraId="3ABB1612"/>
                    <w:p w14:paraId="24748316">
                      <w:pPr>
                        <w:jc w:val="center"/>
                      </w:pPr>
                      <w:r>
                        <w:rPr>
                          <w:rFonts w:hint="eastAsia"/>
                        </w:rPr>
                        <w:t>身份证正面</w:t>
                      </w:r>
                    </w:p>
                  </w:txbxContent>
                </v:textbox>
              </v:shape>
            </w:pict>
          </mc:Fallback>
        </mc:AlternateContent>
      </w:r>
    </w:p>
    <w:p w14:paraId="0C50745C">
      <w:pPr>
        <w:autoSpaceDE w:val="0"/>
        <w:autoSpaceDN w:val="0"/>
        <w:adjustRightInd w:val="0"/>
        <w:jc w:val="left"/>
        <w:rPr>
          <w:rFonts w:ascii="宋体" w:hAnsi="宋体" w:eastAsia="宋体" w:cs="宋体"/>
          <w:color w:val="auto"/>
          <w:kern w:val="0"/>
          <w:sz w:val="24"/>
          <w:szCs w:val="24"/>
          <w:highlight w:val="none"/>
        </w:rPr>
      </w:pPr>
    </w:p>
    <w:p w14:paraId="7E93419A">
      <w:pPr>
        <w:autoSpaceDE w:val="0"/>
        <w:autoSpaceDN w:val="0"/>
        <w:adjustRightInd w:val="0"/>
        <w:jc w:val="left"/>
        <w:rPr>
          <w:rFonts w:ascii="宋体" w:hAnsi="宋体" w:eastAsia="宋体" w:cs="宋体"/>
          <w:color w:val="auto"/>
          <w:kern w:val="0"/>
          <w:sz w:val="24"/>
          <w:szCs w:val="24"/>
          <w:highlight w:val="none"/>
        </w:rPr>
      </w:pPr>
    </w:p>
    <w:p w14:paraId="24B3B547">
      <w:pPr>
        <w:autoSpaceDE w:val="0"/>
        <w:autoSpaceDN w:val="0"/>
        <w:adjustRightInd w:val="0"/>
        <w:jc w:val="left"/>
        <w:rPr>
          <w:rFonts w:ascii="宋体" w:hAnsi="宋体" w:eastAsia="宋体" w:cs="宋体"/>
          <w:color w:val="auto"/>
          <w:kern w:val="0"/>
          <w:sz w:val="24"/>
          <w:szCs w:val="24"/>
          <w:highlight w:val="none"/>
        </w:rPr>
      </w:pPr>
    </w:p>
    <w:p w14:paraId="1DED376C">
      <w:pPr>
        <w:autoSpaceDE w:val="0"/>
        <w:autoSpaceDN w:val="0"/>
        <w:adjustRightInd w:val="0"/>
        <w:jc w:val="left"/>
        <w:rPr>
          <w:rFonts w:ascii="宋体" w:hAnsi="宋体" w:eastAsia="宋体" w:cs="宋体"/>
          <w:color w:val="auto"/>
          <w:kern w:val="0"/>
          <w:sz w:val="24"/>
          <w:szCs w:val="24"/>
          <w:highlight w:val="none"/>
        </w:rPr>
      </w:pPr>
    </w:p>
    <w:p w14:paraId="34899E38">
      <w:pPr>
        <w:autoSpaceDE w:val="0"/>
        <w:autoSpaceDN w:val="0"/>
        <w:adjustRightInd w:val="0"/>
        <w:jc w:val="left"/>
        <w:rPr>
          <w:rFonts w:ascii="宋体" w:hAnsi="宋体" w:eastAsia="宋体" w:cs="宋体"/>
          <w:color w:val="auto"/>
          <w:kern w:val="0"/>
          <w:sz w:val="24"/>
          <w:szCs w:val="24"/>
          <w:highlight w:val="none"/>
        </w:rPr>
      </w:pPr>
    </w:p>
    <w:p w14:paraId="5A981AEF">
      <w:pPr>
        <w:autoSpaceDE w:val="0"/>
        <w:autoSpaceDN w:val="0"/>
        <w:adjustRightInd w:val="0"/>
        <w:jc w:val="left"/>
        <w:rPr>
          <w:rFonts w:ascii="宋体" w:hAnsi="宋体" w:eastAsia="宋体" w:cs="宋体"/>
          <w:color w:val="auto"/>
          <w:kern w:val="0"/>
          <w:sz w:val="24"/>
          <w:szCs w:val="24"/>
          <w:highlight w:val="none"/>
        </w:rPr>
      </w:pPr>
    </w:p>
    <w:p w14:paraId="0E40A327">
      <w:pPr>
        <w:autoSpaceDE w:val="0"/>
        <w:autoSpaceDN w:val="0"/>
        <w:adjustRightInd w:val="0"/>
        <w:jc w:val="left"/>
        <w:rPr>
          <w:rFonts w:ascii="宋体" w:hAnsi="宋体" w:eastAsia="宋体" w:cs="宋体"/>
          <w:color w:val="auto"/>
          <w:kern w:val="0"/>
          <w:sz w:val="24"/>
          <w:szCs w:val="24"/>
          <w:highlight w:val="none"/>
        </w:rPr>
      </w:pPr>
    </w:p>
    <w:p w14:paraId="185BD148">
      <w:pPr>
        <w:autoSpaceDE w:val="0"/>
        <w:autoSpaceDN w:val="0"/>
        <w:adjustRightInd w:val="0"/>
        <w:jc w:val="left"/>
        <w:rPr>
          <w:rFonts w:ascii="宋体" w:hAnsi="宋体" w:eastAsia="宋体" w:cs="宋体"/>
          <w:color w:val="auto"/>
          <w:kern w:val="0"/>
          <w:sz w:val="24"/>
          <w:szCs w:val="24"/>
          <w:highlight w:val="none"/>
        </w:rPr>
      </w:pPr>
    </w:p>
    <w:p w14:paraId="0B690B28">
      <w:pPr>
        <w:autoSpaceDE w:val="0"/>
        <w:autoSpaceDN w:val="0"/>
        <w:adjustRightInd w:val="0"/>
        <w:jc w:val="left"/>
        <w:rPr>
          <w:rFonts w:ascii="宋体" w:hAnsi="宋体" w:eastAsia="宋体" w:cs="宋体"/>
          <w:color w:val="auto"/>
          <w:kern w:val="0"/>
          <w:sz w:val="24"/>
          <w:szCs w:val="24"/>
          <w:highlight w:val="none"/>
        </w:rPr>
      </w:pPr>
    </w:p>
    <w:p w14:paraId="0DFE89FE">
      <w:pPr>
        <w:autoSpaceDE w:val="0"/>
        <w:autoSpaceDN w:val="0"/>
        <w:adjustRightInd w:val="0"/>
        <w:jc w:val="left"/>
        <w:rPr>
          <w:rFonts w:ascii="宋体" w:hAnsi="宋体" w:eastAsia="宋体" w:cs="宋体"/>
          <w:b/>
          <w:color w:val="auto"/>
          <w:kern w:val="0"/>
          <w:szCs w:val="21"/>
          <w:highlight w:val="none"/>
        </w:rPr>
      </w:pPr>
    </w:p>
    <w:p w14:paraId="488BFABD">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w:t>
      </w:r>
      <w:r>
        <w:rPr>
          <w:rFonts w:hint="eastAsia" w:ascii="宋体" w:hAnsi="宋体" w:eastAsia="宋体" w:cs="宋体"/>
          <w:b/>
          <w:color w:val="auto"/>
          <w:kern w:val="0"/>
          <w:szCs w:val="21"/>
          <w:highlight w:val="none"/>
          <w:lang w:val="zh-CN"/>
        </w:rPr>
        <w:t>/执行事务合伙人/负责人</w:t>
      </w:r>
      <w:r>
        <w:rPr>
          <w:rFonts w:hint="eastAsia" w:ascii="宋体" w:hAnsi="宋体" w:eastAsia="宋体" w:cs="宋体"/>
          <w:b/>
          <w:color w:val="auto"/>
          <w:kern w:val="0"/>
          <w:szCs w:val="21"/>
          <w:highlight w:val="none"/>
        </w:rPr>
        <w:t>身份证须在有效期限内。</w:t>
      </w:r>
    </w:p>
    <w:p w14:paraId="5B32057F">
      <w:pPr>
        <w:autoSpaceDE w:val="0"/>
        <w:autoSpaceDN w:val="0"/>
        <w:adjustRightInd w:val="0"/>
        <w:jc w:val="left"/>
        <w:rPr>
          <w:rFonts w:ascii="宋体" w:hAnsi="宋体" w:eastAsia="宋体" w:cs="宋体"/>
          <w:color w:val="auto"/>
          <w:kern w:val="0"/>
          <w:szCs w:val="21"/>
          <w:highlight w:val="none"/>
        </w:rPr>
      </w:pPr>
    </w:p>
    <w:p w14:paraId="78011533">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12"/>
      <w:bookmarkEnd w:id="413"/>
      <w:bookmarkEnd w:id="414"/>
      <w:bookmarkStart w:id="532" w:name="_Toc6240_WPSOffice_Level2"/>
      <w:bookmarkStart w:id="533" w:name="_Toc533708125"/>
      <w:bookmarkStart w:id="534" w:name="_Toc1977727"/>
      <w:bookmarkStart w:id="535" w:name="_Toc486167713"/>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法定代表人</w:t>
      </w:r>
      <w:r>
        <w:rPr>
          <w:rFonts w:hint="eastAsia" w:ascii="宋体" w:hAnsi="宋体" w:eastAsia="宋体" w:cs="宋体"/>
          <w:b/>
          <w:bCs/>
          <w:color w:val="auto"/>
          <w:kern w:val="0"/>
          <w:sz w:val="21"/>
          <w:szCs w:val="21"/>
          <w:highlight w:val="none"/>
          <w:u w:val="none"/>
          <w:lang w:val="zh-CN" w:eastAsia="zh-CN"/>
        </w:rPr>
        <w:t>/执行事务合伙人/负责人</w:t>
      </w:r>
      <w:r>
        <w:rPr>
          <w:rFonts w:hint="eastAsia" w:ascii="宋体" w:hAnsi="宋体" w:eastAsia="宋体" w:cs="宋体"/>
          <w:b/>
          <w:color w:val="auto"/>
          <w:szCs w:val="24"/>
          <w:highlight w:val="none"/>
          <w:lang w:val="zh-CN"/>
        </w:rPr>
        <w:t>授权书</w:t>
      </w:r>
      <w:r>
        <w:rPr>
          <w:rFonts w:hint="eastAsia" w:ascii="宋体" w:hAnsi="宋体" w:eastAsia="宋体" w:cs="宋体"/>
          <w:b/>
          <w:color w:val="auto"/>
          <w:szCs w:val="24"/>
          <w:highlight w:val="none"/>
        </w:rPr>
        <w:t>格式</w:t>
      </w:r>
      <w:bookmarkEnd w:id="532"/>
      <w:bookmarkEnd w:id="533"/>
      <w:bookmarkEnd w:id="534"/>
      <w:bookmarkEnd w:id="535"/>
    </w:p>
    <w:p w14:paraId="2CE5F20D">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3F602A03">
      <w:pPr>
        <w:autoSpaceDE w:val="0"/>
        <w:autoSpaceDN w:val="0"/>
        <w:adjustRightInd w:val="0"/>
        <w:spacing w:line="360" w:lineRule="auto"/>
        <w:jc w:val="center"/>
        <w:rPr>
          <w:rFonts w:ascii="宋体" w:hAnsi="宋体" w:eastAsia="宋体" w:cs="宋体"/>
          <w:color w:val="auto"/>
          <w:szCs w:val="28"/>
          <w:highlight w:val="none"/>
          <w:lang w:val="zh-CN"/>
        </w:rPr>
      </w:pPr>
      <w:bookmarkStart w:id="536" w:name="_Toc29146_WPSOffice_Level3"/>
      <w:r>
        <w:rPr>
          <w:rFonts w:hint="eastAsia" w:ascii="宋体" w:hAnsi="宋体" w:eastAsia="宋体" w:cs="宋体"/>
          <w:b/>
          <w:bCs/>
          <w:color w:val="auto"/>
          <w:sz w:val="30"/>
          <w:szCs w:val="30"/>
          <w:highlight w:val="none"/>
          <w:lang w:val="zh-CN"/>
        </w:rPr>
        <w:t>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bCs/>
          <w:color w:val="auto"/>
          <w:sz w:val="30"/>
          <w:szCs w:val="30"/>
          <w:highlight w:val="none"/>
          <w:lang w:val="zh-CN"/>
        </w:rPr>
        <w:t>授权书</w:t>
      </w:r>
      <w:bookmarkEnd w:id="536"/>
    </w:p>
    <w:p w14:paraId="195BC18E">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致：东莞市水务集团有限公司</w:t>
      </w:r>
    </w:p>
    <w:p w14:paraId="4F612EBB">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（供应商地址）的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（供应商名称）在下面签字或盖私章的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w:t>
      </w:r>
      <w:r>
        <w:rPr>
          <w:rFonts w:hint="eastAsia" w:ascii="宋体" w:hAnsi="宋体" w:eastAsia="宋体" w:cs="宋体"/>
          <w:b w:val="0"/>
          <w:bCs w:val="0"/>
          <w:color w:val="auto"/>
          <w:kern w:val="0"/>
          <w:sz w:val="21"/>
          <w:szCs w:val="21"/>
          <w:highlight w:val="none"/>
          <w:u w:val="none"/>
          <w:lang w:val="zh-CN" w:eastAsia="zh-CN"/>
        </w:rPr>
        <w:t>/执行事务合伙人/负责人</w:t>
      </w:r>
      <w:r>
        <w:rPr>
          <w:rFonts w:hint="eastAsia" w:ascii="宋体" w:hAnsi="宋体" w:eastAsia="宋体" w:cs="宋体"/>
          <w:color w:val="auto"/>
          <w:szCs w:val="24"/>
          <w:highlight w:val="none"/>
          <w:lang w:val="zh-CN"/>
        </w:rPr>
        <w:t>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东莞市水务集团有限公司2025年污水处理厂专项审计采购项目（第三次比选）</w:t>
      </w:r>
      <w:r>
        <w:rPr>
          <w:rFonts w:hint="eastAsia" w:ascii="宋体" w:hAnsi="宋体" w:eastAsia="宋体" w:cs="宋体"/>
          <w:color w:val="auto"/>
          <w:szCs w:val="21"/>
          <w:highlight w:val="none"/>
          <w:lang w:val="zh-CN"/>
        </w:rPr>
        <w:t>（采购编号：</w:t>
      </w:r>
      <w:r>
        <w:rPr>
          <w:rFonts w:hint="eastAsia" w:ascii="宋体" w:hAnsi="宋体" w:eastAsia="宋体" w:cs="宋体"/>
          <w:color w:val="auto"/>
          <w:szCs w:val="21"/>
          <w:highlight w:val="none"/>
          <w:u w:val="single"/>
          <w:lang w:val="zh-CN"/>
        </w:rPr>
        <w:t>YDZB25DGQY0057-2</w:t>
      </w:r>
      <w:r>
        <w:rPr>
          <w:rFonts w:hint="eastAsia" w:ascii="宋体" w:hAnsi="宋体" w:eastAsia="宋体" w:cs="宋体"/>
          <w:color w:val="auto"/>
          <w:szCs w:val="21"/>
          <w:highlight w:val="none"/>
          <w:lang w:val="zh-CN"/>
        </w:rPr>
        <w:t>）的响应文件，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递交响应文件、参与开标会、代表我公司应比选评审小组的要求对响应文件进行澄清、进行合同谈判和签署合同，以我公司的名义处理一切与之有关的事宜，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的内容及</w:t>
      </w:r>
      <w:r>
        <w:rPr>
          <w:rFonts w:hint="eastAsia" w:ascii="宋体" w:hAnsi="宋体" w:eastAsia="宋体" w:cs="宋体"/>
          <w:color w:val="auto"/>
          <w:szCs w:val="24"/>
          <w:highlight w:val="none"/>
          <w:lang w:val="zh-CN"/>
        </w:rPr>
        <w:t>所进行的上述活动。</w:t>
      </w:r>
    </w:p>
    <w:p w14:paraId="5F978E74">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日签字生效，有效期至响应文件失效期止，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17902FB5">
      <w:pPr>
        <w:spacing w:before="120" w:after="120" w:line="360" w:lineRule="auto"/>
        <w:ind w:left="348" w:leftChars="136" w:hanging="62"/>
        <w:rPr>
          <w:rFonts w:ascii="宋体" w:hAnsi="宋体" w:eastAsia="宋体" w:cs="宋体"/>
          <w:color w:val="auto"/>
          <w:szCs w:val="24"/>
          <w:highlight w:val="none"/>
        </w:rPr>
      </w:pPr>
    </w:p>
    <w:p w14:paraId="51F24E1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人：（加盖供应商法人公章）</w:t>
      </w:r>
    </w:p>
    <w:p w14:paraId="34BAB0B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供应商地址：</w:t>
      </w:r>
    </w:p>
    <w:p w14:paraId="7EFCDBC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b w:val="0"/>
          <w:bCs w:val="0"/>
          <w:color w:val="auto"/>
          <w:kern w:val="0"/>
          <w:sz w:val="21"/>
          <w:szCs w:val="21"/>
          <w:highlight w:val="none"/>
          <w:u w:val="none"/>
          <w:lang w:val="zh-CN" w:eastAsia="zh-CN"/>
        </w:rPr>
        <w:t>/执行事务合伙人/负责人</w:t>
      </w:r>
      <w:r>
        <w:rPr>
          <w:rFonts w:hint="eastAsia" w:ascii="宋体" w:hAnsi="宋体" w:eastAsia="宋体" w:cs="宋体"/>
          <w:color w:val="auto"/>
          <w:szCs w:val="24"/>
          <w:highlight w:val="none"/>
          <w:lang w:val="zh-CN"/>
        </w:rPr>
        <w:t>（签名或盖私章）：</w:t>
      </w:r>
    </w:p>
    <w:p w14:paraId="505D13A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58C065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4F7B17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D84280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C1F83F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4083E9E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4"/>
          <w:highlight w:val="none"/>
        </w:rPr>
        <w:t>、被授权人身份证复印件</w:t>
      </w:r>
    </w:p>
    <w:p w14:paraId="7A6439E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977BCB3"/>
                          <w:p w14:paraId="3D541FD5"/>
                          <w:p w14:paraId="4DED5528"/>
                          <w:p w14:paraId="1BC856BA"/>
                          <w:p w14:paraId="56C46781">
                            <w:pPr>
                              <w:jc w:val="center"/>
                              <w:rPr>
                                <w:rFonts w:hint="eastAsia" w:ascii="宋体" w:hAnsi="宋体" w:eastAsia="宋体" w:cs="宋体"/>
                                <w:color w:val="auto"/>
                                <w:kern w:val="2"/>
                                <w:sz w:val="21"/>
                              </w:rPr>
                            </w:pPr>
                            <w:r>
                              <w:rPr>
                                <w:rFonts w:hint="eastAsia" w:ascii="宋体" w:hAnsi="宋体" w:eastAsia="宋体" w:cs="宋体"/>
                                <w:color w:val="auto"/>
                                <w:kern w:val="2"/>
                                <w:sz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身份证反面</w:t>
                            </w:r>
                          </w:p>
                          <w:p w14:paraId="43DFBC7A">
                            <w:pPr>
                              <w:jc w:val="center"/>
                              <w:rPr>
                                <w:rFonts w:hAnsi="宋体"/>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977BCB3"/>
                    <w:p w14:paraId="3D541FD5"/>
                    <w:p w14:paraId="4DED5528"/>
                    <w:p w14:paraId="1BC856BA"/>
                    <w:p w14:paraId="56C46781">
                      <w:pPr>
                        <w:jc w:val="center"/>
                        <w:rPr>
                          <w:rFonts w:hint="eastAsia" w:ascii="宋体" w:hAnsi="宋体" w:eastAsia="宋体" w:cs="宋体"/>
                          <w:color w:val="auto"/>
                          <w:kern w:val="2"/>
                          <w:sz w:val="21"/>
                        </w:rPr>
                      </w:pPr>
                      <w:r>
                        <w:rPr>
                          <w:rFonts w:hint="eastAsia" w:ascii="宋体" w:hAnsi="宋体" w:eastAsia="宋体" w:cs="宋体"/>
                          <w:color w:val="auto"/>
                          <w:kern w:val="2"/>
                          <w:sz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身份证反面</w:t>
                      </w:r>
                    </w:p>
                    <w:p w14:paraId="43DFBC7A">
                      <w:pPr>
                        <w:jc w:val="center"/>
                        <w:rPr>
                          <w:rFonts w:hAnsi="宋体"/>
                        </w:rPr>
                      </w:pP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AEDAE37"/>
                          <w:p w14:paraId="5846CFE8"/>
                          <w:p w14:paraId="72E0CD1D"/>
                          <w:p w14:paraId="541093E3"/>
                          <w:p w14:paraId="1B17A094">
                            <w:pPr>
                              <w:jc w:val="center"/>
                              <w:rPr>
                                <w:rFonts w:hint="eastAsia" w:ascii="宋体" w:hAnsi="宋体" w:eastAsia="宋体" w:cs="宋体"/>
                                <w:kern w:val="2"/>
                                <w:sz w:val="21"/>
                              </w:rPr>
                            </w:pPr>
                            <w:r>
                              <w:rPr>
                                <w:rFonts w:hint="eastAsia" w:ascii="宋体" w:hAnsi="宋体" w:eastAsia="宋体" w:cs="宋体"/>
                                <w:kern w:val="2"/>
                                <w:sz w:val="21"/>
                              </w:rPr>
                              <w:t>法</w:t>
                            </w:r>
                            <w:r>
                              <w:rPr>
                                <w:rFonts w:hint="eastAsia" w:ascii="宋体" w:hAnsi="宋体" w:eastAsia="宋体" w:cs="宋体"/>
                                <w:color w:val="auto"/>
                                <w:kern w:val="2"/>
                                <w:sz w:val="21"/>
                              </w:rPr>
                              <w:t>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身份证正面</w:t>
                            </w:r>
                          </w:p>
                          <w:p w14:paraId="03C9E2FE">
                            <w:pPr>
                              <w:jc w:val="center"/>
                              <w:rPr>
                                <w:rFonts w:hAnsi="宋体"/>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AEDAE37"/>
                    <w:p w14:paraId="5846CFE8"/>
                    <w:p w14:paraId="72E0CD1D"/>
                    <w:p w14:paraId="541093E3"/>
                    <w:p w14:paraId="1B17A094">
                      <w:pPr>
                        <w:jc w:val="center"/>
                        <w:rPr>
                          <w:rFonts w:hint="eastAsia" w:ascii="宋体" w:hAnsi="宋体" w:eastAsia="宋体" w:cs="宋体"/>
                          <w:kern w:val="2"/>
                          <w:sz w:val="21"/>
                        </w:rPr>
                      </w:pPr>
                      <w:r>
                        <w:rPr>
                          <w:rFonts w:hint="eastAsia" w:ascii="宋体" w:hAnsi="宋体" w:eastAsia="宋体" w:cs="宋体"/>
                          <w:kern w:val="2"/>
                          <w:sz w:val="21"/>
                        </w:rPr>
                        <w:t>法</w:t>
                      </w:r>
                      <w:r>
                        <w:rPr>
                          <w:rFonts w:hint="eastAsia" w:ascii="宋体" w:hAnsi="宋体" w:eastAsia="宋体" w:cs="宋体"/>
                          <w:color w:val="auto"/>
                          <w:kern w:val="2"/>
                          <w:sz w:val="21"/>
                        </w:rPr>
                        <w:t>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身份证正面</w:t>
                      </w:r>
                    </w:p>
                    <w:p w14:paraId="03C9E2FE">
                      <w:pPr>
                        <w:jc w:val="center"/>
                        <w:rPr>
                          <w:rFonts w:hAnsi="宋体"/>
                        </w:rPr>
                      </w:pPr>
                    </w:p>
                  </w:txbxContent>
                </v:textbox>
              </v:shape>
            </w:pict>
          </mc:Fallback>
        </mc:AlternateContent>
      </w:r>
    </w:p>
    <w:p w14:paraId="519A82F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BCAF39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9BFD7C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817B79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11924A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1B425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6876F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569EC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5D28F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14705BB"/>
                          <w:p w14:paraId="23DA7DE0">
                            <w:pPr>
                              <w:jc w:val="center"/>
                              <w:rPr>
                                <w:rFonts w:hAnsi="宋体"/>
                                <w:color w:val="FF0000"/>
                              </w:rPr>
                            </w:pPr>
                          </w:p>
                          <w:p w14:paraId="1F7B9180">
                            <w:pPr>
                              <w:jc w:val="center"/>
                              <w:rPr>
                                <w:rFonts w:hAnsi="宋体"/>
                                <w:color w:val="FF0000"/>
                              </w:rPr>
                            </w:pPr>
                          </w:p>
                          <w:p w14:paraId="4C7A1BE4">
                            <w:pPr>
                              <w:jc w:val="center"/>
                              <w:rPr>
                                <w:rFonts w:hAnsi="宋体"/>
                                <w:color w:val="FF0000"/>
                              </w:rPr>
                            </w:pPr>
                          </w:p>
                          <w:p w14:paraId="5500E32B">
                            <w:pPr>
                              <w:jc w:val="center"/>
                            </w:pPr>
                            <w:r>
                              <w:rPr>
                                <w:rFonts w:hint="eastAsia" w:hAnsi="宋体"/>
                              </w:rPr>
                              <w:t>被授权人身份证反面</w:t>
                            </w:r>
                          </w:p>
                          <w:p w14:paraId="14B31A36"/>
                          <w:p w14:paraId="4EA311C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14705BB"/>
                    <w:p w14:paraId="23DA7DE0">
                      <w:pPr>
                        <w:jc w:val="center"/>
                        <w:rPr>
                          <w:rFonts w:hAnsi="宋体"/>
                          <w:color w:val="FF0000"/>
                        </w:rPr>
                      </w:pPr>
                    </w:p>
                    <w:p w14:paraId="1F7B9180">
                      <w:pPr>
                        <w:jc w:val="center"/>
                        <w:rPr>
                          <w:rFonts w:hAnsi="宋体"/>
                          <w:color w:val="FF0000"/>
                        </w:rPr>
                      </w:pPr>
                    </w:p>
                    <w:p w14:paraId="4C7A1BE4">
                      <w:pPr>
                        <w:jc w:val="center"/>
                        <w:rPr>
                          <w:rFonts w:hAnsi="宋体"/>
                          <w:color w:val="FF0000"/>
                        </w:rPr>
                      </w:pPr>
                    </w:p>
                    <w:p w14:paraId="5500E32B">
                      <w:pPr>
                        <w:jc w:val="center"/>
                      </w:pPr>
                      <w:r>
                        <w:rPr>
                          <w:rFonts w:hint="eastAsia" w:hAnsi="宋体"/>
                        </w:rPr>
                        <w:t>被授权人身份证反面</w:t>
                      </w:r>
                    </w:p>
                    <w:p w14:paraId="14B31A36"/>
                    <w:p w14:paraId="4EA311CF"/>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85DF4A3"/>
                          <w:p w14:paraId="767DE99D">
                            <w:pPr>
                              <w:jc w:val="center"/>
                              <w:rPr>
                                <w:rFonts w:hAnsi="宋体"/>
                                <w:color w:val="FF0000"/>
                              </w:rPr>
                            </w:pPr>
                          </w:p>
                          <w:p w14:paraId="7D0CFE0A">
                            <w:pPr>
                              <w:jc w:val="center"/>
                              <w:rPr>
                                <w:rFonts w:hAnsi="宋体"/>
                                <w:color w:val="FF0000"/>
                              </w:rPr>
                            </w:pPr>
                          </w:p>
                          <w:p w14:paraId="1B6429CF">
                            <w:pPr>
                              <w:jc w:val="center"/>
                              <w:rPr>
                                <w:rFonts w:hAnsi="宋体"/>
                                <w:color w:val="FF0000"/>
                              </w:rPr>
                            </w:pPr>
                          </w:p>
                          <w:p w14:paraId="291C1DD5">
                            <w:pPr>
                              <w:jc w:val="center"/>
                            </w:pPr>
                            <w:r>
                              <w:rPr>
                                <w:rFonts w:hint="eastAsia" w:hAnsi="宋体"/>
                              </w:rPr>
                              <w:t>被授权人身份证正面</w:t>
                            </w:r>
                          </w:p>
                          <w:p w14:paraId="5EB24E71"/>
                          <w:p w14:paraId="3781C23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785DF4A3"/>
                    <w:p w14:paraId="767DE99D">
                      <w:pPr>
                        <w:jc w:val="center"/>
                        <w:rPr>
                          <w:rFonts w:hAnsi="宋体"/>
                          <w:color w:val="FF0000"/>
                        </w:rPr>
                      </w:pPr>
                    </w:p>
                    <w:p w14:paraId="7D0CFE0A">
                      <w:pPr>
                        <w:jc w:val="center"/>
                        <w:rPr>
                          <w:rFonts w:hAnsi="宋体"/>
                          <w:color w:val="FF0000"/>
                        </w:rPr>
                      </w:pPr>
                    </w:p>
                    <w:p w14:paraId="1B6429CF">
                      <w:pPr>
                        <w:jc w:val="center"/>
                        <w:rPr>
                          <w:rFonts w:hAnsi="宋体"/>
                          <w:color w:val="FF0000"/>
                        </w:rPr>
                      </w:pPr>
                    </w:p>
                    <w:p w14:paraId="291C1DD5">
                      <w:pPr>
                        <w:jc w:val="center"/>
                      </w:pPr>
                      <w:r>
                        <w:rPr>
                          <w:rFonts w:hint="eastAsia" w:hAnsi="宋体"/>
                        </w:rPr>
                        <w:t>被授权人身份证正面</w:t>
                      </w:r>
                    </w:p>
                    <w:p w14:paraId="5EB24E71"/>
                    <w:p w14:paraId="3781C23C"/>
                  </w:txbxContent>
                </v:textbox>
              </v:shape>
            </w:pict>
          </mc:Fallback>
        </mc:AlternateContent>
      </w:r>
    </w:p>
    <w:p w14:paraId="0BEFC78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28DD2F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4EC6EB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0AC263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D3EB5F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232199E">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7" w:type="first"/>
          <w:footerReference r:id="rId6"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C265B65">
      <w:pPr>
        <w:pStyle w:val="5"/>
        <w:pageBreakBefore/>
        <w:spacing w:line="360" w:lineRule="auto"/>
        <w:rPr>
          <w:rFonts w:hint="eastAsia" w:hAnsi="宋体" w:eastAsia="宋体"/>
          <w:b/>
          <w:color w:val="auto"/>
          <w:sz w:val="30"/>
          <w:szCs w:val="30"/>
          <w:highlight w:val="none"/>
          <w:lang w:val="zh-CN" w:eastAsia="zh-CN"/>
        </w:rPr>
      </w:pPr>
      <w:bookmarkStart w:id="537" w:name="_Toc12400"/>
      <w:bookmarkStart w:id="538" w:name="_Toc9029"/>
      <w:bookmarkStart w:id="539" w:name="_Toc32328"/>
      <w:bookmarkStart w:id="540" w:name="_Toc21195"/>
      <w:bookmarkStart w:id="541" w:name="_Toc15716"/>
      <w:bookmarkStart w:id="542" w:name="_Toc142508373"/>
      <w:bookmarkStart w:id="543" w:name="_Toc140596933"/>
      <w:bookmarkStart w:id="544" w:name="_Toc104991880"/>
      <w:bookmarkStart w:id="545" w:name="_Toc1977730"/>
      <w:bookmarkStart w:id="546" w:name="_Toc94107214"/>
      <w:r>
        <w:rPr>
          <w:rFonts w:hint="eastAsia" w:hAnsi="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r>
        <w:rPr>
          <w:rFonts w:hint="eastAsia" w:hAnsi="宋体"/>
          <w:b/>
          <w:bCs/>
          <w:color w:val="auto"/>
          <w:sz w:val="32"/>
          <w:szCs w:val="32"/>
          <w:highlight w:val="none"/>
          <w:lang w:eastAsia="zh-CN"/>
        </w:rPr>
        <w:t>供应商</w:t>
      </w:r>
      <w:r>
        <w:rPr>
          <w:rFonts w:hint="eastAsia" w:ascii="宋体" w:hAnsi="宋体" w:eastAsia="宋体"/>
          <w:b/>
          <w:bCs/>
          <w:color w:val="auto"/>
          <w:sz w:val="32"/>
          <w:szCs w:val="32"/>
          <w:highlight w:val="none"/>
        </w:rPr>
        <w:t>提供一份</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ascii="宋体" w:hAnsi="宋体" w:eastAsia="宋体"/>
          <w:b/>
          <w:bCs/>
          <w:color w:val="auto"/>
          <w:sz w:val="32"/>
          <w:szCs w:val="32"/>
          <w:highlight w:val="none"/>
          <w:lang w:val="en-US" w:eastAsia="zh-CN"/>
        </w:rPr>
        <w:t>1</w:t>
      </w:r>
      <w:r>
        <w:rPr>
          <w:rFonts w:hint="eastAsia" w:ascii="宋体" w:hAnsi="宋体" w:eastAsia="宋体"/>
          <w:b/>
          <w:bCs/>
          <w:color w:val="auto"/>
          <w:sz w:val="32"/>
          <w:szCs w:val="32"/>
          <w:highlight w:val="none"/>
          <w:lang w:val="zh-CN"/>
        </w:rPr>
        <w:t>月</w:t>
      </w:r>
      <w:r>
        <w:rPr>
          <w:rFonts w:hint="eastAsia" w:ascii="宋体" w:hAnsi="宋体" w:eastAsia="宋体"/>
          <w:b/>
          <w:bCs/>
          <w:color w:val="auto"/>
          <w:sz w:val="32"/>
          <w:szCs w:val="32"/>
          <w:highlight w:val="none"/>
          <w:lang w:val="en-US" w:eastAsia="zh-CN"/>
        </w:rPr>
        <w:t>1</w:t>
      </w:r>
      <w:r>
        <w:rPr>
          <w:rFonts w:hint="eastAsia" w:ascii="宋体" w:hAnsi="宋体" w:eastAsia="宋体"/>
          <w:b/>
          <w:bCs/>
          <w:color w:val="auto"/>
          <w:sz w:val="32"/>
          <w:szCs w:val="32"/>
          <w:highlight w:val="none"/>
          <w:lang w:val="zh-CN"/>
        </w:rPr>
        <w:t>日</w:t>
      </w:r>
      <w:r>
        <w:rPr>
          <w:rFonts w:hint="eastAsia" w:ascii="宋体" w:hAnsi="宋体" w:eastAsia="宋体"/>
          <w:b/>
          <w:bCs/>
          <w:color w:val="auto"/>
          <w:sz w:val="32"/>
          <w:szCs w:val="32"/>
          <w:highlight w:val="none"/>
        </w:rPr>
        <w:t>以来</w:t>
      </w:r>
      <w:r>
        <w:rPr>
          <w:rFonts w:hint="eastAsia" w:ascii="宋体" w:hAnsi="宋体" w:eastAsia="宋体" w:cs="宋体"/>
          <w:b/>
          <w:bCs/>
          <w:color w:val="auto"/>
          <w:sz w:val="32"/>
          <w:szCs w:val="32"/>
          <w:highlight w:val="none"/>
          <w:lang w:val="en-US" w:eastAsia="zh-CN"/>
        </w:rPr>
        <w:t>国有企业或政府事业单位投资的工程审计项目</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ascii="宋体" w:hAnsi="宋体" w:eastAsia="宋体"/>
          <w:b/>
          <w:bCs/>
          <w:color w:val="auto"/>
          <w:sz w:val="32"/>
          <w:szCs w:val="32"/>
          <w:highlight w:val="none"/>
          <w:lang w:val="en-US" w:eastAsia="zh-CN"/>
        </w:rPr>
        <w:t>2022</w:t>
      </w:r>
      <w:r>
        <w:rPr>
          <w:rFonts w:hint="eastAsia" w:ascii="宋体" w:hAnsi="宋体" w:eastAsia="宋体"/>
          <w:b/>
          <w:bCs/>
          <w:color w:val="auto"/>
          <w:sz w:val="32"/>
          <w:szCs w:val="32"/>
          <w:highlight w:val="none"/>
          <w:lang w:val="zh-CN"/>
        </w:rPr>
        <w:t>年</w:t>
      </w:r>
      <w:r>
        <w:rPr>
          <w:rFonts w:hint="eastAsia" w:ascii="宋体" w:hAnsi="宋体" w:eastAsia="宋体"/>
          <w:b/>
          <w:bCs/>
          <w:color w:val="auto"/>
          <w:sz w:val="32"/>
          <w:szCs w:val="32"/>
          <w:highlight w:val="none"/>
          <w:lang w:val="en-US" w:eastAsia="zh-CN"/>
        </w:rPr>
        <w:t>1</w:t>
      </w:r>
      <w:r>
        <w:rPr>
          <w:rFonts w:hint="eastAsia" w:ascii="宋体" w:hAnsi="宋体" w:eastAsia="宋体"/>
          <w:b/>
          <w:bCs/>
          <w:color w:val="auto"/>
          <w:sz w:val="32"/>
          <w:szCs w:val="32"/>
          <w:highlight w:val="none"/>
          <w:lang w:val="zh-CN"/>
        </w:rPr>
        <w:t>月</w:t>
      </w:r>
      <w:r>
        <w:rPr>
          <w:rFonts w:hint="eastAsia" w:ascii="宋体" w:hAnsi="宋体" w:eastAsia="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537"/>
      <w:bookmarkEnd w:id="538"/>
      <w:bookmarkEnd w:id="539"/>
      <w:bookmarkEnd w:id="540"/>
      <w:bookmarkEnd w:id="541"/>
      <w:r>
        <w:rPr>
          <w:rFonts w:hint="eastAsia" w:hAnsi="宋体"/>
          <w:b/>
          <w:bCs/>
          <w:color w:val="auto"/>
          <w:sz w:val="32"/>
          <w:szCs w:val="32"/>
          <w:highlight w:val="none"/>
          <w:lang w:eastAsia="zh-CN"/>
        </w:rPr>
        <w:t>】</w:t>
      </w:r>
    </w:p>
    <w:p w14:paraId="779A2A04">
      <w:pPr>
        <w:spacing w:line="360" w:lineRule="auto"/>
        <w:rPr>
          <w:rFonts w:hint="eastAsia" w:ascii="宋体" w:hAnsi="宋体" w:eastAsia="宋体" w:cs="宋体"/>
          <w:b/>
          <w:color w:val="auto"/>
          <w:szCs w:val="21"/>
          <w:highlight w:val="none"/>
          <w:lang w:val="zh-CN"/>
        </w:rPr>
      </w:pP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5"/>
        <w:gridCol w:w="1050"/>
        <w:gridCol w:w="1050"/>
        <w:gridCol w:w="1565"/>
        <w:gridCol w:w="920"/>
        <w:gridCol w:w="966"/>
        <w:gridCol w:w="922"/>
        <w:gridCol w:w="1056"/>
        <w:gridCol w:w="870"/>
      </w:tblGrid>
      <w:tr w14:paraId="0EB8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7" w:type="pct"/>
            <w:noWrap w:val="0"/>
            <w:vAlign w:val="center"/>
          </w:tcPr>
          <w:p w14:paraId="629873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5" w:type="pct"/>
            <w:noWrap w:val="0"/>
            <w:vAlign w:val="center"/>
          </w:tcPr>
          <w:p w14:paraId="19CBA8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75" w:type="pct"/>
            <w:noWrap w:val="0"/>
            <w:vAlign w:val="center"/>
          </w:tcPr>
          <w:p w14:paraId="5DF8D72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Cs w:val="21"/>
                <w:highlight w:val="none"/>
                <w:lang w:bidi="ar"/>
              </w:rPr>
              <w:t>总投资额</w:t>
            </w:r>
          </w:p>
        </w:tc>
        <w:tc>
          <w:tcPr>
            <w:tcW w:w="857" w:type="pct"/>
            <w:noWrap w:val="0"/>
            <w:vAlign w:val="center"/>
          </w:tcPr>
          <w:p w14:paraId="7D49C9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项目类型（</w:t>
            </w:r>
            <w:r>
              <w:rPr>
                <w:rFonts w:hint="eastAsia" w:ascii="宋体" w:hAnsi="宋体" w:eastAsia="宋体" w:cs="Times New Roman"/>
                <w:b w:val="0"/>
                <w:bCs/>
                <w:color w:val="auto"/>
                <w:kern w:val="0"/>
                <w:szCs w:val="21"/>
                <w:highlight w:val="none"/>
                <w:lang w:val="en-US" w:eastAsia="zh-CN"/>
              </w:rPr>
              <w:t>国有企业/政府事业单位投资的工程专项审计项目</w:t>
            </w:r>
            <w:r>
              <w:rPr>
                <w:rFonts w:hint="eastAsia" w:ascii="宋体" w:hAnsi="宋体" w:eastAsia="宋体" w:cs="宋体"/>
                <w:color w:val="auto"/>
                <w:sz w:val="21"/>
                <w:szCs w:val="21"/>
                <w:highlight w:val="none"/>
                <w:lang w:val="en-US" w:eastAsia="zh-CN"/>
              </w:rPr>
              <w:t>）</w:t>
            </w:r>
          </w:p>
        </w:tc>
        <w:tc>
          <w:tcPr>
            <w:tcW w:w="504" w:type="pct"/>
            <w:noWrap w:val="0"/>
            <w:vAlign w:val="center"/>
          </w:tcPr>
          <w:p w14:paraId="4699D5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29" w:type="pct"/>
            <w:noWrap w:val="0"/>
            <w:vAlign w:val="center"/>
          </w:tcPr>
          <w:p w14:paraId="2FB831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val="en-US" w:eastAsia="zh-CN"/>
              </w:rPr>
              <w:t>订</w:t>
            </w:r>
            <w:r>
              <w:rPr>
                <w:rFonts w:hint="eastAsia" w:ascii="宋体" w:hAnsi="宋体" w:eastAsia="宋体" w:cs="宋体"/>
                <w:color w:val="auto"/>
                <w:sz w:val="21"/>
                <w:szCs w:val="21"/>
                <w:highlight w:val="none"/>
              </w:rPr>
              <w:t>日期</w:t>
            </w:r>
          </w:p>
        </w:tc>
        <w:tc>
          <w:tcPr>
            <w:tcW w:w="505" w:type="pct"/>
            <w:noWrap w:val="0"/>
            <w:vAlign w:val="center"/>
          </w:tcPr>
          <w:p w14:paraId="6BDED5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78" w:type="pct"/>
            <w:noWrap w:val="0"/>
            <w:vAlign w:val="center"/>
          </w:tcPr>
          <w:p w14:paraId="0872E3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76" w:type="pct"/>
            <w:noWrap w:val="0"/>
            <w:vAlign w:val="center"/>
          </w:tcPr>
          <w:p w14:paraId="1D7C3E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9C1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6E94E42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75" w:type="pct"/>
            <w:noWrap w:val="0"/>
            <w:vAlign w:val="center"/>
          </w:tcPr>
          <w:p w14:paraId="6483ACAE">
            <w:pPr>
              <w:jc w:val="center"/>
              <w:rPr>
                <w:rFonts w:hint="eastAsia" w:ascii="宋体" w:hAnsi="宋体" w:eastAsia="宋体" w:cs="宋体"/>
                <w:color w:val="auto"/>
                <w:sz w:val="21"/>
                <w:szCs w:val="21"/>
                <w:highlight w:val="none"/>
              </w:rPr>
            </w:pPr>
          </w:p>
        </w:tc>
        <w:tc>
          <w:tcPr>
            <w:tcW w:w="575" w:type="pct"/>
            <w:noWrap w:val="0"/>
            <w:vAlign w:val="center"/>
          </w:tcPr>
          <w:p w14:paraId="303CDCEB">
            <w:pPr>
              <w:jc w:val="center"/>
              <w:rPr>
                <w:rFonts w:hint="eastAsia" w:ascii="宋体" w:hAnsi="宋体" w:eastAsia="宋体" w:cs="宋体"/>
                <w:color w:val="auto"/>
                <w:sz w:val="21"/>
                <w:szCs w:val="21"/>
                <w:highlight w:val="none"/>
              </w:rPr>
            </w:pPr>
          </w:p>
        </w:tc>
        <w:tc>
          <w:tcPr>
            <w:tcW w:w="857" w:type="pct"/>
            <w:noWrap w:val="0"/>
            <w:vAlign w:val="center"/>
          </w:tcPr>
          <w:p w14:paraId="2E6A0205">
            <w:pPr>
              <w:jc w:val="center"/>
              <w:rPr>
                <w:rFonts w:hint="eastAsia" w:ascii="宋体" w:hAnsi="宋体" w:eastAsia="宋体" w:cs="宋体"/>
                <w:color w:val="auto"/>
                <w:sz w:val="21"/>
                <w:szCs w:val="21"/>
                <w:highlight w:val="none"/>
              </w:rPr>
            </w:pPr>
          </w:p>
        </w:tc>
        <w:tc>
          <w:tcPr>
            <w:tcW w:w="504" w:type="pct"/>
            <w:noWrap w:val="0"/>
            <w:vAlign w:val="center"/>
          </w:tcPr>
          <w:p w14:paraId="4B574783">
            <w:pPr>
              <w:jc w:val="center"/>
              <w:rPr>
                <w:rFonts w:hint="eastAsia" w:ascii="宋体" w:hAnsi="宋体" w:eastAsia="宋体" w:cs="宋体"/>
                <w:color w:val="auto"/>
                <w:sz w:val="21"/>
                <w:szCs w:val="21"/>
                <w:highlight w:val="none"/>
              </w:rPr>
            </w:pPr>
          </w:p>
        </w:tc>
        <w:tc>
          <w:tcPr>
            <w:tcW w:w="529" w:type="pct"/>
            <w:noWrap w:val="0"/>
            <w:vAlign w:val="center"/>
          </w:tcPr>
          <w:p w14:paraId="5DD32F4D">
            <w:pPr>
              <w:jc w:val="center"/>
              <w:rPr>
                <w:rFonts w:hint="eastAsia" w:ascii="宋体" w:hAnsi="宋体" w:eastAsia="宋体" w:cs="宋体"/>
                <w:color w:val="auto"/>
                <w:sz w:val="21"/>
                <w:szCs w:val="21"/>
                <w:highlight w:val="none"/>
              </w:rPr>
            </w:pPr>
          </w:p>
        </w:tc>
        <w:tc>
          <w:tcPr>
            <w:tcW w:w="505" w:type="pct"/>
            <w:noWrap w:val="0"/>
            <w:vAlign w:val="center"/>
          </w:tcPr>
          <w:p w14:paraId="5561A4C5">
            <w:pPr>
              <w:jc w:val="center"/>
              <w:rPr>
                <w:rFonts w:hint="eastAsia" w:ascii="宋体" w:hAnsi="宋体" w:eastAsia="宋体" w:cs="宋体"/>
                <w:color w:val="auto"/>
                <w:sz w:val="21"/>
                <w:szCs w:val="21"/>
                <w:highlight w:val="none"/>
              </w:rPr>
            </w:pPr>
          </w:p>
        </w:tc>
        <w:tc>
          <w:tcPr>
            <w:tcW w:w="578" w:type="pct"/>
            <w:noWrap w:val="0"/>
            <w:vAlign w:val="center"/>
          </w:tcPr>
          <w:p w14:paraId="78435740">
            <w:pPr>
              <w:jc w:val="center"/>
              <w:rPr>
                <w:rFonts w:hint="eastAsia" w:ascii="宋体" w:hAnsi="宋体" w:eastAsia="宋体" w:cs="宋体"/>
                <w:color w:val="auto"/>
                <w:sz w:val="21"/>
                <w:szCs w:val="21"/>
                <w:highlight w:val="none"/>
              </w:rPr>
            </w:pPr>
          </w:p>
        </w:tc>
        <w:tc>
          <w:tcPr>
            <w:tcW w:w="476" w:type="pct"/>
            <w:noWrap w:val="0"/>
            <w:vAlign w:val="center"/>
          </w:tcPr>
          <w:p w14:paraId="7368585B">
            <w:pPr>
              <w:jc w:val="center"/>
              <w:rPr>
                <w:rFonts w:hint="eastAsia" w:ascii="宋体" w:hAnsi="宋体" w:eastAsia="宋体" w:cs="宋体"/>
                <w:color w:val="auto"/>
                <w:sz w:val="21"/>
                <w:szCs w:val="21"/>
                <w:highlight w:val="none"/>
              </w:rPr>
            </w:pPr>
          </w:p>
        </w:tc>
      </w:tr>
      <w:tr w14:paraId="453E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3C0A2F2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75" w:type="pct"/>
            <w:noWrap w:val="0"/>
            <w:vAlign w:val="center"/>
          </w:tcPr>
          <w:p w14:paraId="402F2274">
            <w:pPr>
              <w:jc w:val="center"/>
              <w:rPr>
                <w:rFonts w:hint="eastAsia" w:ascii="宋体" w:hAnsi="宋体" w:eastAsia="宋体" w:cs="宋体"/>
                <w:color w:val="auto"/>
                <w:sz w:val="21"/>
                <w:szCs w:val="21"/>
                <w:highlight w:val="none"/>
              </w:rPr>
            </w:pPr>
          </w:p>
        </w:tc>
        <w:tc>
          <w:tcPr>
            <w:tcW w:w="575" w:type="pct"/>
            <w:noWrap w:val="0"/>
            <w:vAlign w:val="center"/>
          </w:tcPr>
          <w:p w14:paraId="2664C2B4">
            <w:pPr>
              <w:jc w:val="center"/>
              <w:rPr>
                <w:rFonts w:hint="eastAsia" w:ascii="宋体" w:hAnsi="宋体" w:eastAsia="宋体" w:cs="宋体"/>
                <w:color w:val="auto"/>
                <w:sz w:val="21"/>
                <w:szCs w:val="21"/>
                <w:highlight w:val="none"/>
              </w:rPr>
            </w:pPr>
          </w:p>
        </w:tc>
        <w:tc>
          <w:tcPr>
            <w:tcW w:w="857" w:type="pct"/>
            <w:noWrap w:val="0"/>
            <w:vAlign w:val="center"/>
          </w:tcPr>
          <w:p w14:paraId="1DC4BCF0">
            <w:pPr>
              <w:jc w:val="center"/>
              <w:rPr>
                <w:rFonts w:hint="eastAsia" w:ascii="宋体" w:hAnsi="宋体" w:eastAsia="宋体" w:cs="宋体"/>
                <w:color w:val="auto"/>
                <w:sz w:val="21"/>
                <w:szCs w:val="21"/>
                <w:highlight w:val="none"/>
              </w:rPr>
            </w:pPr>
          </w:p>
        </w:tc>
        <w:tc>
          <w:tcPr>
            <w:tcW w:w="504" w:type="pct"/>
            <w:noWrap w:val="0"/>
            <w:vAlign w:val="center"/>
          </w:tcPr>
          <w:p w14:paraId="4F3AA6E0">
            <w:pPr>
              <w:jc w:val="center"/>
              <w:rPr>
                <w:rFonts w:hint="eastAsia" w:ascii="宋体" w:hAnsi="宋体" w:eastAsia="宋体" w:cs="宋体"/>
                <w:color w:val="auto"/>
                <w:sz w:val="21"/>
                <w:szCs w:val="21"/>
                <w:highlight w:val="none"/>
              </w:rPr>
            </w:pPr>
          </w:p>
        </w:tc>
        <w:tc>
          <w:tcPr>
            <w:tcW w:w="529" w:type="pct"/>
            <w:noWrap w:val="0"/>
            <w:vAlign w:val="center"/>
          </w:tcPr>
          <w:p w14:paraId="1CFDD1C9">
            <w:pPr>
              <w:jc w:val="center"/>
              <w:rPr>
                <w:rFonts w:hint="eastAsia" w:ascii="宋体" w:hAnsi="宋体" w:eastAsia="宋体" w:cs="宋体"/>
                <w:color w:val="auto"/>
                <w:sz w:val="21"/>
                <w:szCs w:val="21"/>
                <w:highlight w:val="none"/>
              </w:rPr>
            </w:pPr>
          </w:p>
        </w:tc>
        <w:tc>
          <w:tcPr>
            <w:tcW w:w="505" w:type="pct"/>
            <w:noWrap w:val="0"/>
            <w:vAlign w:val="center"/>
          </w:tcPr>
          <w:p w14:paraId="6E78BF06">
            <w:pPr>
              <w:jc w:val="center"/>
              <w:rPr>
                <w:rFonts w:hint="eastAsia" w:ascii="宋体" w:hAnsi="宋体" w:eastAsia="宋体" w:cs="宋体"/>
                <w:color w:val="auto"/>
                <w:sz w:val="21"/>
                <w:szCs w:val="21"/>
                <w:highlight w:val="none"/>
              </w:rPr>
            </w:pPr>
          </w:p>
        </w:tc>
        <w:tc>
          <w:tcPr>
            <w:tcW w:w="578" w:type="pct"/>
            <w:noWrap w:val="0"/>
            <w:vAlign w:val="center"/>
          </w:tcPr>
          <w:p w14:paraId="28132A9D">
            <w:pPr>
              <w:jc w:val="center"/>
              <w:rPr>
                <w:rFonts w:hint="eastAsia" w:ascii="宋体" w:hAnsi="宋体" w:eastAsia="宋体" w:cs="宋体"/>
                <w:color w:val="auto"/>
                <w:sz w:val="21"/>
                <w:szCs w:val="21"/>
                <w:highlight w:val="none"/>
              </w:rPr>
            </w:pPr>
          </w:p>
        </w:tc>
        <w:tc>
          <w:tcPr>
            <w:tcW w:w="476" w:type="pct"/>
            <w:noWrap w:val="0"/>
            <w:vAlign w:val="center"/>
          </w:tcPr>
          <w:p w14:paraId="7E5D3C91">
            <w:pPr>
              <w:jc w:val="center"/>
              <w:rPr>
                <w:rFonts w:hint="eastAsia" w:ascii="宋体" w:hAnsi="宋体" w:eastAsia="宋体" w:cs="宋体"/>
                <w:color w:val="auto"/>
                <w:sz w:val="21"/>
                <w:szCs w:val="21"/>
                <w:highlight w:val="none"/>
              </w:rPr>
            </w:pPr>
          </w:p>
        </w:tc>
      </w:tr>
      <w:tr w14:paraId="11D1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400FFDF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75" w:type="pct"/>
            <w:noWrap w:val="0"/>
            <w:vAlign w:val="center"/>
          </w:tcPr>
          <w:p w14:paraId="60D159C9">
            <w:pPr>
              <w:jc w:val="center"/>
              <w:rPr>
                <w:rFonts w:hint="eastAsia" w:ascii="宋体" w:hAnsi="宋体" w:eastAsia="宋体" w:cs="宋体"/>
                <w:color w:val="auto"/>
                <w:sz w:val="21"/>
                <w:szCs w:val="21"/>
                <w:highlight w:val="none"/>
              </w:rPr>
            </w:pPr>
          </w:p>
        </w:tc>
        <w:tc>
          <w:tcPr>
            <w:tcW w:w="575" w:type="pct"/>
            <w:noWrap w:val="0"/>
            <w:vAlign w:val="center"/>
          </w:tcPr>
          <w:p w14:paraId="37A160DF">
            <w:pPr>
              <w:jc w:val="center"/>
              <w:rPr>
                <w:rFonts w:hint="eastAsia" w:ascii="宋体" w:hAnsi="宋体" w:eastAsia="宋体" w:cs="宋体"/>
                <w:color w:val="auto"/>
                <w:sz w:val="21"/>
                <w:szCs w:val="21"/>
                <w:highlight w:val="none"/>
              </w:rPr>
            </w:pPr>
          </w:p>
        </w:tc>
        <w:tc>
          <w:tcPr>
            <w:tcW w:w="857" w:type="pct"/>
            <w:noWrap w:val="0"/>
            <w:vAlign w:val="center"/>
          </w:tcPr>
          <w:p w14:paraId="7B3246FC">
            <w:pPr>
              <w:jc w:val="center"/>
              <w:rPr>
                <w:rFonts w:hint="eastAsia" w:ascii="宋体" w:hAnsi="宋体" w:eastAsia="宋体" w:cs="宋体"/>
                <w:color w:val="auto"/>
                <w:sz w:val="21"/>
                <w:szCs w:val="21"/>
                <w:highlight w:val="none"/>
              </w:rPr>
            </w:pPr>
          </w:p>
        </w:tc>
        <w:tc>
          <w:tcPr>
            <w:tcW w:w="504" w:type="pct"/>
            <w:noWrap w:val="0"/>
            <w:vAlign w:val="center"/>
          </w:tcPr>
          <w:p w14:paraId="7A98991B">
            <w:pPr>
              <w:jc w:val="center"/>
              <w:rPr>
                <w:rFonts w:hint="eastAsia" w:ascii="宋体" w:hAnsi="宋体" w:eastAsia="宋体" w:cs="宋体"/>
                <w:color w:val="auto"/>
                <w:sz w:val="21"/>
                <w:szCs w:val="21"/>
                <w:highlight w:val="none"/>
              </w:rPr>
            </w:pPr>
          </w:p>
        </w:tc>
        <w:tc>
          <w:tcPr>
            <w:tcW w:w="529" w:type="pct"/>
            <w:noWrap w:val="0"/>
            <w:vAlign w:val="center"/>
          </w:tcPr>
          <w:p w14:paraId="1D3FEEBC">
            <w:pPr>
              <w:jc w:val="center"/>
              <w:rPr>
                <w:rFonts w:hint="eastAsia" w:ascii="宋体" w:hAnsi="宋体" w:eastAsia="宋体" w:cs="宋体"/>
                <w:color w:val="auto"/>
                <w:sz w:val="21"/>
                <w:szCs w:val="21"/>
                <w:highlight w:val="none"/>
              </w:rPr>
            </w:pPr>
          </w:p>
        </w:tc>
        <w:tc>
          <w:tcPr>
            <w:tcW w:w="505" w:type="pct"/>
            <w:noWrap w:val="0"/>
            <w:vAlign w:val="center"/>
          </w:tcPr>
          <w:p w14:paraId="67FEF018">
            <w:pPr>
              <w:jc w:val="center"/>
              <w:rPr>
                <w:rFonts w:hint="eastAsia" w:ascii="宋体" w:hAnsi="宋体" w:eastAsia="宋体" w:cs="宋体"/>
                <w:color w:val="auto"/>
                <w:sz w:val="21"/>
                <w:szCs w:val="21"/>
                <w:highlight w:val="none"/>
              </w:rPr>
            </w:pPr>
          </w:p>
        </w:tc>
        <w:tc>
          <w:tcPr>
            <w:tcW w:w="578" w:type="pct"/>
            <w:noWrap w:val="0"/>
            <w:vAlign w:val="center"/>
          </w:tcPr>
          <w:p w14:paraId="71339AC6">
            <w:pPr>
              <w:jc w:val="center"/>
              <w:rPr>
                <w:rFonts w:hint="eastAsia" w:ascii="宋体" w:hAnsi="宋体" w:eastAsia="宋体" w:cs="宋体"/>
                <w:color w:val="auto"/>
                <w:sz w:val="21"/>
                <w:szCs w:val="21"/>
                <w:highlight w:val="none"/>
              </w:rPr>
            </w:pPr>
          </w:p>
        </w:tc>
        <w:tc>
          <w:tcPr>
            <w:tcW w:w="476" w:type="pct"/>
            <w:noWrap w:val="0"/>
            <w:vAlign w:val="center"/>
          </w:tcPr>
          <w:p w14:paraId="262F88E2">
            <w:pPr>
              <w:jc w:val="center"/>
              <w:rPr>
                <w:rFonts w:hint="eastAsia" w:ascii="宋体" w:hAnsi="宋体" w:eastAsia="宋体" w:cs="宋体"/>
                <w:color w:val="auto"/>
                <w:sz w:val="21"/>
                <w:szCs w:val="21"/>
                <w:highlight w:val="none"/>
              </w:rPr>
            </w:pPr>
          </w:p>
        </w:tc>
      </w:tr>
      <w:tr w14:paraId="4D4D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58D82087">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575" w:type="pct"/>
            <w:noWrap w:val="0"/>
            <w:vAlign w:val="center"/>
          </w:tcPr>
          <w:p w14:paraId="6D8653EC">
            <w:pPr>
              <w:jc w:val="center"/>
              <w:rPr>
                <w:rFonts w:hint="eastAsia" w:ascii="宋体" w:hAnsi="宋体" w:eastAsia="宋体" w:cs="宋体"/>
                <w:color w:val="auto"/>
                <w:sz w:val="21"/>
                <w:szCs w:val="21"/>
                <w:highlight w:val="none"/>
              </w:rPr>
            </w:pPr>
          </w:p>
        </w:tc>
        <w:tc>
          <w:tcPr>
            <w:tcW w:w="575" w:type="pct"/>
            <w:noWrap w:val="0"/>
            <w:vAlign w:val="center"/>
          </w:tcPr>
          <w:p w14:paraId="1EEE80AE">
            <w:pPr>
              <w:jc w:val="center"/>
              <w:rPr>
                <w:rFonts w:hint="eastAsia" w:ascii="宋体" w:hAnsi="宋体" w:eastAsia="宋体" w:cs="宋体"/>
                <w:color w:val="auto"/>
                <w:sz w:val="21"/>
                <w:szCs w:val="21"/>
                <w:highlight w:val="none"/>
              </w:rPr>
            </w:pPr>
          </w:p>
        </w:tc>
        <w:tc>
          <w:tcPr>
            <w:tcW w:w="857" w:type="pct"/>
            <w:noWrap w:val="0"/>
            <w:vAlign w:val="center"/>
          </w:tcPr>
          <w:p w14:paraId="40A7F92F">
            <w:pPr>
              <w:jc w:val="center"/>
              <w:rPr>
                <w:rFonts w:hint="eastAsia" w:ascii="宋体" w:hAnsi="宋体" w:eastAsia="宋体" w:cs="宋体"/>
                <w:color w:val="auto"/>
                <w:sz w:val="21"/>
                <w:szCs w:val="21"/>
                <w:highlight w:val="none"/>
              </w:rPr>
            </w:pPr>
          </w:p>
        </w:tc>
        <w:tc>
          <w:tcPr>
            <w:tcW w:w="504" w:type="pct"/>
            <w:noWrap w:val="0"/>
            <w:vAlign w:val="center"/>
          </w:tcPr>
          <w:p w14:paraId="2CE3F83C">
            <w:pPr>
              <w:jc w:val="center"/>
              <w:rPr>
                <w:rFonts w:hint="eastAsia" w:ascii="宋体" w:hAnsi="宋体" w:eastAsia="宋体" w:cs="宋体"/>
                <w:color w:val="auto"/>
                <w:sz w:val="21"/>
                <w:szCs w:val="21"/>
                <w:highlight w:val="none"/>
              </w:rPr>
            </w:pPr>
          </w:p>
        </w:tc>
        <w:tc>
          <w:tcPr>
            <w:tcW w:w="529" w:type="pct"/>
            <w:noWrap w:val="0"/>
            <w:vAlign w:val="center"/>
          </w:tcPr>
          <w:p w14:paraId="5B6182FF">
            <w:pPr>
              <w:jc w:val="center"/>
              <w:rPr>
                <w:rFonts w:hint="eastAsia" w:ascii="宋体" w:hAnsi="宋体" w:eastAsia="宋体" w:cs="宋体"/>
                <w:color w:val="auto"/>
                <w:sz w:val="21"/>
                <w:szCs w:val="21"/>
                <w:highlight w:val="none"/>
              </w:rPr>
            </w:pPr>
          </w:p>
        </w:tc>
        <w:tc>
          <w:tcPr>
            <w:tcW w:w="505" w:type="pct"/>
            <w:noWrap w:val="0"/>
            <w:vAlign w:val="center"/>
          </w:tcPr>
          <w:p w14:paraId="54624F22">
            <w:pPr>
              <w:jc w:val="center"/>
              <w:rPr>
                <w:rFonts w:hint="eastAsia" w:ascii="宋体" w:hAnsi="宋体" w:eastAsia="宋体" w:cs="宋体"/>
                <w:color w:val="auto"/>
                <w:sz w:val="21"/>
                <w:szCs w:val="21"/>
                <w:highlight w:val="none"/>
              </w:rPr>
            </w:pPr>
          </w:p>
        </w:tc>
        <w:tc>
          <w:tcPr>
            <w:tcW w:w="578" w:type="pct"/>
            <w:noWrap w:val="0"/>
            <w:vAlign w:val="center"/>
          </w:tcPr>
          <w:p w14:paraId="64748DA2">
            <w:pPr>
              <w:jc w:val="center"/>
              <w:rPr>
                <w:rFonts w:hint="eastAsia" w:ascii="宋体" w:hAnsi="宋体" w:eastAsia="宋体" w:cs="宋体"/>
                <w:color w:val="auto"/>
                <w:sz w:val="21"/>
                <w:szCs w:val="21"/>
                <w:highlight w:val="none"/>
              </w:rPr>
            </w:pPr>
          </w:p>
        </w:tc>
        <w:tc>
          <w:tcPr>
            <w:tcW w:w="476" w:type="pct"/>
            <w:noWrap w:val="0"/>
            <w:vAlign w:val="center"/>
          </w:tcPr>
          <w:p w14:paraId="20B7D400">
            <w:pPr>
              <w:jc w:val="center"/>
              <w:rPr>
                <w:rFonts w:hint="eastAsia" w:ascii="宋体" w:hAnsi="宋体" w:eastAsia="宋体" w:cs="宋体"/>
                <w:color w:val="auto"/>
                <w:sz w:val="21"/>
                <w:szCs w:val="21"/>
                <w:highlight w:val="none"/>
              </w:rPr>
            </w:pPr>
          </w:p>
        </w:tc>
      </w:tr>
    </w:tbl>
    <w:p w14:paraId="1BD58032">
      <w:pPr>
        <w:spacing w:line="360" w:lineRule="auto"/>
        <w:ind w:left="424" w:hanging="424" w:hangingChars="201"/>
        <w:rPr>
          <w:rFonts w:hint="eastAsia" w:ascii="宋体" w:hAnsi="宋体" w:eastAsia="宋体" w:cs="宋体"/>
          <w:b/>
          <w:color w:val="auto"/>
          <w:szCs w:val="21"/>
          <w:highlight w:val="none"/>
          <w:lang w:val="zh-CN"/>
        </w:rPr>
      </w:pPr>
    </w:p>
    <w:p w14:paraId="51B2F4C2">
      <w:pPr>
        <w:spacing w:line="360" w:lineRule="auto"/>
        <w:ind w:left="424" w:hanging="424" w:hangingChars="201"/>
        <w:outlineLvl w:val="2"/>
        <w:rPr>
          <w:rFonts w:ascii="宋体" w:hAnsi="宋体" w:eastAsia="宋体" w:cs="宋体"/>
          <w:b/>
          <w:color w:val="auto"/>
          <w:szCs w:val="21"/>
          <w:highlight w:val="none"/>
          <w:lang w:val="zh-CN"/>
        </w:rPr>
      </w:pPr>
      <w:bookmarkStart w:id="547" w:name="_Toc30565"/>
      <w:bookmarkStart w:id="548" w:name="_Toc11836"/>
      <w:r>
        <w:rPr>
          <w:rFonts w:hint="eastAsia" w:ascii="宋体" w:hAnsi="宋体" w:eastAsia="宋体" w:cs="宋体"/>
          <w:b/>
          <w:color w:val="auto"/>
          <w:szCs w:val="21"/>
          <w:highlight w:val="none"/>
          <w:lang w:val="zh-CN"/>
        </w:rPr>
        <w:t>资格业绩证明材料提交要求：</w:t>
      </w:r>
      <w:bookmarkEnd w:id="547"/>
      <w:bookmarkEnd w:id="548"/>
    </w:p>
    <w:p w14:paraId="691E54D5">
      <w:pPr>
        <w:numPr>
          <w:ilvl w:val="0"/>
          <w:numId w:val="0"/>
        </w:numPr>
        <w:spacing w:line="360" w:lineRule="auto"/>
        <w:ind w:left="422" w:hanging="422" w:hangingChars="201"/>
        <w:jc w:val="left"/>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w:t>
      </w:r>
      <w:r>
        <w:rPr>
          <w:rFonts w:hint="eastAsia" w:ascii="宋体" w:hAnsi="宋体" w:eastAsia="宋体" w:cs="宋体"/>
          <w:b/>
          <w:bCs/>
          <w:color w:val="auto"/>
          <w:szCs w:val="21"/>
          <w:highlight w:val="none"/>
          <w:lang w:val="zh-CN"/>
        </w:rPr>
        <w:t>作为供应商资格条件证明的业绩放置在此处。</w:t>
      </w:r>
      <w:r>
        <w:rPr>
          <w:rFonts w:hint="eastAsia" w:ascii="宋体" w:hAnsi="宋体" w:eastAsia="宋体" w:cs="宋体"/>
          <w:b w:val="0"/>
          <w:bCs/>
          <w:color w:val="auto"/>
          <w:kern w:val="0"/>
          <w:sz w:val="21"/>
          <w:szCs w:val="21"/>
          <w:highlight w:val="none"/>
          <w:lang w:val="en-US" w:eastAsia="zh-CN"/>
        </w:rPr>
        <w:t>“响应供应商”指参加东莞市水务集团有限公司2025年污水处理厂专项审计采购项目（第三次比选）所需的服务的响应报价，并向采购代理机构提交响应文件的当事人，不含其下属分公司/分所（或其总公司/总所）。</w:t>
      </w:r>
    </w:p>
    <w:p w14:paraId="1385D8FB">
      <w:pPr>
        <w:numPr>
          <w:ilvl w:val="0"/>
          <w:numId w:val="0"/>
        </w:numPr>
        <w:spacing w:line="360" w:lineRule="auto"/>
        <w:ind w:left="422" w:hanging="422" w:hangingChars="201"/>
        <w:rPr>
          <w:rFonts w:ascii="宋体" w:hAnsi="宋体" w:eastAsia="宋体" w:cs="宋体"/>
          <w:color w:val="auto"/>
          <w:szCs w:val="21"/>
          <w:highlight w:val="none"/>
          <w:lang w:val="zh-CN"/>
        </w:rPr>
      </w:pPr>
      <w:r>
        <w:rPr>
          <w:rFonts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2</w:t>
      </w:r>
      <w:r>
        <w:rPr>
          <w:rFonts w:ascii="宋体" w:hAnsi="宋体" w:eastAsia="宋体" w:cs="宋体"/>
          <w:color w:val="auto"/>
          <w:kern w:val="2"/>
          <w:sz w:val="21"/>
          <w:szCs w:val="21"/>
          <w:highlight w:val="none"/>
          <w:lang w:val="zh-CN" w:eastAsia="zh-CN" w:bidi="ar-SA"/>
        </w:rPr>
        <w:t>）</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1、合同复印件</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rPr>
        <w:t>合同服务提供方为</w:t>
      </w:r>
      <w:r>
        <w:rPr>
          <w:rFonts w:hint="eastAsia" w:ascii="宋体" w:hAnsi="宋体" w:eastAsia="宋体" w:cs="Times New Roman"/>
          <w:b/>
          <w:color w:val="auto"/>
          <w:kern w:val="0"/>
          <w:sz w:val="21"/>
          <w:szCs w:val="21"/>
          <w:highlight w:val="none"/>
          <w:lang w:val="en-US" w:eastAsia="zh-CN"/>
        </w:rPr>
        <w:t>响应供应商</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highlight w:val="none"/>
        </w:rPr>
        <w:t>相关</w:t>
      </w:r>
      <w:r>
        <w:rPr>
          <w:rFonts w:hint="eastAsia" w:ascii="宋体" w:hAnsi="宋体" w:eastAsia="宋体" w:cs="宋体"/>
          <w:b/>
          <w:bCs/>
          <w:color w:val="auto"/>
          <w:kern w:val="2"/>
          <w:sz w:val="21"/>
          <w:szCs w:val="21"/>
          <w:highlight w:val="none"/>
          <w:lang w:val="en-US" w:eastAsia="zh-CN"/>
        </w:rPr>
        <w:t>审计</w:t>
      </w:r>
      <w:r>
        <w:rPr>
          <w:rFonts w:hint="eastAsia" w:ascii="宋体" w:hAnsi="宋体" w:eastAsia="宋体" w:cs="宋体"/>
          <w:b/>
          <w:bCs/>
          <w:color w:val="auto"/>
          <w:kern w:val="2"/>
          <w:sz w:val="21"/>
          <w:szCs w:val="21"/>
          <w:highlight w:val="none"/>
        </w:rPr>
        <w:t>报告封面</w:t>
      </w:r>
      <w:r>
        <w:rPr>
          <w:rFonts w:hint="eastAsia" w:ascii="宋体" w:hAnsi="宋体" w:eastAsia="宋体" w:cs="宋体"/>
          <w:b/>
          <w:bCs/>
          <w:color w:val="auto"/>
          <w:kern w:val="2"/>
          <w:sz w:val="21"/>
          <w:szCs w:val="21"/>
          <w:highlight w:val="none"/>
          <w:lang w:val="en-US" w:eastAsia="zh-CN"/>
        </w:rPr>
        <w:t>复印件</w:t>
      </w:r>
      <w:r>
        <w:rPr>
          <w:rFonts w:hint="eastAsia" w:ascii="宋体" w:hAnsi="宋体" w:eastAsia="宋体" w:cs="宋体"/>
          <w:color w:val="auto"/>
          <w:szCs w:val="21"/>
          <w:highlight w:val="none"/>
          <w:lang w:val="zh-CN"/>
        </w:rPr>
        <w:t>；</w:t>
      </w:r>
    </w:p>
    <w:p w14:paraId="5CD4CD75">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Times New Roman"/>
          <w:b/>
          <w:color w:val="auto"/>
          <w:kern w:val="0"/>
          <w:sz w:val="21"/>
          <w:szCs w:val="21"/>
          <w:highlight w:val="none"/>
          <w:lang w:val="en-US" w:eastAsia="zh-CN"/>
        </w:rPr>
        <w:t>业绩证明材料必须能反映资格条件（1.合同签订的时间为2022年1月1日或以后；2.合同标的（主要服务内容）为国有企业/政府事业单位投资的工程专项审计项目）否则还需同时提供服务购买方出具的书面补充说明文件复印件作为辅助证明（补充说明文件复印件能显示服务购买方公章），否则</w:t>
      </w:r>
      <w:r>
        <w:rPr>
          <w:rFonts w:hint="eastAsia" w:ascii="宋体" w:hAnsi="宋体" w:eastAsia="宋体" w:cs="宋体"/>
          <w:b/>
          <w:color w:val="auto"/>
          <w:szCs w:val="21"/>
          <w:highlight w:val="none"/>
          <w:lang w:val="zh-CN"/>
        </w:rPr>
        <w:t>按无效响应文件处理</w:t>
      </w:r>
      <w:r>
        <w:rPr>
          <w:rFonts w:hint="eastAsia" w:ascii="宋体" w:hAnsi="宋体" w:eastAsia="宋体" w:cs="宋体"/>
          <w:color w:val="auto"/>
          <w:szCs w:val="21"/>
          <w:highlight w:val="none"/>
          <w:lang w:val="zh-CN"/>
        </w:rPr>
        <w:t>；</w:t>
      </w:r>
    </w:p>
    <w:p w14:paraId="051614BD">
      <w:pPr>
        <w:autoSpaceDE/>
        <w:autoSpaceDN/>
        <w:adjustRightInd/>
        <w:spacing w:line="360" w:lineRule="auto"/>
        <w:ind w:left="422" w:hanging="424" w:hangingChars="201"/>
        <w:jc w:val="left"/>
        <w:outlineLvl w:val="9"/>
        <w:rPr>
          <w:rFonts w:ascii="宋体" w:hAnsi="宋体" w:eastAsia="宋体" w:cs="宋体"/>
          <w:b/>
          <w:color w:val="auto"/>
          <w:kern w:val="0"/>
          <w:sz w:val="30"/>
          <w:szCs w:val="30"/>
          <w:highlight w:val="none"/>
        </w:rPr>
      </w:pPr>
      <w:bookmarkStart w:id="549" w:name="_Toc20010"/>
      <w:bookmarkStart w:id="550" w:name="_Toc12931"/>
      <w:bookmarkStart w:id="551" w:name="_Toc24862"/>
      <w:bookmarkStart w:id="552" w:name="_Toc8369"/>
      <w:bookmarkStart w:id="553" w:name="_Toc9088"/>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49"/>
      <w:bookmarkEnd w:id="550"/>
      <w:bookmarkEnd w:id="55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w:t>
      </w:r>
      <w:r>
        <w:rPr>
          <w:rFonts w:hint="eastAsia" w:ascii="宋体" w:hAnsi="宋体" w:eastAsia="宋体" w:cs="Times New Roman"/>
          <w:b/>
          <w:color w:val="auto"/>
          <w:kern w:val="0"/>
          <w:szCs w:val="21"/>
          <w:highlight w:val="none"/>
          <w:lang w:val="en-US"/>
        </w:rPr>
        <w:t>业绩</w:t>
      </w:r>
      <w:r>
        <w:rPr>
          <w:rFonts w:hint="eastAsia" w:ascii="宋体" w:hAnsi="宋体" w:eastAsia="宋体" w:cs="宋体"/>
          <w:b/>
          <w:color w:val="auto"/>
          <w:szCs w:val="21"/>
          <w:highlight w:val="none"/>
          <w:lang w:val="zh-CN"/>
        </w:rPr>
        <w:t>，按无效响应文件处理。</w:t>
      </w:r>
      <w:bookmarkEnd w:id="552"/>
      <w:bookmarkEnd w:id="553"/>
    </w:p>
    <w:p w14:paraId="52F8004E">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257BF5CC">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54" w:name="_Toc7508"/>
      <w:bookmarkStart w:id="555" w:name="_Toc22255"/>
      <w:bookmarkStart w:id="556" w:name="_Toc8121"/>
      <w:bookmarkStart w:id="557" w:name="_Toc21843"/>
      <w:bookmarkStart w:id="558" w:name="_Toc13730"/>
      <w:r>
        <w:rPr>
          <w:rFonts w:hint="eastAsia" w:ascii="宋体" w:hAnsi="宋体" w:eastAsia="宋体" w:cs="宋体"/>
          <w:b/>
          <w:color w:val="auto"/>
          <w:kern w:val="0"/>
          <w:sz w:val="30"/>
          <w:szCs w:val="30"/>
          <w:highlight w:val="none"/>
          <w:lang w:val="en-US" w:eastAsia="zh-CN"/>
        </w:rPr>
        <w:t xml:space="preserve">6.6 </w:t>
      </w: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牵涉的其他（失信和违法）处罚说明格式</w:t>
      </w:r>
      <w:bookmarkEnd w:id="542"/>
      <w:bookmarkEnd w:id="543"/>
      <w:bookmarkEnd w:id="544"/>
      <w:bookmarkEnd w:id="545"/>
      <w:bookmarkEnd w:id="546"/>
      <w:bookmarkEnd w:id="554"/>
      <w:bookmarkEnd w:id="555"/>
      <w:bookmarkEnd w:id="556"/>
      <w:bookmarkEnd w:id="557"/>
      <w:bookmarkEnd w:id="558"/>
    </w:p>
    <w:p w14:paraId="263CB4F6">
      <w:pPr>
        <w:autoSpaceDE w:val="0"/>
        <w:autoSpaceDN w:val="0"/>
        <w:adjustRightInd w:val="0"/>
        <w:spacing w:line="360" w:lineRule="auto"/>
        <w:jc w:val="center"/>
        <w:outlineLvl w:val="1"/>
        <w:rPr>
          <w:rFonts w:ascii="宋体" w:hAnsi="宋体" w:eastAsia="宋体" w:cs="宋体"/>
          <w:color w:val="auto"/>
          <w:kern w:val="0"/>
          <w:sz w:val="24"/>
          <w:szCs w:val="24"/>
          <w:highlight w:val="none"/>
        </w:rPr>
      </w:pPr>
      <w:bookmarkStart w:id="559" w:name="_Toc16847"/>
      <w:bookmarkStart w:id="560" w:name="_Toc12432"/>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sz w:val="32"/>
          <w:szCs w:val="32"/>
          <w:highlight w:val="none"/>
          <w:lang w:val="zh-CN"/>
        </w:rPr>
        <w:t>处罚说明</w:t>
      </w:r>
      <w:bookmarkEnd w:id="559"/>
      <w:bookmarkEnd w:id="560"/>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49C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B8F864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A78A35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6830E6F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8BCF12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D24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281C99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97C7151">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C8A4378">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FADACD7">
            <w:pPr>
              <w:autoSpaceDE w:val="0"/>
              <w:autoSpaceDN w:val="0"/>
              <w:adjustRightInd w:val="0"/>
              <w:spacing w:line="360" w:lineRule="auto"/>
              <w:jc w:val="center"/>
              <w:rPr>
                <w:rFonts w:ascii="宋体" w:hAnsi="宋体" w:eastAsia="宋体" w:cs="宋体"/>
                <w:color w:val="auto"/>
                <w:kern w:val="0"/>
                <w:szCs w:val="21"/>
                <w:highlight w:val="none"/>
              </w:rPr>
            </w:pPr>
          </w:p>
        </w:tc>
      </w:tr>
      <w:tr w14:paraId="7E05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30B455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1A6F0B42">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E51E0E6">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87AF1F4">
            <w:pPr>
              <w:autoSpaceDE w:val="0"/>
              <w:autoSpaceDN w:val="0"/>
              <w:adjustRightInd w:val="0"/>
              <w:spacing w:line="360" w:lineRule="auto"/>
              <w:jc w:val="center"/>
              <w:rPr>
                <w:rFonts w:ascii="宋体" w:hAnsi="宋体" w:eastAsia="宋体" w:cs="宋体"/>
                <w:color w:val="auto"/>
                <w:kern w:val="0"/>
                <w:szCs w:val="21"/>
                <w:highlight w:val="none"/>
              </w:rPr>
            </w:pPr>
          </w:p>
        </w:tc>
      </w:tr>
      <w:tr w14:paraId="51D7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5DF3BAF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3576620C">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E36E268">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DE4325D">
            <w:pPr>
              <w:autoSpaceDE w:val="0"/>
              <w:autoSpaceDN w:val="0"/>
              <w:adjustRightInd w:val="0"/>
              <w:spacing w:line="360" w:lineRule="auto"/>
              <w:jc w:val="center"/>
              <w:rPr>
                <w:rFonts w:ascii="宋体" w:hAnsi="宋体" w:eastAsia="宋体" w:cs="宋体"/>
                <w:color w:val="auto"/>
                <w:kern w:val="0"/>
                <w:szCs w:val="21"/>
                <w:highlight w:val="none"/>
              </w:rPr>
            </w:pPr>
          </w:p>
        </w:tc>
      </w:tr>
    </w:tbl>
    <w:p w14:paraId="40BC948D">
      <w:pPr>
        <w:autoSpaceDE w:val="0"/>
        <w:autoSpaceDN w:val="0"/>
        <w:adjustRightInd w:val="0"/>
        <w:spacing w:line="360" w:lineRule="auto"/>
        <w:jc w:val="left"/>
        <w:rPr>
          <w:rFonts w:ascii="宋体" w:hAnsi="宋体" w:eastAsia="宋体" w:cs="宋体"/>
          <w:color w:val="auto"/>
          <w:kern w:val="0"/>
          <w:szCs w:val="21"/>
          <w:highlight w:val="none"/>
        </w:rPr>
      </w:pPr>
    </w:p>
    <w:p w14:paraId="13F1D58D">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及其不具有独立法人资格的分支机构的实际情况自行编写，无相关事项的，在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须提供相关材料(复印件)佐证，需原件备查</w:t>
      </w:r>
      <w:r>
        <w:rPr>
          <w:rFonts w:hint="eastAsia" w:ascii="宋体" w:hAnsi="宋体" w:eastAsia="宋体" w:cs="宋体"/>
          <w:color w:val="auto"/>
          <w:szCs w:val="21"/>
          <w:highlight w:val="none"/>
          <w:lang w:val="zh-CN"/>
        </w:rPr>
        <w:t>。</w:t>
      </w:r>
    </w:p>
    <w:p w14:paraId="0669CD5B">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6A638822">
      <w:pPr>
        <w:autoSpaceDE w:val="0"/>
        <w:autoSpaceDN w:val="0"/>
        <w:adjustRightInd w:val="0"/>
        <w:spacing w:line="360" w:lineRule="auto"/>
        <w:jc w:val="center"/>
        <w:rPr>
          <w:rFonts w:ascii="宋体" w:hAnsi="宋体" w:eastAsia="宋体" w:cs="宋体"/>
          <w:color w:val="auto"/>
          <w:kern w:val="0"/>
          <w:sz w:val="24"/>
          <w:szCs w:val="24"/>
          <w:highlight w:val="none"/>
        </w:rPr>
      </w:pPr>
    </w:p>
    <w:p w14:paraId="5804DE06">
      <w:pPr>
        <w:spacing w:line="360" w:lineRule="auto"/>
        <w:ind w:firstLine="494" w:firstLineChars="206"/>
        <w:rPr>
          <w:rFonts w:ascii="宋体" w:hAnsi="宋体" w:eastAsia="宋体" w:cs="宋体"/>
          <w:color w:val="auto"/>
          <w:kern w:val="0"/>
          <w:sz w:val="24"/>
          <w:szCs w:val="24"/>
          <w:highlight w:val="none"/>
        </w:rPr>
      </w:pPr>
    </w:p>
    <w:p w14:paraId="260AF8E1">
      <w:pPr>
        <w:spacing w:line="360" w:lineRule="auto"/>
        <w:ind w:firstLine="494" w:firstLineChars="206"/>
        <w:rPr>
          <w:rFonts w:ascii="宋体" w:hAnsi="宋体" w:eastAsia="宋体" w:cs="宋体"/>
          <w:color w:val="auto"/>
          <w:kern w:val="0"/>
          <w:sz w:val="24"/>
          <w:szCs w:val="24"/>
          <w:highlight w:val="none"/>
        </w:rPr>
      </w:pPr>
    </w:p>
    <w:p w14:paraId="717603C5">
      <w:pPr>
        <w:spacing w:line="360" w:lineRule="auto"/>
        <w:ind w:firstLine="494" w:firstLineChars="206"/>
        <w:rPr>
          <w:rFonts w:ascii="宋体" w:hAnsi="宋体" w:eastAsia="宋体" w:cs="宋体"/>
          <w:color w:val="auto"/>
          <w:kern w:val="0"/>
          <w:sz w:val="24"/>
          <w:szCs w:val="24"/>
          <w:highlight w:val="none"/>
        </w:rPr>
      </w:pPr>
    </w:p>
    <w:p w14:paraId="53A13809">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kern w:val="0"/>
          <w:szCs w:val="21"/>
          <w:highlight w:val="none"/>
          <w:lang w:val="zh-CN"/>
        </w:rPr>
        <w:t>（加盖供应商法人公章）</w:t>
      </w:r>
    </w:p>
    <w:p w14:paraId="2081ADC8">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2D8C2EB">
      <w:pPr>
        <w:rPr>
          <w:rFonts w:ascii="宋体" w:hAnsi="宋体" w:eastAsia="宋体" w:cs="宋体"/>
          <w:color w:val="auto"/>
          <w:szCs w:val="24"/>
          <w:highlight w:val="none"/>
          <w:lang w:val="zh-CN"/>
        </w:rPr>
      </w:pPr>
      <w:bookmarkStart w:id="561" w:name="_Toc1977731"/>
      <w:bookmarkStart w:id="562" w:name="_Toc533708126"/>
      <w:bookmarkStart w:id="563" w:name="_Toc102860079"/>
      <w:bookmarkStart w:id="564" w:name="_Toc142508374"/>
      <w:bookmarkStart w:id="565" w:name="_Toc486167714"/>
      <w:bookmarkStart w:id="566" w:name="_Toc104991881"/>
      <w:bookmarkStart w:id="567" w:name="_Toc2031_WPSOffice_Level2"/>
      <w:bookmarkStart w:id="568" w:name="_Toc140596934"/>
      <w:bookmarkStart w:id="569" w:name="_Toc102860423"/>
      <w:bookmarkStart w:id="570" w:name="_Toc30939"/>
      <w:bookmarkStart w:id="571" w:name="_Toc6412"/>
      <w:bookmarkStart w:id="572" w:name="_Toc94107215"/>
      <w:r>
        <w:rPr>
          <w:rFonts w:ascii="宋体" w:hAnsi="宋体" w:eastAsia="宋体" w:cs="宋体"/>
          <w:color w:val="auto"/>
          <w:szCs w:val="24"/>
          <w:highlight w:val="none"/>
          <w:lang w:val="zh-CN"/>
        </w:rPr>
        <w:br w:type="page"/>
      </w:r>
    </w:p>
    <w:p w14:paraId="7359B5DF">
      <w:pPr>
        <w:tabs>
          <w:tab w:val="left" w:pos="567"/>
        </w:tabs>
        <w:autoSpaceDE w:val="0"/>
        <w:autoSpaceDN w:val="0"/>
        <w:adjustRightInd w:val="0"/>
        <w:spacing w:line="360" w:lineRule="auto"/>
        <w:jc w:val="left"/>
        <w:outlineLvl w:val="1"/>
        <w:rPr>
          <w:rFonts w:ascii="宋体" w:hAnsi="宋体" w:eastAsia="宋体" w:cs="Times New Roman"/>
          <w:color w:val="auto"/>
          <w:kern w:val="0"/>
          <w:szCs w:val="21"/>
          <w:highlight w:val="none"/>
          <w:u w:val="single"/>
        </w:rPr>
      </w:pPr>
      <w:bookmarkStart w:id="573" w:name="_Toc22132"/>
      <w:bookmarkStart w:id="574" w:name="_Toc17508"/>
      <w:bookmarkStart w:id="575" w:name="_Toc11347"/>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供应商</w:t>
      </w:r>
      <w:r>
        <w:rPr>
          <w:rFonts w:hint="eastAsia" w:ascii="宋体" w:hAnsi="宋体" w:eastAsia="宋体" w:cs="宋体"/>
          <w:b/>
          <w:color w:val="auto"/>
          <w:kern w:val="0"/>
          <w:sz w:val="32"/>
          <w:szCs w:val="32"/>
          <w:highlight w:val="none"/>
        </w:rPr>
        <w:t>基本情况一览表</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D0239FC">
      <w:pPr>
        <w:autoSpaceDE w:val="0"/>
        <w:autoSpaceDN w:val="0"/>
        <w:adjustRightInd w:val="0"/>
        <w:spacing w:line="360" w:lineRule="auto"/>
        <w:jc w:val="center"/>
        <w:outlineLvl w:val="0"/>
        <w:rPr>
          <w:rFonts w:ascii="宋体" w:hAnsi="宋体" w:eastAsia="宋体" w:cs="宋体"/>
          <w:b/>
          <w:bCs/>
          <w:color w:val="auto"/>
          <w:sz w:val="30"/>
          <w:szCs w:val="30"/>
          <w:highlight w:val="none"/>
        </w:rPr>
      </w:pPr>
      <w:bookmarkStart w:id="576" w:name="_Toc2773_WPSOffice_Level3"/>
      <w:bookmarkStart w:id="577" w:name="_Toc31564"/>
      <w:bookmarkStart w:id="578" w:name="_Toc5354"/>
      <w:r>
        <w:rPr>
          <w:rFonts w:hint="eastAsia" w:ascii="宋体" w:hAnsi="宋体" w:eastAsia="宋体" w:cs="宋体"/>
          <w:b/>
          <w:bCs/>
          <w:color w:val="auto"/>
          <w:sz w:val="30"/>
          <w:szCs w:val="30"/>
          <w:highlight w:val="none"/>
          <w:lang w:val="zh-CN"/>
        </w:rPr>
        <w:t>供应商基本情况一览表</w:t>
      </w:r>
      <w:bookmarkEnd w:id="576"/>
      <w:bookmarkEnd w:id="577"/>
      <w:bookmarkEnd w:id="578"/>
    </w:p>
    <w:p w14:paraId="1C4859F7">
      <w:pPr>
        <w:autoSpaceDE w:val="0"/>
        <w:autoSpaceDN w:val="0"/>
        <w:adjustRightInd w:val="0"/>
        <w:spacing w:line="360" w:lineRule="auto"/>
        <w:ind w:firstLine="420"/>
        <w:outlineLvl w:val="0"/>
        <w:rPr>
          <w:rFonts w:ascii="宋体" w:hAnsi="宋体" w:eastAsia="宋体" w:cs="宋体"/>
          <w:color w:val="auto"/>
          <w:szCs w:val="21"/>
          <w:highlight w:val="none"/>
        </w:rPr>
      </w:pPr>
      <w:bookmarkStart w:id="579" w:name="_Toc29439"/>
      <w:bookmarkStart w:id="580" w:name="_Toc11410"/>
      <w:r>
        <w:rPr>
          <w:rFonts w:hint="eastAsia" w:ascii="宋体" w:hAnsi="宋体" w:eastAsia="宋体" w:cs="宋体"/>
          <w:color w:val="auto"/>
          <w:szCs w:val="21"/>
          <w:highlight w:val="none"/>
          <w:lang w:val="zh-CN"/>
        </w:rPr>
        <w:t>1．名称及概况：</w:t>
      </w:r>
      <w:bookmarkEnd w:id="579"/>
      <w:bookmarkEnd w:id="580"/>
    </w:p>
    <w:p w14:paraId="4598884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（1）供应商名称：________________________________________</w:t>
      </w:r>
    </w:p>
    <w:p w14:paraId="1F11242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6FC12F50">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3C0356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2D9F75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27871D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42FF37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w:t>
      </w:r>
      <w:r>
        <w:rPr>
          <w:rFonts w:hint="eastAsia" w:ascii="宋体" w:hAnsi="宋体" w:eastAsia="宋体" w:cs="宋体"/>
          <w:b w:val="0"/>
          <w:bCs w:val="0"/>
          <w:color w:val="auto"/>
          <w:kern w:val="0"/>
          <w:sz w:val="21"/>
          <w:szCs w:val="21"/>
          <w:highlight w:val="none"/>
          <w:u w:val="none"/>
          <w:lang w:val="zh-CN" w:eastAsia="zh-CN"/>
        </w:rPr>
        <w:t>执行事务合伙人/负责人</w:t>
      </w:r>
      <w:r>
        <w:rPr>
          <w:rFonts w:hint="eastAsia" w:ascii="宋体" w:hAnsi="宋体" w:eastAsia="宋体" w:cs="宋体"/>
          <w:color w:val="auto"/>
          <w:szCs w:val="24"/>
          <w:highlight w:val="none"/>
          <w:lang w:val="zh-CN"/>
        </w:rPr>
        <w:t>：_____________________</w:t>
      </w:r>
    </w:p>
    <w:p w14:paraId="7715BD7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416DA5C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C31042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FEC1AA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2BDA5E4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14FD73B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AD9274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194F1EBF">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64FE1788">
      <w:pPr>
        <w:autoSpaceDE w:val="0"/>
        <w:autoSpaceDN w:val="0"/>
        <w:adjustRightInd w:val="0"/>
        <w:spacing w:line="360" w:lineRule="auto"/>
        <w:ind w:firstLine="420"/>
        <w:outlineLvl w:val="0"/>
        <w:rPr>
          <w:rFonts w:ascii="宋体" w:hAnsi="宋体" w:eastAsia="宋体" w:cs="宋体"/>
          <w:color w:val="auto"/>
          <w:szCs w:val="24"/>
          <w:highlight w:val="none"/>
        </w:rPr>
      </w:pPr>
      <w:bookmarkStart w:id="581" w:name="_Toc558"/>
      <w:bookmarkStart w:id="582" w:name="_Toc28032"/>
      <w:r>
        <w:rPr>
          <w:rFonts w:hint="eastAsia" w:ascii="宋体" w:hAnsi="宋体" w:eastAsia="宋体" w:cs="宋体"/>
          <w:color w:val="auto"/>
          <w:szCs w:val="24"/>
          <w:highlight w:val="none"/>
          <w:lang w:val="zh-CN"/>
        </w:rPr>
        <w:t>4. 提交资料（包括但不限于组织架构、公司简介等）：</w:t>
      </w:r>
      <w:bookmarkEnd w:id="581"/>
      <w:bookmarkEnd w:id="582"/>
    </w:p>
    <w:p w14:paraId="2CF06606">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bookmarkStart w:id="583" w:name="_Toc10897"/>
      <w:bookmarkStart w:id="584" w:name="_Toc27361"/>
      <w:r>
        <w:rPr>
          <w:rFonts w:hint="eastAsia" w:ascii="宋体" w:hAnsi="宋体" w:eastAsia="宋体" w:cs="宋体"/>
          <w:color w:val="auto"/>
          <w:szCs w:val="24"/>
          <w:highlight w:val="none"/>
          <w:lang w:val="zh-CN"/>
        </w:rPr>
        <w:t>（1）公司简介；</w:t>
      </w:r>
      <w:bookmarkEnd w:id="583"/>
      <w:bookmarkEnd w:id="584"/>
    </w:p>
    <w:p w14:paraId="645AD90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4E1A526">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bookmarkStart w:id="585" w:name="_Toc14076"/>
      <w:bookmarkStart w:id="586" w:name="_Toc30962"/>
      <w:r>
        <w:rPr>
          <w:rFonts w:hint="eastAsia" w:ascii="宋体" w:hAnsi="宋体" w:eastAsia="宋体" w:cs="宋体"/>
          <w:color w:val="auto"/>
          <w:szCs w:val="24"/>
          <w:highlight w:val="none"/>
          <w:lang w:val="zh-CN"/>
        </w:rPr>
        <w:t>（2）公司组织架构；</w:t>
      </w:r>
      <w:bookmarkEnd w:id="585"/>
      <w:bookmarkEnd w:id="586"/>
    </w:p>
    <w:p w14:paraId="3FED2E1E">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1D28997A">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BE34A34">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6550F5B9">
      <w:pPr>
        <w:autoSpaceDE w:val="0"/>
        <w:autoSpaceDN w:val="0"/>
        <w:adjustRightInd w:val="0"/>
        <w:spacing w:line="360" w:lineRule="auto"/>
        <w:ind w:firstLine="420" w:firstLineChars="200"/>
        <w:rPr>
          <w:rFonts w:ascii="宋体" w:hAnsi="宋体" w:eastAsia="宋体" w:cs="宋体"/>
          <w:color w:val="auto"/>
          <w:szCs w:val="24"/>
          <w:highlight w:val="none"/>
        </w:rPr>
      </w:pPr>
    </w:p>
    <w:p w14:paraId="106D6972">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供应商</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（加盖供应商法人公章）</w:t>
      </w:r>
    </w:p>
    <w:p w14:paraId="22216265">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521DFB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87" w:name="_Toc102860080"/>
      <w:bookmarkStart w:id="588" w:name="_Toc140596935"/>
      <w:bookmarkStart w:id="589" w:name="_Toc94107216"/>
      <w:bookmarkStart w:id="590" w:name="_Toc11679"/>
      <w:bookmarkStart w:id="591" w:name="_Toc10443"/>
      <w:bookmarkStart w:id="592" w:name="_Toc142508375"/>
      <w:bookmarkStart w:id="593" w:name="_Toc104991882"/>
      <w:bookmarkStart w:id="594" w:name="_Toc29014"/>
      <w:bookmarkStart w:id="595" w:name="_Toc9505"/>
      <w:bookmarkStart w:id="596" w:name="_Toc4023"/>
      <w:bookmarkStart w:id="597" w:name="_Toc102860424"/>
      <w:bookmarkStart w:id="598" w:name="_Toc1977733"/>
      <w:bookmarkStart w:id="599" w:name="_Toc486167715"/>
      <w:bookmarkStart w:id="600" w:name="_Toc533708128"/>
      <w:bookmarkStart w:id="601" w:name="_Toc9051_WPSOffice_Level2"/>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val="zh-CN"/>
        </w:rPr>
        <w:t>、供应商财务状况表格式</w:t>
      </w:r>
      <w:bookmarkEnd w:id="587"/>
      <w:bookmarkEnd w:id="588"/>
      <w:bookmarkEnd w:id="589"/>
      <w:bookmarkEnd w:id="590"/>
      <w:bookmarkEnd w:id="591"/>
      <w:bookmarkEnd w:id="592"/>
      <w:bookmarkEnd w:id="593"/>
      <w:bookmarkEnd w:id="594"/>
      <w:bookmarkEnd w:id="595"/>
      <w:bookmarkEnd w:id="596"/>
      <w:bookmarkEnd w:id="597"/>
    </w:p>
    <w:p w14:paraId="5C1097A9">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 xml:space="preserve">财务状况表 </w:t>
      </w:r>
    </w:p>
    <w:p w14:paraId="50480C53">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937B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645E3A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295875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4C37BA3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7C845D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3613161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3AEED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3CEA30D">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0D4B27DC">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ADCDA4C">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4FFA948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1A68DD1">
            <w:pPr>
              <w:autoSpaceDE w:val="0"/>
              <w:autoSpaceDN w:val="0"/>
              <w:adjustRightInd w:val="0"/>
              <w:spacing w:line="360" w:lineRule="auto"/>
              <w:jc w:val="center"/>
              <w:rPr>
                <w:rFonts w:ascii="宋体" w:hAnsi="宋体" w:eastAsia="宋体" w:cs="宋体"/>
                <w:color w:val="auto"/>
                <w:kern w:val="0"/>
                <w:szCs w:val="21"/>
                <w:highlight w:val="none"/>
              </w:rPr>
            </w:pPr>
          </w:p>
        </w:tc>
      </w:tr>
      <w:tr w14:paraId="7B7C4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12D9CD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296B664E">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C3D4434">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696EC51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E70C1CF">
            <w:pPr>
              <w:autoSpaceDE w:val="0"/>
              <w:autoSpaceDN w:val="0"/>
              <w:adjustRightInd w:val="0"/>
              <w:spacing w:line="360" w:lineRule="auto"/>
              <w:jc w:val="center"/>
              <w:rPr>
                <w:rFonts w:ascii="宋体" w:hAnsi="宋体" w:eastAsia="宋体" w:cs="宋体"/>
                <w:color w:val="auto"/>
                <w:kern w:val="0"/>
                <w:szCs w:val="21"/>
                <w:highlight w:val="none"/>
              </w:rPr>
            </w:pPr>
          </w:p>
        </w:tc>
      </w:tr>
      <w:tr w14:paraId="1F4A7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1AB52E1">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157DAA93">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39FA93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29CA971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A78EB2F">
            <w:pPr>
              <w:autoSpaceDE w:val="0"/>
              <w:autoSpaceDN w:val="0"/>
              <w:adjustRightInd w:val="0"/>
              <w:spacing w:line="360" w:lineRule="auto"/>
              <w:jc w:val="center"/>
              <w:rPr>
                <w:rFonts w:ascii="宋体" w:hAnsi="宋体" w:eastAsia="宋体" w:cs="宋体"/>
                <w:color w:val="auto"/>
                <w:kern w:val="0"/>
                <w:szCs w:val="21"/>
                <w:highlight w:val="none"/>
              </w:rPr>
            </w:pPr>
          </w:p>
        </w:tc>
      </w:tr>
      <w:tr w14:paraId="5D8DE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0C7B710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3D5609F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D73CFF3">
            <w:pPr>
              <w:autoSpaceDE w:val="0"/>
              <w:autoSpaceDN w:val="0"/>
              <w:adjustRightInd w:val="0"/>
              <w:spacing w:line="360" w:lineRule="auto"/>
              <w:jc w:val="center"/>
              <w:rPr>
                <w:rFonts w:ascii="宋体" w:hAnsi="宋体" w:eastAsia="宋体" w:cs="宋体"/>
                <w:color w:val="auto"/>
                <w:kern w:val="0"/>
                <w:szCs w:val="21"/>
                <w:highlight w:val="none"/>
              </w:rPr>
            </w:pPr>
          </w:p>
        </w:tc>
      </w:tr>
    </w:tbl>
    <w:p w14:paraId="35FAD89D">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财务状况表；若</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为新成立或未进行独立会计师事务所审计的，本表中对应年度的财务信息应填写“/”，</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不作</w:t>
      </w:r>
      <w:r>
        <w:rPr>
          <w:rFonts w:hint="eastAsia" w:ascii="宋体" w:hAnsi="宋体" w:eastAsia="宋体" w:cs="宋体"/>
          <w:color w:val="auto"/>
          <w:kern w:val="0"/>
          <w:szCs w:val="21"/>
          <w:highlight w:val="none"/>
          <w:lang w:eastAsia="zh-CN"/>
        </w:rPr>
        <w:t>无效响应</w:t>
      </w:r>
      <w:r>
        <w:rPr>
          <w:rFonts w:hint="eastAsia" w:ascii="宋体" w:hAnsi="宋体" w:eastAsia="宋体" w:cs="宋体"/>
          <w:color w:val="auto"/>
          <w:kern w:val="0"/>
          <w:szCs w:val="21"/>
          <w:highlight w:val="none"/>
        </w:rPr>
        <w:t>处理，但存在因不符合</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办法中的评分标准而导致对应项不得分。</w:t>
      </w:r>
    </w:p>
    <w:p w14:paraId="4C24408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6D6B89D7">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B95CE4A">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供应商：（加盖供应商</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1C0C569D">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8"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98"/>
    <w:bookmarkEnd w:id="599"/>
    <w:bookmarkEnd w:id="600"/>
    <w:bookmarkEnd w:id="601"/>
    <w:p w14:paraId="0B0A3B2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02" w:name="_Toc333"/>
      <w:bookmarkStart w:id="603" w:name="_Toc140596936"/>
      <w:bookmarkStart w:id="604" w:name="_Toc102860081"/>
      <w:bookmarkStart w:id="605" w:name="_Toc142508376"/>
      <w:bookmarkStart w:id="606" w:name="_Toc26821"/>
      <w:bookmarkStart w:id="607" w:name="_Toc486167716"/>
      <w:bookmarkStart w:id="608" w:name="_Toc17995"/>
      <w:bookmarkStart w:id="609" w:name="_Toc739_WPSOffice_Level2"/>
      <w:bookmarkStart w:id="610" w:name="_Toc94107217"/>
      <w:bookmarkStart w:id="611" w:name="_Toc3291"/>
      <w:bookmarkStart w:id="612" w:name="_Toc1977736"/>
      <w:bookmarkStart w:id="613" w:name="_Toc102860425"/>
      <w:bookmarkStart w:id="614" w:name="_Toc104991883"/>
      <w:bookmarkStart w:id="615" w:name="_Toc17857"/>
      <w:bookmarkStart w:id="616" w:name="_Toc533708130"/>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0827E681">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17" w:name="_Toc26412_WPSOffice_Level3"/>
      <w:r>
        <w:rPr>
          <w:rFonts w:hint="eastAsia" w:ascii="宋体" w:hAnsi="宋体" w:eastAsia="宋体" w:cs="宋体"/>
          <w:b/>
          <w:bCs/>
          <w:color w:val="auto"/>
          <w:kern w:val="0"/>
          <w:sz w:val="28"/>
          <w:szCs w:val="30"/>
          <w:highlight w:val="none"/>
          <w:lang w:val="zh-CN"/>
        </w:rPr>
        <w:t>东莞市水务集团有限公司2025年污水处理厂专项审计采购项目（第三次比选）合同条款偏离表</w:t>
      </w:r>
      <w:bookmarkEnd w:id="617"/>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643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90E7B5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504B3D8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要求</w:t>
            </w:r>
          </w:p>
        </w:tc>
        <w:tc>
          <w:tcPr>
            <w:tcW w:w="4870" w:type="dxa"/>
            <w:gridSpan w:val="2"/>
            <w:vAlign w:val="center"/>
          </w:tcPr>
          <w:p w14:paraId="6E219E9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内容</w:t>
            </w:r>
          </w:p>
        </w:tc>
      </w:tr>
      <w:tr w14:paraId="159A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01B2EE55">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1C64B66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9D59E4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1A9B8F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A117C6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C3E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75CED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E7499F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1BAC4C73">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color w:val="auto"/>
                <w:sz w:val="21"/>
                <w:szCs w:val="21"/>
                <w:highlight w:val="none"/>
                <w:lang w:val="en-US" w:eastAsia="zh-CN"/>
              </w:rPr>
              <w:t>服务</w:t>
            </w:r>
            <w:r>
              <w:rPr>
                <w:rFonts w:hint="eastAsia" w:ascii="宋体" w:hAnsi="宋体" w:eastAsia="宋体" w:cs="宋体"/>
                <w:b/>
                <w:color w:val="auto"/>
                <w:sz w:val="21"/>
                <w:szCs w:val="21"/>
                <w:highlight w:val="none"/>
              </w:rPr>
              <w:t>范围</w:t>
            </w:r>
            <w:r>
              <w:rPr>
                <w:rFonts w:hint="eastAsia" w:ascii="宋体" w:hAnsi="宋体" w:eastAsia="宋体" w:cs="宋体"/>
                <w:b/>
                <w:color w:val="auto"/>
                <w:sz w:val="21"/>
                <w:szCs w:val="21"/>
                <w:highlight w:val="none"/>
                <w:lang w:val="en-US" w:eastAsia="zh-CN"/>
              </w:rPr>
              <w:t>及内容</w:t>
            </w:r>
          </w:p>
        </w:tc>
        <w:tc>
          <w:tcPr>
            <w:tcW w:w="1346" w:type="dxa"/>
            <w:vAlign w:val="center"/>
          </w:tcPr>
          <w:p w14:paraId="04B80C5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A6DD37">
            <w:pPr>
              <w:autoSpaceDE w:val="0"/>
              <w:autoSpaceDN w:val="0"/>
              <w:adjustRightInd w:val="0"/>
              <w:spacing w:line="400" w:lineRule="exact"/>
              <w:jc w:val="center"/>
              <w:rPr>
                <w:rFonts w:ascii="宋体" w:hAnsi="宋体" w:eastAsia="宋体" w:cs="宋体"/>
                <w:color w:val="auto"/>
                <w:kern w:val="0"/>
                <w:szCs w:val="21"/>
                <w:highlight w:val="none"/>
              </w:rPr>
            </w:pPr>
          </w:p>
        </w:tc>
      </w:tr>
      <w:tr w14:paraId="0FF3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06C04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1510387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53B1EAF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color w:val="auto"/>
                <w:sz w:val="21"/>
                <w:szCs w:val="21"/>
                <w:highlight w:val="none"/>
                <w:lang w:val="en-US" w:eastAsia="zh-CN"/>
              </w:rPr>
              <w:t>审计报告的出具和使用</w:t>
            </w:r>
          </w:p>
        </w:tc>
        <w:tc>
          <w:tcPr>
            <w:tcW w:w="1346" w:type="dxa"/>
            <w:vAlign w:val="center"/>
          </w:tcPr>
          <w:p w14:paraId="779C18E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39933D3">
            <w:pPr>
              <w:autoSpaceDE w:val="0"/>
              <w:autoSpaceDN w:val="0"/>
              <w:adjustRightInd w:val="0"/>
              <w:spacing w:line="400" w:lineRule="exact"/>
              <w:jc w:val="center"/>
              <w:rPr>
                <w:rFonts w:ascii="宋体" w:hAnsi="宋体" w:eastAsia="宋体" w:cs="宋体"/>
                <w:color w:val="auto"/>
                <w:kern w:val="0"/>
                <w:szCs w:val="21"/>
                <w:highlight w:val="none"/>
              </w:rPr>
            </w:pPr>
          </w:p>
        </w:tc>
      </w:tr>
      <w:tr w14:paraId="1480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2E231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2993414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5A51EAC7">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color w:val="auto"/>
                <w:sz w:val="21"/>
                <w:szCs w:val="21"/>
                <w:highlight w:val="none"/>
                <w:lang w:val="en-US" w:eastAsia="zh-CN"/>
              </w:rPr>
              <w:t>服务团队要求</w:t>
            </w:r>
          </w:p>
        </w:tc>
        <w:tc>
          <w:tcPr>
            <w:tcW w:w="1346" w:type="dxa"/>
            <w:vAlign w:val="center"/>
          </w:tcPr>
          <w:p w14:paraId="1278B57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1BE0578">
            <w:pPr>
              <w:autoSpaceDE w:val="0"/>
              <w:autoSpaceDN w:val="0"/>
              <w:adjustRightInd w:val="0"/>
              <w:spacing w:line="400" w:lineRule="exact"/>
              <w:jc w:val="center"/>
              <w:rPr>
                <w:rFonts w:ascii="宋体" w:hAnsi="宋体" w:eastAsia="宋体" w:cs="宋体"/>
                <w:color w:val="auto"/>
                <w:kern w:val="0"/>
                <w:szCs w:val="21"/>
                <w:highlight w:val="none"/>
              </w:rPr>
            </w:pPr>
          </w:p>
        </w:tc>
      </w:tr>
      <w:tr w14:paraId="61C9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F42F3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9F56C3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6D83E02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color w:val="auto"/>
                <w:sz w:val="21"/>
                <w:szCs w:val="21"/>
                <w:highlight w:val="none"/>
              </w:rPr>
              <w:t>甲方的</w:t>
            </w:r>
            <w:r>
              <w:rPr>
                <w:rFonts w:hint="eastAsia" w:ascii="宋体" w:hAnsi="宋体" w:eastAsia="宋体" w:cs="宋体"/>
                <w:b/>
                <w:color w:val="auto"/>
                <w:sz w:val="21"/>
                <w:szCs w:val="21"/>
                <w:highlight w:val="none"/>
                <w:lang w:val="en-US"/>
              </w:rPr>
              <w:t>责任</w:t>
            </w:r>
          </w:p>
        </w:tc>
        <w:tc>
          <w:tcPr>
            <w:tcW w:w="1346" w:type="dxa"/>
            <w:vAlign w:val="center"/>
          </w:tcPr>
          <w:p w14:paraId="252D0F6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47DF2DB">
            <w:pPr>
              <w:autoSpaceDE w:val="0"/>
              <w:autoSpaceDN w:val="0"/>
              <w:adjustRightInd w:val="0"/>
              <w:spacing w:line="400" w:lineRule="exact"/>
              <w:jc w:val="center"/>
              <w:rPr>
                <w:rFonts w:ascii="宋体" w:hAnsi="宋体" w:eastAsia="宋体" w:cs="宋体"/>
                <w:color w:val="auto"/>
                <w:kern w:val="0"/>
                <w:szCs w:val="21"/>
                <w:highlight w:val="none"/>
              </w:rPr>
            </w:pPr>
          </w:p>
        </w:tc>
      </w:tr>
      <w:tr w14:paraId="55EC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21C78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C5E7D5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w:t>
            </w:r>
          </w:p>
        </w:tc>
        <w:tc>
          <w:tcPr>
            <w:tcW w:w="3055" w:type="dxa"/>
            <w:vAlign w:val="center"/>
          </w:tcPr>
          <w:p w14:paraId="6602D938">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color w:val="auto"/>
                <w:sz w:val="21"/>
                <w:szCs w:val="21"/>
                <w:highlight w:val="none"/>
              </w:rPr>
              <w:t>乙方的责任</w:t>
            </w:r>
          </w:p>
        </w:tc>
        <w:tc>
          <w:tcPr>
            <w:tcW w:w="1346" w:type="dxa"/>
            <w:vAlign w:val="center"/>
          </w:tcPr>
          <w:p w14:paraId="03AD99B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8B371C8">
            <w:pPr>
              <w:autoSpaceDE w:val="0"/>
              <w:autoSpaceDN w:val="0"/>
              <w:adjustRightInd w:val="0"/>
              <w:spacing w:line="400" w:lineRule="exact"/>
              <w:jc w:val="center"/>
              <w:rPr>
                <w:rFonts w:ascii="宋体" w:hAnsi="宋体" w:eastAsia="宋体" w:cs="宋体"/>
                <w:color w:val="auto"/>
                <w:kern w:val="0"/>
                <w:szCs w:val="21"/>
                <w:highlight w:val="none"/>
              </w:rPr>
            </w:pPr>
          </w:p>
        </w:tc>
      </w:tr>
      <w:tr w14:paraId="2FB5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43A8F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23ED312F">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六</w:t>
            </w:r>
          </w:p>
        </w:tc>
        <w:tc>
          <w:tcPr>
            <w:tcW w:w="3055" w:type="dxa"/>
            <w:vAlign w:val="center"/>
          </w:tcPr>
          <w:p w14:paraId="0C0F490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color w:val="auto"/>
                <w:sz w:val="21"/>
                <w:szCs w:val="21"/>
                <w:highlight w:val="none"/>
                <w:lang w:val="en-US" w:eastAsia="zh-CN"/>
              </w:rPr>
              <w:t>服务费用及支付方式</w:t>
            </w:r>
          </w:p>
        </w:tc>
        <w:tc>
          <w:tcPr>
            <w:tcW w:w="1346" w:type="dxa"/>
            <w:vAlign w:val="center"/>
          </w:tcPr>
          <w:p w14:paraId="6CE1BA2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9409507">
            <w:pPr>
              <w:autoSpaceDE w:val="0"/>
              <w:autoSpaceDN w:val="0"/>
              <w:adjustRightInd w:val="0"/>
              <w:spacing w:line="400" w:lineRule="exact"/>
              <w:jc w:val="center"/>
              <w:rPr>
                <w:rFonts w:ascii="宋体" w:hAnsi="宋体" w:eastAsia="宋体" w:cs="宋体"/>
                <w:color w:val="auto"/>
                <w:kern w:val="0"/>
                <w:szCs w:val="21"/>
                <w:highlight w:val="none"/>
              </w:rPr>
            </w:pPr>
          </w:p>
        </w:tc>
      </w:tr>
      <w:tr w14:paraId="1A7C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D28E5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1B98DF99">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七</w:t>
            </w:r>
          </w:p>
        </w:tc>
        <w:tc>
          <w:tcPr>
            <w:tcW w:w="3055" w:type="dxa"/>
            <w:vAlign w:val="center"/>
          </w:tcPr>
          <w:p w14:paraId="13FF642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bCs w:val="0"/>
                <w:color w:val="auto"/>
                <w:sz w:val="21"/>
                <w:szCs w:val="21"/>
                <w:highlight w:val="none"/>
                <w:lang w:val="en-US" w:eastAsia="zh-CN"/>
              </w:rPr>
              <w:t>验收标准</w:t>
            </w:r>
          </w:p>
        </w:tc>
        <w:tc>
          <w:tcPr>
            <w:tcW w:w="1346" w:type="dxa"/>
            <w:vAlign w:val="center"/>
          </w:tcPr>
          <w:p w14:paraId="4878AEA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B782F5C">
            <w:pPr>
              <w:autoSpaceDE w:val="0"/>
              <w:autoSpaceDN w:val="0"/>
              <w:adjustRightInd w:val="0"/>
              <w:spacing w:line="400" w:lineRule="exact"/>
              <w:jc w:val="center"/>
              <w:rPr>
                <w:rFonts w:ascii="宋体" w:hAnsi="宋体" w:eastAsia="宋体" w:cs="宋体"/>
                <w:color w:val="auto"/>
                <w:kern w:val="0"/>
                <w:szCs w:val="21"/>
                <w:highlight w:val="none"/>
              </w:rPr>
            </w:pPr>
          </w:p>
        </w:tc>
      </w:tr>
      <w:tr w14:paraId="4376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288DA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372B9F4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八</w:t>
            </w:r>
          </w:p>
        </w:tc>
        <w:tc>
          <w:tcPr>
            <w:tcW w:w="3055" w:type="dxa"/>
            <w:vAlign w:val="center"/>
          </w:tcPr>
          <w:p w14:paraId="34EBA7E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b/>
                <w:bCs w:val="0"/>
                <w:color w:val="auto"/>
                <w:sz w:val="21"/>
                <w:szCs w:val="21"/>
                <w:highlight w:val="none"/>
                <w:lang w:val="en-US" w:eastAsia="zh-CN"/>
              </w:rPr>
              <w:t>违约责任</w:t>
            </w:r>
          </w:p>
        </w:tc>
        <w:tc>
          <w:tcPr>
            <w:tcW w:w="1346" w:type="dxa"/>
            <w:vAlign w:val="center"/>
          </w:tcPr>
          <w:p w14:paraId="68CDA2C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583F94D">
            <w:pPr>
              <w:autoSpaceDE w:val="0"/>
              <w:autoSpaceDN w:val="0"/>
              <w:adjustRightInd w:val="0"/>
              <w:spacing w:line="400" w:lineRule="exact"/>
              <w:jc w:val="center"/>
              <w:rPr>
                <w:rFonts w:ascii="宋体" w:hAnsi="宋体" w:eastAsia="宋体" w:cs="宋体"/>
                <w:color w:val="auto"/>
                <w:kern w:val="0"/>
                <w:szCs w:val="21"/>
                <w:highlight w:val="none"/>
              </w:rPr>
            </w:pPr>
          </w:p>
        </w:tc>
      </w:tr>
      <w:tr w14:paraId="7964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00B7B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167DD7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九</w:t>
            </w:r>
          </w:p>
        </w:tc>
        <w:tc>
          <w:tcPr>
            <w:tcW w:w="3055" w:type="dxa"/>
            <w:vAlign w:val="center"/>
          </w:tcPr>
          <w:p w14:paraId="01FCF995">
            <w:pPr>
              <w:autoSpaceDE w:val="0"/>
              <w:autoSpaceDN w:val="0"/>
              <w:adjustRightInd w:val="0"/>
              <w:spacing w:line="400" w:lineRule="exact"/>
              <w:jc w:val="center"/>
              <w:rPr>
                <w:rFonts w:hint="eastAsia" w:ascii="宋体" w:hAnsi="宋体" w:eastAsia="宋体" w:cs="宋体"/>
                <w:b/>
                <w:color w:val="auto"/>
                <w:kern w:val="2"/>
                <w:szCs w:val="21"/>
                <w:highlight w:val="none"/>
                <w:lang w:val="en-US" w:eastAsia="zh-CN"/>
              </w:rPr>
            </w:pPr>
            <w:r>
              <w:rPr>
                <w:rFonts w:hint="eastAsia" w:ascii="宋体" w:hAnsi="宋体" w:eastAsia="宋体" w:cs="宋体"/>
                <w:b/>
                <w:color w:val="auto"/>
                <w:kern w:val="2"/>
                <w:szCs w:val="21"/>
                <w:highlight w:val="none"/>
                <w:lang w:val="en-US" w:eastAsia="zh-CN"/>
              </w:rPr>
              <w:t>保密</w:t>
            </w:r>
          </w:p>
        </w:tc>
        <w:tc>
          <w:tcPr>
            <w:tcW w:w="1346" w:type="dxa"/>
            <w:vAlign w:val="center"/>
          </w:tcPr>
          <w:p w14:paraId="07EB8DA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5891EDD">
            <w:pPr>
              <w:autoSpaceDE w:val="0"/>
              <w:autoSpaceDN w:val="0"/>
              <w:adjustRightInd w:val="0"/>
              <w:spacing w:line="400" w:lineRule="exact"/>
              <w:jc w:val="center"/>
              <w:rPr>
                <w:rFonts w:ascii="宋体" w:hAnsi="宋体" w:eastAsia="宋体" w:cs="宋体"/>
                <w:color w:val="auto"/>
                <w:kern w:val="0"/>
                <w:szCs w:val="21"/>
                <w:highlight w:val="none"/>
              </w:rPr>
            </w:pPr>
          </w:p>
        </w:tc>
      </w:tr>
      <w:tr w14:paraId="0BA4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6656A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5DA42BE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w:t>
            </w:r>
          </w:p>
        </w:tc>
        <w:tc>
          <w:tcPr>
            <w:tcW w:w="3055" w:type="dxa"/>
            <w:vAlign w:val="center"/>
          </w:tcPr>
          <w:p w14:paraId="54F3CC78">
            <w:pPr>
              <w:autoSpaceDE w:val="0"/>
              <w:autoSpaceDN w:val="0"/>
              <w:adjustRightInd w:val="0"/>
              <w:spacing w:line="400" w:lineRule="exact"/>
              <w:jc w:val="center"/>
              <w:rPr>
                <w:rFonts w:hint="eastAsia" w:ascii="宋体" w:hAnsi="宋体" w:eastAsia="宋体" w:cs="宋体"/>
                <w:b/>
                <w:color w:val="auto"/>
                <w:kern w:val="2"/>
                <w:szCs w:val="21"/>
                <w:highlight w:val="none"/>
              </w:rPr>
            </w:pPr>
            <w:r>
              <w:rPr>
                <w:rFonts w:hint="eastAsia" w:ascii="宋体" w:hAnsi="宋体" w:eastAsia="宋体" w:cs="宋体"/>
                <w:b/>
                <w:bCs w:val="0"/>
                <w:color w:val="auto"/>
                <w:sz w:val="21"/>
                <w:szCs w:val="21"/>
                <w:highlight w:val="none"/>
                <w:lang w:val="en-US" w:eastAsia="zh-CN"/>
              </w:rPr>
              <w:t>约定事项的变更</w:t>
            </w:r>
          </w:p>
        </w:tc>
        <w:tc>
          <w:tcPr>
            <w:tcW w:w="1346" w:type="dxa"/>
            <w:vAlign w:val="center"/>
          </w:tcPr>
          <w:p w14:paraId="0F51AF6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3E8710D">
            <w:pPr>
              <w:autoSpaceDE w:val="0"/>
              <w:autoSpaceDN w:val="0"/>
              <w:adjustRightInd w:val="0"/>
              <w:spacing w:line="400" w:lineRule="exact"/>
              <w:jc w:val="center"/>
              <w:rPr>
                <w:rFonts w:ascii="宋体" w:hAnsi="宋体" w:eastAsia="宋体" w:cs="宋体"/>
                <w:color w:val="auto"/>
                <w:kern w:val="0"/>
                <w:szCs w:val="21"/>
                <w:highlight w:val="none"/>
              </w:rPr>
            </w:pPr>
          </w:p>
        </w:tc>
      </w:tr>
      <w:tr w14:paraId="1AE4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E3793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6AA33C9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十一</w:t>
            </w:r>
          </w:p>
        </w:tc>
        <w:tc>
          <w:tcPr>
            <w:tcW w:w="3055" w:type="dxa"/>
            <w:vAlign w:val="center"/>
          </w:tcPr>
          <w:p w14:paraId="0D1D221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bCs w:val="0"/>
                <w:color w:val="auto"/>
                <w:sz w:val="21"/>
                <w:szCs w:val="21"/>
                <w:highlight w:val="none"/>
                <w:lang w:val="en-US" w:eastAsia="zh-CN"/>
              </w:rPr>
              <w:t>解决争议的</w:t>
            </w:r>
            <w:r>
              <w:rPr>
                <w:rFonts w:hint="eastAsia" w:ascii="宋体" w:hAnsi="宋体" w:eastAsia="宋体" w:cs="宋体"/>
                <w:b/>
                <w:color w:val="auto"/>
                <w:sz w:val="21"/>
                <w:szCs w:val="21"/>
                <w:highlight w:val="none"/>
              </w:rPr>
              <w:t>办法</w:t>
            </w:r>
          </w:p>
        </w:tc>
        <w:tc>
          <w:tcPr>
            <w:tcW w:w="1346" w:type="dxa"/>
            <w:vAlign w:val="center"/>
          </w:tcPr>
          <w:p w14:paraId="1A91A24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9A23D48">
            <w:pPr>
              <w:autoSpaceDE w:val="0"/>
              <w:autoSpaceDN w:val="0"/>
              <w:adjustRightInd w:val="0"/>
              <w:spacing w:line="400" w:lineRule="exact"/>
              <w:jc w:val="center"/>
              <w:rPr>
                <w:rFonts w:ascii="宋体" w:hAnsi="宋体" w:eastAsia="宋体" w:cs="宋体"/>
                <w:color w:val="auto"/>
                <w:kern w:val="0"/>
                <w:szCs w:val="21"/>
                <w:highlight w:val="none"/>
              </w:rPr>
            </w:pPr>
          </w:p>
        </w:tc>
      </w:tr>
      <w:tr w14:paraId="3786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81675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2685DC0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十二</w:t>
            </w:r>
          </w:p>
        </w:tc>
        <w:tc>
          <w:tcPr>
            <w:tcW w:w="3055" w:type="dxa"/>
            <w:vAlign w:val="center"/>
          </w:tcPr>
          <w:p w14:paraId="3537A62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bCs w:val="0"/>
                <w:color w:val="auto"/>
                <w:sz w:val="21"/>
                <w:szCs w:val="21"/>
                <w:highlight w:val="none"/>
                <w:lang w:val="en-US" w:eastAsia="zh-CN"/>
              </w:rPr>
              <w:t>其他</w:t>
            </w:r>
          </w:p>
        </w:tc>
        <w:tc>
          <w:tcPr>
            <w:tcW w:w="1346" w:type="dxa"/>
            <w:vAlign w:val="center"/>
          </w:tcPr>
          <w:p w14:paraId="60A95E1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28B912E">
            <w:pPr>
              <w:autoSpaceDE w:val="0"/>
              <w:autoSpaceDN w:val="0"/>
              <w:adjustRightInd w:val="0"/>
              <w:spacing w:line="400" w:lineRule="exact"/>
              <w:jc w:val="center"/>
              <w:rPr>
                <w:rFonts w:ascii="宋体" w:hAnsi="宋体" w:eastAsia="宋体" w:cs="宋体"/>
                <w:color w:val="auto"/>
                <w:kern w:val="0"/>
                <w:szCs w:val="21"/>
                <w:highlight w:val="none"/>
              </w:rPr>
            </w:pPr>
          </w:p>
        </w:tc>
      </w:tr>
      <w:tr w14:paraId="72F6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6E03D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183BB26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3055" w:type="dxa"/>
            <w:vAlign w:val="center"/>
          </w:tcPr>
          <w:p w14:paraId="63F4993B">
            <w:pPr>
              <w:autoSpaceDE w:val="0"/>
              <w:autoSpaceDN w:val="0"/>
              <w:adjustRightInd w:val="0"/>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审计项目考勤情况登记表</w:t>
            </w:r>
          </w:p>
        </w:tc>
        <w:tc>
          <w:tcPr>
            <w:tcW w:w="1346" w:type="dxa"/>
            <w:vAlign w:val="center"/>
          </w:tcPr>
          <w:p w14:paraId="36F7133C">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AFD660B">
            <w:pPr>
              <w:autoSpaceDE w:val="0"/>
              <w:autoSpaceDN w:val="0"/>
              <w:adjustRightInd w:val="0"/>
              <w:spacing w:line="400" w:lineRule="exact"/>
              <w:jc w:val="center"/>
              <w:rPr>
                <w:rFonts w:ascii="宋体" w:hAnsi="宋体" w:eastAsia="宋体" w:cs="宋体"/>
                <w:color w:val="auto"/>
                <w:kern w:val="0"/>
                <w:szCs w:val="21"/>
                <w:highlight w:val="none"/>
              </w:rPr>
            </w:pPr>
          </w:p>
        </w:tc>
      </w:tr>
      <w:tr w14:paraId="42DC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33D74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4073758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附件3</w:t>
            </w:r>
          </w:p>
        </w:tc>
        <w:tc>
          <w:tcPr>
            <w:tcW w:w="3055" w:type="dxa"/>
            <w:vAlign w:val="center"/>
          </w:tcPr>
          <w:p w14:paraId="6B5B3CF1">
            <w:pPr>
              <w:autoSpaceDE w:val="0"/>
              <w:autoSpaceDN w:val="0"/>
              <w:adjustRightInd w:val="0"/>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审计服务外包项目验收表</w:t>
            </w:r>
          </w:p>
        </w:tc>
        <w:tc>
          <w:tcPr>
            <w:tcW w:w="1346" w:type="dxa"/>
            <w:vAlign w:val="center"/>
          </w:tcPr>
          <w:p w14:paraId="2C7A68FE">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0177E36">
            <w:pPr>
              <w:autoSpaceDE w:val="0"/>
              <w:autoSpaceDN w:val="0"/>
              <w:adjustRightInd w:val="0"/>
              <w:spacing w:line="400" w:lineRule="exact"/>
              <w:jc w:val="center"/>
              <w:rPr>
                <w:rFonts w:ascii="宋体" w:hAnsi="宋体" w:eastAsia="宋体" w:cs="宋体"/>
                <w:color w:val="auto"/>
                <w:kern w:val="0"/>
                <w:szCs w:val="21"/>
                <w:highlight w:val="none"/>
              </w:rPr>
            </w:pPr>
          </w:p>
        </w:tc>
      </w:tr>
      <w:tr w14:paraId="105F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AD95B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CE0120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附件4</w:t>
            </w:r>
          </w:p>
        </w:tc>
        <w:tc>
          <w:tcPr>
            <w:tcW w:w="3055" w:type="dxa"/>
            <w:vAlign w:val="center"/>
          </w:tcPr>
          <w:p w14:paraId="72C2B0A7">
            <w:pPr>
              <w:autoSpaceDE w:val="0"/>
              <w:autoSpaceDN w:val="0"/>
              <w:adjustRightInd w:val="0"/>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21"/>
                <w:szCs w:val="21"/>
                <w:highlight w:val="none"/>
                <w:lang w:val="en-US" w:eastAsia="zh-CN"/>
              </w:rPr>
              <w:t>廉洁协议书</w:t>
            </w:r>
          </w:p>
        </w:tc>
        <w:tc>
          <w:tcPr>
            <w:tcW w:w="1346" w:type="dxa"/>
            <w:vAlign w:val="center"/>
          </w:tcPr>
          <w:p w14:paraId="16857F9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1A512B2">
            <w:pPr>
              <w:autoSpaceDE w:val="0"/>
              <w:autoSpaceDN w:val="0"/>
              <w:adjustRightInd w:val="0"/>
              <w:spacing w:line="400" w:lineRule="exact"/>
              <w:jc w:val="center"/>
              <w:rPr>
                <w:rFonts w:ascii="宋体" w:hAnsi="宋体" w:eastAsia="宋体" w:cs="宋体"/>
                <w:color w:val="auto"/>
                <w:kern w:val="0"/>
                <w:szCs w:val="21"/>
                <w:highlight w:val="none"/>
              </w:rPr>
            </w:pPr>
          </w:p>
        </w:tc>
      </w:tr>
    </w:tbl>
    <w:p w14:paraId="130DD83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324FBD6">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5AA915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应对照</w:t>
      </w:r>
      <w:r>
        <w:rPr>
          <w:rFonts w:hint="eastAsia" w:ascii="宋体" w:hAnsi="宋体" w:eastAsia="宋体" w:cs="Times New Roman"/>
          <w:b/>
          <w:color w:val="auto"/>
          <w:kern w:val="0"/>
          <w:szCs w:val="21"/>
          <w:highlight w:val="none"/>
          <w:u w:val="single"/>
          <w:lang w:eastAsia="zh-CN"/>
        </w:rPr>
        <w:t>比选文件</w:t>
      </w:r>
      <w:r>
        <w:rPr>
          <w:rFonts w:hint="eastAsia" w:ascii="宋体" w:hAnsi="宋体" w:eastAsia="宋体" w:cs="Times New Roman"/>
          <w:b/>
          <w:color w:val="auto"/>
          <w:kern w:val="0"/>
          <w:szCs w:val="21"/>
          <w:highlight w:val="none"/>
          <w:u w:val="single"/>
        </w:rPr>
        <w:t>合同格式内合同条款及附件，逐条、如实地填写“偏离情况”项。“偏离情况”项为正偏离（或负偏离）的，必须在“具体偏离内容”项内详细说明与</w:t>
      </w:r>
      <w:r>
        <w:rPr>
          <w:rFonts w:hint="eastAsia" w:ascii="宋体" w:hAnsi="宋体" w:eastAsia="宋体" w:cs="Times New Roman"/>
          <w:b/>
          <w:color w:val="auto"/>
          <w:kern w:val="0"/>
          <w:szCs w:val="21"/>
          <w:highlight w:val="none"/>
          <w:u w:val="single"/>
          <w:lang w:eastAsia="zh-CN"/>
        </w:rPr>
        <w:t>比选文件</w:t>
      </w:r>
      <w:r>
        <w:rPr>
          <w:rFonts w:hint="eastAsia" w:ascii="宋体" w:hAnsi="宋体" w:eastAsia="宋体" w:cs="Times New Roman"/>
          <w:b/>
          <w:color w:val="auto"/>
          <w:kern w:val="0"/>
          <w:szCs w:val="21"/>
          <w:highlight w:val="none"/>
          <w:u w:val="single"/>
        </w:rPr>
        <w:t>的偏离内容，“偏离情况”项为无偏离的，在“具体偏离内容”项内填“无”。若发现虚假填写本表，或对合同及其附件响应有负偏离的，按无效</w:t>
      </w:r>
      <w:r>
        <w:rPr>
          <w:rFonts w:hint="eastAsia" w:ascii="宋体" w:hAnsi="宋体" w:eastAsia="宋体" w:cs="Times New Roman"/>
          <w:b/>
          <w:color w:val="auto"/>
          <w:kern w:val="0"/>
          <w:szCs w:val="21"/>
          <w:highlight w:val="none"/>
          <w:u w:val="single"/>
          <w:lang w:eastAsia="zh-CN"/>
        </w:rPr>
        <w:t>响应文件</w:t>
      </w:r>
      <w:r>
        <w:rPr>
          <w:rFonts w:hint="eastAsia" w:ascii="宋体" w:hAnsi="宋体" w:eastAsia="宋体" w:cs="Times New Roman"/>
          <w:b/>
          <w:color w:val="auto"/>
          <w:kern w:val="0"/>
          <w:szCs w:val="21"/>
          <w:highlight w:val="none"/>
          <w:u w:val="single"/>
        </w:rPr>
        <w:t>处理。若发现此表未逐条填写视为完全满足</w:t>
      </w:r>
      <w:r>
        <w:rPr>
          <w:rFonts w:hint="eastAsia" w:ascii="宋体" w:hAnsi="宋体" w:eastAsia="宋体" w:cs="Times New Roman"/>
          <w:b/>
          <w:color w:val="auto"/>
          <w:kern w:val="0"/>
          <w:szCs w:val="21"/>
          <w:highlight w:val="none"/>
          <w:u w:val="single"/>
          <w:lang w:eastAsia="zh-CN"/>
        </w:rPr>
        <w:t>比选文件</w:t>
      </w:r>
      <w:r>
        <w:rPr>
          <w:rFonts w:hint="eastAsia" w:ascii="宋体" w:hAnsi="宋体" w:eastAsia="宋体" w:cs="Times New Roman"/>
          <w:b/>
          <w:color w:val="auto"/>
          <w:kern w:val="0"/>
          <w:szCs w:val="21"/>
          <w:highlight w:val="none"/>
          <w:u w:val="single"/>
        </w:rPr>
        <w:t>要求</w:t>
      </w:r>
      <w:r>
        <w:rPr>
          <w:rFonts w:hint="eastAsia" w:ascii="宋体" w:hAnsi="宋体" w:eastAsia="宋体" w:cs="Times New Roman"/>
          <w:b/>
          <w:color w:val="auto"/>
          <w:kern w:val="0"/>
          <w:szCs w:val="21"/>
          <w:highlight w:val="none"/>
        </w:rPr>
        <w:t>。</w:t>
      </w:r>
    </w:p>
    <w:p w14:paraId="043EED1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合同条款的响应程度）分为：正偏离、负偏离、无偏离。正偏离是指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的要求；负偏离是指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的要求；无偏离是指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的要求。</w:t>
      </w:r>
    </w:p>
    <w:p w14:paraId="3EF86CA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lang w:eastAsia="zh-CN"/>
        </w:rPr>
        <w:t>比选文件</w:t>
      </w:r>
      <w:r>
        <w:rPr>
          <w:rFonts w:ascii="宋体" w:hAnsi="宋体" w:eastAsia="宋体" w:cs="宋体"/>
          <w:color w:val="auto"/>
          <w:szCs w:val="21"/>
          <w:highlight w:val="none"/>
        </w:rPr>
        <w:t>“第五篇 相关保函格式”作为重要的商务条款，</w:t>
      </w:r>
      <w:r>
        <w:rPr>
          <w:rFonts w:hint="eastAsia" w:ascii="宋体" w:hAnsi="宋体" w:eastAsia="宋体" w:cs="宋体"/>
          <w:color w:val="auto"/>
          <w:szCs w:val="21"/>
          <w:highlight w:val="none"/>
          <w:lang w:eastAsia="zh-CN"/>
        </w:rPr>
        <w:t>供应商</w:t>
      </w:r>
      <w:r>
        <w:rPr>
          <w:rFonts w:ascii="宋体" w:hAnsi="宋体" w:eastAsia="宋体" w:cs="宋体"/>
          <w:color w:val="auto"/>
          <w:szCs w:val="21"/>
          <w:highlight w:val="none"/>
        </w:rPr>
        <w:t>的响应情况列入本合同条款偏离表。</w:t>
      </w:r>
    </w:p>
    <w:p w14:paraId="6640B4D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差异内容较多可另附页说明，并在本偏离表“具体偏离内容”项注明其在</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中的具体页码。</w:t>
      </w:r>
    </w:p>
    <w:p w14:paraId="0A88BC71">
      <w:pPr>
        <w:spacing w:line="360" w:lineRule="auto"/>
        <w:ind w:left="357" w:leftChars="-100" w:hanging="567" w:hangingChars="270"/>
        <w:rPr>
          <w:rFonts w:ascii="宋体" w:hAnsi="宋体" w:eastAsia="宋体" w:cs="宋体"/>
          <w:color w:val="auto"/>
          <w:szCs w:val="21"/>
          <w:highlight w:val="none"/>
        </w:rPr>
      </w:pPr>
    </w:p>
    <w:p w14:paraId="7AD67E29">
      <w:pPr>
        <w:spacing w:line="360" w:lineRule="auto"/>
        <w:ind w:left="357" w:leftChars="-100" w:hanging="567" w:hangingChars="270"/>
        <w:rPr>
          <w:rFonts w:ascii="宋体" w:hAnsi="宋体" w:eastAsia="宋体" w:cs="宋体"/>
          <w:color w:val="auto"/>
          <w:szCs w:val="21"/>
          <w:highlight w:val="none"/>
        </w:rPr>
      </w:pPr>
    </w:p>
    <w:p w14:paraId="791E5E29">
      <w:pPr>
        <w:spacing w:line="360" w:lineRule="auto"/>
        <w:ind w:left="357" w:leftChars="-100" w:hanging="567" w:hangingChars="270"/>
        <w:rPr>
          <w:rFonts w:ascii="宋体" w:hAnsi="宋体" w:eastAsia="宋体" w:cs="宋体"/>
          <w:color w:val="auto"/>
          <w:szCs w:val="21"/>
          <w:highlight w:val="none"/>
        </w:rPr>
      </w:pPr>
    </w:p>
    <w:p w14:paraId="15064DFB">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kern w:val="0"/>
          <w:szCs w:val="21"/>
          <w:highlight w:val="none"/>
          <w:lang w:val="zh-CN"/>
        </w:rPr>
        <w:t>（加盖供应商法人公章）</w:t>
      </w:r>
    </w:p>
    <w:p w14:paraId="4A1AFFF2">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AEF25C4">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18" w:name="_Toc15205"/>
      <w:bookmarkStart w:id="619" w:name="_Toc94107218"/>
      <w:bookmarkStart w:id="620" w:name="_Toc102860426"/>
      <w:bookmarkStart w:id="621" w:name="_Toc104991884"/>
      <w:bookmarkStart w:id="622" w:name="_Toc8529"/>
      <w:bookmarkStart w:id="623" w:name="_Toc5473"/>
      <w:bookmarkStart w:id="624" w:name="_Toc140596937"/>
      <w:bookmarkStart w:id="625" w:name="_Toc102860082"/>
      <w:bookmarkStart w:id="626" w:name="_Toc13179"/>
      <w:bookmarkStart w:id="627" w:name="_Toc29505"/>
      <w:bookmarkStart w:id="628" w:name="_Toc142508377"/>
      <w:bookmarkStart w:id="629" w:name="_Toc486167717"/>
      <w:bookmarkStart w:id="630"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618"/>
      <w:bookmarkEnd w:id="619"/>
      <w:bookmarkEnd w:id="620"/>
      <w:bookmarkEnd w:id="621"/>
      <w:bookmarkEnd w:id="622"/>
      <w:bookmarkEnd w:id="623"/>
      <w:bookmarkEnd w:id="624"/>
      <w:bookmarkEnd w:id="625"/>
      <w:bookmarkEnd w:id="626"/>
      <w:bookmarkEnd w:id="627"/>
      <w:bookmarkEnd w:id="628"/>
    </w:p>
    <w:p w14:paraId="3EB4CE74">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供应商</w:t>
      </w:r>
      <w:r>
        <w:rPr>
          <w:rFonts w:hint="eastAsia" w:ascii="宋体" w:hAnsi="宋体" w:eastAsia="宋体" w:cs="Times New Roman"/>
          <w:b/>
          <w:bCs/>
          <w:color w:val="auto"/>
          <w:sz w:val="30"/>
          <w:szCs w:val="30"/>
          <w:highlight w:val="none"/>
          <w:lang w:val="zh-CN"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zh-CN"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zh-CN" w:eastAsia="zh-CN"/>
        </w:rPr>
        <w:t>1</w:t>
      </w:r>
      <w:r>
        <w:rPr>
          <w:rFonts w:hint="eastAsia" w:ascii="宋体" w:hAnsi="宋体" w:eastAsia="宋体" w:cs="Times New Roman"/>
          <w:b/>
          <w:bCs/>
          <w:color w:val="auto"/>
          <w:sz w:val="30"/>
          <w:szCs w:val="30"/>
          <w:highlight w:val="none"/>
          <w:lang w:val="zh-CN"/>
        </w:rPr>
        <w:t>日至完成的</w:t>
      </w:r>
      <w:r>
        <w:rPr>
          <w:rFonts w:hint="eastAsia" w:ascii="宋体" w:hAnsi="宋体" w:eastAsia="宋体" w:cs="Times New Roman"/>
          <w:b/>
          <w:bCs/>
          <w:color w:val="auto"/>
          <w:sz w:val="30"/>
          <w:szCs w:val="30"/>
          <w:highlight w:val="none"/>
          <w:lang w:val="zh-CN" w:eastAsia="zh-CN"/>
        </w:rPr>
        <w:t>国有企业或政府事业单位投资的工程审计项目</w:t>
      </w:r>
      <w:r>
        <w:rPr>
          <w:rFonts w:hint="eastAsia" w:ascii="宋体" w:hAnsi="宋体" w:eastAsia="宋体" w:cs="Times New Roman"/>
          <w:b/>
          <w:bCs/>
          <w:color w:val="auto"/>
          <w:sz w:val="30"/>
          <w:szCs w:val="30"/>
          <w:highlight w:val="none"/>
          <w:lang w:val="zh-CN"/>
        </w:rPr>
        <w:t>业绩表</w:t>
      </w: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16"/>
        <w:gridCol w:w="1055"/>
        <w:gridCol w:w="1055"/>
        <w:gridCol w:w="1951"/>
        <w:gridCol w:w="942"/>
        <w:gridCol w:w="1146"/>
        <w:gridCol w:w="1031"/>
        <w:gridCol w:w="1265"/>
        <w:gridCol w:w="1045"/>
      </w:tblGrid>
      <w:tr w14:paraId="6A4E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49" w:type="pct"/>
            <w:noWrap w:val="0"/>
            <w:vAlign w:val="center"/>
          </w:tcPr>
          <w:p w14:paraId="4286C4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14" w:type="pct"/>
            <w:noWrap w:val="0"/>
            <w:vAlign w:val="center"/>
          </w:tcPr>
          <w:p w14:paraId="6DAD57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14" w:type="pct"/>
            <w:noWrap w:val="0"/>
            <w:vAlign w:val="center"/>
          </w:tcPr>
          <w:p w14:paraId="0E8A2D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Cs w:val="21"/>
                <w:highlight w:val="none"/>
                <w:lang w:bidi="ar"/>
              </w:rPr>
              <w:t>总投资额</w:t>
            </w:r>
          </w:p>
        </w:tc>
        <w:tc>
          <w:tcPr>
            <w:tcW w:w="950" w:type="pct"/>
            <w:noWrap w:val="0"/>
            <w:vAlign w:val="center"/>
          </w:tcPr>
          <w:p w14:paraId="0A94A8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项目类型（</w:t>
            </w:r>
            <w:r>
              <w:rPr>
                <w:rFonts w:hint="eastAsia" w:ascii="宋体" w:hAnsi="宋体" w:eastAsia="宋体" w:cs="Times New Roman"/>
                <w:b w:val="0"/>
                <w:bCs/>
                <w:color w:val="auto"/>
                <w:kern w:val="0"/>
                <w:szCs w:val="21"/>
                <w:highlight w:val="none"/>
                <w:lang w:val="en-US" w:eastAsia="zh-CN"/>
              </w:rPr>
              <w:t>国有企业/政府事业单位投资的工程专项审计项目</w:t>
            </w:r>
            <w:r>
              <w:rPr>
                <w:rFonts w:hint="eastAsia" w:ascii="宋体" w:hAnsi="宋体" w:eastAsia="宋体" w:cs="宋体"/>
                <w:color w:val="auto"/>
                <w:sz w:val="21"/>
                <w:szCs w:val="21"/>
                <w:highlight w:val="none"/>
                <w:lang w:val="en-US" w:eastAsia="zh-CN"/>
              </w:rPr>
              <w:t>）</w:t>
            </w:r>
          </w:p>
        </w:tc>
        <w:tc>
          <w:tcPr>
            <w:tcW w:w="459" w:type="pct"/>
            <w:noWrap w:val="0"/>
            <w:vAlign w:val="center"/>
          </w:tcPr>
          <w:p w14:paraId="3A26F5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58" w:type="pct"/>
            <w:noWrap w:val="0"/>
            <w:vAlign w:val="center"/>
          </w:tcPr>
          <w:p w14:paraId="0CFD67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val="en-US" w:eastAsia="zh-CN"/>
              </w:rPr>
              <w:t>订</w:t>
            </w:r>
            <w:r>
              <w:rPr>
                <w:rFonts w:hint="eastAsia" w:ascii="宋体" w:hAnsi="宋体" w:eastAsia="宋体" w:cs="宋体"/>
                <w:color w:val="auto"/>
                <w:sz w:val="21"/>
                <w:szCs w:val="21"/>
                <w:highlight w:val="none"/>
              </w:rPr>
              <w:t>日期</w:t>
            </w:r>
          </w:p>
        </w:tc>
        <w:tc>
          <w:tcPr>
            <w:tcW w:w="502" w:type="pct"/>
            <w:noWrap w:val="0"/>
            <w:vAlign w:val="center"/>
          </w:tcPr>
          <w:p w14:paraId="74C708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616" w:type="pct"/>
            <w:noWrap w:val="0"/>
            <w:vAlign w:val="center"/>
          </w:tcPr>
          <w:p w14:paraId="6B7F16D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509" w:type="pct"/>
            <w:noWrap w:val="0"/>
            <w:vAlign w:val="center"/>
          </w:tcPr>
          <w:p w14:paraId="622BD4F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D02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13BB9FE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14" w:type="pct"/>
            <w:noWrap w:val="0"/>
            <w:vAlign w:val="center"/>
          </w:tcPr>
          <w:p w14:paraId="02AE8400">
            <w:pPr>
              <w:jc w:val="center"/>
              <w:rPr>
                <w:rFonts w:hint="eastAsia" w:ascii="宋体" w:hAnsi="宋体" w:eastAsia="宋体" w:cs="宋体"/>
                <w:color w:val="auto"/>
                <w:sz w:val="21"/>
                <w:szCs w:val="21"/>
                <w:highlight w:val="none"/>
              </w:rPr>
            </w:pPr>
          </w:p>
        </w:tc>
        <w:tc>
          <w:tcPr>
            <w:tcW w:w="514" w:type="pct"/>
            <w:noWrap w:val="0"/>
            <w:vAlign w:val="center"/>
          </w:tcPr>
          <w:p w14:paraId="6CC2C847">
            <w:pPr>
              <w:jc w:val="center"/>
              <w:rPr>
                <w:rFonts w:hint="eastAsia" w:ascii="宋体" w:hAnsi="宋体" w:eastAsia="宋体" w:cs="宋体"/>
                <w:color w:val="auto"/>
                <w:sz w:val="21"/>
                <w:szCs w:val="21"/>
                <w:highlight w:val="none"/>
              </w:rPr>
            </w:pPr>
          </w:p>
        </w:tc>
        <w:tc>
          <w:tcPr>
            <w:tcW w:w="950" w:type="pct"/>
            <w:noWrap w:val="0"/>
            <w:vAlign w:val="center"/>
          </w:tcPr>
          <w:p w14:paraId="6EAD7BB9">
            <w:pPr>
              <w:jc w:val="center"/>
              <w:rPr>
                <w:rFonts w:hint="eastAsia" w:ascii="宋体" w:hAnsi="宋体" w:eastAsia="宋体" w:cs="宋体"/>
                <w:color w:val="auto"/>
                <w:sz w:val="21"/>
                <w:szCs w:val="21"/>
                <w:highlight w:val="none"/>
              </w:rPr>
            </w:pPr>
          </w:p>
        </w:tc>
        <w:tc>
          <w:tcPr>
            <w:tcW w:w="459" w:type="pct"/>
            <w:noWrap w:val="0"/>
            <w:vAlign w:val="center"/>
          </w:tcPr>
          <w:p w14:paraId="2FE72739">
            <w:pPr>
              <w:jc w:val="center"/>
              <w:rPr>
                <w:rFonts w:hint="eastAsia" w:ascii="宋体" w:hAnsi="宋体" w:eastAsia="宋体" w:cs="宋体"/>
                <w:color w:val="auto"/>
                <w:sz w:val="21"/>
                <w:szCs w:val="21"/>
                <w:highlight w:val="none"/>
              </w:rPr>
            </w:pPr>
          </w:p>
        </w:tc>
        <w:tc>
          <w:tcPr>
            <w:tcW w:w="558" w:type="pct"/>
            <w:noWrap w:val="0"/>
            <w:vAlign w:val="center"/>
          </w:tcPr>
          <w:p w14:paraId="32105C1F">
            <w:pPr>
              <w:jc w:val="center"/>
              <w:rPr>
                <w:rFonts w:hint="eastAsia" w:ascii="宋体" w:hAnsi="宋体" w:eastAsia="宋体" w:cs="宋体"/>
                <w:color w:val="auto"/>
                <w:sz w:val="21"/>
                <w:szCs w:val="21"/>
                <w:highlight w:val="none"/>
              </w:rPr>
            </w:pPr>
          </w:p>
        </w:tc>
        <w:tc>
          <w:tcPr>
            <w:tcW w:w="502" w:type="pct"/>
            <w:noWrap w:val="0"/>
            <w:vAlign w:val="center"/>
          </w:tcPr>
          <w:p w14:paraId="1C8EDADB">
            <w:pPr>
              <w:jc w:val="center"/>
              <w:rPr>
                <w:rFonts w:hint="eastAsia" w:ascii="宋体" w:hAnsi="宋体" w:eastAsia="宋体" w:cs="宋体"/>
                <w:color w:val="auto"/>
                <w:sz w:val="21"/>
                <w:szCs w:val="21"/>
                <w:highlight w:val="none"/>
              </w:rPr>
            </w:pPr>
          </w:p>
        </w:tc>
        <w:tc>
          <w:tcPr>
            <w:tcW w:w="616" w:type="pct"/>
            <w:noWrap w:val="0"/>
            <w:vAlign w:val="center"/>
          </w:tcPr>
          <w:p w14:paraId="0A194729">
            <w:pPr>
              <w:jc w:val="center"/>
              <w:rPr>
                <w:rFonts w:hint="eastAsia" w:ascii="宋体" w:hAnsi="宋体" w:eastAsia="宋体" w:cs="宋体"/>
                <w:color w:val="auto"/>
                <w:sz w:val="21"/>
                <w:szCs w:val="21"/>
                <w:highlight w:val="none"/>
              </w:rPr>
            </w:pPr>
          </w:p>
        </w:tc>
        <w:tc>
          <w:tcPr>
            <w:tcW w:w="509" w:type="pct"/>
            <w:noWrap w:val="0"/>
            <w:vAlign w:val="center"/>
          </w:tcPr>
          <w:p w14:paraId="413343F9">
            <w:pPr>
              <w:jc w:val="center"/>
              <w:rPr>
                <w:rFonts w:hint="eastAsia" w:ascii="宋体" w:hAnsi="宋体" w:eastAsia="宋体" w:cs="宋体"/>
                <w:color w:val="auto"/>
                <w:sz w:val="21"/>
                <w:szCs w:val="21"/>
                <w:highlight w:val="none"/>
              </w:rPr>
            </w:pPr>
          </w:p>
        </w:tc>
      </w:tr>
      <w:tr w14:paraId="7A26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654B473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14" w:type="pct"/>
            <w:noWrap w:val="0"/>
            <w:vAlign w:val="center"/>
          </w:tcPr>
          <w:p w14:paraId="438123DF">
            <w:pPr>
              <w:jc w:val="center"/>
              <w:rPr>
                <w:rFonts w:hint="eastAsia" w:ascii="宋体" w:hAnsi="宋体" w:eastAsia="宋体" w:cs="宋体"/>
                <w:color w:val="auto"/>
                <w:sz w:val="21"/>
                <w:szCs w:val="21"/>
                <w:highlight w:val="none"/>
              </w:rPr>
            </w:pPr>
          </w:p>
        </w:tc>
        <w:tc>
          <w:tcPr>
            <w:tcW w:w="514" w:type="pct"/>
            <w:noWrap w:val="0"/>
            <w:vAlign w:val="center"/>
          </w:tcPr>
          <w:p w14:paraId="5DDA9A44">
            <w:pPr>
              <w:jc w:val="center"/>
              <w:rPr>
                <w:rFonts w:hint="eastAsia" w:ascii="宋体" w:hAnsi="宋体" w:eastAsia="宋体" w:cs="宋体"/>
                <w:color w:val="auto"/>
                <w:sz w:val="21"/>
                <w:szCs w:val="21"/>
                <w:highlight w:val="none"/>
              </w:rPr>
            </w:pPr>
          </w:p>
        </w:tc>
        <w:tc>
          <w:tcPr>
            <w:tcW w:w="950" w:type="pct"/>
            <w:noWrap w:val="0"/>
            <w:vAlign w:val="center"/>
          </w:tcPr>
          <w:p w14:paraId="5BC7F8F1">
            <w:pPr>
              <w:jc w:val="center"/>
              <w:rPr>
                <w:rFonts w:hint="eastAsia" w:ascii="宋体" w:hAnsi="宋体" w:eastAsia="宋体" w:cs="宋体"/>
                <w:color w:val="auto"/>
                <w:sz w:val="21"/>
                <w:szCs w:val="21"/>
                <w:highlight w:val="none"/>
              </w:rPr>
            </w:pPr>
          </w:p>
        </w:tc>
        <w:tc>
          <w:tcPr>
            <w:tcW w:w="459" w:type="pct"/>
            <w:noWrap w:val="0"/>
            <w:vAlign w:val="center"/>
          </w:tcPr>
          <w:p w14:paraId="19D71BB5">
            <w:pPr>
              <w:jc w:val="center"/>
              <w:rPr>
                <w:rFonts w:hint="eastAsia" w:ascii="宋体" w:hAnsi="宋体" w:eastAsia="宋体" w:cs="宋体"/>
                <w:color w:val="auto"/>
                <w:sz w:val="21"/>
                <w:szCs w:val="21"/>
                <w:highlight w:val="none"/>
              </w:rPr>
            </w:pPr>
          </w:p>
        </w:tc>
        <w:tc>
          <w:tcPr>
            <w:tcW w:w="558" w:type="pct"/>
            <w:noWrap w:val="0"/>
            <w:vAlign w:val="center"/>
          </w:tcPr>
          <w:p w14:paraId="3F064BDD">
            <w:pPr>
              <w:jc w:val="center"/>
              <w:rPr>
                <w:rFonts w:hint="eastAsia" w:ascii="宋体" w:hAnsi="宋体" w:eastAsia="宋体" w:cs="宋体"/>
                <w:color w:val="auto"/>
                <w:sz w:val="21"/>
                <w:szCs w:val="21"/>
                <w:highlight w:val="none"/>
              </w:rPr>
            </w:pPr>
          </w:p>
        </w:tc>
        <w:tc>
          <w:tcPr>
            <w:tcW w:w="502" w:type="pct"/>
            <w:noWrap w:val="0"/>
            <w:vAlign w:val="center"/>
          </w:tcPr>
          <w:p w14:paraId="199358B4">
            <w:pPr>
              <w:jc w:val="center"/>
              <w:rPr>
                <w:rFonts w:hint="eastAsia" w:ascii="宋体" w:hAnsi="宋体" w:eastAsia="宋体" w:cs="宋体"/>
                <w:color w:val="auto"/>
                <w:sz w:val="21"/>
                <w:szCs w:val="21"/>
                <w:highlight w:val="none"/>
              </w:rPr>
            </w:pPr>
          </w:p>
        </w:tc>
        <w:tc>
          <w:tcPr>
            <w:tcW w:w="616" w:type="pct"/>
            <w:noWrap w:val="0"/>
            <w:vAlign w:val="center"/>
          </w:tcPr>
          <w:p w14:paraId="58E8276A">
            <w:pPr>
              <w:jc w:val="center"/>
              <w:rPr>
                <w:rFonts w:hint="eastAsia" w:ascii="宋体" w:hAnsi="宋体" w:eastAsia="宋体" w:cs="宋体"/>
                <w:color w:val="auto"/>
                <w:sz w:val="21"/>
                <w:szCs w:val="21"/>
                <w:highlight w:val="none"/>
              </w:rPr>
            </w:pPr>
          </w:p>
        </w:tc>
        <w:tc>
          <w:tcPr>
            <w:tcW w:w="509" w:type="pct"/>
            <w:noWrap w:val="0"/>
            <w:vAlign w:val="center"/>
          </w:tcPr>
          <w:p w14:paraId="359F0B6F">
            <w:pPr>
              <w:jc w:val="center"/>
              <w:rPr>
                <w:rFonts w:hint="eastAsia" w:ascii="宋体" w:hAnsi="宋体" w:eastAsia="宋体" w:cs="宋体"/>
                <w:color w:val="auto"/>
                <w:sz w:val="21"/>
                <w:szCs w:val="21"/>
                <w:highlight w:val="none"/>
              </w:rPr>
            </w:pPr>
          </w:p>
        </w:tc>
      </w:tr>
      <w:tr w14:paraId="34A4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49570FA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14" w:type="pct"/>
            <w:noWrap w:val="0"/>
            <w:vAlign w:val="center"/>
          </w:tcPr>
          <w:p w14:paraId="0AAF317A">
            <w:pPr>
              <w:jc w:val="center"/>
              <w:rPr>
                <w:rFonts w:hint="eastAsia" w:ascii="宋体" w:hAnsi="宋体" w:eastAsia="宋体" w:cs="宋体"/>
                <w:color w:val="auto"/>
                <w:sz w:val="21"/>
                <w:szCs w:val="21"/>
                <w:highlight w:val="none"/>
              </w:rPr>
            </w:pPr>
          </w:p>
        </w:tc>
        <w:tc>
          <w:tcPr>
            <w:tcW w:w="514" w:type="pct"/>
            <w:noWrap w:val="0"/>
            <w:vAlign w:val="center"/>
          </w:tcPr>
          <w:p w14:paraId="71554F9C">
            <w:pPr>
              <w:jc w:val="center"/>
              <w:rPr>
                <w:rFonts w:hint="eastAsia" w:ascii="宋体" w:hAnsi="宋体" w:eastAsia="宋体" w:cs="宋体"/>
                <w:color w:val="auto"/>
                <w:sz w:val="21"/>
                <w:szCs w:val="21"/>
                <w:highlight w:val="none"/>
              </w:rPr>
            </w:pPr>
          </w:p>
        </w:tc>
        <w:tc>
          <w:tcPr>
            <w:tcW w:w="950" w:type="pct"/>
            <w:noWrap w:val="0"/>
            <w:vAlign w:val="center"/>
          </w:tcPr>
          <w:p w14:paraId="4A9A6DF1">
            <w:pPr>
              <w:jc w:val="center"/>
              <w:rPr>
                <w:rFonts w:hint="eastAsia" w:ascii="宋体" w:hAnsi="宋体" w:eastAsia="宋体" w:cs="宋体"/>
                <w:color w:val="auto"/>
                <w:sz w:val="21"/>
                <w:szCs w:val="21"/>
                <w:highlight w:val="none"/>
              </w:rPr>
            </w:pPr>
          </w:p>
        </w:tc>
        <w:tc>
          <w:tcPr>
            <w:tcW w:w="459" w:type="pct"/>
            <w:noWrap w:val="0"/>
            <w:vAlign w:val="center"/>
          </w:tcPr>
          <w:p w14:paraId="7DEBDB33">
            <w:pPr>
              <w:jc w:val="center"/>
              <w:rPr>
                <w:rFonts w:hint="eastAsia" w:ascii="宋体" w:hAnsi="宋体" w:eastAsia="宋体" w:cs="宋体"/>
                <w:color w:val="auto"/>
                <w:sz w:val="21"/>
                <w:szCs w:val="21"/>
                <w:highlight w:val="none"/>
              </w:rPr>
            </w:pPr>
          </w:p>
        </w:tc>
        <w:tc>
          <w:tcPr>
            <w:tcW w:w="558" w:type="pct"/>
            <w:noWrap w:val="0"/>
            <w:vAlign w:val="center"/>
          </w:tcPr>
          <w:p w14:paraId="627A0171">
            <w:pPr>
              <w:jc w:val="center"/>
              <w:rPr>
                <w:rFonts w:hint="eastAsia" w:ascii="宋体" w:hAnsi="宋体" w:eastAsia="宋体" w:cs="宋体"/>
                <w:color w:val="auto"/>
                <w:sz w:val="21"/>
                <w:szCs w:val="21"/>
                <w:highlight w:val="none"/>
              </w:rPr>
            </w:pPr>
          </w:p>
        </w:tc>
        <w:tc>
          <w:tcPr>
            <w:tcW w:w="502" w:type="pct"/>
            <w:noWrap w:val="0"/>
            <w:vAlign w:val="center"/>
          </w:tcPr>
          <w:p w14:paraId="25EC52F4">
            <w:pPr>
              <w:jc w:val="center"/>
              <w:rPr>
                <w:rFonts w:hint="eastAsia" w:ascii="宋体" w:hAnsi="宋体" w:eastAsia="宋体" w:cs="宋体"/>
                <w:color w:val="auto"/>
                <w:sz w:val="21"/>
                <w:szCs w:val="21"/>
                <w:highlight w:val="none"/>
              </w:rPr>
            </w:pPr>
          </w:p>
        </w:tc>
        <w:tc>
          <w:tcPr>
            <w:tcW w:w="616" w:type="pct"/>
            <w:noWrap w:val="0"/>
            <w:vAlign w:val="center"/>
          </w:tcPr>
          <w:p w14:paraId="3CE9B906">
            <w:pPr>
              <w:jc w:val="center"/>
              <w:rPr>
                <w:rFonts w:hint="eastAsia" w:ascii="宋体" w:hAnsi="宋体" w:eastAsia="宋体" w:cs="宋体"/>
                <w:color w:val="auto"/>
                <w:sz w:val="21"/>
                <w:szCs w:val="21"/>
                <w:highlight w:val="none"/>
              </w:rPr>
            </w:pPr>
          </w:p>
        </w:tc>
        <w:tc>
          <w:tcPr>
            <w:tcW w:w="509" w:type="pct"/>
            <w:noWrap w:val="0"/>
            <w:vAlign w:val="center"/>
          </w:tcPr>
          <w:p w14:paraId="059D0F27">
            <w:pPr>
              <w:jc w:val="center"/>
              <w:rPr>
                <w:rFonts w:hint="eastAsia" w:ascii="宋体" w:hAnsi="宋体" w:eastAsia="宋体" w:cs="宋体"/>
                <w:color w:val="auto"/>
                <w:sz w:val="21"/>
                <w:szCs w:val="21"/>
                <w:highlight w:val="none"/>
              </w:rPr>
            </w:pPr>
          </w:p>
        </w:tc>
      </w:tr>
      <w:tr w14:paraId="788C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7A905825">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514" w:type="pct"/>
            <w:noWrap w:val="0"/>
            <w:vAlign w:val="center"/>
          </w:tcPr>
          <w:p w14:paraId="314715E2">
            <w:pPr>
              <w:jc w:val="center"/>
              <w:rPr>
                <w:rFonts w:hint="eastAsia" w:ascii="宋体" w:hAnsi="宋体" w:eastAsia="宋体" w:cs="宋体"/>
                <w:color w:val="auto"/>
                <w:sz w:val="21"/>
                <w:szCs w:val="21"/>
                <w:highlight w:val="none"/>
              </w:rPr>
            </w:pPr>
          </w:p>
        </w:tc>
        <w:tc>
          <w:tcPr>
            <w:tcW w:w="514" w:type="pct"/>
            <w:noWrap w:val="0"/>
            <w:vAlign w:val="center"/>
          </w:tcPr>
          <w:p w14:paraId="06F692A7">
            <w:pPr>
              <w:jc w:val="center"/>
              <w:rPr>
                <w:rFonts w:hint="eastAsia" w:ascii="宋体" w:hAnsi="宋体" w:eastAsia="宋体" w:cs="宋体"/>
                <w:color w:val="auto"/>
                <w:sz w:val="21"/>
                <w:szCs w:val="21"/>
                <w:highlight w:val="none"/>
              </w:rPr>
            </w:pPr>
          </w:p>
        </w:tc>
        <w:tc>
          <w:tcPr>
            <w:tcW w:w="950" w:type="pct"/>
            <w:noWrap w:val="0"/>
            <w:vAlign w:val="center"/>
          </w:tcPr>
          <w:p w14:paraId="4FE2FDE6">
            <w:pPr>
              <w:jc w:val="center"/>
              <w:rPr>
                <w:rFonts w:hint="eastAsia" w:ascii="宋体" w:hAnsi="宋体" w:eastAsia="宋体" w:cs="宋体"/>
                <w:color w:val="auto"/>
                <w:sz w:val="21"/>
                <w:szCs w:val="21"/>
                <w:highlight w:val="none"/>
              </w:rPr>
            </w:pPr>
          </w:p>
        </w:tc>
        <w:tc>
          <w:tcPr>
            <w:tcW w:w="459" w:type="pct"/>
            <w:noWrap w:val="0"/>
            <w:vAlign w:val="center"/>
          </w:tcPr>
          <w:p w14:paraId="33CB1E7C">
            <w:pPr>
              <w:jc w:val="center"/>
              <w:rPr>
                <w:rFonts w:hint="eastAsia" w:ascii="宋体" w:hAnsi="宋体" w:eastAsia="宋体" w:cs="宋体"/>
                <w:color w:val="auto"/>
                <w:sz w:val="21"/>
                <w:szCs w:val="21"/>
                <w:highlight w:val="none"/>
              </w:rPr>
            </w:pPr>
          </w:p>
        </w:tc>
        <w:tc>
          <w:tcPr>
            <w:tcW w:w="558" w:type="pct"/>
            <w:noWrap w:val="0"/>
            <w:vAlign w:val="center"/>
          </w:tcPr>
          <w:p w14:paraId="3CB00459">
            <w:pPr>
              <w:jc w:val="center"/>
              <w:rPr>
                <w:rFonts w:hint="eastAsia" w:ascii="宋体" w:hAnsi="宋体" w:eastAsia="宋体" w:cs="宋体"/>
                <w:color w:val="auto"/>
                <w:sz w:val="21"/>
                <w:szCs w:val="21"/>
                <w:highlight w:val="none"/>
              </w:rPr>
            </w:pPr>
          </w:p>
        </w:tc>
        <w:tc>
          <w:tcPr>
            <w:tcW w:w="502" w:type="pct"/>
            <w:noWrap w:val="0"/>
            <w:vAlign w:val="center"/>
          </w:tcPr>
          <w:p w14:paraId="368E5EF9">
            <w:pPr>
              <w:jc w:val="center"/>
              <w:rPr>
                <w:rFonts w:hint="eastAsia" w:ascii="宋体" w:hAnsi="宋体" w:eastAsia="宋体" w:cs="宋体"/>
                <w:color w:val="auto"/>
                <w:sz w:val="21"/>
                <w:szCs w:val="21"/>
                <w:highlight w:val="none"/>
              </w:rPr>
            </w:pPr>
          </w:p>
        </w:tc>
        <w:tc>
          <w:tcPr>
            <w:tcW w:w="616" w:type="pct"/>
            <w:noWrap w:val="0"/>
            <w:vAlign w:val="center"/>
          </w:tcPr>
          <w:p w14:paraId="58AE7B8C">
            <w:pPr>
              <w:jc w:val="center"/>
              <w:rPr>
                <w:rFonts w:hint="eastAsia" w:ascii="宋体" w:hAnsi="宋体" w:eastAsia="宋体" w:cs="宋体"/>
                <w:color w:val="auto"/>
                <w:sz w:val="21"/>
                <w:szCs w:val="21"/>
                <w:highlight w:val="none"/>
              </w:rPr>
            </w:pPr>
          </w:p>
        </w:tc>
        <w:tc>
          <w:tcPr>
            <w:tcW w:w="509" w:type="pct"/>
            <w:noWrap w:val="0"/>
            <w:vAlign w:val="center"/>
          </w:tcPr>
          <w:p w14:paraId="7B3A3C32">
            <w:pPr>
              <w:jc w:val="center"/>
              <w:rPr>
                <w:rFonts w:hint="eastAsia" w:ascii="宋体" w:hAnsi="宋体" w:eastAsia="宋体" w:cs="宋体"/>
                <w:color w:val="auto"/>
                <w:sz w:val="21"/>
                <w:szCs w:val="21"/>
                <w:highlight w:val="none"/>
              </w:rPr>
            </w:pPr>
          </w:p>
        </w:tc>
      </w:tr>
    </w:tbl>
    <w:p w14:paraId="6B9B29D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1CC75DA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D215647">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b/>
          <w:bCs/>
          <w:color w:val="auto"/>
          <w:szCs w:val="24"/>
          <w:highlight w:val="none"/>
          <w:lang w:val="zh-CN"/>
        </w:rPr>
        <w:t>业绩按</w:t>
      </w:r>
      <w:r>
        <w:rPr>
          <w:rFonts w:hint="eastAsia" w:ascii="宋体" w:hAnsi="宋体" w:eastAsia="宋体" w:cs="宋体"/>
          <w:b/>
          <w:bCs/>
          <w:color w:val="auto"/>
          <w:szCs w:val="21"/>
          <w:highlight w:val="none"/>
          <w:lang w:val="en-US" w:eastAsia="zh-CN"/>
        </w:rPr>
        <w:t>工程项目的总投资额</w:t>
      </w:r>
      <w:r>
        <w:rPr>
          <w:rFonts w:ascii="宋体" w:hAnsi="宋体" w:eastAsia="宋体" w:cs="Times New Roman"/>
          <w:b/>
          <w:bCs/>
          <w:color w:val="auto"/>
          <w:szCs w:val="24"/>
          <w:highlight w:val="none"/>
          <w:lang w:val="zh-CN"/>
        </w:rPr>
        <w:t>从高到低的方式排列</w:t>
      </w:r>
      <w:r>
        <w:rPr>
          <w:rFonts w:hint="eastAsia" w:ascii="宋体" w:hAnsi="宋体" w:eastAsia="宋体" w:cs="Times New Roman"/>
          <w:b/>
          <w:bCs/>
          <w:color w:val="auto"/>
          <w:szCs w:val="24"/>
          <w:highlight w:val="none"/>
          <w:lang w:val="zh-CN"/>
        </w:rPr>
        <w:t>，</w:t>
      </w:r>
      <w:r>
        <w:rPr>
          <w:rFonts w:hint="eastAsia" w:ascii="宋体" w:hAnsi="宋体" w:eastAsia="宋体" w:cs="Times New Roman"/>
          <w:color w:val="auto"/>
          <w:szCs w:val="24"/>
          <w:highlight w:val="none"/>
          <w:lang w:val="zh-CN"/>
        </w:rPr>
        <w:t>同一个单项合同的业绩可以同时在资格业绩和评分业绩重复放置；</w:t>
      </w:r>
    </w:p>
    <w:p w14:paraId="560182D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合同复印件</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rPr>
        <w:t>合同服务提供方为</w:t>
      </w:r>
      <w:r>
        <w:rPr>
          <w:rFonts w:hint="eastAsia" w:ascii="宋体" w:hAnsi="宋体" w:eastAsia="宋体" w:cs="Times New Roman"/>
          <w:b/>
          <w:color w:val="auto"/>
          <w:kern w:val="0"/>
          <w:sz w:val="21"/>
          <w:szCs w:val="21"/>
          <w:highlight w:val="none"/>
          <w:lang w:val="en-US" w:eastAsia="zh-CN"/>
        </w:rPr>
        <w:t>响应供应商</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highlight w:val="none"/>
        </w:rPr>
        <w:t>相关</w:t>
      </w:r>
      <w:r>
        <w:rPr>
          <w:rFonts w:hint="eastAsia" w:ascii="宋体" w:hAnsi="宋体" w:eastAsia="宋体" w:cs="宋体"/>
          <w:b/>
          <w:bCs/>
          <w:color w:val="auto"/>
          <w:kern w:val="2"/>
          <w:sz w:val="21"/>
          <w:szCs w:val="21"/>
          <w:highlight w:val="none"/>
          <w:lang w:val="en-US" w:eastAsia="zh-CN"/>
        </w:rPr>
        <w:t>审计</w:t>
      </w:r>
      <w:r>
        <w:rPr>
          <w:rFonts w:hint="eastAsia" w:ascii="宋体" w:hAnsi="宋体" w:eastAsia="宋体" w:cs="宋体"/>
          <w:b/>
          <w:bCs/>
          <w:color w:val="auto"/>
          <w:kern w:val="2"/>
          <w:sz w:val="21"/>
          <w:szCs w:val="21"/>
          <w:highlight w:val="none"/>
        </w:rPr>
        <w:t>报告封面</w:t>
      </w:r>
      <w:r>
        <w:rPr>
          <w:rFonts w:hint="eastAsia" w:ascii="宋体" w:hAnsi="宋体" w:eastAsia="宋体" w:cs="宋体"/>
          <w:b/>
          <w:bCs/>
          <w:color w:val="auto"/>
          <w:kern w:val="2"/>
          <w:sz w:val="21"/>
          <w:szCs w:val="21"/>
          <w:highlight w:val="none"/>
          <w:lang w:val="en-US" w:eastAsia="zh-CN"/>
        </w:rPr>
        <w:t>复印件</w:t>
      </w:r>
      <w:r>
        <w:rPr>
          <w:rFonts w:hint="eastAsia" w:ascii="宋体" w:hAnsi="宋体" w:eastAsia="宋体" w:cs="Times New Roman"/>
          <w:color w:val="auto"/>
          <w:szCs w:val="24"/>
          <w:highlight w:val="none"/>
          <w:lang w:val="zh-CN"/>
        </w:rPr>
        <w:t>；</w:t>
      </w:r>
    </w:p>
    <w:p w14:paraId="73689BF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kern w:val="0"/>
          <w:sz w:val="21"/>
          <w:szCs w:val="21"/>
          <w:highlight w:val="none"/>
          <w:lang w:val="en-US" w:eastAsia="zh-CN"/>
        </w:rPr>
        <w:t>业绩证明材料必须能反映评分条件（1.合同签订的时间为2022年1月1日或以后；2.合同标的（主要服务内容）为国有企业或政府事业单位投资的工程专项审计；3.工程项目总投资额）否则还需同时提供服务购买方出具的书面补充说明文件复印件作为辅助证明（补充说明文件复印件能显示服务购买方公章），否则不得分</w:t>
      </w:r>
      <w:r>
        <w:rPr>
          <w:rFonts w:hint="eastAsia" w:ascii="宋体" w:hAnsi="宋体" w:eastAsia="宋体" w:cs="Times New Roman"/>
          <w:color w:val="auto"/>
          <w:szCs w:val="24"/>
          <w:highlight w:val="none"/>
          <w:lang w:val="zh-CN"/>
        </w:rPr>
        <w:t>；</w:t>
      </w:r>
    </w:p>
    <w:p w14:paraId="23620597">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）未按上述要求在此格式下提供证明材料的业绩，或在此格式下所附材料无法证明填报项目符合本项评分要求的业绩，在评审时将不予考虑</w:t>
      </w:r>
      <w:r>
        <w:rPr>
          <w:rFonts w:hint="eastAsia" w:ascii="宋体" w:hAnsi="宋体" w:eastAsia="宋体" w:cs="Times New Roman"/>
          <w:color w:val="auto"/>
          <w:kern w:val="0"/>
          <w:szCs w:val="21"/>
          <w:highlight w:val="none"/>
        </w:rPr>
        <w:t>。</w:t>
      </w:r>
    </w:p>
    <w:p w14:paraId="36D29FAB">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63FEF8DE">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供应商：（加盖供应商法人公章）</w:t>
      </w:r>
    </w:p>
    <w:p w14:paraId="3896D472">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3A80AC83">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10EC6372">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629"/>
    <w:bookmarkEnd w:id="630"/>
    <w:p w14:paraId="36D698C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31" w:name="_Toc104991886"/>
      <w:bookmarkStart w:id="632" w:name="_Toc102860084"/>
      <w:bookmarkStart w:id="633" w:name="_Toc2007"/>
      <w:bookmarkStart w:id="634" w:name="_Toc1977738"/>
      <w:bookmarkStart w:id="635" w:name="_Toc24616"/>
      <w:bookmarkStart w:id="636" w:name="_Toc3997"/>
      <w:bookmarkStart w:id="637" w:name="_Toc29652"/>
      <w:bookmarkStart w:id="638" w:name="_Toc142508379"/>
      <w:bookmarkStart w:id="639" w:name="_Toc140596939"/>
      <w:bookmarkStart w:id="640" w:name="_Toc102860428"/>
      <w:bookmarkStart w:id="641" w:name="_Toc94107221"/>
      <w:bookmarkStart w:id="642" w:name="_Toc3992"/>
      <w:bookmarkStart w:id="643" w:name="_Toc533708134"/>
      <w:bookmarkStart w:id="644" w:name="_Toc48616772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、供应商资格证明文件以外的其他资质证书、知识产权证书及获得的相关获奖、认证证书、社会评价资料证明文件复印件等供应商认为有需要证明其具备为本次</w:t>
      </w:r>
      <w:r>
        <w:rPr>
          <w:rFonts w:hint="eastAsia" w:ascii="宋体" w:hAnsi="宋体" w:eastAsia="宋体" w:cs="宋体"/>
          <w:b/>
          <w:bCs/>
          <w:color w:val="auto"/>
          <w:kern w:val="0"/>
          <w:sz w:val="32"/>
          <w:szCs w:val="32"/>
          <w:highlight w:val="none"/>
          <w:lang w:val="en-US" w:eastAsia="zh-CN"/>
        </w:rPr>
        <w:t>比选</w:t>
      </w:r>
      <w:r>
        <w:rPr>
          <w:rFonts w:hint="eastAsia" w:ascii="宋体" w:hAnsi="宋体" w:eastAsia="宋体" w:cs="宋体"/>
          <w:b/>
          <w:bCs/>
          <w:color w:val="auto"/>
          <w:kern w:val="0"/>
          <w:sz w:val="32"/>
          <w:szCs w:val="32"/>
          <w:highlight w:val="none"/>
          <w:lang w:val="zh-CN"/>
        </w:rPr>
        <w:t>项目提供服务能力的有关其它商务文件（不做强制要求）</w:t>
      </w:r>
      <w:bookmarkEnd w:id="631"/>
      <w:bookmarkEnd w:id="632"/>
      <w:bookmarkEnd w:id="633"/>
      <w:bookmarkEnd w:id="634"/>
      <w:bookmarkEnd w:id="635"/>
      <w:bookmarkEnd w:id="636"/>
      <w:bookmarkEnd w:id="637"/>
      <w:bookmarkEnd w:id="638"/>
      <w:bookmarkEnd w:id="639"/>
      <w:bookmarkEnd w:id="640"/>
      <w:bookmarkEnd w:id="641"/>
      <w:bookmarkEnd w:id="642"/>
    </w:p>
    <w:p w14:paraId="1CD48A1D">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645" w:name="_Toc102860429"/>
      <w:bookmarkStart w:id="646" w:name="_Toc17422"/>
      <w:bookmarkStart w:id="647" w:name="_Toc31916"/>
      <w:bookmarkStart w:id="648" w:name="_Toc104991887"/>
      <w:bookmarkStart w:id="649" w:name="_Toc94107222"/>
      <w:bookmarkStart w:id="650" w:name="_Toc15131"/>
      <w:bookmarkStart w:id="651" w:name="_Toc140596940"/>
      <w:bookmarkStart w:id="652" w:name="_Toc1977739"/>
      <w:bookmarkStart w:id="653" w:name="_Toc142508380"/>
      <w:bookmarkStart w:id="654" w:name="_Toc18038"/>
      <w:bookmarkStart w:id="655" w:name="_Toc102860085"/>
      <w:bookmarkStart w:id="656" w:name="_Toc2748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643"/>
      <w:bookmarkEnd w:id="645"/>
      <w:bookmarkEnd w:id="646"/>
      <w:bookmarkEnd w:id="647"/>
      <w:bookmarkEnd w:id="648"/>
      <w:bookmarkEnd w:id="649"/>
      <w:bookmarkEnd w:id="650"/>
      <w:bookmarkEnd w:id="651"/>
      <w:bookmarkEnd w:id="652"/>
      <w:bookmarkEnd w:id="653"/>
      <w:bookmarkEnd w:id="654"/>
      <w:bookmarkEnd w:id="655"/>
      <w:bookmarkEnd w:id="656"/>
    </w:p>
    <w:p w14:paraId="60BB2657">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应按照</w:t>
      </w:r>
      <w:r>
        <w:rPr>
          <w:rFonts w:hint="eastAsia" w:ascii="宋体" w:hAnsi="宋体" w:eastAsia="宋体" w:cs="宋体"/>
          <w:color w:val="auto"/>
          <w:kern w:val="0"/>
          <w:szCs w:val="21"/>
          <w:highlight w:val="none"/>
          <w:lang w:eastAsia="zh-CN"/>
        </w:rPr>
        <w:t>比选文件供应商</w:t>
      </w:r>
      <w:r>
        <w:rPr>
          <w:rFonts w:hint="eastAsia" w:ascii="宋体" w:hAnsi="宋体" w:eastAsia="宋体" w:cs="宋体"/>
          <w:color w:val="auto"/>
          <w:kern w:val="0"/>
          <w:szCs w:val="21"/>
          <w:highlight w:val="none"/>
        </w:rPr>
        <w:t>须知关于</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组成部分的要求编制技术文件，主要包括但不限于以下内容：</w:t>
      </w:r>
    </w:p>
    <w:p w14:paraId="03AB11A0">
      <w:pPr>
        <w:spacing w:line="360" w:lineRule="auto"/>
        <w:ind w:left="443" w:leftChars="77" w:hanging="281" w:hangingChars="134"/>
        <w:outlineLvl w:val="0"/>
        <w:rPr>
          <w:rFonts w:ascii="宋体" w:hAnsi="宋体" w:eastAsia="宋体" w:cs="宋体"/>
          <w:color w:val="auto"/>
          <w:kern w:val="0"/>
          <w:szCs w:val="21"/>
          <w:highlight w:val="none"/>
        </w:rPr>
      </w:pPr>
      <w:bookmarkStart w:id="657" w:name="_Toc28361"/>
      <w:bookmarkStart w:id="658" w:name="_Toc10543"/>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bookmarkEnd w:id="657"/>
      <w:bookmarkEnd w:id="658"/>
    </w:p>
    <w:p w14:paraId="6098C97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2"/>
          <w:sz w:val="21"/>
          <w:szCs w:val="21"/>
          <w:highlight w:val="none"/>
          <w:lang w:val="en-US" w:eastAsia="zh-CN"/>
        </w:rPr>
        <w:t>拟投入人员</w:t>
      </w:r>
      <w:r>
        <w:rPr>
          <w:rFonts w:hint="eastAsia" w:ascii="宋体" w:hAnsi="宋体" w:eastAsia="宋体" w:cs="宋体"/>
          <w:color w:val="auto"/>
          <w:kern w:val="0"/>
          <w:szCs w:val="21"/>
          <w:highlight w:val="none"/>
        </w:rPr>
        <w:t>；</w:t>
      </w:r>
    </w:p>
    <w:p w14:paraId="1ED3B6F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2"/>
          <w:sz w:val="21"/>
          <w:szCs w:val="21"/>
          <w:highlight w:val="none"/>
          <w:lang w:val="zh-CN"/>
        </w:rPr>
        <w:t>工作内容和重点</w:t>
      </w:r>
      <w:r>
        <w:rPr>
          <w:rFonts w:hint="eastAsia" w:ascii="宋体" w:hAnsi="宋体" w:eastAsia="宋体" w:cs="宋体"/>
          <w:color w:val="auto"/>
          <w:kern w:val="0"/>
          <w:szCs w:val="21"/>
          <w:highlight w:val="none"/>
        </w:rPr>
        <w:t>；</w:t>
      </w:r>
    </w:p>
    <w:p w14:paraId="21830F8E">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w:t>
      </w:r>
      <w:r>
        <w:rPr>
          <w:rFonts w:hint="eastAsia" w:ascii="宋体" w:hAnsi="宋体" w:eastAsia="宋体" w:cs="宋体"/>
          <w:color w:val="auto"/>
          <w:kern w:val="2"/>
          <w:sz w:val="21"/>
          <w:szCs w:val="21"/>
          <w:highlight w:val="none"/>
          <w:lang w:val="zh-CN"/>
        </w:rPr>
        <w:t>工作程序及方法</w:t>
      </w:r>
      <w:r>
        <w:rPr>
          <w:rFonts w:hint="eastAsia" w:ascii="宋体" w:hAnsi="宋体" w:eastAsia="宋体" w:cs="宋体"/>
          <w:color w:val="auto"/>
          <w:kern w:val="0"/>
          <w:szCs w:val="21"/>
          <w:highlight w:val="none"/>
        </w:rPr>
        <w:t>；</w:t>
      </w:r>
    </w:p>
    <w:p w14:paraId="79D10616">
      <w:pPr>
        <w:spacing w:line="360" w:lineRule="auto"/>
        <w:ind w:left="443" w:leftChars="77" w:hanging="281" w:hangingChars="134"/>
        <w:outlineLvl w:val="0"/>
        <w:rPr>
          <w:rFonts w:hint="eastAsia" w:ascii="宋体" w:hAnsi="宋体" w:eastAsia="宋体" w:cs="宋体"/>
          <w:color w:val="auto"/>
          <w:kern w:val="2"/>
          <w:sz w:val="21"/>
          <w:szCs w:val="21"/>
          <w:highlight w:val="none"/>
          <w:lang w:val="zh-CN"/>
        </w:rPr>
      </w:pPr>
      <w:bookmarkStart w:id="659" w:name="_Toc28340"/>
      <w:bookmarkStart w:id="660" w:name="_Toc21053"/>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2"/>
          <w:sz w:val="21"/>
          <w:szCs w:val="21"/>
          <w:highlight w:val="none"/>
          <w:lang w:val="zh-CN"/>
        </w:rPr>
        <w:t>工作进度计划；</w:t>
      </w:r>
    </w:p>
    <w:p w14:paraId="2B865A03">
      <w:pPr>
        <w:spacing w:line="360" w:lineRule="auto"/>
        <w:ind w:left="443" w:leftChars="77" w:hanging="281" w:hangingChars="134"/>
        <w:outlineLvl w:val="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工作质量控制措施</w:t>
      </w:r>
    </w:p>
    <w:p w14:paraId="4451287C">
      <w:pPr>
        <w:spacing w:line="360" w:lineRule="auto"/>
        <w:ind w:left="443" w:leftChars="77" w:hanging="281" w:hangingChars="134"/>
        <w:outlineLvl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认为有必要提供的其它材料（不做强制要求）。</w:t>
      </w:r>
      <w:bookmarkEnd w:id="659"/>
      <w:bookmarkEnd w:id="660"/>
    </w:p>
    <w:p w14:paraId="61D3A814">
      <w:pPr>
        <w:pStyle w:val="19"/>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44"/>
      <w:bookmarkStart w:id="661" w:name="_Toc142508381"/>
      <w:bookmarkStart w:id="662" w:name="_Toc1977740"/>
      <w:bookmarkStart w:id="663" w:name="_Toc140596941"/>
      <w:bookmarkStart w:id="664" w:name="_Toc533708135"/>
      <w:bookmarkStart w:id="665" w:name="_Toc94107223"/>
      <w:bookmarkStart w:id="666" w:name="_Toc102860086"/>
      <w:bookmarkStart w:id="667" w:name="_Toc102860430"/>
      <w:bookmarkStart w:id="668" w:name="_Toc104991888"/>
    </w:p>
    <w:p w14:paraId="41DF7F89">
      <w:pPr>
        <w:pStyle w:val="19"/>
        <w:spacing w:line="360" w:lineRule="auto"/>
        <w:jc w:val="center"/>
        <w:rPr>
          <w:rFonts w:hint="eastAsia" w:ascii="宋体" w:hAnsi="宋体" w:eastAsia="宋体" w:cs="宋体"/>
          <w:b/>
          <w:color w:val="auto"/>
          <w:kern w:val="0"/>
          <w:szCs w:val="21"/>
          <w:highlight w:val="none"/>
        </w:rPr>
      </w:pPr>
    </w:p>
    <w:p w14:paraId="7150EA06">
      <w:pPr>
        <w:pStyle w:val="19"/>
        <w:spacing w:line="360" w:lineRule="auto"/>
        <w:jc w:val="center"/>
        <w:rPr>
          <w:rFonts w:hint="eastAsia" w:ascii="宋体" w:hAnsi="宋体" w:eastAsia="宋体" w:cs="宋体"/>
          <w:b/>
          <w:color w:val="auto"/>
          <w:kern w:val="0"/>
          <w:szCs w:val="21"/>
          <w:highlight w:val="none"/>
        </w:rPr>
      </w:pPr>
    </w:p>
    <w:p w14:paraId="2B993421">
      <w:pPr>
        <w:pStyle w:val="19"/>
        <w:spacing w:line="360" w:lineRule="auto"/>
        <w:jc w:val="center"/>
        <w:rPr>
          <w:rFonts w:hint="eastAsia" w:ascii="宋体" w:hAnsi="宋体" w:eastAsia="宋体" w:cs="宋体"/>
          <w:b/>
          <w:color w:val="auto"/>
          <w:kern w:val="0"/>
          <w:szCs w:val="21"/>
          <w:highlight w:val="none"/>
        </w:rPr>
      </w:pPr>
    </w:p>
    <w:p w14:paraId="45260DC8">
      <w:pPr>
        <w:pStyle w:val="19"/>
        <w:spacing w:line="360" w:lineRule="auto"/>
        <w:jc w:val="center"/>
        <w:rPr>
          <w:rFonts w:hint="eastAsia" w:ascii="宋体" w:hAnsi="宋体" w:eastAsia="宋体" w:cs="宋体"/>
          <w:b/>
          <w:color w:val="auto"/>
          <w:kern w:val="0"/>
          <w:szCs w:val="21"/>
          <w:highlight w:val="none"/>
        </w:rPr>
      </w:pPr>
    </w:p>
    <w:p w14:paraId="2184459D">
      <w:pPr>
        <w:pStyle w:val="19"/>
        <w:spacing w:line="360" w:lineRule="auto"/>
        <w:jc w:val="center"/>
        <w:rPr>
          <w:rFonts w:hint="eastAsia" w:ascii="宋体" w:hAnsi="宋体" w:eastAsia="宋体" w:cs="宋体"/>
          <w:b/>
          <w:color w:val="auto"/>
          <w:kern w:val="0"/>
          <w:szCs w:val="21"/>
          <w:highlight w:val="none"/>
        </w:rPr>
      </w:pPr>
    </w:p>
    <w:p w14:paraId="4348004F">
      <w:pPr>
        <w:pStyle w:val="19"/>
        <w:spacing w:line="360" w:lineRule="auto"/>
        <w:jc w:val="center"/>
        <w:rPr>
          <w:rFonts w:hint="eastAsia" w:ascii="宋体" w:hAnsi="宋体" w:eastAsia="宋体" w:cs="宋体"/>
          <w:b/>
          <w:color w:val="auto"/>
          <w:kern w:val="0"/>
          <w:szCs w:val="21"/>
          <w:highlight w:val="none"/>
        </w:rPr>
      </w:pPr>
    </w:p>
    <w:p w14:paraId="6AEDC873">
      <w:pPr>
        <w:pStyle w:val="19"/>
        <w:spacing w:line="360" w:lineRule="auto"/>
        <w:jc w:val="center"/>
        <w:rPr>
          <w:rFonts w:hint="eastAsia" w:ascii="宋体" w:hAnsi="宋体" w:eastAsia="宋体" w:cs="宋体"/>
          <w:b/>
          <w:color w:val="auto"/>
          <w:kern w:val="0"/>
          <w:szCs w:val="21"/>
          <w:highlight w:val="none"/>
        </w:rPr>
      </w:pPr>
    </w:p>
    <w:p w14:paraId="418FC2D6">
      <w:pPr>
        <w:pStyle w:val="19"/>
        <w:spacing w:line="360" w:lineRule="auto"/>
        <w:jc w:val="center"/>
        <w:rPr>
          <w:rFonts w:hint="eastAsia" w:ascii="宋体" w:hAnsi="宋体" w:eastAsia="宋体" w:cs="宋体"/>
          <w:b/>
          <w:color w:val="auto"/>
          <w:kern w:val="0"/>
          <w:szCs w:val="21"/>
          <w:highlight w:val="none"/>
        </w:rPr>
      </w:pPr>
    </w:p>
    <w:p w14:paraId="135E9271">
      <w:pPr>
        <w:pStyle w:val="19"/>
        <w:spacing w:line="360" w:lineRule="auto"/>
        <w:jc w:val="center"/>
        <w:rPr>
          <w:rFonts w:hint="eastAsia" w:ascii="宋体" w:hAnsi="宋体" w:eastAsia="宋体" w:cs="宋体"/>
          <w:color w:val="auto"/>
          <w:sz w:val="84"/>
          <w:highlight w:val="none"/>
        </w:rPr>
      </w:pPr>
      <w:r>
        <w:rPr>
          <w:rFonts w:hint="eastAsia" w:ascii="宋体" w:hAnsi="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14:paraId="011D97B4">
      <w:pPr>
        <w:pStyle w:val="19"/>
        <w:spacing w:line="360" w:lineRule="auto"/>
        <w:rPr>
          <w:rFonts w:hint="eastAsia" w:ascii="宋体" w:hAnsi="宋体" w:eastAsia="宋体" w:cs="宋体"/>
          <w:color w:val="auto"/>
          <w:highlight w:val="none"/>
        </w:rPr>
      </w:pPr>
    </w:p>
    <w:p w14:paraId="3763B742">
      <w:pPr>
        <w:pStyle w:val="19"/>
        <w:spacing w:line="360" w:lineRule="auto"/>
        <w:rPr>
          <w:rFonts w:hint="eastAsia" w:ascii="宋体" w:hAnsi="宋体" w:eastAsia="宋体" w:cs="宋体"/>
          <w:color w:val="auto"/>
          <w:highlight w:val="none"/>
        </w:rPr>
      </w:pPr>
    </w:p>
    <w:p w14:paraId="564F28A2">
      <w:pPr>
        <w:pStyle w:val="19"/>
        <w:spacing w:line="360" w:lineRule="auto"/>
        <w:rPr>
          <w:rFonts w:hint="eastAsia" w:ascii="宋体" w:hAnsi="宋体" w:eastAsia="宋体" w:cs="宋体"/>
          <w:color w:val="auto"/>
          <w:highlight w:val="none"/>
        </w:rPr>
      </w:pPr>
    </w:p>
    <w:p w14:paraId="4EB6B40F">
      <w:pPr>
        <w:pStyle w:val="19"/>
        <w:spacing w:line="360" w:lineRule="auto"/>
        <w:rPr>
          <w:rFonts w:hint="eastAsia" w:ascii="宋体" w:hAnsi="宋体" w:eastAsia="宋体" w:cs="宋体"/>
          <w:color w:val="auto"/>
          <w:highlight w:val="none"/>
        </w:rPr>
      </w:pPr>
    </w:p>
    <w:p w14:paraId="1BAD6E5B">
      <w:pPr>
        <w:pStyle w:val="19"/>
        <w:spacing w:line="360" w:lineRule="auto"/>
        <w:rPr>
          <w:rFonts w:hint="eastAsia" w:ascii="宋体" w:hAnsi="宋体" w:eastAsia="宋体" w:cs="宋体"/>
          <w:color w:val="auto"/>
          <w:highlight w:val="none"/>
        </w:rPr>
      </w:pPr>
    </w:p>
    <w:p w14:paraId="7C53F17D">
      <w:pPr>
        <w:pStyle w:val="19"/>
        <w:spacing w:line="360" w:lineRule="auto"/>
        <w:rPr>
          <w:rFonts w:hint="eastAsia" w:ascii="宋体" w:hAnsi="宋体" w:eastAsia="宋体" w:cs="宋体"/>
          <w:color w:val="auto"/>
          <w:highlight w:val="none"/>
        </w:rPr>
      </w:pPr>
    </w:p>
    <w:p w14:paraId="27AB487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采购编号</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7E7679BA">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14CDA84">
      <w:pPr>
        <w:pStyle w:val="19"/>
        <w:spacing w:line="360" w:lineRule="auto"/>
        <w:ind w:firstLine="1875" w:firstLineChars="625"/>
        <w:outlineLvl w:val="1"/>
        <w:rPr>
          <w:rFonts w:hint="eastAsia" w:ascii="宋体" w:hAnsi="宋体" w:eastAsia="宋体" w:cs="宋体"/>
          <w:color w:val="auto"/>
          <w:sz w:val="30"/>
          <w:highlight w:val="none"/>
          <w:u w:val="single"/>
        </w:rPr>
      </w:pPr>
      <w:bookmarkStart w:id="669" w:name="_Toc28260"/>
      <w:bookmarkStart w:id="670" w:name="_Toc9546"/>
      <w:r>
        <w:rPr>
          <w:rFonts w:hint="eastAsia" w:ascii="宋体" w:hAnsi="宋体" w:cs="宋体"/>
          <w:color w:val="auto"/>
          <w:sz w:val="30"/>
          <w:highlight w:val="none"/>
          <w:lang w:eastAsia="zh-CN"/>
        </w:rPr>
        <w:t>响应文件</w:t>
      </w:r>
      <w:r>
        <w:rPr>
          <w:rFonts w:hint="eastAsia" w:ascii="宋体" w:hAnsi="宋体" w:eastAsia="宋体" w:cs="宋体"/>
          <w:color w:val="auto"/>
          <w:sz w:val="30"/>
          <w:highlight w:val="none"/>
        </w:rPr>
        <w:t>内容：</w:t>
      </w:r>
      <w:r>
        <w:rPr>
          <w:rFonts w:hint="eastAsia" w:ascii="宋体" w:hAnsi="宋体" w:eastAsia="宋体" w:cs="宋体"/>
          <w:color w:val="auto"/>
          <w:sz w:val="30"/>
          <w:highlight w:val="none"/>
          <w:u w:val="single"/>
        </w:rPr>
        <w:t xml:space="preserve"> </w:t>
      </w:r>
      <w:r>
        <w:rPr>
          <w:rFonts w:hint="eastAsia" w:ascii="宋体" w:hAnsi="宋体" w:cs="宋体"/>
          <w:color w:val="auto"/>
          <w:sz w:val="30"/>
          <w:highlight w:val="none"/>
          <w:u w:val="single"/>
          <w:lang w:eastAsia="zh-CN"/>
        </w:rPr>
        <w:t>响应文件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部分</w:t>
      </w:r>
      <w:bookmarkEnd w:id="669"/>
      <w:bookmarkEnd w:id="670"/>
      <w:r>
        <w:rPr>
          <w:rFonts w:hint="eastAsia" w:ascii="宋体" w:hAnsi="宋体" w:eastAsia="宋体" w:cs="宋体"/>
          <w:color w:val="auto"/>
          <w:sz w:val="30"/>
          <w:highlight w:val="none"/>
          <w:u w:val="single"/>
        </w:rPr>
        <w:t xml:space="preserve"> </w:t>
      </w:r>
    </w:p>
    <w:p w14:paraId="15BA706F">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采购人</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0EC2925A">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eastAsia="zh-CN"/>
        </w:rPr>
        <w:t>供应商</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266ADCCE">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3603F35">
      <w:pPr>
        <w:pStyle w:val="19"/>
        <w:spacing w:line="360" w:lineRule="auto"/>
        <w:rPr>
          <w:rFonts w:hint="eastAsia" w:ascii="宋体" w:hAnsi="宋体" w:eastAsia="宋体" w:cs="宋体"/>
          <w:color w:val="auto"/>
          <w:highlight w:val="none"/>
        </w:rPr>
      </w:pPr>
    </w:p>
    <w:p w14:paraId="0547989A">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7142519">
      <w:pPr>
        <w:pStyle w:val="19"/>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auto"/>
          <w:sz w:val="30"/>
          <w:szCs w:val="30"/>
          <w:highlight w:val="none"/>
        </w:rPr>
      </w:pPr>
    </w:p>
    <w:p w14:paraId="7ACEDF59">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响应文件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5E2D9D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BC8235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EA64E7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评审</w:t>
            </w:r>
            <w:r>
              <w:rPr>
                <w:rFonts w:hint="eastAsia" w:ascii="宋体" w:hAnsi="宋体" w:eastAsia="宋体" w:cs="宋体"/>
                <w:bCs/>
                <w:color w:val="auto"/>
                <w:szCs w:val="21"/>
                <w:highlight w:val="none"/>
              </w:rPr>
              <w:t>项目</w:t>
            </w:r>
          </w:p>
        </w:tc>
        <w:tc>
          <w:tcPr>
            <w:tcW w:w="1047" w:type="pct"/>
            <w:vAlign w:val="center"/>
          </w:tcPr>
          <w:p w14:paraId="4631EF56">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比选文件上的满分值</w:t>
            </w:r>
          </w:p>
        </w:tc>
        <w:tc>
          <w:tcPr>
            <w:tcW w:w="1950" w:type="pct"/>
            <w:tcBorders>
              <w:left w:val="single" w:color="auto" w:sz="4" w:space="0"/>
            </w:tcBorders>
            <w:vAlign w:val="center"/>
          </w:tcPr>
          <w:p w14:paraId="68E4C46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9BABF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A7D884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DE0FBCD">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14:paraId="07875461">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6A34EF6E">
            <w:pPr>
              <w:adjustRightInd w:val="0"/>
              <w:snapToGrid w:val="0"/>
              <w:spacing w:line="360" w:lineRule="auto"/>
              <w:rPr>
                <w:rFonts w:hint="eastAsia" w:ascii="宋体" w:hAnsi="宋体" w:eastAsia="宋体" w:cs="宋体"/>
                <w:bCs/>
                <w:color w:val="auto"/>
                <w:szCs w:val="21"/>
                <w:highlight w:val="none"/>
              </w:rPr>
            </w:pPr>
          </w:p>
        </w:tc>
      </w:tr>
      <w:tr w14:paraId="240F96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2519D98">
            <w:pPr>
              <w:rPr>
                <w:rFonts w:hint="eastAsia" w:ascii="宋体" w:hAnsi="宋体" w:eastAsia="宋体" w:cs="宋体"/>
                <w:bCs/>
                <w:color w:val="auto"/>
                <w:szCs w:val="21"/>
                <w:highlight w:val="none"/>
              </w:rPr>
            </w:pPr>
          </w:p>
        </w:tc>
        <w:tc>
          <w:tcPr>
            <w:tcW w:w="1337" w:type="pct"/>
            <w:vAlign w:val="center"/>
          </w:tcPr>
          <w:p w14:paraId="41B0B24C">
            <w:pPr>
              <w:rPr>
                <w:rFonts w:hint="eastAsia" w:ascii="宋体" w:hAnsi="宋体" w:eastAsia="宋体" w:cs="宋体"/>
                <w:bCs/>
                <w:color w:val="auto"/>
                <w:szCs w:val="21"/>
                <w:highlight w:val="none"/>
              </w:rPr>
            </w:pPr>
          </w:p>
        </w:tc>
        <w:tc>
          <w:tcPr>
            <w:tcW w:w="1047" w:type="pct"/>
            <w:vAlign w:val="center"/>
          </w:tcPr>
          <w:p w14:paraId="733F8953">
            <w:pP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351BEE9">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703880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89B6DBC">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79DE6DC">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14:paraId="25D08B4E">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789DDF8D">
            <w:pPr>
              <w:spacing w:line="360" w:lineRule="auto"/>
              <w:ind w:firstLine="8" w:firstLineChars="4"/>
              <w:rPr>
                <w:rFonts w:hint="eastAsia" w:ascii="宋体" w:hAnsi="宋体" w:eastAsia="宋体" w:cs="宋体"/>
                <w:bCs/>
                <w:color w:val="auto"/>
                <w:szCs w:val="21"/>
                <w:highlight w:val="none"/>
              </w:rPr>
            </w:pPr>
          </w:p>
        </w:tc>
      </w:tr>
      <w:tr w14:paraId="197501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2C00AC2">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AC3377F">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2825FBA8">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57CB5213">
            <w:pPr>
              <w:adjustRightInd w:val="0"/>
              <w:snapToGrid w:val="0"/>
              <w:spacing w:line="360" w:lineRule="auto"/>
              <w:rPr>
                <w:rFonts w:hint="eastAsia" w:ascii="宋体" w:hAnsi="宋体" w:eastAsia="宋体" w:cs="宋体"/>
                <w:bCs/>
                <w:color w:val="auto"/>
                <w:szCs w:val="21"/>
                <w:highlight w:val="none"/>
              </w:rPr>
            </w:pPr>
          </w:p>
        </w:tc>
      </w:tr>
      <w:tr w14:paraId="36B40F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4825B0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7C30DA0B">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4340402B">
            <w:pPr>
              <w:spacing w:line="360" w:lineRule="auto"/>
              <w:jc w:val="center"/>
              <w:rPr>
                <w:rFonts w:hint="eastAsia" w:ascii="宋体" w:hAnsi="宋体" w:eastAsia="宋体" w:cs="宋体"/>
                <w:bCs/>
                <w:color w:val="auto"/>
                <w:szCs w:val="21"/>
                <w:highlight w:val="none"/>
              </w:rPr>
            </w:pPr>
          </w:p>
        </w:tc>
      </w:tr>
    </w:tbl>
    <w:p w14:paraId="6712D248">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BAC0EDA">
      <w:pPr>
        <w:tabs>
          <w:tab w:val="left" w:pos="567"/>
        </w:tabs>
        <w:autoSpaceDE w:val="0"/>
        <w:autoSpaceDN w:val="0"/>
        <w:adjustRightInd w:val="0"/>
        <w:spacing w:line="360" w:lineRule="auto"/>
        <w:jc w:val="left"/>
        <w:outlineLvl w:val="1"/>
        <w:rPr>
          <w:rFonts w:ascii="宋体" w:hAnsi="宋体" w:eastAsia="宋体" w:cs="宋体"/>
          <w:b/>
          <w:color w:val="auto"/>
          <w:kern w:val="0"/>
          <w:sz w:val="30"/>
          <w:szCs w:val="30"/>
          <w:highlight w:val="none"/>
        </w:rPr>
      </w:pPr>
      <w:bookmarkStart w:id="671" w:name="_Toc31350"/>
      <w:bookmarkStart w:id="672" w:name="_Toc30448"/>
      <w:bookmarkStart w:id="673" w:name="_Toc18999"/>
      <w:bookmarkStart w:id="674" w:name="_Toc16492"/>
      <w:bookmarkStart w:id="675" w:name="_Toc27934"/>
      <w:r>
        <w:rPr>
          <w:rFonts w:hint="eastAsia" w:ascii="宋体" w:hAnsi="宋体" w:eastAsia="宋体" w:cs="宋体"/>
          <w:b/>
          <w:color w:val="auto"/>
          <w:kern w:val="0"/>
          <w:sz w:val="30"/>
          <w:szCs w:val="30"/>
          <w:highlight w:val="none"/>
        </w:rPr>
        <w:t>1</w:t>
      </w:r>
      <w:r>
        <w:rPr>
          <w:rFonts w:hint="default"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61"/>
      <w:bookmarkEnd w:id="662"/>
      <w:bookmarkEnd w:id="663"/>
      <w:bookmarkEnd w:id="664"/>
      <w:bookmarkEnd w:id="665"/>
      <w:bookmarkEnd w:id="666"/>
      <w:bookmarkEnd w:id="667"/>
      <w:bookmarkEnd w:id="668"/>
      <w:bookmarkEnd w:id="671"/>
      <w:bookmarkEnd w:id="672"/>
      <w:bookmarkEnd w:id="673"/>
      <w:bookmarkEnd w:id="674"/>
      <w:bookmarkEnd w:id="675"/>
    </w:p>
    <w:p w14:paraId="367DA93D">
      <w:pPr>
        <w:spacing w:before="120" w:after="120" w:line="360" w:lineRule="auto"/>
        <w:jc w:val="center"/>
        <w:outlineLvl w:val="2"/>
        <w:rPr>
          <w:rFonts w:ascii="宋体" w:hAnsi="宋体" w:eastAsia="宋体" w:cs="Times New Roman"/>
          <w:color w:val="auto"/>
          <w:kern w:val="0"/>
          <w:szCs w:val="21"/>
          <w:highlight w:val="none"/>
        </w:rPr>
      </w:pPr>
      <w:bookmarkStart w:id="676" w:name="_Toc17449_WPSOffice_Level3"/>
      <w:bookmarkStart w:id="677" w:name="_Toc31835"/>
      <w:bookmarkStart w:id="678" w:name="_Toc20873"/>
      <w:r>
        <w:rPr>
          <w:rFonts w:hint="eastAsia" w:ascii="宋体" w:hAnsi="宋体" w:eastAsia="宋体" w:cs="宋体"/>
          <w:b/>
          <w:color w:val="auto"/>
          <w:kern w:val="0"/>
          <w:sz w:val="30"/>
          <w:szCs w:val="30"/>
          <w:highlight w:val="none"/>
          <w:lang w:val="zh-CN"/>
        </w:rPr>
        <w:t>用户需求偏离表</w:t>
      </w:r>
      <w:bookmarkEnd w:id="676"/>
      <w:bookmarkEnd w:id="677"/>
      <w:bookmarkEnd w:id="67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952"/>
        <w:gridCol w:w="6413"/>
        <w:gridCol w:w="722"/>
        <w:gridCol w:w="867"/>
        <w:gridCol w:w="825"/>
      </w:tblGrid>
      <w:tr w14:paraId="4A35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restart"/>
            <w:vAlign w:val="center"/>
          </w:tcPr>
          <w:p w14:paraId="139FE0F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161BEB7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比选文件</w:t>
            </w:r>
            <w:r>
              <w:rPr>
                <w:rFonts w:hint="eastAsia" w:ascii="宋体" w:hAnsi="宋体" w:eastAsia="宋体" w:cs="宋体"/>
                <w:color w:val="auto"/>
                <w:kern w:val="0"/>
                <w:sz w:val="18"/>
                <w:szCs w:val="18"/>
                <w:highlight w:val="none"/>
              </w:rPr>
              <w:t>要求</w:t>
            </w:r>
          </w:p>
        </w:tc>
        <w:tc>
          <w:tcPr>
            <w:tcW w:w="1162" w:type="pct"/>
            <w:gridSpan w:val="3"/>
            <w:vAlign w:val="center"/>
          </w:tcPr>
          <w:p w14:paraId="1B562E1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响应文件</w:t>
            </w:r>
            <w:r>
              <w:rPr>
                <w:rFonts w:hint="eastAsia" w:ascii="宋体" w:hAnsi="宋体" w:eastAsia="宋体" w:cs="宋体"/>
                <w:color w:val="auto"/>
                <w:kern w:val="0"/>
                <w:sz w:val="18"/>
                <w:szCs w:val="18"/>
                <w:highlight w:val="none"/>
              </w:rPr>
              <w:t>内容</w:t>
            </w:r>
          </w:p>
        </w:tc>
      </w:tr>
      <w:tr w14:paraId="602D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continue"/>
            <w:vAlign w:val="center"/>
          </w:tcPr>
          <w:p w14:paraId="27F48AE0">
            <w:pPr>
              <w:keepNext/>
              <w:keepLines/>
              <w:spacing w:line="400" w:lineRule="exact"/>
              <w:jc w:val="center"/>
              <w:outlineLvl w:val="9"/>
              <w:rPr>
                <w:rFonts w:ascii="宋体" w:hAnsi="宋体" w:eastAsia="宋体" w:cs="宋体"/>
                <w:color w:val="auto"/>
                <w:kern w:val="0"/>
                <w:sz w:val="18"/>
                <w:szCs w:val="18"/>
                <w:highlight w:val="none"/>
              </w:rPr>
            </w:pPr>
          </w:p>
        </w:tc>
        <w:tc>
          <w:tcPr>
            <w:tcW w:w="459" w:type="pct"/>
            <w:vAlign w:val="center"/>
          </w:tcPr>
          <w:p w14:paraId="44CC8389">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6526B19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301A337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333ADFE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6" w:type="pct"/>
            <w:vAlign w:val="center"/>
          </w:tcPr>
          <w:p w14:paraId="0777F72F">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6FF2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3CF2A3E7">
            <w:pPr>
              <w:spacing w:line="360" w:lineRule="auto"/>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459" w:type="pct"/>
            <w:vAlign w:val="center"/>
          </w:tcPr>
          <w:p w14:paraId="598D9C3B">
            <w:pPr>
              <w:spacing w:line="360" w:lineRule="auto"/>
              <w:jc w:val="center"/>
              <w:rPr>
                <w:rFonts w:hint="eastAsia" w:ascii="宋体" w:hAnsi="宋体" w:eastAsia="宋体" w:cs="Times New Roman"/>
                <w:b w:val="0"/>
                <w:color w:val="auto"/>
                <w:kern w:val="0"/>
                <w:sz w:val="18"/>
                <w:szCs w:val="18"/>
                <w:highlight w:val="none"/>
                <w:lang w:val="en-US" w:eastAsia="zh-CN"/>
              </w:rPr>
            </w:pPr>
            <w:r>
              <w:rPr>
                <w:rFonts w:hint="eastAsia" w:ascii="宋体" w:hAnsi="宋体" w:eastAsia="宋体" w:cs="Times New Roman"/>
                <w:b w:val="0"/>
                <w:color w:val="auto"/>
                <w:kern w:val="0"/>
                <w:sz w:val="18"/>
                <w:szCs w:val="18"/>
                <w:highlight w:val="none"/>
                <w:lang w:val="en-US" w:eastAsia="zh-CN"/>
              </w:rPr>
              <w:t>二</w:t>
            </w:r>
          </w:p>
        </w:tc>
        <w:tc>
          <w:tcPr>
            <w:tcW w:w="3092" w:type="pct"/>
            <w:vAlign w:val="center"/>
          </w:tcPr>
          <w:p w14:paraId="3C6D4D57">
            <w:pPr>
              <w:autoSpaceDE/>
              <w:autoSpaceDN/>
              <w:adjustRightInd/>
              <w:spacing w:line="360" w:lineRule="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项目基本情况</w:t>
            </w:r>
          </w:p>
        </w:tc>
        <w:tc>
          <w:tcPr>
            <w:tcW w:w="348" w:type="pct"/>
            <w:vAlign w:val="center"/>
          </w:tcPr>
          <w:p w14:paraId="003CB75A">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4041AE95">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76F4523F">
            <w:pPr>
              <w:keepNext/>
              <w:keepLines/>
              <w:spacing w:line="400" w:lineRule="exact"/>
              <w:jc w:val="center"/>
              <w:outlineLvl w:val="9"/>
              <w:rPr>
                <w:rFonts w:ascii="宋体" w:hAnsi="宋体" w:eastAsia="宋体" w:cs="宋体"/>
                <w:color w:val="auto"/>
                <w:kern w:val="0"/>
                <w:sz w:val="18"/>
                <w:szCs w:val="18"/>
                <w:highlight w:val="none"/>
              </w:rPr>
            </w:pPr>
          </w:p>
        </w:tc>
      </w:tr>
      <w:tr w14:paraId="6E21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0AFFCD99">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Align w:val="center"/>
          </w:tcPr>
          <w:p w14:paraId="7A7E95F5">
            <w:pPr>
              <w:spacing w:line="360" w:lineRule="auto"/>
              <w:jc w:val="center"/>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三</w:t>
            </w:r>
          </w:p>
        </w:tc>
        <w:tc>
          <w:tcPr>
            <w:tcW w:w="3092" w:type="pct"/>
            <w:vAlign w:val="center"/>
          </w:tcPr>
          <w:p w14:paraId="5E2846EA">
            <w:pPr>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服务目标</w:t>
            </w:r>
          </w:p>
        </w:tc>
        <w:tc>
          <w:tcPr>
            <w:tcW w:w="348" w:type="pct"/>
            <w:vAlign w:val="center"/>
          </w:tcPr>
          <w:p w14:paraId="0DD4D32B">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7746C4B9">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74ADD3EF">
            <w:pPr>
              <w:keepNext/>
              <w:keepLines/>
              <w:spacing w:line="400" w:lineRule="exact"/>
              <w:jc w:val="center"/>
              <w:outlineLvl w:val="9"/>
              <w:rPr>
                <w:rFonts w:ascii="宋体" w:hAnsi="宋体" w:eastAsia="宋体" w:cs="宋体"/>
                <w:color w:val="auto"/>
                <w:kern w:val="0"/>
                <w:sz w:val="18"/>
                <w:szCs w:val="18"/>
                <w:highlight w:val="none"/>
              </w:rPr>
            </w:pPr>
          </w:p>
        </w:tc>
      </w:tr>
      <w:tr w14:paraId="5853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31FDE0F4">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vAlign w:val="center"/>
          </w:tcPr>
          <w:p w14:paraId="31A15403">
            <w:pPr>
              <w:spacing w:line="360" w:lineRule="auto"/>
              <w:jc w:val="center"/>
              <w:rPr>
                <w:rFonts w:hint="eastAsia" w:ascii="宋体" w:hAnsi="宋体" w:eastAsia="宋体" w:cs="Times New Roman"/>
                <w:b w:val="0"/>
                <w:color w:val="auto"/>
                <w:kern w:val="0"/>
                <w:sz w:val="18"/>
                <w:szCs w:val="18"/>
                <w:highlight w:val="none"/>
                <w:lang w:val="en-US" w:eastAsia="zh-CN"/>
              </w:rPr>
            </w:pPr>
            <w:r>
              <w:rPr>
                <w:rFonts w:hint="eastAsia" w:ascii="宋体" w:hAnsi="宋体" w:eastAsia="宋体" w:cs="Times New Roman"/>
                <w:b w:val="0"/>
                <w:color w:val="auto"/>
                <w:kern w:val="0"/>
                <w:sz w:val="18"/>
                <w:szCs w:val="18"/>
                <w:highlight w:val="none"/>
                <w:lang w:val="en-US" w:eastAsia="zh-CN"/>
              </w:rPr>
              <w:t>四</w:t>
            </w:r>
          </w:p>
        </w:tc>
        <w:tc>
          <w:tcPr>
            <w:tcW w:w="3092" w:type="pct"/>
            <w:vAlign w:val="center"/>
          </w:tcPr>
          <w:p w14:paraId="62B0D221">
            <w:pPr>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审计内容</w:t>
            </w:r>
          </w:p>
        </w:tc>
        <w:tc>
          <w:tcPr>
            <w:tcW w:w="348" w:type="pct"/>
            <w:vAlign w:val="center"/>
          </w:tcPr>
          <w:p w14:paraId="14FBE0F3">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38859544">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4AFF566D">
            <w:pPr>
              <w:keepNext/>
              <w:keepLines/>
              <w:spacing w:line="400" w:lineRule="exact"/>
              <w:jc w:val="center"/>
              <w:outlineLvl w:val="9"/>
              <w:rPr>
                <w:rFonts w:ascii="宋体" w:hAnsi="宋体" w:eastAsia="宋体" w:cs="宋体"/>
                <w:color w:val="auto"/>
                <w:kern w:val="0"/>
                <w:sz w:val="18"/>
                <w:szCs w:val="18"/>
                <w:highlight w:val="none"/>
              </w:rPr>
            </w:pPr>
          </w:p>
        </w:tc>
      </w:tr>
      <w:tr w14:paraId="58B6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1915A8CF">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59" w:type="pct"/>
            <w:vAlign w:val="center"/>
          </w:tcPr>
          <w:p w14:paraId="36B2AF70">
            <w:pPr>
              <w:spacing w:line="360" w:lineRule="auto"/>
              <w:jc w:val="center"/>
              <w:rPr>
                <w:rFonts w:hint="eastAsia" w:ascii="宋体" w:hAnsi="宋体" w:eastAsia="宋体" w:cs="Times New Roman"/>
                <w:b w:val="0"/>
                <w:color w:val="auto"/>
                <w:kern w:val="0"/>
                <w:sz w:val="18"/>
                <w:szCs w:val="18"/>
                <w:highlight w:val="none"/>
                <w:lang w:val="en-US" w:eastAsia="zh-CN"/>
              </w:rPr>
            </w:pPr>
            <w:r>
              <w:rPr>
                <w:rFonts w:hint="eastAsia" w:ascii="宋体" w:hAnsi="宋体" w:eastAsia="宋体" w:cs="Times New Roman"/>
                <w:b w:val="0"/>
                <w:color w:val="auto"/>
                <w:kern w:val="0"/>
                <w:sz w:val="18"/>
                <w:szCs w:val="18"/>
                <w:highlight w:val="none"/>
                <w:lang w:val="en-US" w:eastAsia="zh-CN"/>
              </w:rPr>
              <w:t>五</w:t>
            </w:r>
          </w:p>
        </w:tc>
        <w:tc>
          <w:tcPr>
            <w:tcW w:w="3092" w:type="pct"/>
            <w:vAlign w:val="center"/>
          </w:tcPr>
          <w:p w14:paraId="0A8BEDCE">
            <w:pPr>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审计工作方案要求（包括但不限于以下内容）</w:t>
            </w:r>
          </w:p>
        </w:tc>
        <w:tc>
          <w:tcPr>
            <w:tcW w:w="348" w:type="pct"/>
            <w:vAlign w:val="center"/>
          </w:tcPr>
          <w:p w14:paraId="72C8501A">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4E56D32D">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79CFCFA3">
            <w:pPr>
              <w:keepNext/>
              <w:keepLines/>
              <w:spacing w:line="400" w:lineRule="exact"/>
              <w:jc w:val="center"/>
              <w:outlineLvl w:val="9"/>
              <w:rPr>
                <w:rFonts w:ascii="宋体" w:hAnsi="宋体" w:eastAsia="宋体" w:cs="宋体"/>
                <w:color w:val="auto"/>
                <w:kern w:val="0"/>
                <w:sz w:val="18"/>
                <w:szCs w:val="18"/>
                <w:highlight w:val="none"/>
              </w:rPr>
            </w:pPr>
          </w:p>
        </w:tc>
      </w:tr>
      <w:tr w14:paraId="3C6B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1C964460">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59" w:type="pct"/>
            <w:vAlign w:val="center"/>
          </w:tcPr>
          <w:p w14:paraId="3675419F">
            <w:pPr>
              <w:spacing w:line="360" w:lineRule="auto"/>
              <w:jc w:val="center"/>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六</w:t>
            </w:r>
          </w:p>
        </w:tc>
        <w:tc>
          <w:tcPr>
            <w:tcW w:w="3092" w:type="pct"/>
            <w:vAlign w:val="center"/>
          </w:tcPr>
          <w:p w14:paraId="213DF7F1">
            <w:pPr>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服务要求</w:t>
            </w:r>
          </w:p>
        </w:tc>
        <w:tc>
          <w:tcPr>
            <w:tcW w:w="348" w:type="pct"/>
            <w:vAlign w:val="center"/>
          </w:tcPr>
          <w:p w14:paraId="258AD7F9">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47DF9C33">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6E073CE6">
            <w:pPr>
              <w:keepNext/>
              <w:keepLines/>
              <w:spacing w:line="400" w:lineRule="exact"/>
              <w:jc w:val="center"/>
              <w:outlineLvl w:val="9"/>
              <w:rPr>
                <w:rFonts w:ascii="宋体" w:hAnsi="宋体" w:eastAsia="宋体" w:cs="宋体"/>
                <w:color w:val="auto"/>
                <w:kern w:val="0"/>
                <w:sz w:val="18"/>
                <w:szCs w:val="18"/>
                <w:highlight w:val="none"/>
              </w:rPr>
            </w:pPr>
          </w:p>
        </w:tc>
      </w:tr>
      <w:tr w14:paraId="6C65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0244A02A">
            <w:pPr>
              <w:spacing w:line="36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13877CA2">
            <w:pPr>
              <w:spacing w:line="360" w:lineRule="auto"/>
              <w:jc w:val="center"/>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九</w:t>
            </w:r>
          </w:p>
        </w:tc>
        <w:tc>
          <w:tcPr>
            <w:tcW w:w="3092" w:type="pct"/>
            <w:vAlign w:val="center"/>
          </w:tcPr>
          <w:p w14:paraId="491A8CA7">
            <w:pPr>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审计纪律的要求</w:t>
            </w:r>
          </w:p>
        </w:tc>
        <w:tc>
          <w:tcPr>
            <w:tcW w:w="348" w:type="pct"/>
            <w:vAlign w:val="center"/>
          </w:tcPr>
          <w:p w14:paraId="3243DABE">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4B6B0C7A">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096A28F0">
            <w:pPr>
              <w:keepNext/>
              <w:keepLines/>
              <w:spacing w:line="400" w:lineRule="exact"/>
              <w:jc w:val="center"/>
              <w:outlineLvl w:val="9"/>
              <w:rPr>
                <w:rFonts w:ascii="宋体" w:hAnsi="宋体" w:eastAsia="宋体" w:cs="宋体"/>
                <w:color w:val="auto"/>
                <w:kern w:val="0"/>
                <w:sz w:val="18"/>
                <w:szCs w:val="18"/>
                <w:highlight w:val="none"/>
              </w:rPr>
            </w:pPr>
          </w:p>
        </w:tc>
      </w:tr>
      <w:tr w14:paraId="3528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39B3B12C">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7E02C260">
            <w:pPr>
              <w:spacing w:line="360" w:lineRule="auto"/>
              <w:jc w:val="center"/>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十二</w:t>
            </w:r>
          </w:p>
        </w:tc>
        <w:tc>
          <w:tcPr>
            <w:tcW w:w="3092" w:type="pct"/>
            <w:vAlign w:val="center"/>
          </w:tcPr>
          <w:p w14:paraId="36CEA195">
            <w:pPr>
              <w:spacing w:line="360" w:lineRule="auto"/>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其他说明</w:t>
            </w:r>
          </w:p>
        </w:tc>
        <w:tc>
          <w:tcPr>
            <w:tcW w:w="348" w:type="pct"/>
            <w:vAlign w:val="center"/>
          </w:tcPr>
          <w:p w14:paraId="008222D8">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4DE162CE">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727ED049">
            <w:pPr>
              <w:keepNext/>
              <w:keepLines/>
              <w:spacing w:line="400" w:lineRule="exact"/>
              <w:jc w:val="center"/>
              <w:outlineLvl w:val="9"/>
              <w:rPr>
                <w:rFonts w:ascii="宋体" w:hAnsi="宋体" w:eastAsia="宋体" w:cs="宋体"/>
                <w:color w:val="auto"/>
                <w:kern w:val="0"/>
                <w:sz w:val="18"/>
                <w:szCs w:val="18"/>
                <w:highlight w:val="none"/>
              </w:rPr>
            </w:pPr>
          </w:p>
        </w:tc>
      </w:tr>
      <w:tr w14:paraId="08B1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6DF7CAF4">
            <w:pPr>
              <w:keepNext/>
              <w:keepLines/>
              <w:spacing w:line="400" w:lineRule="exact"/>
              <w:jc w:val="center"/>
              <w:outlineLvl w:val="9"/>
              <w:rPr>
                <w:rFonts w:ascii="宋体" w:hAnsi="宋体" w:eastAsia="宋体" w:cs="宋体"/>
                <w:color w:val="auto"/>
                <w:kern w:val="0"/>
                <w:sz w:val="18"/>
                <w:szCs w:val="18"/>
                <w:highlight w:val="none"/>
              </w:rPr>
            </w:pPr>
            <w:bookmarkStart w:id="679" w:name="_Toc10037"/>
            <w:bookmarkStart w:id="680" w:name="_Toc177203330"/>
            <w:bookmarkStart w:id="681" w:name="_Toc8778"/>
            <w:r>
              <w:rPr>
                <w:rFonts w:hint="eastAsia" w:ascii="宋体" w:hAnsi="宋体" w:eastAsia="宋体" w:cs="宋体"/>
                <w:b/>
                <w:bCs/>
                <w:color w:val="auto"/>
                <w:kern w:val="0"/>
                <w:szCs w:val="21"/>
                <w:highlight w:val="none"/>
              </w:rPr>
              <w:t>用户需求书“★”条款汇总:</w:t>
            </w:r>
            <w:bookmarkEnd w:id="679"/>
            <w:bookmarkEnd w:id="680"/>
            <w:bookmarkEnd w:id="681"/>
          </w:p>
        </w:tc>
      </w:tr>
      <w:tr w14:paraId="2DE4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2D20372A">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756DF925">
            <w:pPr>
              <w:spacing w:line="360" w:lineRule="auto"/>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b w:val="0"/>
                <w:color w:val="auto"/>
                <w:kern w:val="0"/>
                <w:sz w:val="18"/>
                <w:szCs w:val="18"/>
                <w:highlight w:val="none"/>
                <w:lang w:val="en-US" w:eastAsia="zh-CN"/>
              </w:rPr>
              <w:t>四</w:t>
            </w:r>
          </w:p>
        </w:tc>
        <w:tc>
          <w:tcPr>
            <w:tcW w:w="3092" w:type="pct"/>
            <w:vAlign w:val="center"/>
          </w:tcPr>
          <w:p w14:paraId="4B268A0C">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黑体" w:hAnsi="黑体" w:eastAsia="黑体" w:cs="黑体"/>
                <w:b/>
                <w:bCs/>
                <w:color w:val="auto"/>
                <w:sz w:val="21"/>
                <w:szCs w:val="21"/>
                <w:highlight w:val="none"/>
              </w:rPr>
              <w:t>★</w:t>
            </w:r>
            <w:r>
              <w:rPr>
                <w:rFonts w:hint="eastAsia" w:ascii="宋体" w:hAnsi="宋体" w:eastAsia="宋体" w:cs="宋体"/>
                <w:b/>
                <w:bCs/>
                <w:color w:val="auto"/>
                <w:sz w:val="21"/>
                <w:szCs w:val="21"/>
                <w:highlight w:val="none"/>
              </w:rPr>
              <w:t>（五）工程质量管理</w:t>
            </w:r>
          </w:p>
          <w:p w14:paraId="4649B045">
            <w:pPr>
              <w:pStyle w:val="202"/>
              <w:spacing w:beforeLines="0" w:afterLines="0"/>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组织设计纲要、质量保证体系和技术组织措施是否全面、细致、可行，并得到项目建设管理单位的批准；现场是否严格按照施工图纸进行施工；主要材料的参数是否按设计符合设计要求，是否按照合同要求进行报批和抽检，合格证书否齐全；检查安全技术交底资料，是否经设计、施工、监理单位会签；施工图纸是否进行了会审；工程开工是否得到相关部门批准；是否严格执行施工验收规范；边勘察、边设计、边施工的“三边”工程等问题。</w:t>
            </w:r>
          </w:p>
        </w:tc>
        <w:tc>
          <w:tcPr>
            <w:tcW w:w="348" w:type="pct"/>
            <w:vAlign w:val="center"/>
          </w:tcPr>
          <w:p w14:paraId="2E03B4B5">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0368EEE5">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70622CE7">
            <w:pPr>
              <w:keepNext/>
              <w:keepLines/>
              <w:spacing w:line="400" w:lineRule="exact"/>
              <w:jc w:val="center"/>
              <w:outlineLvl w:val="9"/>
              <w:rPr>
                <w:rFonts w:ascii="宋体" w:hAnsi="宋体" w:eastAsia="宋体" w:cs="宋体"/>
                <w:color w:val="auto"/>
                <w:kern w:val="0"/>
                <w:sz w:val="18"/>
                <w:szCs w:val="18"/>
                <w:highlight w:val="none"/>
              </w:rPr>
            </w:pPr>
          </w:p>
        </w:tc>
      </w:tr>
      <w:tr w14:paraId="47CB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60F81B9F">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459" w:type="pct"/>
            <w:vAlign w:val="center"/>
          </w:tcPr>
          <w:p w14:paraId="5E78AF3B">
            <w:pPr>
              <w:spacing w:line="360" w:lineRule="auto"/>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四</w:t>
            </w:r>
          </w:p>
        </w:tc>
        <w:tc>
          <w:tcPr>
            <w:tcW w:w="3092" w:type="pct"/>
            <w:vAlign w:val="center"/>
          </w:tcPr>
          <w:p w14:paraId="51F6080F">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黑体" w:hAnsi="黑体" w:eastAsia="黑体" w:cs="黑体"/>
                <w:b/>
                <w:bCs/>
                <w:color w:val="auto"/>
                <w:sz w:val="21"/>
                <w:szCs w:val="21"/>
                <w:highlight w:val="none"/>
              </w:rPr>
              <w:t>★</w:t>
            </w:r>
            <w:r>
              <w:rPr>
                <w:rFonts w:hint="eastAsia" w:ascii="宋体" w:hAnsi="宋体" w:eastAsia="宋体" w:cs="宋体"/>
                <w:b/>
                <w:bCs/>
                <w:color w:val="auto"/>
                <w:sz w:val="21"/>
                <w:szCs w:val="21"/>
                <w:highlight w:val="none"/>
              </w:rPr>
              <w:t>（七）投资控制管理</w:t>
            </w:r>
          </w:p>
          <w:p w14:paraId="3E69FAF9">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是否遵循估算控制概算、概算控制预算、预算控制结算的原则，对工程投资进行全过程管理。概算、预算编制是否按照造价管理办法和现行清单定额进行编制，是否存在重大偏差。工程合同主要经济条款、结算原则等是否约定明确，并且符合法律法规。是否按照批复的建设投资规模，严格控制建设内容。</w:t>
            </w:r>
          </w:p>
          <w:p w14:paraId="768E04D4">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2.勘察、设计、监理等合同招标控制价的单价、系数取值是否合规、合理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甲供设备招标控制价是否与市场公允价值相符，设定是否合理；根据风险水平和重要性水平，复核施工总承包招标控制价中的关键工程量和单价计算是否准确；招标控制价是否经过相应的审批流程。</w:t>
            </w:r>
          </w:p>
          <w:p w14:paraId="124FDE80">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变更、签证的合理性审查。分析变更、签证造成的原因，是否存在肆意便变更导致投资浪费的情形；是否存在通过变更减少低价项目，新增高价项目，导致投资失控行为。工程签证是否与合同内容重复计量；工程签证成立条件是否符合合同规定。</w:t>
            </w:r>
          </w:p>
          <w:p w14:paraId="493439D4">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中间计量方面。审查工程进度款、服务款、采购款过程计量是否严格按照合同约定支付；工程现场实物量是否与工程进度计量相匹配；主要材料进场报审检测量是否与工程进度计量项匹配。是否存在虚假验收计量、超前计量、多计量等未如实计量情况。</w:t>
            </w:r>
          </w:p>
          <w:p w14:paraId="0D47AFB0">
            <w:pPr>
              <w:pStyle w:val="202"/>
              <w:spacing w:beforeLines="0" w:afterLines="0"/>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项目结算方面。审查工程结算是否及时；工程结算资料是否齐全；是否按照合同约定的结算原则进行结算；工程索赔、工程签证计价是否准确；人材机价格调整计价是否准确；工期延误责任划分是否清晰；是否存在多结算、重复结算；是否存在竣工图与现场实物不符，导致多结算。竣工图绘制量、施工现场实物、结算工程量三处是否一一对应，工程量的计算是否正确、合规，是否存在将合同包干内容重复计取等问题；定额套用是否正确，是否符合造价管理有关规定，分项组价是否合理、合规，是否存在将已含在定额内的内容另行计量取费等问题；工程取费是否正确，是否执行相应计费基数和费率标准，单项费率的计取是否符合实际状况和造价管理有关规定。</w:t>
            </w:r>
          </w:p>
        </w:tc>
        <w:tc>
          <w:tcPr>
            <w:tcW w:w="348" w:type="pct"/>
            <w:vAlign w:val="center"/>
          </w:tcPr>
          <w:p w14:paraId="5A4E5A4C">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5169EC6E">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4BCF73DB">
            <w:pPr>
              <w:keepNext/>
              <w:keepLines/>
              <w:spacing w:line="400" w:lineRule="exact"/>
              <w:jc w:val="center"/>
              <w:outlineLvl w:val="9"/>
              <w:rPr>
                <w:rFonts w:ascii="宋体" w:hAnsi="宋体" w:eastAsia="宋体" w:cs="宋体"/>
                <w:color w:val="auto"/>
                <w:kern w:val="0"/>
                <w:sz w:val="18"/>
                <w:szCs w:val="18"/>
                <w:highlight w:val="none"/>
              </w:rPr>
            </w:pPr>
          </w:p>
        </w:tc>
      </w:tr>
      <w:tr w14:paraId="5C20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4F5F1218">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459" w:type="pct"/>
            <w:vAlign w:val="center"/>
          </w:tcPr>
          <w:p w14:paraId="37B9FB46">
            <w:pPr>
              <w:spacing w:line="360" w:lineRule="auto"/>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七、</w:t>
            </w:r>
          </w:p>
        </w:tc>
        <w:tc>
          <w:tcPr>
            <w:tcW w:w="3092" w:type="pct"/>
            <w:vAlign w:val="center"/>
          </w:tcPr>
          <w:p w14:paraId="5FD93CEF">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42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验收标准</w:t>
            </w:r>
          </w:p>
          <w:p w14:paraId="60605D5D">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审计报告要素齐全、事实清楚、审计证据充分适当相关、评价客观、定性准确。</w:t>
            </w:r>
          </w:p>
          <w:p w14:paraId="74777C08">
            <w:pPr>
              <w:pStyle w:val="202"/>
              <w:spacing w:beforeLines="0" w:afterLines="0"/>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每一子项工程专项审计工作完成后，采购人对服务单位该子项审计工作内容、质量、服务配合程度、人员配置等情况进行验收评价（即分别六次验收评价），填写《</w:t>
            </w:r>
            <w:r>
              <w:rPr>
                <w:rFonts w:hint="eastAsia" w:ascii="宋体" w:hAnsi="宋体" w:eastAsia="宋体" w:cs="宋体"/>
                <w:b/>
                <w:bCs/>
                <w:color w:val="auto"/>
                <w:sz w:val="21"/>
                <w:szCs w:val="21"/>
                <w:highlight w:val="none"/>
              </w:rPr>
              <w:t>审计服务外包项目验收表</w:t>
            </w:r>
            <w:r>
              <w:rPr>
                <w:rFonts w:hint="eastAsia" w:ascii="宋体" w:hAnsi="宋体" w:eastAsia="宋体" w:cs="宋体"/>
                <w:b/>
                <w:bCs/>
                <w:color w:val="auto"/>
                <w:sz w:val="21"/>
                <w:szCs w:val="21"/>
                <w:highlight w:val="none"/>
                <w:lang w:val="en-US" w:eastAsia="zh-CN"/>
              </w:rPr>
              <w:t>》（详见附件）。验收表满分为100分。其中，评价得分90分（含90分）以上的为验收合格（优）；评价得分80分（含80分）—90分（不含90分）的为验收合格（良），评价得分70分（含70分）—80分（不含80分）的为基本验收合格；评价得分70分（不含70分）以下的为验收不合格。</w:t>
            </w:r>
          </w:p>
        </w:tc>
        <w:tc>
          <w:tcPr>
            <w:tcW w:w="348" w:type="pct"/>
            <w:vAlign w:val="center"/>
          </w:tcPr>
          <w:p w14:paraId="6A3B76B7">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61172A5F">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046F72FC">
            <w:pPr>
              <w:keepNext/>
              <w:keepLines/>
              <w:spacing w:line="400" w:lineRule="exact"/>
              <w:jc w:val="center"/>
              <w:outlineLvl w:val="9"/>
              <w:rPr>
                <w:rFonts w:ascii="宋体" w:hAnsi="宋体" w:eastAsia="宋体" w:cs="宋体"/>
                <w:color w:val="auto"/>
                <w:kern w:val="0"/>
                <w:sz w:val="18"/>
                <w:szCs w:val="18"/>
                <w:highlight w:val="none"/>
              </w:rPr>
            </w:pPr>
          </w:p>
        </w:tc>
      </w:tr>
      <w:tr w14:paraId="5F70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627909AF">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459" w:type="pct"/>
            <w:vAlign w:val="center"/>
          </w:tcPr>
          <w:p w14:paraId="5BADEDE5">
            <w:pPr>
              <w:spacing w:line="360" w:lineRule="auto"/>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八</w:t>
            </w:r>
          </w:p>
        </w:tc>
        <w:tc>
          <w:tcPr>
            <w:tcW w:w="3092" w:type="pct"/>
            <w:vAlign w:val="center"/>
          </w:tcPr>
          <w:p w14:paraId="43D8ACAA">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0" w:firstLine="48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审计进度安排</w:t>
            </w:r>
          </w:p>
          <w:p w14:paraId="2C0A5B16">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审计时间</w:t>
            </w:r>
            <w:r>
              <w:rPr>
                <w:rFonts w:hint="eastAsia" w:ascii="宋体" w:hAnsi="宋体" w:eastAsia="宋体" w:cs="宋体"/>
                <w:b/>
                <w:bCs/>
                <w:color w:val="auto"/>
                <w:sz w:val="21"/>
                <w:szCs w:val="21"/>
                <w:highlight w:val="none"/>
              </w:rPr>
              <w:t>暂定</w:t>
            </w:r>
            <w:r>
              <w:rPr>
                <w:rFonts w:hint="eastAsia" w:ascii="宋体" w:hAnsi="宋体" w:eastAsia="宋体" w:cs="宋体"/>
                <w:b w:val="0"/>
                <w:bCs w:val="0"/>
                <w:color w:val="auto"/>
                <w:sz w:val="21"/>
                <w:szCs w:val="21"/>
                <w:highlight w:val="none"/>
              </w:rPr>
              <w:t>为202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日，具体安排如下：</w:t>
            </w:r>
          </w:p>
          <w:p w14:paraId="6BC47600">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审查准备阶段：202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日；</w:t>
            </w:r>
          </w:p>
          <w:p w14:paraId="3EA081FF">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审查实施阶段：202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日；</w:t>
            </w:r>
          </w:p>
          <w:p w14:paraId="71BAD89B">
            <w:pPr>
              <w:pStyle w:val="202"/>
              <w:spacing w:before="0" w:beforeLines="0" w:after="0" w:afterLines="0" w:line="360" w:lineRule="auto"/>
              <w:ind w:firstLine="48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审查报告阶段：202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年1月</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日</w:t>
            </w:r>
          </w:p>
          <w:p w14:paraId="7E85F710">
            <w:pPr>
              <w:pStyle w:val="202"/>
              <w:spacing w:before="0" w:beforeLines="0" w:after="0" w:afterLines="0" w:line="360" w:lineRule="auto"/>
              <w:ind w:firstLine="48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服务单位应于项目合同签订之日起</w:t>
            </w:r>
            <w:r>
              <w:rPr>
                <w:rFonts w:hint="eastAsia" w:ascii="宋体" w:hAnsi="宋体" w:eastAsia="宋体" w:cs="宋体"/>
                <w:b/>
                <w:bCs/>
                <w:color w:val="auto"/>
                <w:sz w:val="21"/>
                <w:szCs w:val="21"/>
                <w:highlight w:val="none"/>
                <w:u w:val="single"/>
                <w:lang w:val="en-US" w:eastAsia="zh-CN"/>
              </w:rPr>
              <w:t>150</w:t>
            </w:r>
            <w:r>
              <w:rPr>
                <w:rFonts w:hint="eastAsia" w:ascii="宋体" w:hAnsi="宋体" w:eastAsia="宋体" w:cs="宋体"/>
                <w:b/>
                <w:bCs/>
                <w:color w:val="auto"/>
                <w:sz w:val="21"/>
                <w:szCs w:val="21"/>
                <w:highlight w:val="none"/>
                <w:lang w:val="en-US" w:eastAsia="zh-CN"/>
              </w:rPr>
              <w:t>日</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指自然日</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内</w:t>
            </w:r>
            <w:r>
              <w:rPr>
                <w:rFonts w:hint="eastAsia" w:ascii="宋体" w:hAnsi="宋体" w:eastAsia="宋体" w:cs="宋体"/>
                <w:b/>
                <w:bCs/>
                <w:color w:val="auto"/>
                <w:sz w:val="21"/>
                <w:szCs w:val="21"/>
                <w:highlight w:val="none"/>
              </w:rPr>
              <w:t>出具</w:t>
            </w:r>
            <w:r>
              <w:rPr>
                <w:rFonts w:hint="eastAsia" w:ascii="宋体" w:hAnsi="宋体" w:eastAsia="宋体" w:cs="宋体"/>
                <w:b/>
                <w:bCs/>
                <w:color w:val="auto"/>
                <w:sz w:val="21"/>
                <w:szCs w:val="21"/>
                <w:highlight w:val="none"/>
                <w:lang w:val="en-US" w:eastAsia="zh-CN"/>
              </w:rPr>
              <w:t>全部</w:t>
            </w:r>
            <w:r>
              <w:rPr>
                <w:rFonts w:hint="eastAsia" w:ascii="宋体" w:hAnsi="宋体" w:eastAsia="宋体" w:cs="宋体"/>
                <w:b/>
                <w:bCs/>
                <w:color w:val="auto"/>
                <w:sz w:val="21"/>
                <w:szCs w:val="21"/>
                <w:highlight w:val="none"/>
              </w:rPr>
              <w:t>专项审计报告</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完成采购人本项目委托的审计事项</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审计报告应</w:t>
            </w:r>
            <w:r>
              <w:rPr>
                <w:rFonts w:hint="eastAsia" w:ascii="宋体" w:hAnsi="宋体" w:eastAsia="宋体" w:cs="宋体"/>
                <w:b/>
                <w:bCs/>
                <w:color w:val="auto"/>
                <w:sz w:val="21"/>
                <w:szCs w:val="21"/>
                <w:highlight w:val="none"/>
                <w:lang w:eastAsia="zh-CN"/>
              </w:rPr>
              <w:t>由</w:t>
            </w:r>
            <w:r>
              <w:rPr>
                <w:rFonts w:hint="eastAsia" w:ascii="宋体" w:hAnsi="宋体" w:eastAsia="宋体" w:cs="宋体"/>
                <w:b/>
                <w:bCs/>
                <w:color w:val="auto"/>
                <w:sz w:val="21"/>
                <w:szCs w:val="21"/>
                <w:highlight w:val="none"/>
                <w:lang w:val="en-US" w:eastAsia="zh-CN"/>
              </w:rPr>
              <w:t>服务单位</w:t>
            </w:r>
            <w:r>
              <w:rPr>
                <w:rFonts w:hint="eastAsia" w:ascii="宋体" w:hAnsi="宋体" w:eastAsia="宋体" w:cs="宋体"/>
                <w:b/>
                <w:bCs/>
                <w:color w:val="auto"/>
                <w:sz w:val="21"/>
                <w:szCs w:val="21"/>
                <w:highlight w:val="none"/>
                <w:lang w:eastAsia="zh-CN"/>
              </w:rPr>
              <w:t>项目负责人签字，并加盖</w:t>
            </w:r>
            <w:r>
              <w:rPr>
                <w:rFonts w:hint="eastAsia" w:ascii="宋体" w:hAnsi="宋体" w:eastAsia="宋体" w:cs="宋体"/>
                <w:b/>
                <w:bCs/>
                <w:color w:val="auto"/>
                <w:sz w:val="21"/>
                <w:szCs w:val="21"/>
                <w:highlight w:val="none"/>
                <w:lang w:val="en-US" w:eastAsia="zh-CN"/>
              </w:rPr>
              <w:t>服务单位</w:t>
            </w:r>
            <w:r>
              <w:rPr>
                <w:rFonts w:hint="eastAsia" w:ascii="宋体" w:hAnsi="宋体" w:eastAsia="宋体" w:cs="宋体"/>
                <w:b/>
                <w:bCs/>
                <w:color w:val="auto"/>
                <w:sz w:val="21"/>
                <w:szCs w:val="21"/>
                <w:highlight w:val="none"/>
                <w:lang w:eastAsia="zh-CN"/>
              </w:rPr>
              <w:t>公章。</w:t>
            </w:r>
          </w:p>
        </w:tc>
        <w:tc>
          <w:tcPr>
            <w:tcW w:w="348" w:type="pct"/>
            <w:vAlign w:val="center"/>
          </w:tcPr>
          <w:p w14:paraId="04984106">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4B44ACF2">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43641658">
            <w:pPr>
              <w:keepNext/>
              <w:keepLines/>
              <w:spacing w:line="400" w:lineRule="exact"/>
              <w:jc w:val="center"/>
              <w:outlineLvl w:val="9"/>
              <w:rPr>
                <w:rFonts w:ascii="宋体" w:hAnsi="宋体" w:eastAsia="宋体" w:cs="宋体"/>
                <w:color w:val="auto"/>
                <w:kern w:val="0"/>
                <w:sz w:val="18"/>
                <w:szCs w:val="18"/>
                <w:highlight w:val="none"/>
              </w:rPr>
            </w:pPr>
          </w:p>
        </w:tc>
      </w:tr>
      <w:tr w14:paraId="5870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3B5E9916">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459" w:type="pct"/>
            <w:vAlign w:val="center"/>
          </w:tcPr>
          <w:p w14:paraId="66D7550F">
            <w:pPr>
              <w:spacing w:line="360" w:lineRule="auto"/>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十</w:t>
            </w:r>
          </w:p>
        </w:tc>
        <w:tc>
          <w:tcPr>
            <w:tcW w:w="3092" w:type="pct"/>
            <w:vAlign w:val="center"/>
          </w:tcPr>
          <w:p w14:paraId="603B56B2">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0" w:firstLine="48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服务团队要求</w:t>
            </w:r>
          </w:p>
          <w:p w14:paraId="7A64A37C">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1.项目负责人：</w:t>
            </w:r>
            <w:r>
              <w:rPr>
                <w:rFonts w:hint="eastAsia" w:ascii="宋体" w:hAnsi="宋体" w:eastAsia="宋体" w:cs="宋体"/>
                <w:b/>
                <w:bCs/>
                <w:color w:val="auto"/>
                <w:sz w:val="21"/>
                <w:szCs w:val="21"/>
                <w:highlight w:val="none"/>
                <w:lang w:val="en-US" w:eastAsia="zh-CN"/>
              </w:rPr>
              <w:t>1人。</w:t>
            </w:r>
            <w:r>
              <w:rPr>
                <w:rFonts w:hint="eastAsia" w:ascii="宋体" w:hAnsi="宋体" w:eastAsia="宋体" w:cs="宋体"/>
                <w:b/>
                <w:bCs/>
                <w:color w:val="auto"/>
                <w:sz w:val="21"/>
                <w:szCs w:val="21"/>
                <w:highlight w:val="none"/>
              </w:rPr>
              <w:t>拥有一级造价工程师或一级建造师</w:t>
            </w:r>
            <w:r>
              <w:rPr>
                <w:rFonts w:hint="eastAsia" w:ascii="宋体" w:hAnsi="宋体" w:eastAsia="宋体" w:cs="宋体"/>
                <w:b/>
                <w:bCs/>
                <w:color w:val="auto"/>
                <w:sz w:val="21"/>
                <w:szCs w:val="21"/>
                <w:highlight w:val="none"/>
                <w:lang w:val="en-US" w:eastAsia="zh-CN"/>
              </w:rPr>
              <w:t>资格或工程市政类专业高级职称证书</w:t>
            </w:r>
            <w:r>
              <w:rPr>
                <w:rFonts w:hint="eastAsia" w:ascii="宋体" w:hAnsi="宋体" w:eastAsia="宋体" w:cs="宋体"/>
                <w:b/>
                <w:bCs/>
                <w:color w:val="auto"/>
                <w:sz w:val="21"/>
                <w:szCs w:val="21"/>
                <w:highlight w:val="none"/>
              </w:rPr>
              <w:t>；从事审计工作6年或以上，且近</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年（202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1月1日</w:t>
            </w:r>
            <w:r>
              <w:rPr>
                <w:rFonts w:hint="eastAsia" w:ascii="宋体" w:hAnsi="宋体" w:eastAsia="宋体" w:cs="宋体"/>
                <w:b/>
                <w:bCs/>
                <w:color w:val="auto"/>
                <w:sz w:val="21"/>
                <w:szCs w:val="21"/>
                <w:highlight w:val="none"/>
              </w:rPr>
              <w:t>至</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截止时间范围内）负责国有企业或政府事业单位投资的工程审计项目不低于</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个</w:t>
            </w:r>
            <w:r>
              <w:rPr>
                <w:rFonts w:hint="eastAsia" w:ascii="宋体" w:hAnsi="宋体" w:eastAsia="宋体" w:cs="宋体"/>
                <w:b/>
                <w:bCs/>
                <w:color w:val="auto"/>
                <w:sz w:val="21"/>
                <w:szCs w:val="21"/>
                <w:highlight w:val="none"/>
                <w:lang w:val="en-US" w:eastAsia="zh-CN"/>
              </w:rPr>
              <w:t>。【注：①须提供项目负责人身份证、造价工程师（或建造师）职业资格证书或职称证书；②人力资源和社会保障部门（或税务部门）出具的2025年1月至2025年3月的响应供应商为其缴纳的社保证明材料。③</w:t>
            </w:r>
            <w:r>
              <w:rPr>
                <w:rFonts w:hint="eastAsia" w:ascii="宋体" w:hAnsi="宋体" w:eastAsia="宋体" w:cs="宋体"/>
                <w:b/>
                <w:bCs/>
                <w:color w:val="auto"/>
                <w:sz w:val="21"/>
                <w:szCs w:val="21"/>
                <w:highlight w:val="none"/>
              </w:rPr>
              <w:t>从事审计工作</w:t>
            </w:r>
            <w:r>
              <w:rPr>
                <w:rFonts w:hint="eastAsia" w:ascii="宋体" w:hAnsi="宋体" w:eastAsia="宋体" w:cs="宋体"/>
                <w:b/>
                <w:bCs/>
                <w:color w:val="auto"/>
                <w:sz w:val="21"/>
                <w:szCs w:val="21"/>
                <w:highlight w:val="none"/>
                <w:lang w:val="en-US" w:eastAsia="zh-CN"/>
              </w:rPr>
              <w:t>年限以其工作单位出具的工作年限证明文件为准；④</w:t>
            </w:r>
            <w:r>
              <w:rPr>
                <w:rFonts w:hint="eastAsia" w:ascii="宋体" w:hAnsi="宋体" w:eastAsia="宋体" w:cs="宋体"/>
                <w:b/>
                <w:bCs/>
                <w:color w:val="auto"/>
                <w:sz w:val="21"/>
                <w:szCs w:val="21"/>
                <w:highlight w:val="none"/>
                <w:lang w:val="en-US" w:eastAsia="zh-CN" w:bidi="ar"/>
              </w:rPr>
              <w:t>项目负责人</w:t>
            </w:r>
            <w:r>
              <w:rPr>
                <w:rFonts w:hint="eastAsia" w:ascii="宋体" w:hAnsi="宋体" w:eastAsia="宋体" w:cs="宋体"/>
                <w:b/>
                <w:bCs/>
                <w:color w:val="auto"/>
                <w:sz w:val="21"/>
                <w:szCs w:val="21"/>
                <w:highlight w:val="none"/>
                <w:lang w:bidi="ar"/>
              </w:rPr>
              <w:t>业绩须附相关审计报告封面、</w:t>
            </w:r>
            <w:r>
              <w:rPr>
                <w:rFonts w:hint="eastAsia" w:ascii="宋体" w:hAnsi="宋体" w:eastAsia="宋体" w:cs="宋体"/>
                <w:b/>
                <w:bCs/>
                <w:color w:val="auto"/>
                <w:sz w:val="21"/>
                <w:szCs w:val="21"/>
                <w:highlight w:val="none"/>
                <w:lang w:val="en-US" w:eastAsia="zh-CN" w:bidi="ar"/>
              </w:rPr>
              <w:t>签字页</w:t>
            </w:r>
            <w:r>
              <w:rPr>
                <w:rFonts w:hint="eastAsia" w:ascii="宋体" w:hAnsi="宋体" w:eastAsia="宋体" w:cs="宋体"/>
                <w:b/>
                <w:bCs/>
                <w:color w:val="auto"/>
                <w:sz w:val="21"/>
                <w:szCs w:val="21"/>
                <w:highlight w:val="none"/>
                <w:lang w:bidi="ar"/>
              </w:rPr>
              <w:t>复印件；</w:t>
            </w:r>
            <w:r>
              <w:rPr>
                <w:rFonts w:hint="eastAsia" w:ascii="宋体" w:hAnsi="宋体" w:eastAsia="宋体" w:cs="宋体"/>
                <w:b/>
                <w:bCs/>
                <w:color w:val="auto"/>
                <w:sz w:val="21"/>
                <w:szCs w:val="21"/>
                <w:highlight w:val="none"/>
                <w:lang w:val="en-US" w:eastAsia="zh-CN" w:bidi="ar"/>
              </w:rPr>
              <w:t>若</w:t>
            </w:r>
            <w:r>
              <w:rPr>
                <w:rFonts w:hint="eastAsia" w:ascii="宋体" w:hAnsi="宋体" w:eastAsia="宋体" w:cs="宋体"/>
                <w:b/>
                <w:bCs/>
                <w:color w:val="auto"/>
                <w:sz w:val="21"/>
                <w:szCs w:val="21"/>
                <w:highlight w:val="none"/>
                <w:lang w:bidi="ar"/>
              </w:rPr>
              <w:t>业绩证明材料</w:t>
            </w:r>
            <w:r>
              <w:rPr>
                <w:rFonts w:hint="eastAsia" w:ascii="宋体" w:hAnsi="宋体" w:eastAsia="宋体" w:cs="宋体"/>
                <w:b/>
                <w:bCs/>
                <w:color w:val="auto"/>
                <w:sz w:val="21"/>
                <w:szCs w:val="21"/>
                <w:highlight w:val="none"/>
                <w:lang w:val="en-US" w:eastAsia="zh-CN" w:bidi="ar"/>
              </w:rPr>
              <w:t>无法体现其负责过该项目的，还需同时提供服务购买方出具的书面补充说明文件复印件作为辅助证明（补充说明文件复印件能显示服务购买方公章）</w:t>
            </w:r>
            <w:r>
              <w:rPr>
                <w:rFonts w:hint="eastAsia" w:ascii="宋体" w:hAnsi="宋体" w:eastAsia="宋体" w:cs="宋体"/>
                <w:b/>
                <w:bCs/>
                <w:color w:val="auto"/>
                <w:sz w:val="21"/>
                <w:szCs w:val="21"/>
                <w:highlight w:val="none"/>
                <w:lang w:val="en-US" w:eastAsia="zh-CN"/>
              </w:rPr>
              <w:t>】</w:t>
            </w:r>
          </w:p>
          <w:p w14:paraId="5AEC158B">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2.项目其他人员</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不少于1人</w:t>
            </w:r>
            <w:r>
              <w:rPr>
                <w:rFonts w:hint="eastAsia" w:ascii="宋体" w:hAnsi="宋体" w:eastAsia="宋体" w:cs="宋体"/>
                <w:b/>
                <w:bCs/>
                <w:color w:val="auto"/>
                <w:sz w:val="21"/>
                <w:szCs w:val="21"/>
                <w:highlight w:val="none"/>
              </w:rPr>
              <w:t>拥有</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级</w:t>
            </w:r>
            <w:r>
              <w:rPr>
                <w:rFonts w:hint="eastAsia" w:ascii="宋体" w:hAnsi="宋体" w:eastAsia="宋体" w:cs="宋体"/>
                <w:b/>
                <w:bCs/>
                <w:color w:val="auto"/>
                <w:sz w:val="21"/>
                <w:szCs w:val="21"/>
                <w:highlight w:val="none"/>
                <w:lang w:val="en-US" w:eastAsia="zh-CN"/>
              </w:rPr>
              <w:t>以上（含二级）</w:t>
            </w:r>
            <w:r>
              <w:rPr>
                <w:rFonts w:hint="eastAsia" w:ascii="宋体" w:hAnsi="宋体" w:eastAsia="宋体" w:cs="宋体"/>
                <w:b/>
                <w:bCs/>
                <w:color w:val="auto"/>
                <w:sz w:val="21"/>
                <w:szCs w:val="21"/>
                <w:highlight w:val="none"/>
              </w:rPr>
              <w:t>造价工程师</w:t>
            </w:r>
            <w:r>
              <w:rPr>
                <w:rFonts w:hint="eastAsia" w:ascii="宋体" w:hAnsi="宋体" w:eastAsia="宋体" w:cs="宋体"/>
                <w:b/>
                <w:bCs/>
                <w:color w:val="auto"/>
                <w:sz w:val="21"/>
                <w:szCs w:val="21"/>
                <w:highlight w:val="none"/>
                <w:lang w:val="en-US" w:eastAsia="zh-CN"/>
              </w:rPr>
              <w:t>或二</w:t>
            </w:r>
            <w:r>
              <w:rPr>
                <w:rFonts w:hint="eastAsia" w:ascii="宋体" w:hAnsi="宋体" w:eastAsia="宋体" w:cs="宋体"/>
                <w:b/>
                <w:bCs/>
                <w:color w:val="auto"/>
                <w:sz w:val="21"/>
                <w:szCs w:val="21"/>
                <w:highlight w:val="none"/>
              </w:rPr>
              <w:t>级</w:t>
            </w:r>
            <w:r>
              <w:rPr>
                <w:rFonts w:hint="eastAsia" w:ascii="宋体" w:hAnsi="宋体" w:eastAsia="宋体" w:cs="宋体"/>
                <w:b/>
                <w:bCs/>
                <w:color w:val="auto"/>
                <w:sz w:val="21"/>
                <w:szCs w:val="21"/>
                <w:highlight w:val="none"/>
                <w:lang w:val="en-US" w:eastAsia="zh-CN"/>
              </w:rPr>
              <w:t>以上（含二级）</w:t>
            </w:r>
            <w:r>
              <w:rPr>
                <w:rFonts w:hint="eastAsia" w:ascii="宋体" w:hAnsi="宋体" w:eastAsia="宋体" w:cs="宋体"/>
                <w:b/>
                <w:bCs/>
                <w:color w:val="auto"/>
                <w:sz w:val="21"/>
                <w:szCs w:val="21"/>
                <w:highlight w:val="none"/>
              </w:rPr>
              <w:t>建造师</w:t>
            </w:r>
            <w:r>
              <w:rPr>
                <w:rFonts w:hint="eastAsia" w:ascii="宋体" w:hAnsi="宋体" w:eastAsia="宋体" w:cs="宋体"/>
                <w:b/>
                <w:bCs/>
                <w:color w:val="auto"/>
                <w:sz w:val="21"/>
                <w:szCs w:val="21"/>
                <w:highlight w:val="none"/>
                <w:lang w:val="en-US" w:eastAsia="zh-CN"/>
              </w:rPr>
              <w:t>资格</w:t>
            </w:r>
            <w:r>
              <w:rPr>
                <w:rFonts w:hint="eastAsia" w:ascii="宋体" w:hAnsi="宋体" w:eastAsia="宋体" w:cs="宋体"/>
                <w:b/>
                <w:bCs/>
                <w:color w:val="auto"/>
                <w:sz w:val="21"/>
                <w:szCs w:val="21"/>
                <w:highlight w:val="none"/>
              </w:rPr>
              <w:t>或对应的工程</w:t>
            </w:r>
            <w:r>
              <w:rPr>
                <w:rFonts w:hint="eastAsia" w:ascii="宋体" w:hAnsi="宋体" w:eastAsia="宋体" w:cs="宋体"/>
                <w:b/>
                <w:bCs/>
                <w:color w:val="auto"/>
                <w:sz w:val="21"/>
                <w:szCs w:val="21"/>
                <w:highlight w:val="none"/>
                <w:lang w:val="en-US" w:eastAsia="zh-CN"/>
              </w:rPr>
              <w:t>市政</w:t>
            </w:r>
            <w:r>
              <w:rPr>
                <w:rFonts w:hint="eastAsia" w:ascii="宋体" w:hAnsi="宋体" w:eastAsia="宋体" w:cs="宋体"/>
                <w:b/>
                <w:bCs/>
                <w:color w:val="auto"/>
                <w:sz w:val="21"/>
                <w:szCs w:val="21"/>
                <w:highlight w:val="none"/>
              </w:rPr>
              <w:t>类</w:t>
            </w:r>
            <w:r>
              <w:rPr>
                <w:rFonts w:hint="eastAsia" w:ascii="宋体" w:hAnsi="宋体" w:eastAsia="宋体" w:cs="宋体"/>
                <w:b/>
                <w:bCs/>
                <w:color w:val="auto"/>
                <w:sz w:val="21"/>
                <w:szCs w:val="21"/>
                <w:highlight w:val="none"/>
                <w:lang w:val="en-US" w:eastAsia="zh-CN"/>
              </w:rPr>
              <w:t>专业</w:t>
            </w:r>
            <w:r>
              <w:rPr>
                <w:rFonts w:hint="eastAsia" w:ascii="宋体" w:hAnsi="宋体" w:eastAsia="宋体" w:cs="宋体"/>
                <w:b/>
                <w:bCs/>
                <w:color w:val="auto"/>
                <w:sz w:val="21"/>
                <w:szCs w:val="21"/>
                <w:highlight w:val="none"/>
              </w:rPr>
              <w:t>中级及以上职称证书。</w:t>
            </w:r>
          </w:p>
          <w:p w14:paraId="3DE970CD">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3.项目服务团队全部投入人员总计最低不少于5人。</w:t>
            </w:r>
          </w:p>
          <w:p w14:paraId="14725E7E">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拟派出人员即应为实际项目组成员，项目组个别人员变动须经采购人同意（替换人员的学历、资历、工作能力等不得低于原派出人员），</w:t>
            </w:r>
            <w:r>
              <w:rPr>
                <w:rFonts w:hint="eastAsia" w:ascii="宋体" w:hAnsi="宋体" w:eastAsia="宋体" w:cs="宋体"/>
                <w:b/>
                <w:bCs/>
                <w:color w:val="auto"/>
                <w:sz w:val="21"/>
                <w:szCs w:val="21"/>
                <w:highlight w:val="none"/>
                <w:lang w:val="en-US" w:eastAsia="zh-CN"/>
              </w:rPr>
              <w:t>除客观原因（人员离职、患病、产假等）需更换人员外，响应供应商项目组所有成员</w:t>
            </w:r>
            <w:r>
              <w:rPr>
                <w:rFonts w:hint="eastAsia" w:ascii="宋体" w:hAnsi="宋体" w:eastAsia="宋体" w:cs="宋体"/>
                <w:b/>
                <w:bCs/>
                <w:color w:val="auto"/>
                <w:sz w:val="21"/>
                <w:szCs w:val="21"/>
                <w:highlight w:val="none"/>
              </w:rPr>
              <w:t>最多允许</w:t>
            </w:r>
            <w:r>
              <w:rPr>
                <w:rFonts w:hint="eastAsia" w:ascii="宋体" w:hAnsi="宋体" w:eastAsia="宋体" w:cs="宋体"/>
                <w:b/>
                <w:bCs/>
                <w:color w:val="auto"/>
                <w:sz w:val="21"/>
                <w:szCs w:val="21"/>
                <w:highlight w:val="none"/>
                <w:lang w:val="en-US" w:eastAsia="zh-CN"/>
              </w:rPr>
              <w:t>更换</w:t>
            </w:r>
            <w:r>
              <w:rPr>
                <w:rFonts w:hint="eastAsia" w:ascii="宋体" w:hAnsi="宋体" w:eastAsia="宋体" w:cs="宋体"/>
                <w:b/>
                <w:bCs/>
                <w:color w:val="auto"/>
                <w:sz w:val="21"/>
                <w:szCs w:val="21"/>
                <w:highlight w:val="none"/>
              </w:rPr>
              <w:t>一人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申请</w:t>
            </w:r>
            <w:r>
              <w:rPr>
                <w:rFonts w:hint="eastAsia" w:ascii="宋体" w:hAnsi="宋体" w:eastAsia="宋体" w:cs="宋体"/>
                <w:b/>
                <w:bCs/>
                <w:color w:val="auto"/>
                <w:sz w:val="21"/>
                <w:szCs w:val="21"/>
                <w:highlight w:val="none"/>
                <w:lang w:val="en-US" w:eastAsia="zh-CN"/>
              </w:rPr>
              <w:t>人员更换</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响应供应商</w:t>
            </w:r>
            <w:r>
              <w:rPr>
                <w:rFonts w:hint="eastAsia" w:ascii="宋体" w:hAnsi="宋体" w:eastAsia="宋体" w:cs="宋体"/>
                <w:b/>
                <w:bCs/>
                <w:color w:val="auto"/>
                <w:sz w:val="21"/>
                <w:szCs w:val="21"/>
                <w:highlight w:val="none"/>
              </w:rPr>
              <w:t>需提出书面申请，并附上</w:t>
            </w:r>
            <w:r>
              <w:rPr>
                <w:rFonts w:hint="eastAsia" w:ascii="宋体" w:hAnsi="宋体" w:eastAsia="宋体" w:cs="宋体"/>
                <w:b/>
                <w:bCs/>
                <w:color w:val="auto"/>
                <w:sz w:val="21"/>
                <w:szCs w:val="21"/>
                <w:highlight w:val="none"/>
                <w:lang w:val="en-US" w:eastAsia="zh-CN"/>
              </w:rPr>
              <w:t>更换</w:t>
            </w:r>
            <w:r>
              <w:rPr>
                <w:rFonts w:hint="eastAsia" w:ascii="宋体" w:hAnsi="宋体" w:eastAsia="宋体" w:cs="宋体"/>
                <w:b/>
                <w:bCs/>
                <w:color w:val="auto"/>
                <w:sz w:val="21"/>
                <w:szCs w:val="21"/>
                <w:highlight w:val="none"/>
              </w:rPr>
              <w:t>人员的学历和学位证书、职称证书、职业资格证书、工作证明等佐证资料</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更换人员的资格条件不得低于响应时拟投入人员的配置，只可平替或替换更高资格的人员</w:t>
            </w:r>
            <w:r>
              <w:rPr>
                <w:rFonts w:hint="eastAsia" w:ascii="宋体" w:hAnsi="宋体" w:eastAsia="宋体" w:cs="宋体"/>
                <w:b/>
                <w:bCs/>
                <w:color w:val="auto"/>
                <w:sz w:val="21"/>
                <w:szCs w:val="21"/>
                <w:highlight w:val="none"/>
              </w:rPr>
              <w:t>。（服务团队成员必须全程参与该项目，采购人有权对团队成员参与项目情况进行监督，如发现虚报团队成员而未参与审计项目</w:t>
            </w:r>
            <w:r>
              <w:rPr>
                <w:rFonts w:hint="eastAsia" w:ascii="宋体" w:hAnsi="宋体" w:eastAsia="宋体" w:cs="宋体"/>
                <w:b/>
                <w:bCs/>
                <w:color w:val="auto"/>
                <w:sz w:val="21"/>
                <w:szCs w:val="21"/>
                <w:highlight w:val="none"/>
                <w:lang w:val="en-US" w:eastAsia="zh-CN"/>
              </w:rPr>
              <w:t>、投入人员数量资格不满足前述条件或擅自更换人员的</w:t>
            </w:r>
            <w:r>
              <w:rPr>
                <w:rFonts w:hint="eastAsia" w:ascii="宋体" w:hAnsi="宋体" w:eastAsia="宋体" w:cs="宋体"/>
                <w:b/>
                <w:bCs/>
                <w:color w:val="auto"/>
                <w:sz w:val="21"/>
                <w:szCs w:val="21"/>
                <w:highlight w:val="none"/>
              </w:rPr>
              <w:t>，将视为</w:t>
            </w:r>
            <w:r>
              <w:rPr>
                <w:rFonts w:hint="eastAsia" w:ascii="宋体" w:hAnsi="宋体" w:eastAsia="宋体" w:cs="宋体"/>
                <w:b/>
                <w:bCs/>
                <w:color w:val="auto"/>
                <w:sz w:val="21"/>
                <w:szCs w:val="21"/>
                <w:highlight w:val="none"/>
                <w:lang w:eastAsia="zh-CN"/>
              </w:rPr>
              <w:t>响应供应商</w:t>
            </w:r>
            <w:r>
              <w:rPr>
                <w:rFonts w:hint="eastAsia" w:ascii="宋体" w:hAnsi="宋体" w:eastAsia="宋体" w:cs="宋体"/>
                <w:b/>
                <w:bCs/>
                <w:color w:val="auto"/>
                <w:sz w:val="21"/>
                <w:szCs w:val="21"/>
                <w:highlight w:val="none"/>
              </w:rPr>
              <w:t>违约，</w:t>
            </w:r>
            <w:r>
              <w:rPr>
                <w:rFonts w:hint="eastAsia" w:ascii="宋体" w:hAnsi="宋体" w:eastAsia="宋体" w:cs="宋体"/>
                <w:b/>
                <w:bCs/>
                <w:color w:val="auto"/>
                <w:sz w:val="21"/>
                <w:szCs w:val="21"/>
                <w:highlight w:val="none"/>
                <w:lang w:val="en-US" w:eastAsia="zh-CN"/>
              </w:rPr>
              <w:t>每发现一次，</w:t>
            </w:r>
            <w:r>
              <w:rPr>
                <w:rFonts w:hint="eastAsia" w:ascii="宋体" w:hAnsi="宋体" w:eastAsia="宋体" w:cs="宋体"/>
                <w:b/>
                <w:bCs/>
                <w:color w:val="auto"/>
                <w:sz w:val="21"/>
                <w:szCs w:val="21"/>
                <w:highlight w:val="none"/>
              </w:rPr>
              <w:t>采购人将追究</w:t>
            </w:r>
            <w:r>
              <w:rPr>
                <w:rFonts w:hint="eastAsia" w:ascii="宋体" w:hAnsi="宋体" w:eastAsia="宋体" w:cs="宋体"/>
                <w:b/>
                <w:bCs/>
                <w:color w:val="auto"/>
                <w:sz w:val="21"/>
                <w:szCs w:val="21"/>
                <w:highlight w:val="none"/>
                <w:lang w:eastAsia="zh-CN"/>
              </w:rPr>
              <w:t>响应供应商</w:t>
            </w:r>
            <w:r>
              <w:rPr>
                <w:rFonts w:hint="eastAsia" w:ascii="宋体" w:hAnsi="宋体" w:eastAsia="宋体" w:cs="宋体"/>
                <w:b/>
                <w:bCs/>
                <w:color w:val="auto"/>
                <w:sz w:val="21"/>
                <w:szCs w:val="21"/>
                <w:highlight w:val="none"/>
                <w:lang w:val="en-US" w:eastAsia="zh-CN"/>
              </w:rPr>
              <w:t>2000元/次的</w:t>
            </w:r>
            <w:r>
              <w:rPr>
                <w:rFonts w:hint="eastAsia" w:ascii="宋体" w:hAnsi="宋体" w:eastAsia="宋体" w:cs="宋体"/>
                <w:b/>
                <w:bCs/>
                <w:color w:val="auto"/>
                <w:sz w:val="21"/>
                <w:szCs w:val="21"/>
                <w:highlight w:val="none"/>
              </w:rPr>
              <w:t>违约责任）。</w:t>
            </w:r>
          </w:p>
          <w:p w14:paraId="73CFAEDB">
            <w:pPr>
              <w:pStyle w:val="202"/>
              <w:spacing w:before="0" w:beforeLines="0" w:after="0" w:afterLines="0"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响应供应商拟派出的项目负责人及其余人员，在项目审查实施阶段，应当到采购人指定地点进场驻场办公，完成实施阶段后响应供应商应告知采购人，经同意后可自行退场。驻场出勤情况，采购人有权进行检查，如未经采购人同意响应供应商出现缺勤情况，每发现一次，采购人有权对响应供应商处予违约处罚，若是项目负责人缺勤，处予1000元/次的违约处罚，若是其他人员缺勤，处予300元/次的违约处罚。</w:t>
            </w:r>
          </w:p>
        </w:tc>
        <w:tc>
          <w:tcPr>
            <w:tcW w:w="348" w:type="pct"/>
            <w:vAlign w:val="center"/>
          </w:tcPr>
          <w:p w14:paraId="60813DF8">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481C3584">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0111E9D5">
            <w:pPr>
              <w:keepNext/>
              <w:keepLines/>
              <w:spacing w:line="400" w:lineRule="exact"/>
              <w:jc w:val="center"/>
              <w:outlineLvl w:val="9"/>
              <w:rPr>
                <w:rFonts w:ascii="宋体" w:hAnsi="宋体" w:eastAsia="宋体" w:cs="宋体"/>
                <w:color w:val="auto"/>
                <w:kern w:val="0"/>
                <w:sz w:val="18"/>
                <w:szCs w:val="18"/>
                <w:highlight w:val="none"/>
              </w:rPr>
            </w:pPr>
          </w:p>
        </w:tc>
      </w:tr>
      <w:tr w14:paraId="17AD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265E72FB">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13</w:t>
            </w:r>
          </w:p>
        </w:tc>
        <w:tc>
          <w:tcPr>
            <w:tcW w:w="459" w:type="pct"/>
            <w:vAlign w:val="center"/>
          </w:tcPr>
          <w:p w14:paraId="64568656">
            <w:pPr>
              <w:spacing w:line="360" w:lineRule="auto"/>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十一</w:t>
            </w:r>
          </w:p>
        </w:tc>
        <w:tc>
          <w:tcPr>
            <w:tcW w:w="3092" w:type="pct"/>
            <w:vAlign w:val="center"/>
          </w:tcPr>
          <w:p w14:paraId="13AAF3D5">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十一、报价费用及支付条件</w:t>
            </w:r>
          </w:p>
          <w:p w14:paraId="65A85AEF">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响应供应商需对六个工程专项审计项目，单独分别报价，划分各项目金额，报价须明确不含税报价以及税率。未划分子项单独报价，仅报价总金额的，视为无效报价。</w:t>
            </w:r>
          </w:p>
          <w:p w14:paraId="556D78C1">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响应供应商的报价为</w:t>
            </w:r>
            <w:r>
              <w:rPr>
                <w:rFonts w:hint="eastAsia" w:ascii="宋体" w:hAnsi="宋体" w:eastAsia="宋体" w:cs="宋体"/>
                <w:b w:val="0"/>
                <w:bCs w:val="0"/>
                <w:color w:val="auto"/>
                <w:sz w:val="21"/>
                <w:szCs w:val="21"/>
                <w:highlight w:val="none"/>
              </w:rPr>
              <w:t>包干价，包含</w:t>
            </w:r>
            <w:r>
              <w:rPr>
                <w:rFonts w:hint="eastAsia" w:ascii="宋体" w:hAnsi="宋体" w:eastAsia="宋体" w:cs="宋体"/>
                <w:b w:val="0"/>
                <w:bCs w:val="0"/>
                <w:color w:val="auto"/>
                <w:sz w:val="21"/>
                <w:szCs w:val="21"/>
                <w:highlight w:val="none"/>
                <w:lang w:val="en-US" w:eastAsia="zh-CN"/>
              </w:rPr>
              <w:t>其</w:t>
            </w:r>
            <w:r>
              <w:rPr>
                <w:rFonts w:hint="eastAsia" w:ascii="宋体" w:hAnsi="宋体" w:eastAsia="宋体" w:cs="宋体"/>
                <w:b w:val="0"/>
                <w:bCs w:val="0"/>
                <w:color w:val="auto"/>
                <w:sz w:val="21"/>
                <w:szCs w:val="21"/>
                <w:highlight w:val="none"/>
              </w:rPr>
              <w:t>完成本</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工作所需的全部费用，包括但不限于人工费、交通费、住宿费、</w:t>
            </w:r>
            <w:r>
              <w:rPr>
                <w:rFonts w:hint="eastAsia" w:ascii="宋体" w:hAnsi="宋体" w:eastAsia="宋体" w:cs="宋体"/>
                <w:b w:val="0"/>
                <w:bCs w:val="0"/>
                <w:color w:val="auto"/>
                <w:sz w:val="21"/>
                <w:szCs w:val="21"/>
                <w:highlight w:val="none"/>
                <w:lang w:val="en-US" w:eastAsia="zh-CN"/>
              </w:rPr>
              <w:t>餐</w:t>
            </w:r>
            <w:r>
              <w:rPr>
                <w:rFonts w:hint="eastAsia" w:ascii="宋体" w:hAnsi="宋体" w:eastAsia="宋体" w:cs="宋体"/>
                <w:b w:val="0"/>
                <w:bCs w:val="0"/>
                <w:color w:val="auto"/>
                <w:sz w:val="21"/>
                <w:szCs w:val="21"/>
                <w:highlight w:val="none"/>
              </w:rPr>
              <w:t>费、办公费、资料费、保险费、税费、往来询证函费、快递费及其他一切相关费用。</w:t>
            </w:r>
            <w:r>
              <w:rPr>
                <w:rFonts w:hint="eastAsia" w:ascii="宋体" w:hAnsi="宋体" w:eastAsia="宋体" w:cs="宋体"/>
                <w:b w:val="0"/>
                <w:bCs w:val="0"/>
                <w:color w:val="auto"/>
                <w:sz w:val="21"/>
                <w:szCs w:val="21"/>
                <w:highlight w:val="none"/>
                <w:lang w:val="en-US" w:eastAsia="zh-CN"/>
              </w:rPr>
              <w:t>项目费用</w:t>
            </w:r>
            <w:r>
              <w:rPr>
                <w:rFonts w:hint="eastAsia" w:ascii="宋体" w:hAnsi="宋体" w:eastAsia="宋体" w:cs="宋体"/>
                <w:b w:val="0"/>
                <w:bCs w:val="0"/>
                <w:color w:val="auto"/>
                <w:sz w:val="21"/>
                <w:szCs w:val="21"/>
                <w:highlight w:val="none"/>
              </w:rPr>
              <w:t>在服务期内不因最低工资标准上调、劳务成本、物价成本等的变动或其他任何原因而做调整。</w:t>
            </w:r>
            <w:r>
              <w:rPr>
                <w:rFonts w:hint="eastAsia" w:ascii="宋体" w:hAnsi="宋体" w:eastAsia="宋体" w:cs="宋体"/>
                <w:b w:val="0"/>
                <w:bCs w:val="0"/>
                <w:color w:val="auto"/>
                <w:sz w:val="21"/>
                <w:szCs w:val="21"/>
                <w:highlight w:val="none"/>
                <w:lang w:val="en-US" w:eastAsia="zh-CN"/>
              </w:rPr>
              <w:t>报价已含餐费，响应供应商餐食有需要到采购人饭堂使用的，提前与采购人沟通，并按采购人饭堂收费标准自行缴纳餐费。</w:t>
            </w:r>
            <w:r>
              <w:rPr>
                <w:rFonts w:hint="eastAsia" w:ascii="宋体" w:hAnsi="宋体" w:eastAsia="宋体" w:cs="宋体"/>
                <w:b w:val="0"/>
                <w:bCs w:val="0"/>
                <w:color w:val="auto"/>
                <w:sz w:val="21"/>
                <w:szCs w:val="21"/>
                <w:highlight w:val="none"/>
              </w:rPr>
              <w:t>未经</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书面同意，</w:t>
            </w:r>
            <w:r>
              <w:rPr>
                <w:rFonts w:hint="eastAsia" w:ascii="宋体" w:hAnsi="宋体" w:eastAsia="宋体" w:cs="宋体"/>
                <w:b w:val="0"/>
                <w:bCs w:val="0"/>
                <w:color w:val="auto"/>
                <w:sz w:val="21"/>
                <w:szCs w:val="21"/>
                <w:highlight w:val="none"/>
                <w:lang w:val="en-US" w:eastAsia="zh-CN"/>
              </w:rPr>
              <w:t>响应供应商</w:t>
            </w:r>
            <w:r>
              <w:rPr>
                <w:rFonts w:hint="eastAsia" w:ascii="宋体" w:hAnsi="宋体" w:eastAsia="宋体" w:cs="宋体"/>
                <w:b w:val="0"/>
                <w:bCs w:val="0"/>
                <w:color w:val="auto"/>
                <w:sz w:val="21"/>
                <w:szCs w:val="21"/>
                <w:highlight w:val="none"/>
              </w:rPr>
              <w:t>无权要求</w:t>
            </w:r>
            <w:r>
              <w:rPr>
                <w:rFonts w:hint="eastAsia" w:ascii="宋体" w:hAnsi="宋体" w:eastAsia="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rPr>
              <w:t>支付其他任何费用。</w:t>
            </w:r>
          </w:p>
          <w:p w14:paraId="19F32452">
            <w:pPr>
              <w:pStyle w:val="202"/>
              <w:spacing w:before="0" w:beforeLines="0" w:after="0" w:afterLines="0" w:line="360" w:lineRule="auto"/>
              <w:ind w:firstLine="480"/>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支付条件：本项目无预付款。</w:t>
            </w:r>
            <w:r>
              <w:rPr>
                <w:rFonts w:hint="eastAsia" w:ascii="宋体" w:hAnsi="宋体" w:eastAsia="宋体" w:cs="宋体"/>
                <w:bCs/>
                <w:color w:val="auto"/>
                <w:sz w:val="21"/>
                <w:szCs w:val="21"/>
                <w:highlight w:val="none"/>
                <w:lang w:val="en-US" w:eastAsia="zh-CN"/>
              </w:rPr>
              <w:t>响应供应商按照项目合同约定完成本次六个工程项目全部</w:t>
            </w:r>
            <w:r>
              <w:rPr>
                <w:rFonts w:hint="eastAsia" w:ascii="宋体" w:hAnsi="宋体" w:eastAsia="宋体" w:cs="宋体"/>
                <w:bCs/>
                <w:color w:val="auto"/>
                <w:sz w:val="21"/>
                <w:szCs w:val="21"/>
                <w:highlight w:val="none"/>
              </w:rPr>
              <w:t>审计工作</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并按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用户需求书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报价文件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审计方案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等规定的成果提交要求，向采购人</w:t>
            </w:r>
            <w:r>
              <w:rPr>
                <w:rFonts w:hint="eastAsia" w:ascii="宋体" w:hAnsi="宋体" w:eastAsia="宋体" w:cs="宋体"/>
                <w:b w:val="0"/>
                <w:bCs/>
                <w:color w:val="auto"/>
                <w:sz w:val="21"/>
                <w:szCs w:val="21"/>
                <w:highlight w:val="none"/>
                <w:lang w:val="en-US" w:eastAsia="zh-CN" w:bidi="ar-SA"/>
              </w:rPr>
              <w:t>提交审计报告及相关附件纸质版3份，电子版1 份，审计底稿电子版1 份,并经采购人审核确认</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响应供应商应当向采购人开具合法有效的增值税专用发票及甲方要求的其他请款资料，</w:t>
            </w:r>
            <w:r>
              <w:rPr>
                <w:rFonts w:hint="eastAsia" w:ascii="宋体" w:hAnsi="宋体" w:eastAsia="宋体" w:cs="宋体"/>
                <w:b w:val="0"/>
                <w:bCs/>
                <w:color w:val="auto"/>
                <w:kern w:val="2"/>
                <w:sz w:val="21"/>
                <w:szCs w:val="21"/>
                <w:highlight w:val="none"/>
                <w:lang w:val="en-US" w:eastAsia="zh-CN"/>
              </w:rPr>
              <w:t>采购人</w:t>
            </w:r>
            <w:r>
              <w:rPr>
                <w:rFonts w:hint="eastAsia" w:ascii="宋体" w:hAnsi="宋体" w:eastAsia="宋体" w:cs="宋体"/>
                <w:bCs/>
                <w:color w:val="auto"/>
                <w:sz w:val="21"/>
                <w:szCs w:val="21"/>
                <w:highlight w:val="none"/>
              </w:rPr>
              <w:t>在收到</w:t>
            </w:r>
            <w:r>
              <w:rPr>
                <w:rFonts w:hint="eastAsia" w:ascii="宋体" w:hAnsi="宋体" w:eastAsia="宋体" w:cs="宋体"/>
                <w:bCs/>
                <w:color w:val="auto"/>
                <w:sz w:val="21"/>
                <w:szCs w:val="21"/>
                <w:highlight w:val="none"/>
                <w:lang w:val="en-US" w:eastAsia="zh-CN"/>
              </w:rPr>
              <w:t>响应供应商前述请款</w:t>
            </w:r>
            <w:r>
              <w:rPr>
                <w:rFonts w:hint="eastAsia" w:ascii="宋体" w:hAnsi="宋体" w:eastAsia="宋体" w:cs="宋体"/>
                <w:bCs/>
                <w:color w:val="auto"/>
                <w:sz w:val="21"/>
                <w:szCs w:val="21"/>
                <w:highlight w:val="none"/>
              </w:rPr>
              <w:t>资料并确认无误后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0个工作日内，一次性支付服务费用。</w:t>
            </w:r>
          </w:p>
        </w:tc>
        <w:tc>
          <w:tcPr>
            <w:tcW w:w="348" w:type="pct"/>
            <w:vAlign w:val="center"/>
          </w:tcPr>
          <w:p w14:paraId="442896DD">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714059FE">
            <w:pPr>
              <w:keepNext/>
              <w:keepLines/>
              <w:spacing w:line="400" w:lineRule="exact"/>
              <w:jc w:val="center"/>
              <w:outlineLvl w:val="9"/>
              <w:rPr>
                <w:rFonts w:ascii="宋体" w:hAnsi="宋体" w:eastAsia="宋体" w:cs="宋体"/>
                <w:color w:val="auto"/>
                <w:kern w:val="0"/>
                <w:sz w:val="18"/>
                <w:szCs w:val="18"/>
                <w:highlight w:val="none"/>
              </w:rPr>
            </w:pPr>
          </w:p>
        </w:tc>
        <w:tc>
          <w:tcPr>
            <w:tcW w:w="396" w:type="pct"/>
            <w:vAlign w:val="center"/>
          </w:tcPr>
          <w:p w14:paraId="58784865">
            <w:pPr>
              <w:keepNext/>
              <w:keepLines/>
              <w:spacing w:line="400" w:lineRule="exact"/>
              <w:jc w:val="center"/>
              <w:outlineLvl w:val="9"/>
              <w:rPr>
                <w:rFonts w:ascii="宋体" w:hAnsi="宋体" w:eastAsia="宋体" w:cs="宋体"/>
                <w:color w:val="auto"/>
                <w:kern w:val="0"/>
                <w:sz w:val="18"/>
                <w:szCs w:val="18"/>
                <w:highlight w:val="none"/>
              </w:rPr>
            </w:pPr>
          </w:p>
        </w:tc>
      </w:tr>
    </w:tbl>
    <w:p w14:paraId="67CE4E9A">
      <w:pPr>
        <w:spacing w:line="360" w:lineRule="auto"/>
        <w:rPr>
          <w:rFonts w:ascii="宋体" w:hAnsi="宋体" w:eastAsia="宋体" w:cs="宋体"/>
          <w:color w:val="auto"/>
          <w:szCs w:val="21"/>
          <w:highlight w:val="none"/>
        </w:rPr>
      </w:pPr>
    </w:p>
    <w:p w14:paraId="7EB9D84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7E45E67">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lang w:eastAsia="zh-CN"/>
        </w:rPr>
        <w:t>供应商</w:t>
      </w:r>
      <w:r>
        <w:rPr>
          <w:rFonts w:hint="eastAsia" w:ascii="宋体" w:hAnsi="宋体" w:eastAsia="宋体" w:cs="宋体"/>
          <w:b/>
          <w:color w:val="auto"/>
          <w:szCs w:val="21"/>
          <w:highlight w:val="none"/>
          <w:u w:val="single"/>
        </w:rPr>
        <w:t>应对照</w:t>
      </w:r>
      <w:r>
        <w:rPr>
          <w:rFonts w:hint="eastAsia" w:ascii="宋体" w:hAnsi="宋体" w:eastAsia="宋体" w:cs="宋体"/>
          <w:b/>
          <w:color w:val="auto"/>
          <w:szCs w:val="21"/>
          <w:highlight w:val="none"/>
          <w:u w:val="single"/>
          <w:lang w:eastAsia="zh-CN"/>
        </w:rPr>
        <w:t>比选文件</w:t>
      </w:r>
      <w:r>
        <w:rPr>
          <w:rFonts w:hint="eastAsia" w:ascii="宋体" w:hAnsi="宋体" w:eastAsia="宋体" w:cs="宋体"/>
          <w:b/>
          <w:color w:val="auto"/>
          <w:szCs w:val="21"/>
          <w:highlight w:val="none"/>
          <w:u w:val="single"/>
        </w:rPr>
        <w:t>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szCs w:val="21"/>
          <w:highlight w:val="none"/>
          <w:u w:val="single"/>
          <w:lang w:val="en-US" w:eastAsia="zh-CN"/>
        </w:rPr>
        <w:t>一、项目信息</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w:t>
      </w:r>
      <w:r>
        <w:rPr>
          <w:rFonts w:hint="eastAsia" w:ascii="宋体" w:hAnsi="宋体" w:eastAsia="宋体" w:cs="Times New Roman"/>
          <w:b/>
          <w:color w:val="auto"/>
          <w:kern w:val="0"/>
          <w:szCs w:val="21"/>
          <w:highlight w:val="none"/>
          <w:u w:val="single"/>
          <w:lang w:eastAsia="zh-CN"/>
        </w:rPr>
        <w:t>响应文件</w:t>
      </w:r>
      <w:r>
        <w:rPr>
          <w:rFonts w:hint="eastAsia" w:ascii="宋体" w:hAnsi="宋体" w:eastAsia="宋体" w:cs="Times New Roman"/>
          <w:b/>
          <w:color w:val="auto"/>
          <w:kern w:val="0"/>
          <w:szCs w:val="21"/>
          <w:highlight w:val="none"/>
          <w:u w:val="single"/>
        </w:rPr>
        <w:t>处理</w:t>
      </w:r>
      <w:r>
        <w:rPr>
          <w:rFonts w:hint="eastAsia" w:ascii="宋体" w:hAnsi="宋体" w:eastAsia="宋体" w:cs="宋体"/>
          <w:b/>
          <w:color w:val="auto"/>
          <w:szCs w:val="21"/>
          <w:highlight w:val="none"/>
          <w:u w:val="single"/>
        </w:rPr>
        <w:t>。若</w:t>
      </w:r>
      <w:r>
        <w:rPr>
          <w:rFonts w:hint="eastAsia" w:ascii="宋体" w:hAnsi="宋体" w:eastAsia="宋体" w:cs="宋体"/>
          <w:b/>
          <w:color w:val="auto"/>
          <w:szCs w:val="21"/>
          <w:highlight w:val="none"/>
          <w:u w:val="single"/>
          <w:lang w:eastAsia="zh-CN"/>
        </w:rPr>
        <w:t>比选文件</w:t>
      </w:r>
      <w:r>
        <w:rPr>
          <w:rFonts w:hint="eastAsia" w:ascii="宋体" w:hAnsi="宋体" w:eastAsia="宋体" w:cs="宋体"/>
          <w:b/>
          <w:color w:val="auto"/>
          <w:szCs w:val="21"/>
          <w:highlight w:val="none"/>
          <w:u w:val="single"/>
        </w:rPr>
        <w:t>用户需求书中有“★”条款须逐条逐项、如实地填写“偏离情况”，未填写“★”条款以外的条款的，视为完全满足</w:t>
      </w:r>
      <w:r>
        <w:rPr>
          <w:rFonts w:hint="eastAsia" w:ascii="宋体" w:hAnsi="宋体" w:eastAsia="宋体" w:cs="宋体"/>
          <w:b/>
          <w:color w:val="auto"/>
          <w:szCs w:val="21"/>
          <w:highlight w:val="none"/>
          <w:u w:val="single"/>
          <w:lang w:eastAsia="zh-CN"/>
        </w:rPr>
        <w:t>比选文件</w:t>
      </w:r>
      <w:r>
        <w:rPr>
          <w:rFonts w:hint="eastAsia" w:ascii="宋体" w:hAnsi="宋体" w:eastAsia="宋体" w:cs="宋体"/>
          <w:b/>
          <w:color w:val="auto"/>
          <w:szCs w:val="21"/>
          <w:highlight w:val="none"/>
          <w:u w:val="single"/>
        </w:rPr>
        <w:t>要求。</w:t>
      </w:r>
    </w:p>
    <w:p w14:paraId="5189D41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用户需求的响应程度）分为：正偏离、负偏离、无偏离。正偏离是指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对用户需求响应优于</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的要求；负偏离是指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对用户需求响应不满足或不完全满足</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的要求；无偏离是指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对用户需求响应完全满足</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 xml:space="preserve">的要求。 </w:t>
      </w:r>
    </w:p>
    <w:p w14:paraId="1BE2808E">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w:t>
      </w:r>
      <w:r>
        <w:rPr>
          <w:rFonts w:hint="eastAsia" w:ascii="宋体" w:hAnsi="宋体" w:eastAsia="宋体" w:cs="Times New Roman"/>
          <w:b/>
          <w:color w:val="auto"/>
          <w:kern w:val="0"/>
          <w:szCs w:val="21"/>
          <w:highlight w:val="none"/>
          <w:u w:val="single"/>
          <w:lang w:eastAsia="zh-CN"/>
        </w:rPr>
        <w:t>比选文件</w:t>
      </w:r>
      <w:r>
        <w:rPr>
          <w:rFonts w:hint="eastAsia" w:ascii="宋体" w:hAnsi="宋体" w:eastAsia="宋体" w:cs="Times New Roman"/>
          <w:b/>
          <w:color w:val="auto"/>
          <w:kern w:val="0"/>
          <w:szCs w:val="21"/>
          <w:highlight w:val="none"/>
          <w:u w:val="single"/>
        </w:rPr>
        <w:t>的偏离内容，“偏离情况”项为无偏离的，在“实质性响应的具体内容”项内填“完全响应</w:t>
      </w:r>
      <w:r>
        <w:rPr>
          <w:rFonts w:hint="eastAsia" w:ascii="宋体" w:hAnsi="宋体" w:eastAsia="宋体" w:cs="Times New Roman"/>
          <w:b/>
          <w:color w:val="auto"/>
          <w:kern w:val="0"/>
          <w:szCs w:val="21"/>
          <w:highlight w:val="none"/>
          <w:u w:val="single"/>
          <w:lang w:eastAsia="zh-CN"/>
        </w:rPr>
        <w:t>比选文件</w:t>
      </w:r>
      <w:r>
        <w:rPr>
          <w:rFonts w:hint="eastAsia" w:ascii="宋体" w:hAnsi="宋体" w:eastAsia="宋体" w:cs="Times New Roman"/>
          <w:b/>
          <w:color w:val="auto"/>
          <w:kern w:val="0"/>
          <w:szCs w:val="21"/>
          <w:highlight w:val="none"/>
          <w:u w:val="single"/>
        </w:rPr>
        <w:t>要求”即可，也可进一步说明响应的具体内容。</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w:t>
      </w:r>
      <w:r>
        <w:rPr>
          <w:rFonts w:hint="eastAsia" w:ascii="宋体" w:hAnsi="宋体" w:eastAsia="宋体" w:cs="Times New Roman"/>
          <w:b/>
          <w:color w:val="auto"/>
          <w:kern w:val="0"/>
          <w:szCs w:val="21"/>
          <w:highlight w:val="none"/>
          <w:u w:val="single"/>
          <w:lang w:eastAsia="zh-CN"/>
        </w:rPr>
        <w:t>响应文件</w:t>
      </w:r>
      <w:r>
        <w:rPr>
          <w:rFonts w:hint="eastAsia" w:ascii="宋体" w:hAnsi="宋体" w:eastAsia="宋体" w:cs="Times New Roman"/>
          <w:b/>
          <w:color w:val="auto"/>
          <w:kern w:val="0"/>
          <w:szCs w:val="21"/>
          <w:highlight w:val="none"/>
          <w:u w:val="single"/>
        </w:rPr>
        <w:t>中的具体页码。</w:t>
      </w:r>
    </w:p>
    <w:p w14:paraId="04E25DBB">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w:t>
      </w:r>
      <w:r>
        <w:rPr>
          <w:rFonts w:hint="eastAsia" w:ascii="宋体" w:hAnsi="宋体" w:eastAsia="宋体" w:cs="Times New Roman"/>
          <w:b/>
          <w:color w:val="auto"/>
          <w:kern w:val="0"/>
          <w:szCs w:val="21"/>
          <w:highlight w:val="none"/>
          <w:u w:val="single"/>
          <w:lang w:eastAsia="zh-CN"/>
        </w:rPr>
        <w:t>供应商</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lang w:eastAsia="zh-CN"/>
        </w:rPr>
        <w:t>无效响应</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5F42AF4B">
      <w:pPr>
        <w:spacing w:line="360" w:lineRule="auto"/>
        <w:rPr>
          <w:rFonts w:ascii="宋体" w:hAnsi="宋体" w:eastAsia="宋体" w:cs="宋体"/>
          <w:color w:val="auto"/>
          <w:szCs w:val="21"/>
          <w:highlight w:val="none"/>
        </w:rPr>
      </w:pPr>
    </w:p>
    <w:p w14:paraId="1C8172A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rPr>
        <w:t>加盖供应商法人公章</w:t>
      </w:r>
      <w:r>
        <w:rPr>
          <w:rFonts w:hint="eastAsia" w:ascii="宋体" w:hAnsi="宋体" w:eastAsia="宋体" w:cs="宋体"/>
          <w:color w:val="auto"/>
          <w:kern w:val="0"/>
          <w:szCs w:val="21"/>
          <w:highlight w:val="none"/>
        </w:rPr>
        <w:t>）</w:t>
      </w:r>
    </w:p>
    <w:p w14:paraId="6A1AEDBF">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586DE201">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82" w:name="_Toc142508382"/>
      <w:bookmarkStart w:id="683" w:name="_Toc22664"/>
      <w:bookmarkStart w:id="684" w:name="_Toc102860431"/>
      <w:bookmarkStart w:id="685" w:name="_Toc102860087"/>
      <w:bookmarkStart w:id="686" w:name="_Toc3593"/>
      <w:bookmarkStart w:id="687" w:name="_Toc5046"/>
      <w:bookmarkStart w:id="688" w:name="_Toc28131"/>
      <w:bookmarkStart w:id="689" w:name="_Toc94107224"/>
      <w:bookmarkStart w:id="690" w:name="_Toc140596942"/>
      <w:bookmarkStart w:id="691" w:name="_Toc104991889"/>
      <w:bookmarkStart w:id="692" w:name="_Toc23150"/>
    </w:p>
    <w:p w14:paraId="456C5F7A">
      <w:pPr>
        <w:pageBreakBefore/>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682"/>
      <w:bookmarkEnd w:id="683"/>
      <w:bookmarkEnd w:id="684"/>
      <w:bookmarkEnd w:id="685"/>
      <w:bookmarkEnd w:id="686"/>
      <w:bookmarkEnd w:id="687"/>
      <w:bookmarkEnd w:id="688"/>
      <w:bookmarkEnd w:id="689"/>
      <w:bookmarkEnd w:id="690"/>
      <w:bookmarkEnd w:id="691"/>
      <w:bookmarkEnd w:id="692"/>
      <w:r>
        <w:rPr>
          <w:rFonts w:hint="eastAsia" w:ascii="宋体" w:hAnsi="宋体" w:eastAsia="宋体" w:cs="宋体"/>
          <w:b/>
          <w:color w:val="auto"/>
          <w:kern w:val="0"/>
          <w:sz w:val="30"/>
          <w:szCs w:val="30"/>
          <w:highlight w:val="none"/>
          <w:lang w:val="en-US" w:eastAsia="zh-CN"/>
        </w:rPr>
        <w:t>拟投入人员</w:t>
      </w:r>
    </w:p>
    <w:p w14:paraId="41403697">
      <w:pPr>
        <w:keepNext w:val="0"/>
        <w:keepLines w:val="0"/>
        <w:pageBreakBefore w:val="0"/>
        <w:widowControl w:val="0"/>
        <w:kinsoku/>
        <w:overflowPunct/>
        <w:topLinePunct w:val="0"/>
        <w:bidi w:val="0"/>
        <w:snapToGrid/>
        <w:spacing w:line="360" w:lineRule="auto"/>
        <w:ind w:firstLine="54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12</w:t>
      </w:r>
      <w:r>
        <w:rPr>
          <w:rFonts w:hint="eastAsia" w:ascii="宋体" w:hAnsi="宋体" w:eastAsia="宋体" w:cs="宋体"/>
          <w:b/>
          <w:color w:val="auto"/>
          <w:sz w:val="28"/>
          <w:szCs w:val="28"/>
          <w:highlight w:val="none"/>
          <w:lang w:val="en-US" w:eastAsia="zh-CN"/>
        </w:rPr>
        <w:t xml:space="preserve">.2.1 </w:t>
      </w:r>
      <w:r>
        <w:rPr>
          <w:rFonts w:hint="eastAsia" w:ascii="宋体" w:hAnsi="宋体" w:eastAsia="宋体" w:cs="宋体"/>
          <w:b/>
          <w:color w:val="auto"/>
          <w:sz w:val="28"/>
          <w:szCs w:val="28"/>
          <w:highlight w:val="none"/>
        </w:rPr>
        <w:t>拟投入</w:t>
      </w:r>
      <w:r>
        <w:rPr>
          <w:rFonts w:hint="eastAsia" w:ascii="宋体" w:hAnsi="宋体" w:eastAsia="宋体" w:cs="宋体"/>
          <w:b/>
          <w:color w:val="auto"/>
          <w:sz w:val="28"/>
          <w:szCs w:val="28"/>
          <w:highlight w:val="none"/>
          <w:lang w:val="en-US" w:eastAsia="zh-CN"/>
        </w:rPr>
        <w:t>本</w:t>
      </w:r>
      <w:r>
        <w:rPr>
          <w:rFonts w:hint="eastAsia" w:ascii="宋体" w:hAnsi="宋体" w:eastAsia="宋体" w:cs="宋体"/>
          <w:b/>
          <w:color w:val="auto"/>
          <w:sz w:val="28"/>
          <w:szCs w:val="28"/>
          <w:highlight w:val="none"/>
        </w:rPr>
        <w:t>项目</w:t>
      </w:r>
      <w:r>
        <w:rPr>
          <w:rFonts w:hint="eastAsia" w:ascii="宋体" w:hAnsi="宋体" w:eastAsia="宋体" w:cs="宋体"/>
          <w:b/>
          <w:color w:val="auto"/>
          <w:sz w:val="28"/>
          <w:szCs w:val="28"/>
          <w:highlight w:val="none"/>
          <w:lang w:val="en-US" w:eastAsia="zh-CN"/>
        </w:rPr>
        <w:t>项目</w:t>
      </w:r>
      <w:r>
        <w:rPr>
          <w:rFonts w:hint="eastAsia" w:ascii="宋体" w:hAnsi="宋体" w:eastAsia="宋体" w:cs="宋体"/>
          <w:b/>
          <w:color w:val="auto"/>
          <w:sz w:val="28"/>
          <w:szCs w:val="28"/>
          <w:highlight w:val="none"/>
        </w:rPr>
        <w:t>负责人简历表</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671"/>
        <w:gridCol w:w="558"/>
        <w:gridCol w:w="1113"/>
        <w:gridCol w:w="1113"/>
        <w:gridCol w:w="558"/>
        <w:gridCol w:w="1671"/>
        <w:gridCol w:w="991"/>
        <w:gridCol w:w="1020"/>
      </w:tblGrid>
      <w:tr w14:paraId="5189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42A09CA5">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806" w:type="pct"/>
            <w:noWrap w:val="0"/>
            <w:vAlign w:val="center"/>
          </w:tcPr>
          <w:p w14:paraId="1BCDD333">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806" w:type="pct"/>
            <w:gridSpan w:val="2"/>
            <w:noWrap w:val="0"/>
            <w:vAlign w:val="center"/>
          </w:tcPr>
          <w:p w14:paraId="60E8810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806" w:type="pct"/>
            <w:gridSpan w:val="2"/>
            <w:noWrap w:val="0"/>
            <w:vAlign w:val="center"/>
          </w:tcPr>
          <w:p w14:paraId="0C7147EB">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806" w:type="pct"/>
            <w:noWrap w:val="0"/>
            <w:vAlign w:val="center"/>
          </w:tcPr>
          <w:p w14:paraId="7E929234">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出生日期</w:t>
            </w:r>
          </w:p>
        </w:tc>
        <w:tc>
          <w:tcPr>
            <w:tcW w:w="969" w:type="pct"/>
            <w:gridSpan w:val="2"/>
            <w:noWrap w:val="0"/>
            <w:vAlign w:val="center"/>
          </w:tcPr>
          <w:p w14:paraId="141E2E15">
            <w:pPr>
              <w:keepNext w:val="0"/>
              <w:keepLines w:val="0"/>
              <w:pageBreakBefore w:val="0"/>
              <w:widowControl w:val="0"/>
              <w:kinsoku/>
              <w:wordWrap w:val="0"/>
              <w:overflowPunct/>
              <w:topLinePunct w:val="0"/>
              <w:autoSpaceDE/>
              <w:autoSpaceDN/>
              <w:bidi w:val="0"/>
              <w:adjustRightInd/>
              <w:snapToGrid/>
              <w:spacing w:before="164" w:beforeLines="50"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r w14:paraId="3642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6D812C01">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毕业院校及专业</w:t>
            </w:r>
          </w:p>
        </w:tc>
        <w:tc>
          <w:tcPr>
            <w:tcW w:w="1612" w:type="pct"/>
            <w:gridSpan w:val="3"/>
            <w:noWrap w:val="0"/>
            <w:vAlign w:val="center"/>
          </w:tcPr>
          <w:p w14:paraId="152221E9">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806" w:type="pct"/>
            <w:gridSpan w:val="2"/>
            <w:noWrap w:val="0"/>
            <w:vAlign w:val="center"/>
          </w:tcPr>
          <w:p w14:paraId="535F57EB">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毕业时间</w:t>
            </w:r>
          </w:p>
        </w:tc>
        <w:tc>
          <w:tcPr>
            <w:tcW w:w="806" w:type="pct"/>
            <w:noWrap w:val="0"/>
            <w:vAlign w:val="center"/>
          </w:tcPr>
          <w:p w14:paraId="0F26526C">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478" w:type="pct"/>
            <w:noWrap w:val="0"/>
            <w:vAlign w:val="center"/>
          </w:tcPr>
          <w:p w14:paraId="544C49F5">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491" w:type="pct"/>
            <w:noWrap w:val="0"/>
            <w:vAlign w:val="center"/>
          </w:tcPr>
          <w:p w14:paraId="70B4BF2C">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r>
      <w:tr w14:paraId="1BDA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noWrap w:val="0"/>
            <w:vAlign w:val="center"/>
          </w:tcPr>
          <w:p w14:paraId="72859305">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从事专业年限</w:t>
            </w:r>
          </w:p>
        </w:tc>
        <w:tc>
          <w:tcPr>
            <w:tcW w:w="2418" w:type="pct"/>
            <w:gridSpan w:val="5"/>
            <w:noWrap w:val="0"/>
            <w:vAlign w:val="center"/>
          </w:tcPr>
          <w:p w14:paraId="725FDD01">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806" w:type="pct"/>
            <w:noWrap w:val="0"/>
            <w:vAlign w:val="center"/>
          </w:tcPr>
          <w:p w14:paraId="27FFA5CB">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响应供应商</w:t>
            </w:r>
            <w:r>
              <w:rPr>
                <w:rFonts w:hint="eastAsia" w:ascii="宋体" w:hAnsi="宋体" w:eastAsia="宋体" w:cs="宋体"/>
                <w:color w:val="auto"/>
                <w:sz w:val="21"/>
                <w:szCs w:val="21"/>
                <w:highlight w:val="none"/>
              </w:rPr>
              <w:t>服务年限</w:t>
            </w:r>
          </w:p>
        </w:tc>
        <w:tc>
          <w:tcPr>
            <w:tcW w:w="969" w:type="pct"/>
            <w:gridSpan w:val="2"/>
            <w:noWrap w:val="0"/>
            <w:vAlign w:val="center"/>
          </w:tcPr>
          <w:p w14:paraId="668D4FDC">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r>
      <w:tr w14:paraId="08FC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noWrap w:val="0"/>
            <w:vAlign w:val="center"/>
          </w:tcPr>
          <w:p w14:paraId="7A097E1F">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执业注册</w:t>
            </w:r>
          </w:p>
        </w:tc>
        <w:tc>
          <w:tcPr>
            <w:tcW w:w="806" w:type="pct"/>
            <w:noWrap w:val="0"/>
            <w:vAlign w:val="center"/>
          </w:tcPr>
          <w:p w14:paraId="04FCEDB9">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806" w:type="pct"/>
            <w:gridSpan w:val="2"/>
            <w:noWrap w:val="0"/>
            <w:vAlign w:val="center"/>
          </w:tcPr>
          <w:p w14:paraId="650E31B0">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职业</w:t>
            </w:r>
            <w:r>
              <w:rPr>
                <w:rFonts w:hint="eastAsia" w:ascii="宋体" w:hAnsi="宋体" w:eastAsia="宋体" w:cs="宋体"/>
                <w:color w:val="auto"/>
                <w:sz w:val="21"/>
                <w:szCs w:val="21"/>
                <w:highlight w:val="none"/>
              </w:rPr>
              <w:t>/职称证书</w:t>
            </w:r>
          </w:p>
        </w:tc>
        <w:tc>
          <w:tcPr>
            <w:tcW w:w="806" w:type="pct"/>
            <w:gridSpan w:val="2"/>
            <w:noWrap w:val="0"/>
            <w:vAlign w:val="center"/>
          </w:tcPr>
          <w:p w14:paraId="778CC1CE">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806" w:type="pct"/>
            <w:noWrap w:val="0"/>
            <w:vAlign w:val="center"/>
          </w:tcPr>
          <w:p w14:paraId="4AAA7BA6">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在本项目拟任职务</w:t>
            </w:r>
          </w:p>
        </w:tc>
        <w:tc>
          <w:tcPr>
            <w:tcW w:w="969" w:type="pct"/>
            <w:gridSpan w:val="2"/>
            <w:noWrap w:val="0"/>
            <w:vAlign w:val="center"/>
          </w:tcPr>
          <w:p w14:paraId="1A1833D8">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r>
      <w:tr w14:paraId="5E93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9"/>
            <w:noWrap w:val="0"/>
            <w:vAlign w:val="center"/>
          </w:tcPr>
          <w:p w14:paraId="3E0F65E4">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Times New Roman"/>
                <w:b w:val="0"/>
                <w:bCs/>
                <w:color w:val="auto"/>
                <w:kern w:val="0"/>
                <w:szCs w:val="21"/>
                <w:highlight w:val="none"/>
                <w:lang w:val="en-US" w:eastAsia="zh-CN"/>
              </w:rPr>
              <w:t>负责过国有企业或政府事业单位投资的工程专项审计项目的</w:t>
            </w:r>
            <w:r>
              <w:rPr>
                <w:rFonts w:hint="eastAsia" w:ascii="宋体" w:hAnsi="宋体" w:eastAsia="宋体" w:cs="宋体"/>
                <w:color w:val="auto"/>
                <w:sz w:val="21"/>
                <w:szCs w:val="21"/>
                <w:highlight w:val="none"/>
                <w:lang w:val="en-US" w:eastAsia="zh-CN"/>
              </w:rPr>
              <w:t>工作经验</w:t>
            </w:r>
          </w:p>
        </w:tc>
      </w:tr>
      <w:tr w14:paraId="1041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026910A1">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p>
        </w:tc>
        <w:tc>
          <w:tcPr>
            <w:tcW w:w="1075" w:type="pct"/>
            <w:gridSpan w:val="2"/>
            <w:noWrap w:val="0"/>
            <w:vAlign w:val="center"/>
          </w:tcPr>
          <w:p w14:paraId="2EBB02F8">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bidi="ar"/>
              </w:rPr>
              <w:t>工程项目总投资额</w:t>
            </w:r>
          </w:p>
        </w:tc>
        <w:tc>
          <w:tcPr>
            <w:tcW w:w="1073" w:type="pct"/>
            <w:gridSpan w:val="2"/>
            <w:noWrap w:val="0"/>
            <w:vAlign w:val="center"/>
          </w:tcPr>
          <w:p w14:paraId="6A1BBCD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审计内容</w:t>
            </w:r>
          </w:p>
        </w:tc>
        <w:tc>
          <w:tcPr>
            <w:tcW w:w="1075" w:type="pct"/>
            <w:gridSpan w:val="2"/>
            <w:noWrap w:val="0"/>
            <w:vAlign w:val="center"/>
          </w:tcPr>
          <w:p w14:paraId="4145899B">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审计报告出具时间</w:t>
            </w:r>
          </w:p>
        </w:tc>
        <w:tc>
          <w:tcPr>
            <w:tcW w:w="969" w:type="pct"/>
            <w:gridSpan w:val="2"/>
            <w:noWrap w:val="0"/>
            <w:vAlign w:val="center"/>
          </w:tcPr>
          <w:p w14:paraId="3283DF09">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该项目</w:t>
            </w:r>
            <w:r>
              <w:rPr>
                <w:rFonts w:hint="eastAsia" w:ascii="宋体" w:hAnsi="宋体" w:eastAsia="宋体" w:cs="宋体"/>
                <w:color w:val="auto"/>
                <w:sz w:val="21"/>
                <w:szCs w:val="21"/>
                <w:highlight w:val="none"/>
                <w:lang w:val="en-US" w:eastAsia="zh-CN"/>
              </w:rPr>
              <w:t>所</w:t>
            </w:r>
            <w:r>
              <w:rPr>
                <w:rFonts w:hint="eastAsia" w:ascii="宋体" w:hAnsi="宋体" w:eastAsia="宋体" w:cs="宋体"/>
                <w:color w:val="auto"/>
                <w:sz w:val="21"/>
                <w:szCs w:val="21"/>
                <w:highlight w:val="none"/>
              </w:rPr>
              <w:t>任职</w:t>
            </w:r>
            <w:r>
              <w:rPr>
                <w:rFonts w:hint="eastAsia" w:ascii="宋体" w:hAnsi="宋体" w:eastAsia="宋体" w:cs="宋体"/>
                <w:color w:val="auto"/>
                <w:sz w:val="21"/>
                <w:szCs w:val="21"/>
                <w:highlight w:val="none"/>
                <w:lang w:val="en-US" w:eastAsia="zh-CN"/>
              </w:rPr>
              <w:t>务</w:t>
            </w:r>
          </w:p>
        </w:tc>
      </w:tr>
      <w:tr w14:paraId="3B6F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35972FB8">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5" w:type="pct"/>
            <w:gridSpan w:val="2"/>
            <w:noWrap w:val="0"/>
            <w:vAlign w:val="center"/>
          </w:tcPr>
          <w:p w14:paraId="7505BCC8">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3" w:type="pct"/>
            <w:gridSpan w:val="2"/>
            <w:noWrap w:val="0"/>
            <w:vAlign w:val="center"/>
          </w:tcPr>
          <w:p w14:paraId="38A263EE">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5" w:type="pct"/>
            <w:gridSpan w:val="2"/>
            <w:noWrap w:val="0"/>
            <w:vAlign w:val="center"/>
          </w:tcPr>
          <w:p w14:paraId="08C8220B">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969" w:type="pct"/>
            <w:gridSpan w:val="2"/>
            <w:noWrap w:val="0"/>
            <w:vAlign w:val="center"/>
          </w:tcPr>
          <w:p w14:paraId="2D968AC4">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r>
      <w:tr w14:paraId="0072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0D35096F">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5" w:type="pct"/>
            <w:gridSpan w:val="2"/>
            <w:noWrap w:val="0"/>
            <w:vAlign w:val="center"/>
          </w:tcPr>
          <w:p w14:paraId="1A68D6BA">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3" w:type="pct"/>
            <w:gridSpan w:val="2"/>
            <w:noWrap w:val="0"/>
            <w:vAlign w:val="center"/>
          </w:tcPr>
          <w:p w14:paraId="14CCBFFE">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5" w:type="pct"/>
            <w:gridSpan w:val="2"/>
            <w:noWrap w:val="0"/>
            <w:vAlign w:val="center"/>
          </w:tcPr>
          <w:p w14:paraId="28205755">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969" w:type="pct"/>
            <w:gridSpan w:val="2"/>
            <w:noWrap w:val="0"/>
            <w:vAlign w:val="center"/>
          </w:tcPr>
          <w:p w14:paraId="77ECBAD7">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r>
      <w:tr w14:paraId="0D21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0FC31EA5">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4" w:type="pct"/>
            <w:gridSpan w:val="2"/>
            <w:noWrap w:val="0"/>
            <w:vAlign w:val="center"/>
          </w:tcPr>
          <w:p w14:paraId="7C880152">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4" w:type="pct"/>
            <w:gridSpan w:val="2"/>
            <w:noWrap w:val="0"/>
            <w:vAlign w:val="center"/>
          </w:tcPr>
          <w:p w14:paraId="105C2792">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1074" w:type="pct"/>
            <w:gridSpan w:val="2"/>
            <w:noWrap w:val="0"/>
            <w:vAlign w:val="center"/>
          </w:tcPr>
          <w:p w14:paraId="2D259D18">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c>
          <w:tcPr>
            <w:tcW w:w="969" w:type="pct"/>
            <w:gridSpan w:val="2"/>
            <w:noWrap w:val="0"/>
            <w:vAlign w:val="center"/>
          </w:tcPr>
          <w:p w14:paraId="3B851E9C">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highlight w:val="none"/>
              </w:rPr>
            </w:pPr>
          </w:p>
        </w:tc>
      </w:tr>
    </w:tbl>
    <w:p w14:paraId="074F2024">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highlight w:val="none"/>
          <w:lang w:val="zh-CN"/>
        </w:rPr>
      </w:pPr>
    </w:p>
    <w:p w14:paraId="7BB21526">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：（加盖</w:t>
      </w: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公章 ）</w:t>
      </w:r>
    </w:p>
    <w:p w14:paraId="5E4579E5">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1CD6C402">
      <w:pPr>
        <w:overflowPunct w:val="0"/>
        <w:spacing w:before="120" w:line="360" w:lineRule="auto"/>
        <w:rPr>
          <w:rFonts w:ascii="宋体" w:hAnsi="宋体" w:eastAsia="宋体" w:cs="宋体"/>
          <w:b/>
          <w:bCs/>
          <w:color w:val="auto"/>
          <w:sz w:val="84"/>
          <w:szCs w:val="84"/>
          <w:highlight w:val="none"/>
          <w:lang w:val="zh-CN"/>
        </w:rPr>
      </w:pPr>
      <w:r>
        <w:rPr>
          <w:rFonts w:hint="eastAsia" w:ascii="宋体" w:hAnsi="宋体" w:eastAsia="宋体" w:cs="宋体"/>
          <w:color w:val="auto"/>
          <w:szCs w:val="21"/>
          <w:highlight w:val="none"/>
        </w:rPr>
        <w:t>备注：</w:t>
      </w:r>
    </w:p>
    <w:p w14:paraId="1BC4A68D">
      <w:pPr>
        <w:overflowPunct w:val="0"/>
        <w:spacing w:before="120" w:line="360" w:lineRule="auto"/>
        <w:ind w:left="-210" w:firstLine="422" w:firstLine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所提供的人员资料须按评分标准中所列要求提供证明资料，若未按要求提供证明材料的人员，或所附材料无法证明符合评分要求的人员，在评标时将不予考虑。</w:t>
      </w:r>
    </w:p>
    <w:p w14:paraId="432EE59B">
      <w:pPr>
        <w:pageBreakBefore/>
        <w:autoSpaceDE/>
        <w:autoSpaceDN/>
        <w:adjustRightInd/>
        <w:spacing w:line="360" w:lineRule="auto"/>
        <w:ind w:firstLine="539"/>
        <w:jc w:val="center"/>
        <w:outlineLvl w:val="9"/>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sz w:val="28"/>
          <w:szCs w:val="28"/>
          <w:highlight w:val="none"/>
        </w:rPr>
        <w:t>12</w:t>
      </w:r>
      <w:r>
        <w:rPr>
          <w:rFonts w:hint="eastAsia" w:ascii="宋体" w:hAnsi="宋体" w:eastAsia="宋体" w:cs="宋体"/>
          <w:b/>
          <w:color w:val="auto"/>
          <w:sz w:val="28"/>
          <w:szCs w:val="28"/>
          <w:highlight w:val="none"/>
          <w:lang w:val="en-US" w:eastAsia="zh-CN"/>
        </w:rPr>
        <w:t xml:space="preserve">.2.2 </w:t>
      </w:r>
      <w:r>
        <w:rPr>
          <w:rFonts w:hint="eastAsia" w:ascii="宋体" w:hAnsi="宋体" w:eastAsia="宋体" w:cs="宋体"/>
          <w:b/>
          <w:color w:val="auto"/>
          <w:kern w:val="2"/>
          <w:sz w:val="28"/>
          <w:szCs w:val="28"/>
          <w:highlight w:val="none"/>
          <w:lang w:val="en-US" w:eastAsia="zh-CN"/>
        </w:rPr>
        <w:t>项目负责人从事审计工作年限证明文件</w:t>
      </w:r>
    </w:p>
    <w:p w14:paraId="0F1030B1">
      <w:pPr>
        <w:autoSpaceDE/>
        <w:autoSpaceDN/>
        <w:adjustRightInd/>
        <w:spacing w:line="360" w:lineRule="auto"/>
        <w:ind w:firstLine="540"/>
        <w:jc w:val="left"/>
        <w:outlineLvl w:val="9"/>
        <w:rPr>
          <w:rFonts w:hint="eastAsia" w:ascii="宋体" w:hAnsi="宋体" w:eastAsia="宋体" w:cs="宋体"/>
          <w:i w:val="0"/>
          <w:iCs w:val="0"/>
          <w:caps w:val="0"/>
          <w:color w:val="auto"/>
          <w:spacing w:val="0"/>
          <w:sz w:val="21"/>
          <w:szCs w:val="21"/>
          <w:shd w:val="clear" w:fill="FCFCFC"/>
          <w:lang w:eastAsia="zh-CN"/>
        </w:rPr>
      </w:pPr>
      <w:r>
        <w:rPr>
          <w:rFonts w:hint="eastAsia" w:ascii="宋体" w:hAnsi="宋体" w:eastAsia="宋体" w:cs="宋体"/>
          <w:i w:val="0"/>
          <w:iCs w:val="0"/>
          <w:caps w:val="0"/>
          <w:color w:val="auto"/>
          <w:spacing w:val="0"/>
          <w:sz w:val="21"/>
          <w:szCs w:val="21"/>
          <w:shd w:val="clear" w:fill="FCFCFC"/>
        </w:rPr>
        <w:t>根据</w:t>
      </w:r>
      <w:r>
        <w:rPr>
          <w:rFonts w:hint="eastAsia" w:ascii="宋体" w:hAnsi="宋体" w:eastAsia="宋体" w:cs="宋体"/>
          <w:i w:val="0"/>
          <w:iCs w:val="0"/>
          <w:caps w:val="0"/>
          <w:color w:val="auto"/>
          <w:spacing w:val="0"/>
          <w:sz w:val="21"/>
          <w:szCs w:val="21"/>
          <w:shd w:val="clear" w:fill="FCFCFC"/>
          <w:lang w:val="zh-CN"/>
        </w:rPr>
        <w:t>东莞市水务集团有限公司2025年污水处理厂专项审计采购项目（第三次比选）</w:t>
      </w:r>
      <w:r>
        <w:rPr>
          <w:rFonts w:hint="eastAsia" w:ascii="宋体" w:hAnsi="宋体" w:eastAsia="宋体" w:cs="宋体"/>
          <w:i w:val="0"/>
          <w:iCs w:val="0"/>
          <w:caps w:val="0"/>
          <w:color w:val="auto"/>
          <w:spacing w:val="0"/>
          <w:sz w:val="21"/>
          <w:szCs w:val="21"/>
          <w:shd w:val="clear" w:fill="FCFCFC"/>
          <w:lang w:val="en-US" w:eastAsia="zh-CN"/>
        </w:rPr>
        <w:t>比选</w:t>
      </w:r>
      <w:r>
        <w:rPr>
          <w:rFonts w:hint="eastAsia" w:ascii="宋体" w:hAnsi="宋体" w:eastAsia="宋体" w:cs="宋体"/>
          <w:i w:val="0"/>
          <w:iCs w:val="0"/>
          <w:caps w:val="0"/>
          <w:color w:val="auto"/>
          <w:spacing w:val="0"/>
          <w:sz w:val="21"/>
          <w:szCs w:val="21"/>
          <w:shd w:val="clear" w:fill="FCFCFC"/>
        </w:rPr>
        <w:t>文件要求，现就我单位拟派项目负责人​</w:t>
      </w:r>
      <w:r>
        <w:rPr>
          <w:rStyle w:val="40"/>
          <w:rFonts w:hint="eastAsia" w:ascii="宋体" w:hAnsi="宋体" w:eastAsia="宋体" w:cs="宋体"/>
          <w:b/>
          <w:bCs/>
          <w:i w:val="0"/>
          <w:iCs w:val="0"/>
          <w:caps w:val="0"/>
          <w:color w:val="auto"/>
          <w:spacing w:val="0"/>
          <w:sz w:val="21"/>
          <w:szCs w:val="21"/>
          <w:shd w:val="clear" w:fill="FCFCFC"/>
          <w:vertAlign w:val="baseline"/>
        </w:rPr>
        <w:t>​[姓名]​</w:t>
      </w:r>
      <w:r>
        <w:rPr>
          <w:rFonts w:hint="eastAsia" w:ascii="宋体" w:hAnsi="宋体" w:eastAsia="宋体" w:cs="宋体"/>
          <w:i w:val="0"/>
          <w:iCs w:val="0"/>
          <w:caps w:val="0"/>
          <w:color w:val="auto"/>
          <w:spacing w:val="0"/>
          <w:sz w:val="21"/>
          <w:szCs w:val="21"/>
          <w:shd w:val="clear" w:fill="FCFCFC"/>
        </w:rPr>
        <w:t>​的审计工作经历证明如下</w:t>
      </w:r>
      <w:r>
        <w:rPr>
          <w:rFonts w:hint="eastAsia" w:ascii="宋体" w:hAnsi="宋体" w:eastAsia="宋体" w:cs="宋体"/>
          <w:i w:val="0"/>
          <w:iCs w:val="0"/>
          <w:caps w:val="0"/>
          <w:color w:val="auto"/>
          <w:spacing w:val="0"/>
          <w:sz w:val="21"/>
          <w:szCs w:val="21"/>
          <w:shd w:val="clear" w:fill="FCFCFC"/>
          <w:lang w:eastAsia="zh-CN"/>
        </w:rPr>
        <w:t>：</w:t>
      </w:r>
    </w:p>
    <w:p w14:paraId="65F4B8FA">
      <w:pPr>
        <w:autoSpaceDE/>
        <w:autoSpaceDN/>
        <w:adjustRightInd/>
        <w:spacing w:line="360" w:lineRule="auto"/>
        <w:ind w:firstLine="540"/>
        <w:jc w:val="left"/>
        <w:outlineLvl w:val="9"/>
        <w:rPr>
          <w:rFonts w:hint="eastAsia" w:ascii="宋体" w:hAnsi="宋体" w:eastAsia="宋体" w:cs="宋体"/>
          <w:b w:val="0"/>
          <w:color w:val="auto"/>
          <w:kern w:val="2"/>
          <w:sz w:val="21"/>
          <w:szCs w:val="21"/>
          <w:shd w:val="clear" w:fill="FCFCFC"/>
        </w:rPr>
      </w:pPr>
      <w:r>
        <w:rPr>
          <w:rFonts w:hint="eastAsia" w:ascii="宋体" w:hAnsi="宋体" w:eastAsia="宋体" w:cs="宋体"/>
          <w:b w:val="0"/>
          <w:color w:val="auto"/>
          <w:kern w:val="2"/>
          <w:sz w:val="21"/>
          <w:szCs w:val="21"/>
          <w:shd w:val="clear" w:fill="FCFCFC"/>
        </w:rPr>
        <w:t>姓名：</w:t>
      </w:r>
    </w:p>
    <w:p w14:paraId="30F95159">
      <w:pPr>
        <w:autoSpaceDE/>
        <w:autoSpaceDN/>
        <w:adjustRightInd/>
        <w:spacing w:line="360" w:lineRule="auto"/>
        <w:ind w:firstLine="540"/>
        <w:jc w:val="left"/>
        <w:outlineLvl w:val="9"/>
        <w:rPr>
          <w:rFonts w:hint="eastAsia" w:ascii="宋体" w:hAnsi="宋体" w:eastAsia="宋体" w:cs="宋体"/>
          <w:b w:val="0"/>
          <w:color w:val="auto"/>
          <w:kern w:val="2"/>
          <w:sz w:val="21"/>
          <w:szCs w:val="21"/>
          <w:shd w:val="clear" w:fill="FCFCFC"/>
        </w:rPr>
      </w:pPr>
      <w:r>
        <w:rPr>
          <w:rFonts w:hint="eastAsia" w:ascii="宋体" w:hAnsi="宋体" w:eastAsia="宋体" w:cs="宋体"/>
          <w:b w:val="0"/>
          <w:color w:val="auto"/>
          <w:kern w:val="2"/>
          <w:sz w:val="21"/>
          <w:szCs w:val="21"/>
          <w:shd w:val="clear" w:fill="FCFCFC"/>
        </w:rPr>
        <w:t>身份证号：</w:t>
      </w:r>
    </w:p>
    <w:p w14:paraId="4537C228">
      <w:pPr>
        <w:autoSpaceDE/>
        <w:autoSpaceDN/>
        <w:adjustRightInd/>
        <w:spacing w:line="360" w:lineRule="auto"/>
        <w:ind w:firstLine="540"/>
        <w:jc w:val="left"/>
        <w:outlineLvl w:val="9"/>
        <w:rPr>
          <w:rFonts w:hint="eastAsia" w:ascii="宋体" w:hAnsi="宋体" w:eastAsia="宋体" w:cs="宋体"/>
          <w:b w:val="0"/>
          <w:color w:val="auto"/>
          <w:kern w:val="2"/>
          <w:sz w:val="21"/>
          <w:szCs w:val="21"/>
          <w:shd w:val="clear" w:fill="FCFCFC"/>
        </w:rPr>
      </w:pPr>
      <w:r>
        <w:rPr>
          <w:rFonts w:hint="eastAsia" w:ascii="宋体" w:hAnsi="宋体" w:eastAsia="宋体" w:cs="宋体"/>
          <w:b w:val="0"/>
          <w:color w:val="auto"/>
          <w:kern w:val="2"/>
          <w:sz w:val="21"/>
          <w:szCs w:val="21"/>
          <w:shd w:val="clear" w:fill="FCFCFC"/>
        </w:rPr>
        <w:t>在本单位任职时间：自</w:t>
      </w:r>
      <w:r>
        <w:rPr>
          <w:rFonts w:hint="eastAsia" w:ascii="宋体" w:hAnsi="宋体" w:eastAsia="宋体" w:cs="宋体"/>
          <w:b w:val="0"/>
          <w:color w:val="auto"/>
          <w:kern w:val="2"/>
          <w:sz w:val="21"/>
          <w:szCs w:val="21"/>
          <w:shd w:val="clear" w:fill="FCFCFC"/>
          <w:lang w:val="en-US" w:eastAsia="zh-CN"/>
        </w:rPr>
        <w:t xml:space="preserve">     </w:t>
      </w:r>
      <w:r>
        <w:rPr>
          <w:rFonts w:hint="eastAsia" w:ascii="宋体" w:hAnsi="宋体" w:eastAsia="宋体" w:cs="宋体"/>
          <w:b w:val="0"/>
          <w:color w:val="auto"/>
          <w:kern w:val="2"/>
          <w:sz w:val="21"/>
          <w:szCs w:val="21"/>
          <w:shd w:val="clear" w:fill="FCFCFC"/>
        </w:rPr>
        <w:t>年</w:t>
      </w:r>
      <w:r>
        <w:rPr>
          <w:rFonts w:hint="eastAsia" w:ascii="宋体" w:hAnsi="宋体" w:eastAsia="宋体" w:cs="宋体"/>
          <w:b w:val="0"/>
          <w:color w:val="auto"/>
          <w:kern w:val="2"/>
          <w:sz w:val="21"/>
          <w:szCs w:val="21"/>
          <w:shd w:val="clear" w:fill="FCFCFC"/>
          <w:lang w:val="en-US" w:eastAsia="zh-CN"/>
        </w:rPr>
        <w:t xml:space="preserve">    </w:t>
      </w:r>
      <w:r>
        <w:rPr>
          <w:rFonts w:hint="eastAsia" w:ascii="宋体" w:hAnsi="宋体" w:eastAsia="宋体" w:cs="宋体"/>
          <w:b w:val="0"/>
          <w:color w:val="auto"/>
          <w:kern w:val="2"/>
          <w:sz w:val="21"/>
          <w:szCs w:val="21"/>
          <w:shd w:val="clear" w:fill="FCFCFC"/>
        </w:rPr>
        <w:t>月至今</w:t>
      </w:r>
    </w:p>
    <w:p w14:paraId="25A70905">
      <w:pPr>
        <w:autoSpaceDE/>
        <w:autoSpaceDN/>
        <w:adjustRightInd/>
        <w:spacing w:line="360" w:lineRule="auto"/>
        <w:ind w:firstLine="540"/>
        <w:jc w:val="left"/>
        <w:outlineLvl w:val="9"/>
        <w:rPr>
          <w:rFonts w:hint="eastAsia" w:ascii="宋体" w:hAnsi="宋体" w:eastAsia="宋体" w:cs="宋体"/>
          <w:b w:val="0"/>
          <w:color w:val="auto"/>
          <w:kern w:val="2"/>
          <w:sz w:val="21"/>
          <w:szCs w:val="21"/>
          <w:shd w:val="clear" w:fill="FCFCFC"/>
          <w:lang w:eastAsia="zh-CN"/>
        </w:rPr>
      </w:pPr>
      <w:r>
        <w:rPr>
          <w:rFonts w:hint="eastAsia" w:ascii="宋体" w:hAnsi="宋体" w:eastAsia="宋体" w:cs="宋体"/>
          <w:b w:val="0"/>
          <w:color w:val="auto"/>
          <w:kern w:val="2"/>
          <w:sz w:val="21"/>
          <w:szCs w:val="21"/>
          <w:shd w:val="clear" w:fill="FCFCFC"/>
        </w:rPr>
        <w:t>累计从事审计工作年限：​​年</w:t>
      </w:r>
      <w:r>
        <w:rPr>
          <w:rFonts w:hint="eastAsia" w:ascii="宋体" w:hAnsi="宋体" w:eastAsia="宋体" w:cs="宋体"/>
          <w:b w:val="0"/>
          <w:color w:val="auto"/>
          <w:kern w:val="2"/>
          <w:sz w:val="21"/>
          <w:szCs w:val="21"/>
          <w:shd w:val="clear" w:fill="FCFCFC"/>
          <w:lang w:eastAsia="zh-CN"/>
        </w:rPr>
        <w:t>。</w:t>
      </w:r>
    </w:p>
    <w:p w14:paraId="1B72A103">
      <w:pPr>
        <w:autoSpaceDE/>
        <w:autoSpaceDN/>
        <w:adjustRightInd/>
        <w:spacing w:line="360" w:lineRule="auto"/>
        <w:ind w:firstLine="540"/>
        <w:jc w:val="left"/>
        <w:outlineLvl w:val="9"/>
        <w:rPr>
          <w:rStyle w:val="40"/>
          <w:rFonts w:hint="eastAsia" w:ascii="Segoe UI" w:hAnsi="Segoe UI" w:eastAsia="宋体" w:cs="Segoe UI"/>
          <w:b/>
          <w:bCs/>
          <w:i w:val="0"/>
          <w:iCs w:val="0"/>
          <w:caps w:val="0"/>
          <w:spacing w:val="0"/>
          <w:sz w:val="24"/>
          <w:szCs w:val="24"/>
          <w:shd w:val="clear" w:fill="FCFCFC"/>
          <w:vertAlign w:val="baseline"/>
          <w:lang w:val="en-US" w:eastAsia="zh-CN"/>
        </w:rPr>
      </w:pPr>
      <w:r>
        <w:rPr>
          <w:rFonts w:hint="eastAsia" w:ascii="宋体" w:hAnsi="宋体" w:eastAsia="宋体" w:cs="宋体"/>
          <w:b/>
          <w:bCs/>
          <w:i w:val="0"/>
          <w:iCs w:val="0"/>
          <w:caps w:val="0"/>
          <w:spacing w:val="0"/>
          <w:sz w:val="21"/>
          <w:szCs w:val="21"/>
          <w:shd w:val="clear" w:fill="FCFCFC"/>
        </w:rPr>
        <w:t>我单位承诺上述内容真实、准确，如有虚假，愿承担由此引发的一切法律责任。</w:t>
      </w:r>
      <w:r>
        <w:rPr>
          <w:rStyle w:val="40"/>
          <w:rFonts w:hint="eastAsia" w:ascii="Segoe UI" w:hAnsi="Segoe UI" w:eastAsia="宋体" w:cs="Segoe UI"/>
          <w:b/>
          <w:bCs/>
          <w:i w:val="0"/>
          <w:iCs w:val="0"/>
          <w:caps w:val="0"/>
          <w:spacing w:val="0"/>
          <w:sz w:val="24"/>
          <w:szCs w:val="24"/>
          <w:shd w:val="clear" w:fill="FCFCFC"/>
          <w:vertAlign w:val="baseline"/>
          <w:lang w:val="en-US" w:eastAsia="zh-CN"/>
        </w:rPr>
        <w:br w:type="textWrapping"/>
      </w:r>
    </w:p>
    <w:p w14:paraId="368C724D">
      <w:pPr>
        <w:autoSpaceDE/>
        <w:autoSpaceDN/>
        <w:adjustRightInd/>
        <w:spacing w:line="360" w:lineRule="auto"/>
        <w:ind w:firstLine="540"/>
        <w:jc w:val="left"/>
        <w:outlineLvl w:val="9"/>
        <w:rPr>
          <w:rStyle w:val="40"/>
          <w:rFonts w:hint="eastAsia" w:ascii="Segoe UI" w:hAnsi="Segoe UI" w:eastAsia="宋体" w:cs="Segoe UI"/>
          <w:b/>
          <w:bCs/>
          <w:i w:val="0"/>
          <w:iCs w:val="0"/>
          <w:caps w:val="0"/>
          <w:spacing w:val="0"/>
          <w:sz w:val="24"/>
          <w:szCs w:val="24"/>
          <w:shd w:val="clear" w:fill="FCFCFC"/>
          <w:vertAlign w:val="baseline"/>
          <w:lang w:val="en-US" w:eastAsia="zh-CN"/>
        </w:rPr>
      </w:pPr>
    </w:p>
    <w:p w14:paraId="36F545B2">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：（加盖</w:t>
      </w: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公章 ）</w:t>
      </w:r>
    </w:p>
    <w:p w14:paraId="3E4BF528">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42E1B760">
      <w:pPr>
        <w:pStyle w:val="2"/>
      </w:pPr>
    </w:p>
    <w:p w14:paraId="25F7F302">
      <w:pPr>
        <w:keepNext w:val="0"/>
        <w:keepLines w:val="0"/>
        <w:pageBreakBefore/>
        <w:widowControl w:val="0"/>
        <w:kinsoku/>
        <w:wordWrap/>
        <w:overflowPunct/>
        <w:topLinePunct w:val="0"/>
        <w:autoSpaceDE/>
        <w:autoSpaceDN/>
        <w:bidi w:val="0"/>
        <w:adjustRightInd/>
        <w:snapToGrid/>
        <w:spacing w:line="360" w:lineRule="auto"/>
        <w:ind w:firstLine="539"/>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12.2.3 </w:t>
      </w:r>
      <w:r>
        <w:rPr>
          <w:rFonts w:hint="eastAsia" w:ascii="宋体" w:hAnsi="宋体" w:eastAsia="宋体" w:cs="宋体"/>
          <w:b/>
          <w:color w:val="auto"/>
          <w:sz w:val="28"/>
          <w:szCs w:val="28"/>
          <w:highlight w:val="none"/>
        </w:rPr>
        <w:t>拟投入服务</w:t>
      </w:r>
      <w:r>
        <w:rPr>
          <w:rFonts w:hint="eastAsia" w:ascii="宋体" w:hAnsi="宋体" w:eastAsia="宋体" w:cs="宋体"/>
          <w:b/>
          <w:color w:val="auto"/>
          <w:sz w:val="28"/>
          <w:szCs w:val="28"/>
          <w:highlight w:val="none"/>
          <w:lang w:val="en-US" w:eastAsia="zh-CN"/>
        </w:rPr>
        <w:t>团队</w:t>
      </w:r>
      <w:r>
        <w:rPr>
          <w:rFonts w:hint="eastAsia" w:ascii="宋体" w:hAnsi="宋体" w:eastAsia="宋体" w:cs="宋体"/>
          <w:b/>
          <w:color w:val="auto"/>
          <w:sz w:val="28"/>
          <w:szCs w:val="28"/>
          <w:highlight w:val="none"/>
        </w:rPr>
        <w:t>人员情况表</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4"/>
        <w:gridCol w:w="737"/>
        <w:gridCol w:w="737"/>
        <w:gridCol w:w="737"/>
        <w:gridCol w:w="1795"/>
        <w:gridCol w:w="1235"/>
        <w:gridCol w:w="2114"/>
        <w:gridCol w:w="1031"/>
      </w:tblGrid>
      <w:tr w14:paraId="1664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0" w:type="pct"/>
            <w:noWrap w:val="0"/>
            <w:vAlign w:val="center"/>
          </w:tcPr>
          <w:p w14:paraId="7323CBF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序号     </w:t>
            </w:r>
          </w:p>
        </w:tc>
        <w:tc>
          <w:tcPr>
            <w:tcW w:w="614" w:type="pct"/>
            <w:noWrap w:val="0"/>
            <w:vAlign w:val="center"/>
          </w:tcPr>
          <w:p w14:paraId="06B5BE7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55" w:type="pct"/>
            <w:noWrap w:val="0"/>
            <w:vAlign w:val="center"/>
          </w:tcPr>
          <w:p w14:paraId="42B6FBD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355" w:type="pct"/>
            <w:noWrap w:val="0"/>
            <w:vAlign w:val="center"/>
          </w:tcPr>
          <w:p w14:paraId="0BC8BA0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355" w:type="pct"/>
            <w:noWrap w:val="0"/>
            <w:vAlign w:val="center"/>
          </w:tcPr>
          <w:p w14:paraId="0EC611C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865" w:type="pct"/>
            <w:noWrap w:val="0"/>
            <w:vAlign w:val="center"/>
          </w:tcPr>
          <w:p w14:paraId="4328678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职业</w:t>
            </w:r>
            <w:r>
              <w:rPr>
                <w:rFonts w:hint="eastAsia" w:ascii="宋体" w:hAnsi="宋体" w:eastAsia="宋体" w:cs="宋体"/>
                <w:color w:val="auto"/>
                <w:sz w:val="21"/>
                <w:szCs w:val="21"/>
                <w:highlight w:val="none"/>
              </w:rPr>
              <w:t>/职称证书</w:t>
            </w:r>
          </w:p>
        </w:tc>
        <w:tc>
          <w:tcPr>
            <w:tcW w:w="595" w:type="pct"/>
            <w:noWrap w:val="0"/>
            <w:vAlign w:val="center"/>
          </w:tcPr>
          <w:p w14:paraId="6B5585E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c>
          <w:tcPr>
            <w:tcW w:w="1019" w:type="pct"/>
            <w:noWrap w:val="0"/>
            <w:vAlign w:val="center"/>
          </w:tcPr>
          <w:p w14:paraId="7DBAD3D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497" w:type="pct"/>
            <w:noWrap w:val="0"/>
            <w:vAlign w:val="center"/>
          </w:tcPr>
          <w:p w14:paraId="07B00D2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备注</w:t>
            </w:r>
          </w:p>
        </w:tc>
      </w:tr>
      <w:tr w14:paraId="69C1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0" w:type="pct"/>
            <w:noWrap w:val="0"/>
            <w:vAlign w:val="center"/>
          </w:tcPr>
          <w:p w14:paraId="7B3B684A">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4CAB2540">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015AC7A5">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076CC659">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1559CF6E">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00CB5976">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0A2A046A">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641E56D3">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13613099">
            <w:pPr>
              <w:spacing w:line="360" w:lineRule="auto"/>
              <w:jc w:val="center"/>
              <w:rPr>
                <w:rFonts w:hint="eastAsia" w:ascii="宋体" w:hAnsi="宋体" w:eastAsia="宋体" w:cs="宋体"/>
                <w:color w:val="auto"/>
                <w:sz w:val="21"/>
                <w:szCs w:val="21"/>
                <w:highlight w:val="none"/>
              </w:rPr>
            </w:pPr>
          </w:p>
        </w:tc>
      </w:tr>
      <w:tr w14:paraId="02AC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0" w:type="pct"/>
            <w:noWrap w:val="0"/>
            <w:vAlign w:val="center"/>
          </w:tcPr>
          <w:p w14:paraId="5BC55DC6">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7ADDAE81">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2E10D055">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074663E4">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207DFFC2">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4805E01B">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5C893DCB">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51A756BA">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6A0D74BF">
            <w:pPr>
              <w:spacing w:line="360" w:lineRule="auto"/>
              <w:jc w:val="center"/>
              <w:rPr>
                <w:rFonts w:hint="eastAsia" w:ascii="宋体" w:hAnsi="宋体" w:eastAsia="宋体" w:cs="宋体"/>
                <w:color w:val="auto"/>
                <w:sz w:val="21"/>
                <w:szCs w:val="21"/>
                <w:highlight w:val="none"/>
              </w:rPr>
            </w:pPr>
          </w:p>
        </w:tc>
      </w:tr>
      <w:tr w14:paraId="3958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7BD27370">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26B9BE8D">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412058FE">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492C5B0E">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2965B5DD">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48D31AA7">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0029082A">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3B78805D">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6D1BB527">
            <w:pPr>
              <w:spacing w:line="360" w:lineRule="auto"/>
              <w:jc w:val="center"/>
              <w:rPr>
                <w:rFonts w:hint="eastAsia" w:ascii="宋体" w:hAnsi="宋体" w:eastAsia="宋体" w:cs="宋体"/>
                <w:color w:val="auto"/>
                <w:sz w:val="21"/>
                <w:szCs w:val="21"/>
                <w:highlight w:val="none"/>
              </w:rPr>
            </w:pPr>
          </w:p>
        </w:tc>
      </w:tr>
      <w:tr w14:paraId="77EC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03DE458D">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3EC180F3">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63680C5F">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259DAB72">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31071F20">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3D9D3324">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20FA8AC1">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4F6831AD">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0EE129F9">
            <w:pPr>
              <w:spacing w:line="360" w:lineRule="auto"/>
              <w:jc w:val="center"/>
              <w:rPr>
                <w:rFonts w:hint="eastAsia" w:ascii="宋体" w:hAnsi="宋体" w:eastAsia="宋体" w:cs="宋体"/>
                <w:color w:val="auto"/>
                <w:sz w:val="21"/>
                <w:szCs w:val="21"/>
                <w:highlight w:val="none"/>
              </w:rPr>
            </w:pPr>
          </w:p>
        </w:tc>
      </w:tr>
      <w:tr w14:paraId="595A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6C503E8F">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7FEB7E84">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5D01BD92">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17C2688C">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24DB9CED">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236460F0">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20967595">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7F18E608">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77E63864">
            <w:pPr>
              <w:spacing w:line="360" w:lineRule="auto"/>
              <w:jc w:val="center"/>
              <w:rPr>
                <w:rFonts w:hint="eastAsia" w:ascii="宋体" w:hAnsi="宋体" w:eastAsia="宋体" w:cs="宋体"/>
                <w:color w:val="auto"/>
                <w:sz w:val="21"/>
                <w:szCs w:val="21"/>
                <w:highlight w:val="none"/>
              </w:rPr>
            </w:pPr>
          </w:p>
        </w:tc>
      </w:tr>
      <w:tr w14:paraId="6527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6F8C0C85">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1B76E7AD">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02B64CA2">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3DD2E44D">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3DB8AB70">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68FC58E3">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061BA1A0">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3313B1DE">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1AEB32A7">
            <w:pPr>
              <w:spacing w:line="360" w:lineRule="auto"/>
              <w:jc w:val="center"/>
              <w:rPr>
                <w:rFonts w:hint="eastAsia" w:ascii="宋体" w:hAnsi="宋体" w:eastAsia="宋体" w:cs="宋体"/>
                <w:color w:val="auto"/>
                <w:sz w:val="21"/>
                <w:szCs w:val="21"/>
                <w:highlight w:val="none"/>
              </w:rPr>
            </w:pPr>
          </w:p>
        </w:tc>
      </w:tr>
      <w:tr w14:paraId="0FBC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797E53E2">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54F10927">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3D09AB86">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42AEBEB5">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17AD817A">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4A59B00F">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7579E2A6">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5170365B">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4196190E">
            <w:pPr>
              <w:spacing w:line="360" w:lineRule="auto"/>
              <w:jc w:val="center"/>
              <w:rPr>
                <w:rFonts w:hint="eastAsia" w:ascii="宋体" w:hAnsi="宋体" w:eastAsia="宋体" w:cs="宋体"/>
                <w:color w:val="auto"/>
                <w:sz w:val="21"/>
                <w:szCs w:val="21"/>
                <w:highlight w:val="none"/>
              </w:rPr>
            </w:pPr>
          </w:p>
        </w:tc>
      </w:tr>
      <w:tr w14:paraId="3FE2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0" w:type="pct"/>
            <w:noWrap w:val="0"/>
            <w:vAlign w:val="center"/>
          </w:tcPr>
          <w:p w14:paraId="0BA004DE">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4628AFDA">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3356085C">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102DED75">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5A2AC34A">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599383F4">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332BFD85">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2E9DBF1A">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26078B3A">
            <w:pPr>
              <w:spacing w:line="360" w:lineRule="auto"/>
              <w:jc w:val="center"/>
              <w:rPr>
                <w:rFonts w:hint="eastAsia" w:ascii="宋体" w:hAnsi="宋体" w:eastAsia="宋体" w:cs="宋体"/>
                <w:color w:val="auto"/>
                <w:sz w:val="21"/>
                <w:szCs w:val="21"/>
                <w:highlight w:val="none"/>
              </w:rPr>
            </w:pPr>
          </w:p>
        </w:tc>
      </w:tr>
      <w:tr w14:paraId="6651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0" w:type="pct"/>
            <w:noWrap w:val="0"/>
            <w:vAlign w:val="center"/>
          </w:tcPr>
          <w:p w14:paraId="78CF1C06">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7622A341">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61DDBE98">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18341D53">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42C36316">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7A0A5123">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3A4EA05B">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494F4FB5">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0AAC8258">
            <w:pPr>
              <w:spacing w:line="360" w:lineRule="auto"/>
              <w:jc w:val="center"/>
              <w:rPr>
                <w:rFonts w:hint="eastAsia" w:ascii="宋体" w:hAnsi="宋体" w:eastAsia="宋体" w:cs="宋体"/>
                <w:color w:val="auto"/>
                <w:sz w:val="21"/>
                <w:szCs w:val="21"/>
                <w:highlight w:val="none"/>
              </w:rPr>
            </w:pPr>
          </w:p>
        </w:tc>
      </w:tr>
      <w:tr w14:paraId="3754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0" w:type="pct"/>
            <w:noWrap w:val="0"/>
            <w:vAlign w:val="center"/>
          </w:tcPr>
          <w:p w14:paraId="00CAC9DA">
            <w:pPr>
              <w:spacing w:line="360" w:lineRule="auto"/>
              <w:jc w:val="center"/>
              <w:rPr>
                <w:rFonts w:hint="eastAsia" w:ascii="宋体" w:hAnsi="宋体" w:eastAsia="宋体" w:cs="宋体"/>
                <w:color w:val="auto"/>
                <w:sz w:val="21"/>
                <w:szCs w:val="21"/>
                <w:highlight w:val="none"/>
              </w:rPr>
            </w:pPr>
          </w:p>
        </w:tc>
        <w:tc>
          <w:tcPr>
            <w:tcW w:w="614" w:type="pct"/>
            <w:noWrap w:val="0"/>
            <w:vAlign w:val="center"/>
          </w:tcPr>
          <w:p w14:paraId="3D4FB8C3">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2BE81331">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14C60A6C">
            <w:pPr>
              <w:spacing w:line="360" w:lineRule="auto"/>
              <w:jc w:val="center"/>
              <w:rPr>
                <w:rFonts w:hint="eastAsia" w:ascii="宋体" w:hAnsi="宋体" w:eastAsia="宋体" w:cs="宋体"/>
                <w:color w:val="auto"/>
                <w:sz w:val="21"/>
                <w:szCs w:val="21"/>
                <w:highlight w:val="none"/>
              </w:rPr>
            </w:pPr>
          </w:p>
        </w:tc>
        <w:tc>
          <w:tcPr>
            <w:tcW w:w="355" w:type="pct"/>
            <w:noWrap w:val="0"/>
            <w:vAlign w:val="center"/>
          </w:tcPr>
          <w:p w14:paraId="2CD39FEA">
            <w:pPr>
              <w:spacing w:line="360" w:lineRule="auto"/>
              <w:jc w:val="center"/>
              <w:rPr>
                <w:rFonts w:hint="eastAsia" w:ascii="宋体" w:hAnsi="宋体" w:eastAsia="宋体" w:cs="宋体"/>
                <w:color w:val="auto"/>
                <w:sz w:val="21"/>
                <w:szCs w:val="21"/>
                <w:highlight w:val="none"/>
              </w:rPr>
            </w:pPr>
          </w:p>
        </w:tc>
        <w:tc>
          <w:tcPr>
            <w:tcW w:w="865" w:type="pct"/>
            <w:noWrap w:val="0"/>
            <w:vAlign w:val="center"/>
          </w:tcPr>
          <w:p w14:paraId="0FE7DCD7">
            <w:pPr>
              <w:spacing w:line="360" w:lineRule="auto"/>
              <w:jc w:val="center"/>
              <w:rPr>
                <w:rFonts w:hint="eastAsia" w:ascii="宋体" w:hAnsi="宋体" w:eastAsia="宋体" w:cs="宋体"/>
                <w:color w:val="auto"/>
                <w:sz w:val="21"/>
                <w:szCs w:val="21"/>
                <w:highlight w:val="none"/>
              </w:rPr>
            </w:pPr>
          </w:p>
        </w:tc>
        <w:tc>
          <w:tcPr>
            <w:tcW w:w="595" w:type="pct"/>
            <w:noWrap w:val="0"/>
            <w:vAlign w:val="center"/>
          </w:tcPr>
          <w:p w14:paraId="482560C3">
            <w:pPr>
              <w:spacing w:line="360" w:lineRule="auto"/>
              <w:jc w:val="center"/>
              <w:rPr>
                <w:rFonts w:hint="eastAsia" w:ascii="宋体" w:hAnsi="宋体" w:eastAsia="宋体" w:cs="宋体"/>
                <w:color w:val="auto"/>
                <w:sz w:val="21"/>
                <w:szCs w:val="21"/>
                <w:highlight w:val="none"/>
              </w:rPr>
            </w:pPr>
          </w:p>
        </w:tc>
        <w:tc>
          <w:tcPr>
            <w:tcW w:w="1019" w:type="pct"/>
            <w:noWrap w:val="0"/>
            <w:vAlign w:val="center"/>
          </w:tcPr>
          <w:p w14:paraId="67F3D77A">
            <w:pPr>
              <w:spacing w:line="360" w:lineRule="auto"/>
              <w:jc w:val="center"/>
              <w:rPr>
                <w:rFonts w:hint="eastAsia" w:ascii="宋体" w:hAnsi="宋体" w:eastAsia="宋体" w:cs="宋体"/>
                <w:color w:val="auto"/>
                <w:sz w:val="21"/>
                <w:szCs w:val="21"/>
                <w:highlight w:val="none"/>
              </w:rPr>
            </w:pPr>
          </w:p>
        </w:tc>
        <w:tc>
          <w:tcPr>
            <w:tcW w:w="497" w:type="pct"/>
            <w:noWrap w:val="0"/>
            <w:vAlign w:val="center"/>
          </w:tcPr>
          <w:p w14:paraId="3B890DB7">
            <w:pPr>
              <w:spacing w:line="360" w:lineRule="auto"/>
              <w:jc w:val="center"/>
              <w:rPr>
                <w:rFonts w:hint="eastAsia" w:ascii="宋体" w:hAnsi="宋体" w:eastAsia="宋体" w:cs="宋体"/>
                <w:color w:val="auto"/>
                <w:sz w:val="21"/>
                <w:szCs w:val="21"/>
                <w:highlight w:val="none"/>
              </w:rPr>
            </w:pPr>
          </w:p>
        </w:tc>
      </w:tr>
    </w:tbl>
    <w:p w14:paraId="59960498">
      <w:pPr>
        <w:overflowPunct w:val="0"/>
        <w:spacing w:before="120" w:line="360" w:lineRule="auto"/>
        <w:rPr>
          <w:rFonts w:ascii="宋体" w:hAnsi="宋体" w:eastAsia="宋体" w:cs="宋体"/>
          <w:b/>
          <w:bCs/>
          <w:color w:val="auto"/>
          <w:sz w:val="84"/>
          <w:szCs w:val="84"/>
          <w:highlight w:val="none"/>
          <w:lang w:val="zh-CN"/>
        </w:rPr>
      </w:pPr>
      <w:r>
        <w:rPr>
          <w:rFonts w:hint="eastAsia" w:ascii="宋体" w:hAnsi="宋体" w:eastAsia="宋体" w:cs="宋体"/>
          <w:color w:val="auto"/>
          <w:szCs w:val="21"/>
          <w:highlight w:val="none"/>
        </w:rPr>
        <w:t>备注：</w:t>
      </w:r>
    </w:p>
    <w:p w14:paraId="0BB3F054">
      <w:pPr>
        <w:overflowPunct w:val="0"/>
        <w:spacing w:before="120" w:line="360" w:lineRule="auto"/>
        <w:ind w:left="-210"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所提供的人员资料须按评分标准中所列要求提供证明资料，若未按要求提供证明材料的人员，或所附材料无法证明符合评分要求的人员，在评标时将不予考虑。</w:t>
      </w:r>
    </w:p>
    <w:p w14:paraId="3305BAE0">
      <w:pPr>
        <w:spacing w:line="360" w:lineRule="auto"/>
        <w:rPr>
          <w:rFonts w:hint="eastAsia" w:ascii="宋体" w:hAnsi="宋体" w:eastAsia="宋体" w:cs="宋体"/>
          <w:b/>
          <w:bCs/>
          <w:color w:val="auto"/>
          <w:sz w:val="21"/>
          <w:szCs w:val="21"/>
          <w:highlight w:val="none"/>
          <w:lang w:eastAsia="zh-CN"/>
        </w:rPr>
      </w:pPr>
    </w:p>
    <w:p w14:paraId="436B1BBA">
      <w:pPr>
        <w:spacing w:line="360" w:lineRule="auto"/>
        <w:rPr>
          <w:rFonts w:hint="eastAsia" w:ascii="宋体" w:hAnsi="宋体" w:eastAsia="宋体" w:cs="宋体"/>
          <w:bCs/>
          <w:color w:val="auto"/>
          <w:sz w:val="21"/>
          <w:szCs w:val="21"/>
          <w:highlight w:val="none"/>
        </w:rPr>
      </w:pPr>
    </w:p>
    <w:p w14:paraId="69625B05">
      <w:pPr>
        <w:spacing w:line="360" w:lineRule="auto"/>
        <w:ind w:firstLine="3780" w:firstLineChars="1800"/>
        <w:jc w:val="both"/>
        <w:rPr>
          <w:rFonts w:hint="eastAsia" w:ascii="宋体" w:hAnsi="宋体" w:eastAsia="宋体" w:cs="宋体"/>
          <w:bCs/>
          <w:color w:val="auto"/>
          <w:sz w:val="21"/>
          <w:szCs w:val="21"/>
          <w:highlight w:val="none"/>
        </w:rPr>
      </w:pPr>
    </w:p>
    <w:p w14:paraId="1FC208D6">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：（加盖</w:t>
      </w: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公章 ）</w:t>
      </w:r>
    </w:p>
    <w:p w14:paraId="2990BA77">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59F8E418">
      <w:pPr>
        <w:pStyle w:val="2"/>
        <w:rPr>
          <w:color w:val="auto"/>
          <w:highlight w:val="none"/>
        </w:rPr>
      </w:pPr>
    </w:p>
    <w:p w14:paraId="7C089E55">
      <w:pPr>
        <w:widowControl/>
        <w:jc w:val="left"/>
        <w:rPr>
          <w:rFonts w:ascii="宋体" w:hAnsi="宋体" w:eastAsia="宋体" w:cs="Times New Roman"/>
          <w:color w:val="auto"/>
          <w:kern w:val="0"/>
          <w:szCs w:val="21"/>
          <w:highlight w:val="none"/>
        </w:rPr>
      </w:pPr>
      <w:bookmarkStart w:id="693" w:name="_Toc94107225"/>
      <w:r>
        <w:rPr>
          <w:rFonts w:ascii="宋体" w:hAnsi="宋体" w:eastAsia="宋体" w:cs="Times New Roman"/>
          <w:color w:val="auto"/>
          <w:kern w:val="0"/>
          <w:szCs w:val="21"/>
          <w:highlight w:val="none"/>
        </w:rPr>
        <w:br w:type="page"/>
      </w:r>
    </w:p>
    <w:bookmarkEnd w:id="693"/>
    <w:p w14:paraId="6F605271">
      <w:pPr>
        <w:rPr>
          <w:rFonts w:hint="eastAsia" w:ascii="宋体" w:hAnsi="宋体" w:eastAsia="宋体" w:cs="宋体"/>
          <w:b/>
          <w:color w:val="auto"/>
          <w:kern w:val="0"/>
          <w:sz w:val="30"/>
          <w:szCs w:val="30"/>
          <w:highlight w:val="none"/>
          <w:lang w:val="en-US" w:eastAsia="zh-CN"/>
        </w:rPr>
      </w:pPr>
      <w:bookmarkStart w:id="694" w:name="_Toc142508389"/>
      <w:bookmarkStart w:id="695" w:name="_Toc104991896"/>
      <w:bookmarkStart w:id="696" w:name="_Toc102860438"/>
      <w:bookmarkStart w:id="697" w:name="_Toc102860094"/>
      <w:bookmarkStart w:id="698" w:name="_Toc140596949"/>
      <w:bookmarkStart w:id="699" w:name="_Toc533708139"/>
      <w:r>
        <w:rPr>
          <w:rFonts w:hint="eastAsia" w:ascii="宋体" w:hAnsi="宋体" w:eastAsia="宋体" w:cs="宋体"/>
          <w:b/>
          <w:color w:val="auto"/>
          <w:kern w:val="0"/>
          <w:sz w:val="30"/>
          <w:szCs w:val="30"/>
          <w:highlight w:val="none"/>
          <w:lang w:val="en-US" w:eastAsia="zh-CN"/>
        </w:rPr>
        <w:t>12.3 工作内容和重点</w:t>
      </w:r>
      <w:r>
        <w:rPr>
          <w:rFonts w:hint="eastAsia" w:ascii="宋体" w:hAnsi="宋体" w:eastAsia="宋体" w:cs="宋体"/>
          <w:b/>
          <w:color w:val="auto"/>
          <w:kern w:val="0"/>
          <w:sz w:val="30"/>
          <w:szCs w:val="30"/>
          <w:highlight w:val="none"/>
          <w:lang w:val="en-US" w:eastAsia="zh-CN"/>
        </w:rPr>
        <w:br w:type="page"/>
      </w:r>
    </w:p>
    <w:p w14:paraId="6595C91F">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12.4 工作程序及方法</w:t>
      </w:r>
      <w:r>
        <w:rPr>
          <w:rFonts w:hint="eastAsia" w:ascii="宋体" w:hAnsi="宋体" w:eastAsia="宋体" w:cs="宋体"/>
          <w:b/>
          <w:color w:val="auto"/>
          <w:kern w:val="0"/>
          <w:sz w:val="30"/>
          <w:szCs w:val="30"/>
          <w:highlight w:val="none"/>
          <w:lang w:val="en-US" w:eastAsia="zh-CN"/>
        </w:rPr>
        <w:br w:type="page"/>
      </w:r>
    </w:p>
    <w:p w14:paraId="3D95AD17">
      <w:pPr>
        <w:autoSpaceDE w:val="0"/>
        <w:autoSpaceDN w:val="0"/>
        <w:adjustRightInd w:val="0"/>
        <w:spacing w:line="360" w:lineRule="auto"/>
        <w:jc w:val="left"/>
        <w:outlineLvl w:val="1"/>
        <w:rPr>
          <w:rFonts w:hint="eastAsia" w:ascii="宋体" w:hAnsi="宋体" w:eastAsia="宋体" w:cs="宋体"/>
          <w:b/>
          <w:color w:val="auto"/>
          <w:kern w:val="0"/>
          <w:sz w:val="30"/>
          <w:szCs w:val="30"/>
          <w:highlight w:val="none"/>
          <w:lang w:val="en-US" w:eastAsia="zh-CN"/>
        </w:rPr>
      </w:pPr>
      <w:bookmarkStart w:id="700" w:name="_Toc340"/>
      <w:bookmarkStart w:id="701" w:name="_Toc30545"/>
      <w:bookmarkStart w:id="702" w:name="_Toc18180"/>
      <w:bookmarkStart w:id="703" w:name="_Toc11279"/>
      <w:bookmarkStart w:id="704" w:name="_Toc3750"/>
      <w:r>
        <w:rPr>
          <w:rFonts w:hint="eastAsia" w:ascii="宋体" w:hAnsi="宋体" w:eastAsia="宋体" w:cs="宋体"/>
          <w:b/>
          <w:color w:val="auto"/>
          <w:kern w:val="0"/>
          <w:sz w:val="30"/>
          <w:szCs w:val="30"/>
          <w:highlight w:val="none"/>
          <w:lang w:val="en-US" w:eastAsia="zh-CN"/>
        </w:rPr>
        <w:t>12.5 工作进度计划</w:t>
      </w:r>
    </w:p>
    <w:p w14:paraId="0531A70F">
      <w:pPr>
        <w:pageBreakBefore/>
        <w:autoSpaceDE w:val="0"/>
        <w:autoSpaceDN w:val="0"/>
        <w:adjustRightInd w:val="0"/>
        <w:spacing w:line="360" w:lineRule="auto"/>
        <w:jc w:val="left"/>
        <w:outlineLvl w:val="1"/>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12.6 </w:t>
      </w:r>
      <w:r>
        <w:rPr>
          <w:rFonts w:hint="eastAsia" w:ascii="宋体" w:hAnsi="宋体" w:eastAsia="宋体" w:cs="宋体"/>
          <w:b/>
          <w:color w:val="auto"/>
          <w:kern w:val="0"/>
          <w:sz w:val="30"/>
          <w:szCs w:val="30"/>
          <w:highlight w:val="none"/>
          <w:lang w:val="en-US"/>
        </w:rPr>
        <w:t>工作质量控制措施</w:t>
      </w:r>
    </w:p>
    <w:p w14:paraId="10115AB6">
      <w:pPr>
        <w:pageBreakBefore/>
        <w:autoSpaceDE w:val="0"/>
        <w:autoSpaceDN w:val="0"/>
        <w:adjustRightInd w:val="0"/>
        <w:spacing w:line="360" w:lineRule="auto"/>
        <w:jc w:val="left"/>
        <w:outlineLvl w:val="1"/>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12.7</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认为有必要提供的其它材料（不做强制要求）</w:t>
      </w:r>
      <w:bookmarkEnd w:id="694"/>
      <w:bookmarkEnd w:id="695"/>
      <w:bookmarkEnd w:id="696"/>
      <w:bookmarkEnd w:id="697"/>
      <w:bookmarkEnd w:id="698"/>
      <w:bookmarkEnd w:id="700"/>
      <w:bookmarkEnd w:id="701"/>
      <w:bookmarkEnd w:id="702"/>
      <w:bookmarkEnd w:id="703"/>
      <w:bookmarkEnd w:id="704"/>
    </w:p>
    <w:p w14:paraId="0DFC7C5D">
      <w:pPr>
        <w:autoSpaceDE w:val="0"/>
        <w:autoSpaceDN w:val="0"/>
        <w:adjustRightInd w:val="0"/>
        <w:jc w:val="left"/>
        <w:rPr>
          <w:rFonts w:ascii="宋体" w:hAnsi="宋体" w:eastAsia="宋体" w:cs="Times New Roman"/>
          <w:color w:val="auto"/>
          <w:kern w:val="0"/>
          <w:sz w:val="24"/>
          <w:szCs w:val="24"/>
          <w:highlight w:val="none"/>
        </w:rPr>
      </w:pPr>
    </w:p>
    <w:p w14:paraId="218A8C36">
      <w:pPr>
        <w:autoSpaceDE w:val="0"/>
        <w:autoSpaceDN w:val="0"/>
        <w:adjustRightInd w:val="0"/>
        <w:jc w:val="left"/>
        <w:rPr>
          <w:rFonts w:ascii="宋体" w:hAnsi="宋体" w:eastAsia="宋体" w:cs="Times New Roman"/>
          <w:color w:val="auto"/>
          <w:kern w:val="0"/>
          <w:sz w:val="24"/>
          <w:szCs w:val="24"/>
          <w:highlight w:val="none"/>
        </w:rPr>
      </w:pPr>
    </w:p>
    <w:p w14:paraId="3551F295">
      <w:pPr>
        <w:pStyle w:val="2"/>
        <w:rPr>
          <w:color w:val="auto"/>
          <w:highlight w:val="none"/>
        </w:rPr>
      </w:pPr>
    </w:p>
    <w:p w14:paraId="612900C2">
      <w:pPr>
        <w:autoSpaceDE w:val="0"/>
        <w:autoSpaceDN w:val="0"/>
        <w:adjustRightInd w:val="0"/>
        <w:jc w:val="left"/>
        <w:rPr>
          <w:rFonts w:ascii="宋体" w:hAnsi="宋体" w:eastAsia="宋体" w:cs="Times New Roman"/>
          <w:color w:val="auto"/>
          <w:kern w:val="0"/>
          <w:sz w:val="24"/>
          <w:szCs w:val="24"/>
          <w:highlight w:val="none"/>
        </w:rPr>
      </w:pPr>
    </w:p>
    <w:p w14:paraId="1039A060">
      <w:pPr>
        <w:autoSpaceDE w:val="0"/>
        <w:autoSpaceDN w:val="0"/>
        <w:adjustRightInd w:val="0"/>
        <w:jc w:val="left"/>
        <w:rPr>
          <w:rFonts w:ascii="宋体" w:hAnsi="宋体" w:eastAsia="宋体" w:cs="Times New Roman"/>
          <w:color w:val="auto"/>
          <w:kern w:val="0"/>
          <w:sz w:val="24"/>
          <w:szCs w:val="24"/>
          <w:highlight w:val="none"/>
        </w:rPr>
      </w:pPr>
    </w:p>
    <w:p w14:paraId="4F357282">
      <w:pPr>
        <w:autoSpaceDE w:val="0"/>
        <w:autoSpaceDN w:val="0"/>
        <w:adjustRightInd w:val="0"/>
        <w:jc w:val="left"/>
        <w:rPr>
          <w:rFonts w:ascii="宋体" w:hAnsi="宋体" w:eastAsia="宋体" w:cs="Times New Roman"/>
          <w:color w:val="auto"/>
          <w:kern w:val="0"/>
          <w:sz w:val="24"/>
          <w:szCs w:val="24"/>
          <w:highlight w:val="none"/>
        </w:rPr>
      </w:pPr>
    </w:p>
    <w:p w14:paraId="0F5B72AD">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1E25D31B">
      <w:pPr>
        <w:autoSpaceDE w:val="0"/>
        <w:autoSpaceDN w:val="0"/>
        <w:adjustRightInd w:val="0"/>
        <w:jc w:val="left"/>
        <w:rPr>
          <w:rFonts w:ascii="宋体" w:hAnsi="宋体" w:eastAsia="宋体" w:cs="Times New Roman"/>
          <w:color w:val="auto"/>
          <w:kern w:val="0"/>
          <w:sz w:val="24"/>
          <w:szCs w:val="24"/>
          <w:highlight w:val="none"/>
        </w:rPr>
      </w:pPr>
    </w:p>
    <w:p w14:paraId="02E86D1B">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05" w:name="_Toc21059"/>
      <w:bookmarkStart w:id="706" w:name="_Toc25601"/>
      <w:bookmarkStart w:id="707" w:name="_Toc142508390"/>
      <w:bookmarkStart w:id="708" w:name="_Toc14977"/>
      <w:bookmarkStart w:id="709" w:name="_Toc22601_WPSOffice_Level1"/>
      <w:bookmarkStart w:id="710" w:name="_Toc522047402"/>
      <w:bookmarkStart w:id="711" w:name="_Toc521918141"/>
      <w:r>
        <w:rPr>
          <w:rFonts w:hint="eastAsia" w:ascii="宋体" w:hAnsi="宋体" w:eastAsia="宋体" w:cs="宋体"/>
          <w:b/>
          <w:bCs/>
          <w:color w:val="auto"/>
          <w:kern w:val="44"/>
          <w:sz w:val="32"/>
          <w:szCs w:val="32"/>
          <w:highlight w:val="none"/>
          <w:lang w:val="zh-CN"/>
        </w:rPr>
        <w:t>附件一：</w:t>
      </w:r>
      <w:r>
        <w:rPr>
          <w:rFonts w:hint="eastAsia" w:ascii="宋体" w:hAnsi="宋体" w:eastAsia="宋体" w:cs="宋体"/>
          <w:b/>
          <w:bCs/>
          <w:color w:val="auto"/>
          <w:kern w:val="44"/>
          <w:sz w:val="32"/>
          <w:szCs w:val="32"/>
          <w:highlight w:val="none"/>
          <w:lang w:val="en-US" w:eastAsia="zh-CN"/>
        </w:rPr>
        <w:t>评审</w:t>
      </w:r>
      <w:r>
        <w:rPr>
          <w:rFonts w:hint="eastAsia" w:ascii="宋体" w:hAnsi="宋体" w:eastAsia="宋体" w:cs="宋体"/>
          <w:b/>
          <w:bCs/>
          <w:color w:val="auto"/>
          <w:kern w:val="44"/>
          <w:sz w:val="32"/>
          <w:szCs w:val="32"/>
          <w:highlight w:val="none"/>
          <w:lang w:val="zh-CN"/>
        </w:rPr>
        <w:t>工作大纲</w:t>
      </w:r>
      <w:bookmarkEnd w:id="705"/>
      <w:bookmarkEnd w:id="706"/>
      <w:bookmarkEnd w:id="707"/>
      <w:bookmarkEnd w:id="708"/>
    </w:p>
    <w:p w14:paraId="092DCBDF">
      <w:pPr>
        <w:autoSpaceDE w:val="0"/>
        <w:autoSpaceDN w:val="0"/>
        <w:adjustRightInd w:val="0"/>
        <w:spacing w:line="400" w:lineRule="atLeast"/>
        <w:jc w:val="center"/>
        <w:rPr>
          <w:rFonts w:ascii="宋体" w:hAnsi="宋体" w:eastAsia="宋体" w:cs="宋体"/>
          <w:b/>
          <w:bCs/>
          <w:color w:val="auto"/>
          <w:szCs w:val="21"/>
          <w:highlight w:val="none"/>
        </w:rPr>
      </w:pPr>
    </w:p>
    <w:p w14:paraId="2B2D9E2C">
      <w:pPr>
        <w:autoSpaceDE w:val="0"/>
        <w:autoSpaceDN w:val="0"/>
        <w:adjustRightInd w:val="0"/>
        <w:spacing w:line="400" w:lineRule="atLeast"/>
        <w:jc w:val="center"/>
        <w:rPr>
          <w:rFonts w:ascii="宋体" w:hAnsi="宋体" w:eastAsia="宋体" w:cs="宋体"/>
          <w:b/>
          <w:bCs/>
          <w:color w:val="auto"/>
          <w:szCs w:val="21"/>
          <w:highlight w:val="none"/>
        </w:rPr>
      </w:pPr>
    </w:p>
    <w:p w14:paraId="666DF80F">
      <w:pPr>
        <w:autoSpaceDE w:val="0"/>
        <w:autoSpaceDN w:val="0"/>
        <w:adjustRightInd w:val="0"/>
        <w:spacing w:line="400" w:lineRule="atLeast"/>
        <w:jc w:val="center"/>
        <w:rPr>
          <w:rFonts w:ascii="宋体" w:hAnsi="宋体" w:eastAsia="宋体" w:cs="宋体"/>
          <w:b/>
          <w:bCs/>
          <w:color w:val="auto"/>
          <w:szCs w:val="21"/>
          <w:highlight w:val="none"/>
        </w:rPr>
      </w:pPr>
    </w:p>
    <w:p w14:paraId="76527CC8">
      <w:pPr>
        <w:autoSpaceDE w:val="0"/>
        <w:autoSpaceDN w:val="0"/>
        <w:adjustRightInd w:val="0"/>
        <w:spacing w:line="400" w:lineRule="atLeast"/>
        <w:jc w:val="center"/>
        <w:rPr>
          <w:rFonts w:ascii="宋体" w:hAnsi="宋体" w:eastAsia="宋体" w:cs="宋体"/>
          <w:b/>
          <w:bCs/>
          <w:color w:val="auto"/>
          <w:szCs w:val="21"/>
          <w:highlight w:val="none"/>
        </w:rPr>
      </w:pPr>
    </w:p>
    <w:p w14:paraId="1689657D">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东莞市水务集团有限公司2025年污水处理厂专项审计采购项目（第三次比选）</w:t>
      </w:r>
    </w:p>
    <w:p w14:paraId="0C3D8257">
      <w:pPr>
        <w:autoSpaceDE w:val="0"/>
        <w:autoSpaceDN w:val="0"/>
        <w:adjustRightInd w:val="0"/>
        <w:spacing w:line="360" w:lineRule="auto"/>
        <w:jc w:val="center"/>
        <w:rPr>
          <w:rFonts w:ascii="宋体" w:hAnsi="宋体" w:eastAsia="宋体" w:cs="宋体"/>
          <w:b/>
          <w:bCs/>
          <w:color w:val="auto"/>
          <w:sz w:val="36"/>
          <w:szCs w:val="36"/>
          <w:highlight w:val="none"/>
        </w:rPr>
      </w:pPr>
      <w:bookmarkStart w:id="712" w:name="_Toc14752_WPSOffice_Level1"/>
      <w:r>
        <w:rPr>
          <w:rFonts w:hint="eastAsia" w:ascii="宋体" w:hAnsi="宋体" w:eastAsia="宋体" w:cs="宋体"/>
          <w:b/>
          <w:bCs/>
          <w:color w:val="auto"/>
          <w:sz w:val="36"/>
          <w:szCs w:val="36"/>
          <w:highlight w:val="none"/>
          <w:lang w:val="zh-CN"/>
        </w:rPr>
        <w:t>（采购编号：YDZB25DGQY0057-2）</w:t>
      </w:r>
      <w:bookmarkEnd w:id="712"/>
    </w:p>
    <w:p w14:paraId="51EFB93F">
      <w:pPr>
        <w:autoSpaceDE w:val="0"/>
        <w:autoSpaceDN w:val="0"/>
        <w:adjustRightInd w:val="0"/>
        <w:spacing w:line="400" w:lineRule="atLeast"/>
        <w:jc w:val="center"/>
        <w:rPr>
          <w:rFonts w:ascii="宋体" w:hAnsi="宋体" w:eastAsia="宋体" w:cs="宋体"/>
          <w:b/>
          <w:bCs/>
          <w:color w:val="auto"/>
          <w:sz w:val="36"/>
          <w:szCs w:val="36"/>
          <w:highlight w:val="none"/>
        </w:rPr>
      </w:pPr>
    </w:p>
    <w:p w14:paraId="008311F4">
      <w:pPr>
        <w:autoSpaceDE w:val="0"/>
        <w:autoSpaceDN w:val="0"/>
        <w:adjustRightInd w:val="0"/>
        <w:spacing w:line="400" w:lineRule="atLeast"/>
        <w:jc w:val="center"/>
        <w:rPr>
          <w:rFonts w:ascii="宋体" w:hAnsi="宋体" w:eastAsia="宋体" w:cs="宋体"/>
          <w:b/>
          <w:bCs/>
          <w:color w:val="auto"/>
          <w:sz w:val="36"/>
          <w:szCs w:val="36"/>
          <w:highlight w:val="none"/>
        </w:rPr>
      </w:pPr>
    </w:p>
    <w:p w14:paraId="24F18411">
      <w:pPr>
        <w:autoSpaceDE w:val="0"/>
        <w:autoSpaceDN w:val="0"/>
        <w:adjustRightInd w:val="0"/>
        <w:spacing w:line="400" w:lineRule="atLeast"/>
        <w:jc w:val="center"/>
        <w:rPr>
          <w:rFonts w:ascii="宋体" w:hAnsi="宋体" w:eastAsia="宋体" w:cs="宋体"/>
          <w:b/>
          <w:bCs/>
          <w:color w:val="auto"/>
          <w:sz w:val="36"/>
          <w:szCs w:val="36"/>
          <w:highlight w:val="none"/>
        </w:rPr>
      </w:pPr>
    </w:p>
    <w:p w14:paraId="0404CD6D">
      <w:pPr>
        <w:autoSpaceDE w:val="0"/>
        <w:autoSpaceDN w:val="0"/>
        <w:adjustRightInd w:val="0"/>
        <w:spacing w:line="400" w:lineRule="atLeast"/>
        <w:jc w:val="center"/>
        <w:rPr>
          <w:rFonts w:ascii="宋体" w:hAnsi="宋体" w:eastAsia="宋体" w:cs="宋体"/>
          <w:b/>
          <w:bCs/>
          <w:color w:val="auto"/>
          <w:sz w:val="36"/>
          <w:szCs w:val="36"/>
          <w:highlight w:val="none"/>
        </w:rPr>
      </w:pPr>
    </w:p>
    <w:p w14:paraId="4AE8D3C3">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13" w:name="_Toc18947_WPSOffice_Level2"/>
      <w:r>
        <w:rPr>
          <w:rFonts w:hint="eastAsia" w:ascii="宋体" w:hAnsi="宋体" w:eastAsia="宋体" w:cs="宋体"/>
          <w:b/>
          <w:bCs/>
          <w:color w:val="auto"/>
          <w:sz w:val="72"/>
          <w:szCs w:val="72"/>
          <w:highlight w:val="none"/>
          <w:lang w:val="en-US" w:eastAsia="zh-CN"/>
        </w:rPr>
        <w:t>评审</w:t>
      </w:r>
      <w:r>
        <w:rPr>
          <w:rFonts w:hint="eastAsia" w:ascii="宋体" w:hAnsi="宋体" w:eastAsia="宋体" w:cs="宋体"/>
          <w:b/>
          <w:bCs/>
          <w:color w:val="auto"/>
          <w:sz w:val="72"/>
          <w:szCs w:val="72"/>
          <w:highlight w:val="none"/>
          <w:lang w:val="zh-CN"/>
        </w:rPr>
        <w:t>工作大纲</w:t>
      </w:r>
      <w:bookmarkEnd w:id="713"/>
    </w:p>
    <w:p w14:paraId="3662EBC0">
      <w:pPr>
        <w:autoSpaceDE w:val="0"/>
        <w:autoSpaceDN w:val="0"/>
        <w:adjustRightInd w:val="0"/>
        <w:spacing w:line="400" w:lineRule="atLeast"/>
        <w:jc w:val="center"/>
        <w:rPr>
          <w:rFonts w:ascii="宋体" w:hAnsi="宋体" w:eastAsia="宋体" w:cs="宋体"/>
          <w:b/>
          <w:bCs/>
          <w:color w:val="auto"/>
          <w:sz w:val="36"/>
          <w:szCs w:val="36"/>
          <w:highlight w:val="none"/>
        </w:rPr>
      </w:pPr>
    </w:p>
    <w:p w14:paraId="7FCBFF37">
      <w:pPr>
        <w:autoSpaceDE w:val="0"/>
        <w:autoSpaceDN w:val="0"/>
        <w:adjustRightInd w:val="0"/>
        <w:spacing w:line="400" w:lineRule="atLeast"/>
        <w:rPr>
          <w:rFonts w:ascii="宋体" w:hAnsi="宋体" w:eastAsia="宋体" w:cs="宋体"/>
          <w:b/>
          <w:bCs/>
          <w:color w:val="auto"/>
          <w:sz w:val="36"/>
          <w:szCs w:val="36"/>
          <w:highlight w:val="none"/>
        </w:rPr>
      </w:pPr>
    </w:p>
    <w:p w14:paraId="475A8FB2">
      <w:pPr>
        <w:autoSpaceDE w:val="0"/>
        <w:autoSpaceDN w:val="0"/>
        <w:adjustRightInd w:val="0"/>
        <w:spacing w:line="400" w:lineRule="atLeast"/>
        <w:jc w:val="center"/>
        <w:rPr>
          <w:rFonts w:ascii="宋体" w:hAnsi="宋体" w:eastAsia="宋体" w:cs="宋体"/>
          <w:b/>
          <w:bCs/>
          <w:color w:val="auto"/>
          <w:sz w:val="36"/>
          <w:szCs w:val="36"/>
          <w:highlight w:val="none"/>
        </w:rPr>
      </w:pPr>
    </w:p>
    <w:p w14:paraId="3ECDF2F9">
      <w:pPr>
        <w:autoSpaceDE w:val="0"/>
        <w:autoSpaceDN w:val="0"/>
        <w:adjustRightInd w:val="0"/>
        <w:spacing w:line="400" w:lineRule="atLeast"/>
        <w:jc w:val="center"/>
        <w:rPr>
          <w:rFonts w:ascii="宋体" w:hAnsi="宋体" w:eastAsia="宋体" w:cs="宋体"/>
          <w:b/>
          <w:bCs/>
          <w:color w:val="auto"/>
          <w:sz w:val="36"/>
          <w:szCs w:val="36"/>
          <w:highlight w:val="none"/>
        </w:rPr>
      </w:pPr>
    </w:p>
    <w:p w14:paraId="720AB99B">
      <w:pPr>
        <w:autoSpaceDE w:val="0"/>
        <w:autoSpaceDN w:val="0"/>
        <w:adjustRightInd w:val="0"/>
        <w:spacing w:line="400" w:lineRule="atLeast"/>
        <w:jc w:val="center"/>
        <w:rPr>
          <w:rFonts w:ascii="宋体" w:hAnsi="宋体" w:eastAsia="宋体" w:cs="宋体"/>
          <w:b/>
          <w:bCs/>
          <w:color w:val="auto"/>
          <w:sz w:val="36"/>
          <w:szCs w:val="36"/>
          <w:highlight w:val="none"/>
        </w:rPr>
      </w:pPr>
    </w:p>
    <w:p w14:paraId="30FE19C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1B6A30E4">
      <w:pPr>
        <w:autoSpaceDE w:val="0"/>
        <w:autoSpaceDN w:val="0"/>
        <w:adjustRightInd w:val="0"/>
        <w:spacing w:line="400" w:lineRule="atLeast"/>
        <w:jc w:val="center"/>
        <w:rPr>
          <w:rFonts w:ascii="宋体" w:hAnsi="宋体" w:eastAsia="宋体" w:cs="宋体"/>
          <w:b/>
          <w:bCs/>
          <w:color w:val="auto"/>
          <w:sz w:val="36"/>
          <w:szCs w:val="36"/>
          <w:highlight w:val="none"/>
        </w:rPr>
      </w:pPr>
    </w:p>
    <w:p w14:paraId="1B981516">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14" w:name="_Toc32395_WPSOffice_Level1"/>
      <w:r>
        <w:rPr>
          <w:rFonts w:hint="eastAsia" w:ascii="宋体" w:hAnsi="宋体" w:eastAsia="宋体" w:cs="宋体"/>
          <w:b/>
          <w:bCs/>
          <w:color w:val="auto"/>
          <w:sz w:val="36"/>
          <w:szCs w:val="36"/>
          <w:highlight w:val="none"/>
          <w:lang w:val="zh-CN"/>
        </w:rPr>
        <w:t>目录</w:t>
      </w:r>
      <w:bookmarkEnd w:id="714"/>
    </w:p>
    <w:p w14:paraId="3FD247D7">
      <w:pPr>
        <w:autoSpaceDE w:val="0"/>
        <w:autoSpaceDN w:val="0"/>
        <w:adjustRightInd w:val="0"/>
        <w:spacing w:line="400" w:lineRule="atLeast"/>
        <w:jc w:val="center"/>
        <w:rPr>
          <w:rFonts w:ascii="宋体" w:hAnsi="宋体" w:eastAsia="宋体" w:cs="宋体"/>
          <w:color w:val="auto"/>
          <w:sz w:val="44"/>
          <w:szCs w:val="44"/>
          <w:highlight w:val="none"/>
        </w:rPr>
      </w:pPr>
    </w:p>
    <w:p w14:paraId="58A7A4C4">
      <w:pPr>
        <w:autoSpaceDE w:val="0"/>
        <w:autoSpaceDN w:val="0"/>
        <w:adjustRightInd w:val="0"/>
        <w:spacing w:line="360" w:lineRule="auto"/>
        <w:ind w:left="567" w:hanging="567"/>
        <w:rPr>
          <w:rFonts w:ascii="宋体" w:hAnsi="宋体" w:eastAsia="宋体" w:cs="宋体"/>
          <w:color w:val="auto"/>
          <w:szCs w:val="30"/>
          <w:highlight w:val="none"/>
        </w:rPr>
      </w:pPr>
      <w:bookmarkStart w:id="71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15"/>
    </w:p>
    <w:p w14:paraId="6B141E71">
      <w:pPr>
        <w:autoSpaceDE w:val="0"/>
        <w:autoSpaceDN w:val="0"/>
        <w:adjustRightInd w:val="0"/>
        <w:spacing w:line="360" w:lineRule="auto"/>
        <w:ind w:left="567" w:hanging="567"/>
        <w:rPr>
          <w:rFonts w:ascii="宋体" w:hAnsi="宋体" w:eastAsia="宋体" w:cs="宋体"/>
          <w:color w:val="auto"/>
          <w:szCs w:val="30"/>
          <w:highlight w:val="none"/>
        </w:rPr>
      </w:pPr>
      <w:bookmarkStart w:id="71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响应文件的初审</w:t>
      </w:r>
      <w:bookmarkEnd w:id="716"/>
    </w:p>
    <w:p w14:paraId="7F4FE277">
      <w:pPr>
        <w:autoSpaceDE w:val="0"/>
        <w:autoSpaceDN w:val="0"/>
        <w:adjustRightInd w:val="0"/>
        <w:spacing w:line="360" w:lineRule="auto"/>
        <w:ind w:left="567" w:hanging="567"/>
        <w:rPr>
          <w:rFonts w:ascii="宋体" w:hAnsi="宋体" w:eastAsia="宋体" w:cs="宋体"/>
          <w:color w:val="auto"/>
          <w:szCs w:val="30"/>
          <w:highlight w:val="none"/>
        </w:rPr>
      </w:pPr>
      <w:bookmarkStart w:id="71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17"/>
    </w:p>
    <w:p w14:paraId="29470E88">
      <w:pPr>
        <w:autoSpaceDE w:val="0"/>
        <w:autoSpaceDN w:val="0"/>
        <w:adjustRightInd w:val="0"/>
        <w:spacing w:line="360" w:lineRule="auto"/>
        <w:ind w:left="567" w:hanging="567"/>
        <w:rPr>
          <w:rFonts w:ascii="宋体" w:hAnsi="宋体" w:eastAsia="宋体" w:cs="宋体"/>
          <w:color w:val="auto"/>
          <w:szCs w:val="30"/>
          <w:highlight w:val="none"/>
        </w:rPr>
      </w:pPr>
      <w:bookmarkStart w:id="718" w:name="_Toc1206_WPSOffice_Level1"/>
      <w:r>
        <w:rPr>
          <w:rFonts w:hint="eastAsia" w:ascii="宋体" w:hAnsi="宋体" w:eastAsia="宋体" w:cs="宋体"/>
          <w:color w:val="auto"/>
          <w:szCs w:val="30"/>
          <w:highlight w:val="none"/>
        </w:rPr>
        <w:t>四、 比较和评价</w:t>
      </w:r>
      <w:bookmarkEnd w:id="718"/>
    </w:p>
    <w:p w14:paraId="7194DF67">
      <w:pPr>
        <w:autoSpaceDE w:val="0"/>
        <w:autoSpaceDN w:val="0"/>
        <w:adjustRightInd w:val="0"/>
        <w:spacing w:line="360" w:lineRule="auto"/>
        <w:ind w:left="567" w:hanging="567"/>
        <w:rPr>
          <w:rFonts w:ascii="宋体" w:hAnsi="宋体" w:eastAsia="宋体" w:cs="宋体"/>
          <w:color w:val="auto"/>
          <w:szCs w:val="30"/>
          <w:highlight w:val="none"/>
        </w:rPr>
      </w:pPr>
      <w:bookmarkStart w:id="71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推荐中选候选人名单</w:t>
      </w:r>
      <w:bookmarkEnd w:id="719"/>
    </w:p>
    <w:p w14:paraId="0D2F510C">
      <w:pPr>
        <w:autoSpaceDE w:val="0"/>
        <w:autoSpaceDN w:val="0"/>
        <w:adjustRightInd w:val="0"/>
        <w:spacing w:line="360" w:lineRule="auto"/>
        <w:ind w:left="567" w:hanging="567"/>
        <w:rPr>
          <w:rFonts w:ascii="宋体" w:hAnsi="宋体" w:eastAsia="宋体" w:cs="宋体"/>
          <w:color w:val="auto"/>
          <w:szCs w:val="30"/>
          <w:highlight w:val="none"/>
        </w:rPr>
      </w:pPr>
      <w:bookmarkStart w:id="72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编写评审报告</w:t>
      </w:r>
      <w:bookmarkEnd w:id="720"/>
    </w:p>
    <w:p w14:paraId="166663FA">
      <w:pPr>
        <w:autoSpaceDE w:val="0"/>
        <w:autoSpaceDN w:val="0"/>
        <w:adjustRightInd w:val="0"/>
        <w:spacing w:line="360" w:lineRule="auto"/>
        <w:ind w:left="567" w:hanging="567"/>
        <w:rPr>
          <w:rFonts w:ascii="宋体" w:hAnsi="宋体" w:eastAsia="宋体" w:cs="宋体"/>
          <w:color w:val="auto"/>
          <w:szCs w:val="30"/>
          <w:highlight w:val="none"/>
        </w:rPr>
      </w:pPr>
      <w:bookmarkStart w:id="72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21"/>
    </w:p>
    <w:p w14:paraId="7CD9C3F9">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0560809">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4CA4C14">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64B3FBA">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22"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22"/>
    </w:p>
    <w:p w14:paraId="73BF7056">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723" w:name="_Toc5887"/>
      <w:bookmarkStart w:id="724" w:name="_Toc23865"/>
      <w:r>
        <w:rPr>
          <w:rFonts w:hint="eastAsia" w:ascii="宋体" w:hAnsi="宋体" w:eastAsia="宋体" w:cs="宋体"/>
          <w:b/>
          <w:bCs/>
          <w:color w:val="auto"/>
          <w:szCs w:val="24"/>
          <w:highlight w:val="none"/>
          <w:lang w:val="zh-CN"/>
        </w:rPr>
        <w:t>1、一般规定</w:t>
      </w:r>
      <w:bookmarkEnd w:id="723"/>
      <w:bookmarkEnd w:id="724"/>
    </w:p>
    <w:p w14:paraId="403C8EE9">
      <w:pPr>
        <w:autoSpaceDE w:val="0"/>
        <w:autoSpaceDN w:val="0"/>
        <w:adjustRightInd w:val="0"/>
        <w:spacing w:line="360" w:lineRule="auto"/>
        <w:ind w:left="567" w:hanging="567"/>
        <w:outlineLvl w:val="1"/>
        <w:rPr>
          <w:rFonts w:ascii="宋体" w:hAnsi="宋体" w:eastAsia="宋体" w:cs="宋体"/>
          <w:color w:val="auto"/>
          <w:szCs w:val="24"/>
          <w:highlight w:val="none"/>
          <w:lang w:val="zh-CN"/>
        </w:rPr>
      </w:pPr>
      <w:bookmarkStart w:id="725" w:name="_Toc28055"/>
      <w:bookmarkStart w:id="726" w:name="_Toc30179"/>
      <w:r>
        <w:rPr>
          <w:rFonts w:hint="eastAsia" w:ascii="宋体" w:hAnsi="宋体" w:eastAsia="宋体" w:cs="宋体"/>
          <w:color w:val="auto"/>
          <w:szCs w:val="24"/>
          <w:highlight w:val="none"/>
          <w:lang w:val="zh-CN"/>
        </w:rPr>
        <w:t>1.</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评审必须遵循公平、公正、诚实信用的原则。</w:t>
      </w:r>
      <w:bookmarkEnd w:id="725"/>
      <w:bookmarkEnd w:id="726"/>
    </w:p>
    <w:p w14:paraId="5267EE7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采购代理机构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织评审工作，全过程接受采购人及相关部门的监督、管理和指导。</w:t>
      </w:r>
    </w:p>
    <w:p w14:paraId="1638BDF9">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评审按照比选文件规定的内容进行，采取综合评分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B22B5FD">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1.4  </w:t>
      </w:r>
      <w:r>
        <w:rPr>
          <w:rFonts w:hint="eastAsia" w:ascii="宋体" w:hAnsi="宋体" w:eastAsia="宋体" w:cs="宋体"/>
          <w:color w:val="auto"/>
          <w:szCs w:val="24"/>
          <w:highlight w:val="none"/>
          <w:lang w:val="zh-CN"/>
        </w:rPr>
        <w:t>本办法的评审对象是指供应商按照比选文件要求提供的有效响应文件，包括供应商应比选评审小组要求对原响应文件作出的正式书面澄清文件。</w:t>
      </w:r>
    </w:p>
    <w:p w14:paraId="7B72DA18">
      <w:pPr>
        <w:autoSpaceDE w:val="0"/>
        <w:autoSpaceDN w:val="0"/>
        <w:adjustRightInd w:val="0"/>
        <w:spacing w:line="360" w:lineRule="auto"/>
        <w:rPr>
          <w:rFonts w:ascii="宋体" w:hAnsi="宋体" w:eastAsia="宋体" w:cs="宋体"/>
          <w:color w:val="auto"/>
          <w:sz w:val="24"/>
          <w:szCs w:val="24"/>
          <w:highlight w:val="none"/>
          <w:lang w:val="zh-CN"/>
        </w:rPr>
      </w:pPr>
    </w:p>
    <w:p w14:paraId="506F0E86">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727" w:name="_Toc27357"/>
      <w:bookmarkStart w:id="728" w:name="_Toc5837"/>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评审组织机构的组成</w:t>
      </w:r>
      <w:bookmarkEnd w:id="727"/>
      <w:bookmarkEnd w:id="728"/>
    </w:p>
    <w:p w14:paraId="38A37CB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比选评审小组</w:t>
      </w:r>
      <w:r>
        <w:rPr>
          <w:rFonts w:hint="eastAsia" w:ascii="宋体" w:hAnsi="宋体" w:eastAsia="宋体" w:cs="宋体"/>
          <w:color w:val="auto"/>
          <w:kern w:val="0"/>
          <w:szCs w:val="24"/>
          <w:highlight w:val="none"/>
        </w:rPr>
        <w:t>由</w:t>
      </w:r>
      <w:r>
        <w:rPr>
          <w:rFonts w:hint="eastAsia" w:ascii="宋体" w:hAnsi="宋体" w:eastAsia="宋体" w:cs="宋体"/>
          <w:color w:val="auto"/>
          <w:kern w:val="0"/>
          <w:szCs w:val="24"/>
          <w:highlight w:val="none"/>
          <w:lang w:val="en-US" w:eastAsia="zh-CN"/>
        </w:rPr>
        <w:t>采购人组建</w:t>
      </w:r>
      <w:r>
        <w:rPr>
          <w:rFonts w:hint="eastAsia" w:ascii="宋体" w:hAnsi="宋体" w:eastAsia="宋体" w:cs="宋体"/>
          <w:color w:val="auto"/>
          <w:kern w:val="0"/>
          <w:szCs w:val="24"/>
          <w:highlight w:val="none"/>
        </w:rPr>
        <w:t>组成，成员为</w:t>
      </w:r>
      <w:r>
        <w:rPr>
          <w:rFonts w:hint="eastAsia" w:ascii="宋体" w:hAnsi="宋体" w:eastAsia="宋体" w:cs="宋体"/>
          <w:b/>
          <w:bCs/>
          <w:color w:val="auto"/>
          <w:kern w:val="0"/>
          <w:szCs w:val="24"/>
          <w:highlight w:val="none"/>
          <w:lang w:val="en-US" w:eastAsia="zh-CN"/>
        </w:rPr>
        <w:t>3</w:t>
      </w:r>
      <w:r>
        <w:rPr>
          <w:rFonts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3</w:t>
      </w:r>
      <w:r>
        <w:rPr>
          <w:rFonts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w:t>
      </w:r>
    </w:p>
    <w:p w14:paraId="2FC39BE5">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评审工作组由采购人、采购代理机构组成，由比选评审小组确认，并接受其领导。</w:t>
      </w:r>
    </w:p>
    <w:p w14:paraId="2590A7FA">
      <w:pPr>
        <w:autoSpaceDE w:val="0"/>
        <w:autoSpaceDN w:val="0"/>
        <w:adjustRightInd w:val="0"/>
        <w:spacing w:line="360" w:lineRule="auto"/>
        <w:ind w:left="600" w:hanging="600"/>
        <w:outlineLvl w:val="1"/>
        <w:rPr>
          <w:rFonts w:ascii="宋体" w:hAnsi="宋体" w:eastAsia="宋体" w:cs="宋体"/>
          <w:color w:val="auto"/>
          <w:szCs w:val="24"/>
          <w:highlight w:val="none"/>
          <w:lang w:val="zh-CN"/>
        </w:rPr>
      </w:pPr>
      <w:bookmarkStart w:id="729" w:name="_Toc32057"/>
      <w:bookmarkStart w:id="730" w:name="_Toc16542"/>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评审工作组分成比选评审小组、秘书组。</w:t>
      </w:r>
      <w:bookmarkEnd w:id="729"/>
      <w:bookmarkEnd w:id="730"/>
    </w:p>
    <w:p w14:paraId="0900D8AF">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比选评审小组应相对独立工作，负责评审、撰写评审报告。采购代理机构秘书组负责评审过程中资料的保管、发放及回收，协调技术和比选评审小组评审工作的进展和整理、汇总评审资料及复核。</w:t>
      </w:r>
    </w:p>
    <w:p w14:paraId="2C39AF6F">
      <w:pPr>
        <w:autoSpaceDE w:val="0"/>
        <w:autoSpaceDN w:val="0"/>
        <w:adjustRightInd w:val="0"/>
        <w:spacing w:line="360" w:lineRule="auto"/>
        <w:rPr>
          <w:rFonts w:ascii="宋体" w:hAnsi="宋体" w:eastAsia="宋体" w:cs="宋体"/>
          <w:color w:val="auto"/>
          <w:sz w:val="24"/>
          <w:szCs w:val="24"/>
          <w:highlight w:val="none"/>
          <w:lang w:val="zh-CN"/>
        </w:rPr>
      </w:pPr>
    </w:p>
    <w:p w14:paraId="7D9D63F3">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731" w:name="_Toc3213"/>
      <w:bookmarkStart w:id="732" w:name="_Toc10412"/>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比选评审小组</w:t>
      </w:r>
      <w:r>
        <w:rPr>
          <w:rFonts w:hint="eastAsia" w:ascii="宋体" w:hAnsi="宋体" w:eastAsia="宋体" w:cs="宋体"/>
          <w:b/>
          <w:bCs/>
          <w:color w:val="auto"/>
          <w:szCs w:val="24"/>
          <w:highlight w:val="none"/>
          <w:lang w:val="zh-CN"/>
        </w:rPr>
        <w:t>职责</w:t>
      </w:r>
      <w:bookmarkEnd w:id="731"/>
      <w:bookmarkEnd w:id="732"/>
    </w:p>
    <w:p w14:paraId="48AC291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审查响应文件是否符合比选文件要求，并作出评价；</w:t>
      </w:r>
    </w:p>
    <w:p w14:paraId="405E5E2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要求供应商对响应文件有关事项作出解释或者澄清；</w:t>
      </w:r>
    </w:p>
    <w:p w14:paraId="709B171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推荐中选候选人名单及排序；</w:t>
      </w:r>
    </w:p>
    <w:p w14:paraId="6667463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向采购人、采购代理机构或者有关部门报告非法干预评审工作的行为。</w:t>
      </w:r>
    </w:p>
    <w:p w14:paraId="5AA1ACF4">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06E95E8D">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733" w:name="_Toc24412"/>
      <w:bookmarkStart w:id="734" w:name="_Toc7074"/>
      <w:r>
        <w:rPr>
          <w:rFonts w:hint="eastAsia" w:ascii="宋体" w:hAnsi="宋体" w:eastAsia="宋体" w:cs="宋体"/>
          <w:b/>
          <w:bCs/>
          <w:color w:val="auto"/>
          <w:szCs w:val="21"/>
          <w:highlight w:val="none"/>
          <w:lang w:val="zh-CN"/>
        </w:rPr>
        <w:t>4、比选评审小组义务</w:t>
      </w:r>
      <w:bookmarkEnd w:id="733"/>
      <w:bookmarkEnd w:id="734"/>
    </w:p>
    <w:p w14:paraId="10FCD61B">
      <w:pPr>
        <w:autoSpaceDE w:val="0"/>
        <w:autoSpaceDN w:val="0"/>
        <w:adjustRightInd w:val="0"/>
        <w:spacing w:line="360" w:lineRule="auto"/>
        <w:jc w:val="left"/>
        <w:outlineLvl w:val="1"/>
        <w:rPr>
          <w:rFonts w:ascii="宋体" w:hAnsi="宋体" w:eastAsia="宋体" w:cs="宋体"/>
          <w:color w:val="auto"/>
          <w:kern w:val="0"/>
          <w:szCs w:val="24"/>
          <w:highlight w:val="none"/>
          <w:lang w:val="zh-CN"/>
        </w:rPr>
      </w:pPr>
      <w:bookmarkStart w:id="735" w:name="_Toc10381"/>
      <w:bookmarkStart w:id="736" w:name="_Toc28289"/>
      <w:r>
        <w:rPr>
          <w:rFonts w:hint="eastAsia" w:ascii="宋体" w:hAnsi="宋体" w:eastAsia="宋体" w:cs="宋体"/>
          <w:color w:val="auto"/>
          <w:kern w:val="0"/>
          <w:szCs w:val="24"/>
          <w:highlight w:val="none"/>
          <w:lang w:val="zh-CN"/>
        </w:rPr>
        <w:t>4.1  遵纪守法，客观、公正、廉洁地履行职责；</w:t>
      </w:r>
      <w:bookmarkEnd w:id="735"/>
      <w:bookmarkEnd w:id="736"/>
    </w:p>
    <w:p w14:paraId="59DBAE9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按照比选文件规定的评审方法和评审标准进行评审，对评审意见承担个人责任；</w:t>
      </w:r>
    </w:p>
    <w:p w14:paraId="4EFD952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对评审过程和结果，以及供应商的商业秘密保密；</w:t>
      </w:r>
    </w:p>
    <w:p w14:paraId="65685A3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参与评审报告的起草；</w:t>
      </w:r>
    </w:p>
    <w:p w14:paraId="3C99849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579DCD3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配合采购人、采购代理机构答复供应商提出的质疑、异议。</w:t>
      </w:r>
    </w:p>
    <w:p w14:paraId="333A4A00">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1E5A2BD5">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737" w:name="_Toc6090"/>
      <w:bookmarkStart w:id="738" w:name="_Toc3982"/>
      <w:r>
        <w:rPr>
          <w:rFonts w:hint="eastAsia" w:ascii="宋体" w:hAnsi="宋体" w:eastAsia="宋体" w:cs="宋体"/>
          <w:b/>
          <w:bCs/>
          <w:color w:val="auto"/>
          <w:szCs w:val="21"/>
          <w:highlight w:val="none"/>
          <w:lang w:val="zh-CN"/>
        </w:rPr>
        <w:t>5、评审程序</w:t>
      </w:r>
      <w:bookmarkEnd w:id="737"/>
      <w:bookmarkEnd w:id="738"/>
    </w:p>
    <w:p w14:paraId="51C9595D">
      <w:pPr>
        <w:autoSpaceDE w:val="0"/>
        <w:autoSpaceDN w:val="0"/>
        <w:adjustRightInd w:val="0"/>
        <w:spacing w:line="360" w:lineRule="auto"/>
        <w:ind w:left="567" w:hanging="567"/>
        <w:rPr>
          <w:rFonts w:ascii="宋体" w:hAnsi="宋体" w:eastAsia="宋体" w:cs="Times New Roman"/>
          <w:b/>
          <w:color w:val="auto"/>
          <w:szCs w:val="24"/>
          <w:highlight w:val="none"/>
        </w:rPr>
      </w:pPr>
      <w:r>
        <w:rPr>
          <w:rFonts w:hint="eastAsia" w:ascii="宋体" w:hAnsi="宋体" w:eastAsia="宋体" w:cs="Times New Roman"/>
          <w:b/>
          <w:color w:val="auto"/>
          <w:szCs w:val="24"/>
          <w:highlight w:val="none"/>
          <w:lang w:val="zh-CN"/>
        </w:rPr>
        <w:t>至</w:t>
      </w:r>
      <w:r>
        <w:rPr>
          <w:rFonts w:hint="eastAsia" w:ascii="宋体" w:hAnsi="宋体" w:eastAsia="宋体" w:cs="Times New Roman"/>
          <w:b/>
          <w:color w:val="auto"/>
          <w:szCs w:val="24"/>
          <w:highlight w:val="none"/>
          <w:lang w:val="en-US" w:eastAsia="zh-CN"/>
        </w:rPr>
        <w:t>响应</w:t>
      </w:r>
      <w:r>
        <w:rPr>
          <w:rFonts w:hint="eastAsia" w:ascii="宋体" w:hAnsi="宋体" w:eastAsia="宋体" w:cs="Times New Roman"/>
          <w:b/>
          <w:color w:val="auto"/>
          <w:szCs w:val="24"/>
          <w:highlight w:val="none"/>
          <w:lang w:val="zh-CN"/>
        </w:rPr>
        <w:t>截止时间，递交</w:t>
      </w:r>
      <w:r>
        <w:rPr>
          <w:rFonts w:hint="eastAsia" w:ascii="宋体" w:hAnsi="宋体" w:eastAsia="宋体" w:cs="Times New Roman"/>
          <w:b/>
          <w:color w:val="auto"/>
          <w:szCs w:val="24"/>
          <w:highlight w:val="none"/>
          <w:lang w:val="en-US" w:eastAsia="zh-CN"/>
        </w:rPr>
        <w:t>响应</w:t>
      </w:r>
      <w:r>
        <w:rPr>
          <w:rFonts w:hint="eastAsia" w:ascii="宋体" w:hAnsi="宋体" w:eastAsia="宋体" w:cs="Times New Roman"/>
          <w:b/>
          <w:color w:val="auto"/>
          <w:szCs w:val="24"/>
          <w:highlight w:val="none"/>
          <w:lang w:val="zh-CN"/>
        </w:rPr>
        <w:t>文件的</w:t>
      </w:r>
      <w:r>
        <w:rPr>
          <w:rFonts w:hint="eastAsia" w:ascii="宋体" w:hAnsi="宋体" w:eastAsia="宋体" w:cs="Times New Roman"/>
          <w:b/>
          <w:color w:val="auto"/>
          <w:szCs w:val="24"/>
          <w:highlight w:val="none"/>
          <w:lang w:val="en-US" w:eastAsia="zh-CN"/>
        </w:rPr>
        <w:t>供应商</w:t>
      </w:r>
      <w:r>
        <w:rPr>
          <w:rFonts w:hint="eastAsia" w:ascii="宋体" w:hAnsi="宋体" w:eastAsia="宋体" w:cs="Times New Roman"/>
          <w:b/>
          <w:color w:val="auto"/>
          <w:szCs w:val="24"/>
          <w:highlight w:val="none"/>
          <w:lang w:val="zh-CN"/>
        </w:rPr>
        <w:t>≥3个时：</w:t>
      </w:r>
    </w:p>
    <w:p w14:paraId="01A1B04D">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rPr>
        <w:t>A</w:t>
      </w:r>
      <w:r>
        <w:rPr>
          <w:rFonts w:hint="eastAsia" w:ascii="宋体" w:hAnsi="宋体" w:eastAsia="宋体" w:cs="Times New Roman"/>
          <w:b/>
          <w:color w:val="auto"/>
          <w:szCs w:val="24"/>
          <w:highlight w:val="none"/>
          <w:lang w:val="zh-CN"/>
        </w:rPr>
        <w:t>．公开比选：</w:t>
      </w:r>
    </w:p>
    <w:p w14:paraId="54307C3A">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评审首先由比选评审小组对供应商的</w:t>
      </w:r>
      <w:r>
        <w:rPr>
          <w:rFonts w:hint="eastAsia" w:ascii="宋体" w:hAnsi="宋体" w:eastAsia="宋体" w:cs="Times New Roman"/>
          <w:color w:val="auto"/>
          <w:szCs w:val="24"/>
          <w:highlight w:val="none"/>
          <w:lang w:val="zh-CN"/>
        </w:rPr>
        <w:t>响应文件</w:t>
      </w:r>
      <w:r>
        <w:rPr>
          <w:rFonts w:hint="eastAsia" w:ascii="宋体" w:hAnsi="宋体" w:eastAsia="宋体" w:cs="Times New Roman"/>
          <w:bCs/>
          <w:color w:val="auto"/>
          <w:szCs w:val="24"/>
          <w:highlight w:val="none"/>
          <w:lang w:val="zh-CN"/>
        </w:rPr>
        <w:t>做初审，对未能通过初审的响应文件不再进入下一阶段评审。</w:t>
      </w:r>
    </w:p>
    <w:p w14:paraId="0F84070A">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比选评审小组</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供应商的响应文件进行详细的比较和评价。如需要，进行必要的澄清工作。</w:t>
      </w:r>
    </w:p>
    <w:p w14:paraId="7CC71B0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依据评分标准以及各项权重，各位比选评审小组成员单独就每个供应商的商务状况、技术状况进行比较和评价，分别评出其商务得分和技术得分。</w:t>
      </w:r>
    </w:p>
    <w:p w14:paraId="183A7DB1">
      <w:pPr>
        <w:autoSpaceDE w:val="0"/>
        <w:autoSpaceDN w:val="0"/>
        <w:adjustRightInd w:val="0"/>
        <w:spacing w:line="360" w:lineRule="auto"/>
        <w:ind w:left="567" w:hanging="567"/>
        <w:outlineLvl w:val="1"/>
        <w:rPr>
          <w:rFonts w:ascii="宋体" w:hAnsi="宋体" w:eastAsia="宋体" w:cs="Times New Roman"/>
          <w:color w:val="auto"/>
          <w:szCs w:val="24"/>
          <w:highlight w:val="none"/>
          <w:lang w:val="zh-CN"/>
        </w:rPr>
      </w:pPr>
      <w:bookmarkStart w:id="739" w:name="_Toc31382"/>
      <w:bookmarkStart w:id="740" w:name="_Toc18588"/>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对有效供应商的响应报价进行审查和价格评分。</w:t>
      </w:r>
      <w:bookmarkEnd w:id="739"/>
      <w:bookmarkEnd w:id="740"/>
    </w:p>
    <w:p w14:paraId="0B188107">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供应商的技术打分的最终综合得分、商务打分的算术平均值和价格得分相加得出供应商的总分。</w:t>
      </w:r>
    </w:p>
    <w:p w14:paraId="0D9CB3B0">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lang w:eastAsia="zh-CN"/>
        </w:rPr>
        <w:t>比选评审小组</w:t>
      </w:r>
      <w:r>
        <w:rPr>
          <w:rFonts w:hint="eastAsia" w:ascii="宋体" w:hAnsi="宋体" w:eastAsia="宋体" w:cs="Times New Roman"/>
          <w:color w:val="auto"/>
          <w:kern w:val="0"/>
          <w:szCs w:val="21"/>
          <w:highlight w:val="none"/>
        </w:rPr>
        <w:t>将向</w:t>
      </w:r>
      <w:r>
        <w:rPr>
          <w:rFonts w:hint="eastAsia" w:ascii="宋体" w:hAnsi="宋体" w:eastAsia="宋体" w:cs="Times New Roman"/>
          <w:color w:val="auto"/>
          <w:kern w:val="0"/>
          <w:szCs w:val="21"/>
          <w:highlight w:val="none"/>
          <w:lang w:eastAsia="zh-CN"/>
        </w:rPr>
        <w:t>采购人</w:t>
      </w:r>
      <w:r>
        <w:rPr>
          <w:rFonts w:hint="eastAsia" w:ascii="宋体" w:hAnsi="宋体" w:eastAsia="宋体" w:cs="Times New Roman"/>
          <w:color w:val="auto"/>
          <w:kern w:val="0"/>
          <w:szCs w:val="21"/>
          <w:highlight w:val="none"/>
        </w:rPr>
        <w:t>推荐</w:t>
      </w:r>
      <w:r>
        <w:rPr>
          <w:rFonts w:hint="eastAsia" w:ascii="宋体" w:hAnsi="宋体" w:eastAsia="宋体" w:cs="Times New Roman"/>
          <w:color w:val="auto"/>
          <w:kern w:val="0"/>
          <w:szCs w:val="21"/>
          <w:highlight w:val="none"/>
          <w:lang w:eastAsia="zh-CN"/>
        </w:rPr>
        <w:t>评审</w:t>
      </w:r>
      <w:r>
        <w:rPr>
          <w:rFonts w:hint="eastAsia" w:ascii="宋体" w:hAnsi="宋体" w:eastAsia="宋体" w:cs="Times New Roman"/>
          <w:color w:val="auto"/>
          <w:kern w:val="0"/>
          <w:szCs w:val="21"/>
          <w:highlight w:val="none"/>
        </w:rPr>
        <w:t>最后综合得分最高的前二名</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为</w:t>
      </w:r>
      <w:r>
        <w:rPr>
          <w:rFonts w:hint="eastAsia" w:ascii="宋体" w:hAnsi="宋体" w:eastAsia="宋体" w:cs="Times New Roman"/>
          <w:color w:val="auto"/>
          <w:kern w:val="0"/>
          <w:szCs w:val="21"/>
          <w:highlight w:val="none"/>
          <w:lang w:eastAsia="zh-CN"/>
        </w:rPr>
        <w:t>中选候选人</w:t>
      </w:r>
      <w:r>
        <w:rPr>
          <w:rFonts w:hint="eastAsia" w:ascii="宋体" w:hAnsi="宋体" w:eastAsia="宋体" w:cs="Times New Roman"/>
          <w:color w:val="auto"/>
          <w:kern w:val="0"/>
          <w:szCs w:val="21"/>
          <w:highlight w:val="none"/>
        </w:rPr>
        <w:t>，并标明排列顺序。</w:t>
      </w:r>
    </w:p>
    <w:p w14:paraId="526F6897">
      <w:pPr>
        <w:autoSpaceDE w:val="0"/>
        <w:autoSpaceDN w:val="0"/>
        <w:adjustRightInd w:val="0"/>
        <w:spacing w:line="360" w:lineRule="auto"/>
        <w:ind w:left="525" w:hanging="525" w:hangingChars="250"/>
        <w:jc w:val="left"/>
        <w:outlineLvl w:val="1"/>
        <w:rPr>
          <w:rFonts w:ascii="宋体" w:hAnsi="宋体" w:eastAsia="宋体" w:cs="Times New Roman"/>
          <w:color w:val="auto"/>
          <w:szCs w:val="24"/>
          <w:highlight w:val="none"/>
          <w:lang w:val="zh-CN"/>
        </w:rPr>
      </w:pPr>
      <w:bookmarkStart w:id="741" w:name="_Toc19775"/>
      <w:bookmarkStart w:id="742" w:name="_Toc19931"/>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比选评审小组</w:t>
      </w:r>
      <w:r>
        <w:rPr>
          <w:rFonts w:hint="eastAsia" w:ascii="宋体" w:hAnsi="宋体" w:eastAsia="宋体" w:cs="Times New Roman"/>
          <w:color w:val="auto"/>
          <w:szCs w:val="24"/>
          <w:highlight w:val="none"/>
          <w:lang w:val="zh-CN"/>
        </w:rPr>
        <w:t>根据评审结果编写评审报告。</w:t>
      </w:r>
      <w:bookmarkEnd w:id="741"/>
      <w:bookmarkEnd w:id="742"/>
    </w:p>
    <w:p w14:paraId="70755CDF">
      <w:pPr>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至投标截止时间，递交响应文件的供应商＜3个时：</w:t>
      </w:r>
    </w:p>
    <w:p w14:paraId="28405F5F">
      <w:pPr>
        <w:autoSpaceDE w:val="0"/>
        <w:autoSpaceDN w:val="0"/>
        <w:adjustRightInd w:val="0"/>
        <w:spacing w:line="360" w:lineRule="auto"/>
        <w:ind w:left="518" w:hanging="518"/>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经</w:t>
      </w:r>
      <w:r>
        <w:rPr>
          <w:rFonts w:hint="eastAsia" w:ascii="宋体" w:hAnsi="宋体" w:eastAsia="宋体" w:cs="Times New Roman"/>
          <w:color w:val="auto"/>
          <w:szCs w:val="21"/>
          <w:highlight w:val="none"/>
          <w:lang w:eastAsia="zh-CN"/>
        </w:rPr>
        <w:t>比选评审小组</w:t>
      </w:r>
      <w:r>
        <w:rPr>
          <w:rFonts w:hint="eastAsia" w:ascii="宋体" w:hAnsi="宋体" w:eastAsia="宋体" w:cs="Times New Roman"/>
          <w:color w:val="auto"/>
          <w:szCs w:val="21"/>
          <w:highlight w:val="none"/>
        </w:rPr>
        <w:t>论证，</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没有不合理条款、采购程序符合规定，现场经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代表和</w:t>
      </w:r>
      <w:r>
        <w:rPr>
          <w:rFonts w:hint="eastAsia" w:ascii="宋体" w:hAnsi="宋体" w:eastAsia="宋体" w:cs="Times New Roman"/>
          <w:color w:val="auto"/>
          <w:szCs w:val="21"/>
          <w:highlight w:val="none"/>
          <w:lang w:eastAsia="zh-CN"/>
        </w:rPr>
        <w:t>供应商代表</w:t>
      </w:r>
      <w:r>
        <w:rPr>
          <w:rFonts w:hint="eastAsia" w:ascii="宋体" w:hAnsi="宋体" w:eastAsia="宋体" w:cs="Times New Roman"/>
          <w:color w:val="auto"/>
          <w:szCs w:val="21"/>
          <w:highlight w:val="none"/>
        </w:rPr>
        <w:t>同意后，现场更改采购方式继续采购。</w:t>
      </w:r>
      <w:r>
        <w:rPr>
          <w:rFonts w:hint="eastAsia" w:ascii="宋体" w:hAnsi="宋体" w:eastAsia="宋体" w:cs="Times New Roman"/>
          <w:color w:val="auto"/>
          <w:szCs w:val="21"/>
          <w:highlight w:val="none"/>
          <w:lang w:eastAsia="zh-CN"/>
        </w:rPr>
        <w:t>比选评审小组</w:t>
      </w:r>
      <w:r>
        <w:rPr>
          <w:rFonts w:hint="eastAsia" w:ascii="宋体" w:hAnsi="宋体" w:eastAsia="宋体" w:cs="Times New Roman"/>
          <w:color w:val="auto"/>
          <w:szCs w:val="21"/>
          <w:highlight w:val="none"/>
        </w:rPr>
        <w:t>对</w:t>
      </w:r>
      <w:r>
        <w:rPr>
          <w:rFonts w:hint="eastAsia" w:ascii="宋体" w:hAnsi="宋体" w:eastAsia="宋体" w:cs="Times New Roman"/>
          <w:color w:val="auto"/>
          <w:szCs w:val="21"/>
          <w:highlight w:val="none"/>
          <w:lang w:eastAsia="zh-CN"/>
        </w:rPr>
        <w:t>供应商</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eastAsia="zh-CN"/>
        </w:rPr>
        <w:t>响应文件</w:t>
      </w:r>
      <w:r>
        <w:rPr>
          <w:rFonts w:hint="eastAsia" w:ascii="宋体" w:hAnsi="宋体" w:eastAsia="宋体" w:cs="Times New Roman"/>
          <w:color w:val="auto"/>
          <w:szCs w:val="21"/>
          <w:highlight w:val="none"/>
        </w:rPr>
        <w:t>做初审，对未能通过初审的</w:t>
      </w:r>
      <w:r>
        <w:rPr>
          <w:rFonts w:hint="eastAsia" w:ascii="宋体" w:hAnsi="宋体" w:eastAsia="宋体" w:cs="Times New Roman"/>
          <w:color w:val="auto"/>
          <w:szCs w:val="21"/>
          <w:highlight w:val="none"/>
          <w:lang w:eastAsia="zh-CN"/>
        </w:rPr>
        <w:t>响应文件</w:t>
      </w:r>
      <w:r>
        <w:rPr>
          <w:rFonts w:hint="eastAsia" w:ascii="宋体" w:hAnsi="宋体" w:eastAsia="宋体" w:cs="Times New Roman"/>
          <w:color w:val="auto"/>
          <w:szCs w:val="21"/>
          <w:highlight w:val="none"/>
        </w:rPr>
        <w:t>不再进入下一阶段评审。</w:t>
      </w:r>
    </w:p>
    <w:p w14:paraId="2423A988">
      <w:pPr>
        <w:autoSpaceDE w:val="0"/>
        <w:autoSpaceDN w:val="0"/>
        <w:adjustRightInd w:val="0"/>
        <w:spacing w:line="360" w:lineRule="auto"/>
        <w:ind w:left="518" w:hanging="518"/>
        <w:rPr>
          <w:rFonts w:ascii="宋体" w:hAnsi="宋体" w:eastAsia="宋体" w:cs="Times New Roman"/>
          <w:bCs/>
          <w:color w:val="auto"/>
          <w:szCs w:val="24"/>
          <w:highlight w:val="none"/>
          <w:lang w:val="zh-CN"/>
        </w:rPr>
      </w:pP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 xml:space="preserve"> 当有效</w:t>
      </w:r>
      <w:r>
        <w:rPr>
          <w:rFonts w:hint="eastAsia" w:ascii="宋体" w:hAnsi="宋体" w:eastAsia="宋体" w:cs="Times New Roman"/>
          <w:color w:val="auto"/>
          <w:szCs w:val="21"/>
          <w:highlight w:val="none"/>
          <w:lang w:val="zh-CN"/>
        </w:rPr>
        <w:t>供应商只有2个时，</w:t>
      </w:r>
      <w:r>
        <w:rPr>
          <w:rFonts w:hint="eastAsia" w:ascii="宋体" w:hAnsi="宋体" w:eastAsia="宋体" w:cs="Times New Roman"/>
          <w:bCs/>
          <w:color w:val="auto"/>
          <w:szCs w:val="24"/>
          <w:highlight w:val="none"/>
          <w:lang w:val="zh-CN"/>
        </w:rPr>
        <w:t>由比选评审小组按照本评审工作大纲总则内的5.</w:t>
      </w:r>
      <w:r>
        <w:rPr>
          <w:rFonts w:hint="eastAsia" w:ascii="宋体" w:hAnsi="宋体" w:eastAsia="宋体" w:cs="Times New Roman"/>
          <w:bCs/>
          <w:color w:val="auto"/>
          <w:szCs w:val="24"/>
          <w:highlight w:val="none"/>
          <w:lang w:val="en-US" w:eastAsia="zh-CN"/>
        </w:rPr>
        <w:t>11</w:t>
      </w:r>
      <w:r>
        <w:rPr>
          <w:rFonts w:hint="eastAsia" w:ascii="宋体" w:hAnsi="宋体" w:eastAsia="宋体" w:cs="Times New Roman"/>
          <w:bCs/>
          <w:color w:val="auto"/>
          <w:szCs w:val="24"/>
          <w:highlight w:val="none"/>
          <w:lang w:val="zh-CN"/>
        </w:rPr>
        <w:t>款至5.1</w:t>
      </w:r>
      <w:r>
        <w:rPr>
          <w:rFonts w:hint="eastAsia" w:ascii="宋体" w:hAnsi="宋体" w:eastAsia="宋体" w:cs="Times New Roman"/>
          <w:bCs/>
          <w:color w:val="auto"/>
          <w:szCs w:val="24"/>
          <w:highlight w:val="none"/>
          <w:lang w:val="en-US" w:eastAsia="zh-CN"/>
        </w:rPr>
        <w:t>9</w:t>
      </w:r>
      <w:r>
        <w:rPr>
          <w:rFonts w:hint="eastAsia" w:ascii="宋体" w:hAnsi="宋体" w:eastAsia="宋体" w:cs="Times New Roman"/>
          <w:bCs/>
          <w:color w:val="auto"/>
          <w:szCs w:val="24"/>
          <w:highlight w:val="none"/>
          <w:lang w:val="zh-CN"/>
        </w:rPr>
        <w:t>款的约定，现场更改为竞争性谈判的方式继续采购。</w:t>
      </w:r>
    </w:p>
    <w:p w14:paraId="43CDBD29">
      <w:pPr>
        <w:autoSpaceDE w:val="0"/>
        <w:autoSpaceDN w:val="0"/>
        <w:adjustRightInd w:val="0"/>
        <w:spacing w:line="360" w:lineRule="auto"/>
        <w:ind w:left="518" w:hanging="518"/>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 xml:space="preserve"> 当有效</w:t>
      </w:r>
      <w:r>
        <w:rPr>
          <w:rFonts w:hint="eastAsia" w:ascii="宋体" w:hAnsi="宋体" w:eastAsia="宋体" w:cs="Times New Roman"/>
          <w:color w:val="auto"/>
          <w:szCs w:val="21"/>
          <w:highlight w:val="none"/>
          <w:lang w:val="zh-CN"/>
        </w:rPr>
        <w:t>供应商只有1个时，</w:t>
      </w:r>
      <w:r>
        <w:rPr>
          <w:rFonts w:hint="eastAsia" w:ascii="宋体" w:hAnsi="宋体" w:eastAsia="宋体" w:cs="Times New Roman"/>
          <w:bCs/>
          <w:color w:val="auto"/>
          <w:szCs w:val="24"/>
          <w:highlight w:val="none"/>
          <w:lang w:val="zh-CN"/>
        </w:rPr>
        <w:t>由比选评审小组按照本评审工作大纲总则内的5.</w:t>
      </w:r>
      <w:r>
        <w:rPr>
          <w:rFonts w:hint="eastAsia" w:ascii="宋体" w:hAnsi="宋体" w:eastAsia="宋体" w:cs="Times New Roman"/>
          <w:bCs/>
          <w:color w:val="auto"/>
          <w:szCs w:val="24"/>
          <w:highlight w:val="none"/>
          <w:lang w:val="en-US" w:eastAsia="zh-CN"/>
        </w:rPr>
        <w:t>20</w:t>
      </w:r>
      <w:r>
        <w:rPr>
          <w:rFonts w:hint="eastAsia" w:ascii="宋体" w:hAnsi="宋体" w:eastAsia="宋体" w:cs="Times New Roman"/>
          <w:bCs/>
          <w:color w:val="auto"/>
          <w:szCs w:val="24"/>
          <w:highlight w:val="none"/>
          <w:lang w:val="zh-CN"/>
        </w:rPr>
        <w:t>款至5.</w:t>
      </w:r>
      <w:r>
        <w:rPr>
          <w:rFonts w:hint="eastAsia" w:ascii="宋体" w:hAnsi="宋体" w:eastAsia="宋体" w:cs="Times New Roman"/>
          <w:bCs/>
          <w:color w:val="auto"/>
          <w:szCs w:val="24"/>
          <w:highlight w:val="none"/>
          <w:lang w:val="en-US" w:eastAsia="zh-CN"/>
        </w:rPr>
        <w:t>25</w:t>
      </w:r>
      <w:r>
        <w:rPr>
          <w:rFonts w:hint="eastAsia" w:ascii="宋体" w:hAnsi="宋体" w:eastAsia="宋体" w:cs="Times New Roman"/>
          <w:bCs/>
          <w:color w:val="auto"/>
          <w:szCs w:val="24"/>
          <w:highlight w:val="none"/>
          <w:lang w:val="zh-CN"/>
        </w:rPr>
        <w:t>款的约定，现场更改为</w:t>
      </w:r>
      <w:r>
        <w:rPr>
          <w:rFonts w:hint="eastAsia" w:ascii="宋体" w:hAnsi="宋体" w:eastAsia="宋体" w:cs="Times New Roman"/>
          <w:color w:val="auto"/>
          <w:szCs w:val="21"/>
          <w:highlight w:val="none"/>
          <w:lang w:val="zh-CN"/>
        </w:rPr>
        <w:t>单一来源的方式继续采购</w:t>
      </w:r>
      <w:r>
        <w:rPr>
          <w:rFonts w:hint="eastAsia" w:ascii="宋体" w:hAnsi="宋体" w:eastAsia="宋体" w:cs="Times New Roman"/>
          <w:bCs/>
          <w:color w:val="auto"/>
          <w:szCs w:val="24"/>
          <w:highlight w:val="none"/>
          <w:lang w:val="zh-CN"/>
        </w:rPr>
        <w:t>。</w:t>
      </w:r>
    </w:p>
    <w:p w14:paraId="131ACE04">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rPr>
        <w:t>B</w:t>
      </w:r>
      <w:r>
        <w:rPr>
          <w:rFonts w:hint="eastAsia" w:ascii="宋体" w:hAnsi="宋体" w:eastAsia="宋体" w:cs="Times New Roman"/>
          <w:b/>
          <w:color w:val="auto"/>
          <w:szCs w:val="24"/>
          <w:highlight w:val="none"/>
          <w:lang w:val="zh-CN"/>
        </w:rPr>
        <w:t>．竞争性谈判：</w:t>
      </w:r>
    </w:p>
    <w:p w14:paraId="4DB0EF89">
      <w:pPr>
        <w:autoSpaceDE w:val="0"/>
        <w:autoSpaceDN w:val="0"/>
        <w:adjustRightInd w:val="0"/>
        <w:spacing w:line="360" w:lineRule="auto"/>
        <w:ind w:left="518" w:hanging="518"/>
        <w:rPr>
          <w:rFonts w:ascii="宋体" w:hAnsi="宋体" w:eastAsia="宋体" w:cs="Times New Roman"/>
          <w:color w:val="auto"/>
          <w:szCs w:val="21"/>
          <w:highlight w:val="none"/>
        </w:rPr>
      </w:pPr>
      <w:r>
        <w:rPr>
          <w:rFonts w:hint="eastAsia" w:ascii="宋体" w:hAnsi="宋体" w:eastAsia="宋体" w:cs="Times New Roman"/>
          <w:bCs/>
          <w:color w:val="auto"/>
          <w:szCs w:val="24"/>
          <w:highlight w:val="none"/>
          <w:lang w:val="zh-CN"/>
        </w:rPr>
        <w:t>5.</w:t>
      </w:r>
      <w:r>
        <w:rPr>
          <w:rFonts w:hint="eastAsia" w:ascii="宋体" w:hAnsi="宋体" w:eastAsia="宋体" w:cs="Times New Roman"/>
          <w:bCs/>
          <w:color w:val="auto"/>
          <w:szCs w:val="24"/>
          <w:highlight w:val="none"/>
          <w:lang w:val="en-US" w:eastAsia="zh-CN"/>
        </w:rPr>
        <w:t>11</w:t>
      </w:r>
      <w:r>
        <w:rPr>
          <w:rFonts w:ascii="宋体" w:hAnsi="宋体" w:eastAsia="宋体" w:cs="Times New Roman"/>
          <w:bCs/>
          <w:color w:val="auto"/>
          <w:szCs w:val="24"/>
          <w:highlight w:val="none"/>
        </w:rPr>
        <w:t xml:space="preserve"> </w:t>
      </w:r>
      <w:r>
        <w:rPr>
          <w:rFonts w:hint="eastAsia" w:ascii="宋体" w:hAnsi="宋体" w:eastAsia="宋体" w:cs="Times New Roman"/>
          <w:bCs/>
          <w:color w:val="auto"/>
          <w:szCs w:val="24"/>
          <w:highlight w:val="none"/>
          <w:lang w:eastAsia="zh-CN"/>
        </w:rPr>
        <w:t>比选评审小组</w:t>
      </w:r>
      <w:r>
        <w:rPr>
          <w:rFonts w:hint="eastAsia" w:ascii="宋体" w:hAnsi="宋体" w:eastAsia="宋体" w:cs="Times New Roman"/>
          <w:bCs/>
          <w:color w:val="auto"/>
          <w:szCs w:val="24"/>
          <w:highlight w:val="none"/>
        </w:rPr>
        <w:t>对</w:t>
      </w:r>
      <w:r>
        <w:rPr>
          <w:rFonts w:hint="eastAsia" w:ascii="宋体" w:hAnsi="宋体" w:eastAsia="宋体" w:cs="Times New Roman"/>
          <w:bCs/>
          <w:color w:val="auto"/>
          <w:szCs w:val="24"/>
          <w:highlight w:val="none"/>
          <w:lang w:eastAsia="zh-CN"/>
        </w:rPr>
        <w:t>供应商</w:t>
      </w:r>
      <w:r>
        <w:rPr>
          <w:rFonts w:hint="eastAsia" w:ascii="宋体" w:hAnsi="宋体" w:eastAsia="宋体" w:cs="Times New Roman"/>
          <w:bCs/>
          <w:color w:val="auto"/>
          <w:szCs w:val="24"/>
          <w:highlight w:val="none"/>
        </w:rPr>
        <w:t>的</w:t>
      </w:r>
      <w:r>
        <w:rPr>
          <w:rFonts w:hint="eastAsia" w:ascii="宋体" w:hAnsi="宋体" w:eastAsia="宋体" w:cs="Times New Roman"/>
          <w:bCs/>
          <w:color w:val="auto"/>
          <w:szCs w:val="24"/>
          <w:highlight w:val="none"/>
          <w:lang w:eastAsia="zh-CN"/>
        </w:rPr>
        <w:t>响应文件</w:t>
      </w:r>
      <w:r>
        <w:rPr>
          <w:rFonts w:hint="eastAsia" w:ascii="宋体" w:hAnsi="宋体" w:eastAsia="宋体" w:cs="Times New Roman"/>
          <w:bCs/>
          <w:color w:val="auto"/>
          <w:szCs w:val="24"/>
          <w:highlight w:val="none"/>
        </w:rPr>
        <w:t>做初审，</w:t>
      </w:r>
      <w:r>
        <w:rPr>
          <w:rFonts w:hint="eastAsia" w:ascii="宋体" w:hAnsi="宋体" w:eastAsia="宋体" w:cs="Times New Roman"/>
          <w:color w:val="auto"/>
          <w:szCs w:val="21"/>
          <w:highlight w:val="none"/>
        </w:rPr>
        <w:t>当有效</w:t>
      </w:r>
      <w:r>
        <w:rPr>
          <w:rFonts w:hint="eastAsia" w:ascii="宋体" w:hAnsi="宋体" w:eastAsia="宋体" w:cs="Times New Roman"/>
          <w:color w:val="auto"/>
          <w:szCs w:val="21"/>
          <w:highlight w:val="none"/>
          <w:lang w:val="zh-CN"/>
        </w:rPr>
        <w:t>供应商只有2个时，公开比选</w:t>
      </w:r>
      <w:r>
        <w:rPr>
          <w:rFonts w:hint="eastAsia" w:ascii="宋体" w:hAnsi="宋体" w:eastAsia="宋体" w:cs="Times New Roman"/>
          <w:color w:val="auto"/>
          <w:szCs w:val="21"/>
          <w:highlight w:val="none"/>
        </w:rPr>
        <w:t>失败</w:t>
      </w:r>
      <w:r>
        <w:rPr>
          <w:rFonts w:hint="eastAsia" w:ascii="宋体" w:hAnsi="宋体" w:eastAsia="宋体" w:cs="Times New Roman"/>
          <w:color w:val="auto"/>
          <w:szCs w:val="21"/>
          <w:highlight w:val="none"/>
          <w:lang w:val="zh-CN"/>
        </w:rPr>
        <w:t>，经比选评审小组论证，比选文件没有不合理条款、采购程序符合规定，现场经采购人代表和作出实质性响应的供应商代表同意后，现场更改为竞争性谈判的方式继续采购。</w:t>
      </w:r>
    </w:p>
    <w:p w14:paraId="4D5EE272">
      <w:pPr>
        <w:autoSpaceDE w:val="0"/>
        <w:autoSpaceDN w:val="0"/>
        <w:adjustRightInd w:val="0"/>
        <w:spacing w:line="360" w:lineRule="auto"/>
        <w:ind w:left="518" w:hanging="518"/>
        <w:rPr>
          <w:rFonts w:ascii="宋体" w:hAnsi="宋体" w:eastAsia="宋体" w:cs="Times New Roman"/>
          <w:color w:val="auto"/>
          <w:kern w:val="0"/>
          <w:szCs w:val="21"/>
          <w:highlight w:val="none"/>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en-US" w:eastAsia="zh-CN"/>
        </w:rPr>
        <w:t>12</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1"/>
          <w:highlight w:val="none"/>
          <w:lang w:val="zh-CN"/>
        </w:rPr>
        <w:t>比选评审小组将集中按递交响应文件的先后顺序逐一与合格的供应商</w:t>
      </w:r>
      <w:r>
        <w:rPr>
          <w:rFonts w:hint="eastAsia" w:ascii="宋体" w:hAnsi="宋体" w:eastAsia="宋体" w:cs="Times New Roman"/>
          <w:color w:val="auto"/>
          <w:kern w:val="0"/>
          <w:szCs w:val="21"/>
          <w:highlight w:val="none"/>
        </w:rPr>
        <w:t>进行相同轮次（一个或多个回合）谈判</w:t>
      </w:r>
      <w:r>
        <w:rPr>
          <w:rFonts w:hint="eastAsia" w:ascii="宋体" w:hAnsi="宋体" w:eastAsia="宋体" w:cs="Times New Roman"/>
          <w:color w:val="auto"/>
          <w:szCs w:val="21"/>
          <w:highlight w:val="none"/>
          <w:lang w:val="zh-CN"/>
        </w:rPr>
        <w:t>，并给予所有参加谈判的响应供应商平等的谈判机会。</w:t>
      </w:r>
      <w:r>
        <w:rPr>
          <w:rFonts w:hint="eastAsia" w:ascii="宋体" w:hAnsi="宋体" w:eastAsia="宋体" w:cs="Times New Roman"/>
          <w:color w:val="auto"/>
          <w:szCs w:val="24"/>
          <w:highlight w:val="none"/>
          <w:lang w:val="zh-CN"/>
        </w:rPr>
        <w:t>如需要，进行必要的澄清工作。</w:t>
      </w:r>
      <w:r>
        <w:rPr>
          <w:rFonts w:hint="eastAsia" w:ascii="宋体" w:hAnsi="宋体" w:eastAsia="宋体" w:cs="Times New Roman"/>
          <w:color w:val="auto"/>
          <w:kern w:val="0"/>
          <w:szCs w:val="21"/>
          <w:highlight w:val="none"/>
        </w:rPr>
        <w:t>在谈判中，谈判的任何一方不得透露与谈判有关的其他</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的技术资料、报价和其他信息。</w:t>
      </w:r>
    </w:p>
    <w:p w14:paraId="50EBEFD9">
      <w:pPr>
        <w:autoSpaceDE w:val="0"/>
        <w:autoSpaceDN w:val="0"/>
        <w:adjustRightInd w:val="0"/>
        <w:spacing w:line="360" w:lineRule="auto"/>
        <w:ind w:left="518" w:hanging="518"/>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5.</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en-US" w:eastAsia="zh-CN"/>
        </w:rPr>
        <w:t>3</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4"/>
          <w:highlight w:val="none"/>
        </w:rPr>
        <w:t>在谈判过程中，</w:t>
      </w:r>
      <w:r>
        <w:rPr>
          <w:rFonts w:hint="eastAsia" w:ascii="宋体" w:hAnsi="宋体" w:eastAsia="宋体" w:cs="Times New Roman"/>
          <w:color w:val="auto"/>
          <w:szCs w:val="24"/>
          <w:highlight w:val="none"/>
          <w:lang w:eastAsia="zh-CN"/>
        </w:rPr>
        <w:t>比选评审小组</w:t>
      </w:r>
      <w:r>
        <w:rPr>
          <w:rFonts w:hint="eastAsia" w:ascii="宋体" w:hAnsi="宋体" w:eastAsia="宋体" w:cs="Times New Roman"/>
          <w:color w:val="auto"/>
          <w:szCs w:val="24"/>
          <w:highlight w:val="none"/>
        </w:rPr>
        <w:t>可以根据</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和谈判情况实质性变动采购需求中的技术、服务要求以及合同草案条款，但不得变动</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中的其他内容。实质性变动的内容，须经</w:t>
      </w:r>
      <w:r>
        <w:rPr>
          <w:rFonts w:hint="eastAsia" w:ascii="宋体" w:hAnsi="宋体" w:eastAsia="宋体" w:cs="Times New Roman"/>
          <w:color w:val="auto"/>
          <w:szCs w:val="24"/>
          <w:highlight w:val="none"/>
          <w:lang w:eastAsia="zh-CN"/>
        </w:rPr>
        <w:t>采购人</w:t>
      </w:r>
      <w:r>
        <w:rPr>
          <w:rFonts w:hint="eastAsia" w:ascii="宋体" w:hAnsi="宋体" w:eastAsia="宋体" w:cs="Times New Roman"/>
          <w:color w:val="auto"/>
          <w:szCs w:val="24"/>
          <w:highlight w:val="none"/>
        </w:rPr>
        <w:t>代表确认，对</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作出的实质性变动是</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的有效组成部分，</w:t>
      </w:r>
      <w:r>
        <w:rPr>
          <w:rFonts w:hint="eastAsia" w:ascii="宋体" w:hAnsi="宋体" w:eastAsia="宋体" w:cs="Times New Roman"/>
          <w:color w:val="auto"/>
          <w:szCs w:val="24"/>
          <w:highlight w:val="none"/>
          <w:lang w:eastAsia="zh-CN"/>
        </w:rPr>
        <w:t>比选评审小组</w:t>
      </w:r>
      <w:r>
        <w:rPr>
          <w:rFonts w:hint="eastAsia" w:ascii="宋体" w:hAnsi="宋体" w:eastAsia="宋体" w:cs="Times New Roman"/>
          <w:color w:val="auto"/>
          <w:szCs w:val="24"/>
          <w:highlight w:val="none"/>
        </w:rPr>
        <w:t>应当及时以书面形式同时通知所有参加谈判的</w:t>
      </w:r>
      <w:r>
        <w:rPr>
          <w:rFonts w:hint="eastAsia" w:ascii="宋体" w:hAnsi="宋体" w:eastAsia="宋体" w:cs="Times New Roman"/>
          <w:color w:val="auto"/>
          <w:szCs w:val="24"/>
          <w:highlight w:val="none"/>
          <w:lang w:eastAsia="zh-CN"/>
        </w:rPr>
        <w:t>供应商</w:t>
      </w:r>
      <w:r>
        <w:rPr>
          <w:rFonts w:hint="eastAsia" w:ascii="宋体" w:hAnsi="宋体" w:eastAsia="宋体" w:cs="Times New Roman"/>
          <w:color w:val="auto"/>
          <w:szCs w:val="24"/>
          <w:highlight w:val="none"/>
        </w:rPr>
        <w:t>。</w:t>
      </w:r>
    </w:p>
    <w:p w14:paraId="53F507C8">
      <w:pPr>
        <w:autoSpaceDE w:val="0"/>
        <w:autoSpaceDN w:val="0"/>
        <w:adjustRightInd w:val="0"/>
        <w:spacing w:line="360" w:lineRule="auto"/>
        <w:ind w:left="518" w:hanging="518"/>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1</w:t>
      </w:r>
      <w:r>
        <w:rPr>
          <w:rFonts w:hint="eastAsia" w:ascii="宋体" w:hAnsi="宋体" w:eastAsia="宋体" w:cs="Times New Roman"/>
          <w:color w:val="auto"/>
          <w:szCs w:val="24"/>
          <w:highlight w:val="none"/>
          <w:lang w:val="en-US" w:eastAsia="zh-CN"/>
        </w:rPr>
        <w:t>4</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4"/>
          <w:highlight w:val="none"/>
          <w:lang w:eastAsia="zh-CN"/>
        </w:rPr>
        <w:t>供应商</w:t>
      </w:r>
      <w:r>
        <w:rPr>
          <w:rFonts w:hint="eastAsia" w:ascii="宋体" w:hAnsi="宋体" w:eastAsia="宋体" w:cs="Times New Roman"/>
          <w:color w:val="auto"/>
          <w:szCs w:val="24"/>
          <w:highlight w:val="none"/>
        </w:rPr>
        <w:t>应当按照</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的变动情况和</w:t>
      </w:r>
      <w:r>
        <w:rPr>
          <w:rFonts w:hint="eastAsia" w:ascii="宋体" w:hAnsi="宋体" w:eastAsia="宋体" w:cs="Times New Roman"/>
          <w:color w:val="auto"/>
          <w:szCs w:val="24"/>
          <w:highlight w:val="none"/>
          <w:lang w:eastAsia="zh-CN"/>
        </w:rPr>
        <w:t>比选评审小组</w:t>
      </w:r>
      <w:r>
        <w:rPr>
          <w:rFonts w:hint="eastAsia" w:ascii="宋体" w:hAnsi="宋体" w:eastAsia="宋体" w:cs="Times New Roman"/>
          <w:color w:val="auto"/>
          <w:szCs w:val="24"/>
          <w:highlight w:val="none"/>
        </w:rPr>
        <w:t>的要求补充承诺材料，并由其法定代表人或授权代表签字或者加盖公章。由授权代表签字的，应当附法定代表人授权书。</w:t>
      </w:r>
      <w:r>
        <w:rPr>
          <w:rFonts w:hint="eastAsia" w:ascii="宋体" w:hAnsi="宋体" w:eastAsia="宋体" w:cs="Times New Roman"/>
          <w:color w:val="auto"/>
          <w:szCs w:val="24"/>
          <w:highlight w:val="none"/>
          <w:lang w:eastAsia="zh-CN"/>
        </w:rPr>
        <w:t>供应商</w:t>
      </w:r>
      <w:r>
        <w:rPr>
          <w:rFonts w:hint="eastAsia" w:ascii="宋体" w:hAnsi="宋体" w:eastAsia="宋体" w:cs="Times New Roman"/>
          <w:color w:val="auto"/>
          <w:szCs w:val="24"/>
          <w:highlight w:val="none"/>
        </w:rPr>
        <w:t>为自然人的，应当由本人签字并附身份证明。该补充材料作为</w:t>
      </w:r>
      <w:r>
        <w:rPr>
          <w:rFonts w:hint="eastAsia" w:ascii="宋体" w:hAnsi="宋体" w:eastAsia="宋体" w:cs="Times New Roman"/>
          <w:color w:val="auto"/>
          <w:szCs w:val="24"/>
          <w:highlight w:val="none"/>
          <w:lang w:eastAsia="zh-CN"/>
        </w:rPr>
        <w:t>响应文件</w:t>
      </w:r>
      <w:r>
        <w:rPr>
          <w:rFonts w:hint="eastAsia" w:ascii="宋体" w:hAnsi="宋体" w:eastAsia="宋体" w:cs="Times New Roman"/>
          <w:color w:val="auto"/>
          <w:szCs w:val="24"/>
          <w:highlight w:val="none"/>
        </w:rPr>
        <w:t>的有效组成部分，当补充材料与原递交的</w:t>
      </w:r>
      <w:r>
        <w:rPr>
          <w:rFonts w:hint="eastAsia" w:ascii="宋体" w:hAnsi="宋体" w:eastAsia="宋体" w:cs="Times New Roman"/>
          <w:color w:val="auto"/>
          <w:szCs w:val="24"/>
          <w:highlight w:val="none"/>
          <w:lang w:eastAsia="zh-CN"/>
        </w:rPr>
        <w:t>响应文件</w:t>
      </w:r>
      <w:r>
        <w:rPr>
          <w:rFonts w:hint="eastAsia" w:ascii="宋体" w:hAnsi="宋体" w:eastAsia="宋体" w:cs="Times New Roman"/>
          <w:color w:val="auto"/>
          <w:szCs w:val="24"/>
          <w:highlight w:val="none"/>
        </w:rPr>
        <w:t>内容不一致时，以补充材料为准。</w:t>
      </w:r>
    </w:p>
    <w:p w14:paraId="52B4A465">
      <w:pPr>
        <w:autoSpaceDE w:val="0"/>
        <w:autoSpaceDN w:val="0"/>
        <w:adjustRightInd w:val="0"/>
        <w:spacing w:line="360" w:lineRule="auto"/>
        <w:ind w:left="518" w:hanging="518"/>
        <w:rPr>
          <w:rFonts w:ascii="宋体" w:hAnsi="宋体" w:eastAsia="宋体" w:cs="Times New Roman"/>
          <w:b/>
          <w:color w:val="auto"/>
          <w:szCs w:val="21"/>
          <w:highlight w:val="none"/>
          <w:lang w:val="zh-CN"/>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1</w:t>
      </w:r>
      <w:r>
        <w:rPr>
          <w:rFonts w:hint="eastAsia" w:ascii="宋体" w:hAnsi="宋体" w:eastAsia="宋体" w:cs="Times New Roman"/>
          <w:color w:val="auto"/>
          <w:szCs w:val="24"/>
          <w:highlight w:val="none"/>
          <w:lang w:val="en-US" w:eastAsia="zh-CN"/>
        </w:rPr>
        <w:t>5</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能够详细列明采购标的的技术、服务要求的，</w:t>
      </w:r>
      <w:r>
        <w:rPr>
          <w:rFonts w:hint="eastAsia" w:ascii="宋体" w:hAnsi="宋体" w:eastAsia="宋体" w:cs="Times New Roman"/>
          <w:color w:val="auto"/>
          <w:szCs w:val="21"/>
          <w:highlight w:val="none"/>
          <w:lang w:val="zh-CN"/>
        </w:rPr>
        <w:t>谈判结束后，所有作出实质性响应的有效供应商应在规定的时间内集中密封提交二次报价（即最后报价，最后报价时间视谈判进程由比选评审小组决定）及其在谈判过程中涉及的有关承诺，最后报价是供应商响应文件的有效组成部分。</w:t>
      </w:r>
      <w:r>
        <w:rPr>
          <w:rFonts w:hint="eastAsia" w:ascii="宋体" w:hAnsi="宋体" w:eastAsia="宋体" w:cs="Times New Roman"/>
          <w:b/>
          <w:color w:val="auto"/>
          <w:szCs w:val="21"/>
          <w:highlight w:val="none"/>
          <w:lang w:val="zh-CN"/>
        </w:rPr>
        <w:t>如在谈判中比选评审小组没有对本比选文件作实质性变动增加新的需求，后一轮报价不得高于前一轮报价。</w:t>
      </w:r>
    </w:p>
    <w:p w14:paraId="2C80D239">
      <w:pPr>
        <w:tabs>
          <w:tab w:val="left" w:pos="567"/>
        </w:tabs>
        <w:autoSpaceDE w:val="0"/>
        <w:autoSpaceDN w:val="0"/>
        <w:adjustRightInd w:val="0"/>
        <w:spacing w:line="360" w:lineRule="auto"/>
        <w:ind w:left="525" w:hanging="525" w:hangingChars="250"/>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5.1</w:t>
      </w:r>
      <w:r>
        <w:rPr>
          <w:rFonts w:hint="eastAsia" w:ascii="宋体" w:hAnsi="宋体" w:eastAsia="宋体" w:cs="Times New Roman"/>
          <w:color w:val="auto"/>
          <w:szCs w:val="21"/>
          <w:highlight w:val="none"/>
          <w:lang w:val="en-US" w:eastAsia="zh-CN"/>
        </w:rPr>
        <w:t>6</w:t>
      </w:r>
      <w:r>
        <w:rPr>
          <w:rFonts w:ascii="宋体" w:hAnsi="宋体" w:eastAsia="宋体" w:cs="Times New Roman"/>
          <w:color w:val="auto"/>
          <w:szCs w:val="21"/>
          <w:highlight w:val="none"/>
        </w:rPr>
        <w:t xml:space="preserve"> </w:t>
      </w:r>
      <w:r>
        <w:rPr>
          <w:rFonts w:hint="eastAsia" w:ascii="宋体" w:hAnsi="宋体" w:eastAsia="宋体" w:cs="Times New Roman"/>
          <w:b/>
          <w:color w:val="auto"/>
          <w:szCs w:val="24"/>
          <w:highlight w:val="none"/>
          <w:lang w:eastAsia="zh-CN"/>
        </w:rPr>
        <w:t>供应商</w:t>
      </w:r>
      <w:r>
        <w:rPr>
          <w:rFonts w:ascii="宋体" w:hAnsi="宋体" w:eastAsia="宋体" w:cs="Times New Roman"/>
          <w:b/>
          <w:color w:val="auto"/>
          <w:szCs w:val="21"/>
          <w:highlight w:val="none"/>
          <w:lang w:val="zh-CN"/>
        </w:rPr>
        <w:t>不得违反标准规范规定，通过降低</w:t>
      </w:r>
      <w:r>
        <w:rPr>
          <w:rFonts w:hint="eastAsia" w:ascii="宋体" w:hAnsi="宋体" w:eastAsia="宋体" w:cs="Times New Roman"/>
          <w:b/>
          <w:color w:val="auto"/>
          <w:szCs w:val="21"/>
          <w:highlight w:val="none"/>
          <w:lang w:val="zh-CN"/>
        </w:rPr>
        <w:t>货物或</w:t>
      </w:r>
      <w:r>
        <w:rPr>
          <w:rFonts w:ascii="宋体" w:hAnsi="宋体" w:eastAsia="宋体" w:cs="Times New Roman"/>
          <w:b/>
          <w:color w:val="auto"/>
          <w:szCs w:val="21"/>
          <w:highlight w:val="none"/>
          <w:lang w:val="zh-CN"/>
        </w:rPr>
        <w:t>服务质量、减少服务内容等手段进行恶性竞争，扰乱正常市场秩序。</w:t>
      </w:r>
      <w:r>
        <w:rPr>
          <w:rFonts w:hint="eastAsia" w:ascii="宋体" w:hAnsi="宋体" w:eastAsia="宋体" w:cs="Times New Roman"/>
          <w:b/>
          <w:color w:val="auto"/>
          <w:szCs w:val="24"/>
          <w:highlight w:val="none"/>
          <w:lang w:eastAsia="zh-CN"/>
        </w:rPr>
        <w:t>供应商</w:t>
      </w:r>
      <w:r>
        <w:rPr>
          <w:rFonts w:hint="eastAsia" w:ascii="宋体" w:hAnsi="宋体" w:eastAsia="宋体" w:cs="Times New Roman"/>
          <w:b/>
          <w:color w:val="auto"/>
          <w:szCs w:val="21"/>
          <w:highlight w:val="none"/>
          <w:lang w:val="zh-CN"/>
        </w:rPr>
        <w:t>不得以低于成本的报价竞标。如果比选评审小组发现</w:t>
      </w:r>
      <w:r>
        <w:rPr>
          <w:rFonts w:hint="eastAsia" w:ascii="宋体" w:hAnsi="宋体" w:eastAsia="宋体" w:cs="Times New Roman"/>
          <w:b/>
          <w:color w:val="auto"/>
          <w:szCs w:val="24"/>
          <w:highlight w:val="none"/>
          <w:lang w:eastAsia="zh-CN"/>
        </w:rPr>
        <w:t>供应商</w:t>
      </w:r>
      <w:r>
        <w:rPr>
          <w:rFonts w:hint="eastAsia" w:ascii="宋体" w:hAnsi="宋体" w:eastAsia="宋体" w:cs="Times New Roman"/>
          <w:b/>
          <w:color w:val="auto"/>
          <w:szCs w:val="21"/>
          <w:highlight w:val="none"/>
          <w:lang w:val="zh-CN"/>
        </w:rPr>
        <w:t>的最后报价明显低于其他供应商的最后报价，使得其报价可能低于其自身成本的，将要求该供应商作出书面说明并提供相关证明材料。供应商不能合理说明或不能提供相关证明材料的，比选评审小组将认定该供应商以低于成本报价竞</w:t>
      </w:r>
      <w:r>
        <w:rPr>
          <w:rFonts w:hint="eastAsia" w:ascii="宋体" w:hAnsi="宋体" w:eastAsia="宋体" w:cs="Times New Roman"/>
          <w:b/>
          <w:color w:val="auto"/>
          <w:szCs w:val="21"/>
          <w:highlight w:val="none"/>
          <w:lang w:val="en-US" w:eastAsia="zh-CN"/>
        </w:rPr>
        <w:t>选</w:t>
      </w:r>
      <w:r>
        <w:rPr>
          <w:rFonts w:hint="eastAsia" w:ascii="宋体" w:hAnsi="宋体" w:eastAsia="宋体" w:cs="Times New Roman"/>
          <w:b/>
          <w:color w:val="auto"/>
          <w:szCs w:val="21"/>
          <w:highlight w:val="none"/>
          <w:lang w:val="zh-CN"/>
        </w:rPr>
        <w:t>，其</w:t>
      </w:r>
      <w:r>
        <w:rPr>
          <w:rFonts w:hint="eastAsia" w:ascii="宋体" w:hAnsi="宋体" w:eastAsia="宋体" w:cs="Times New Roman"/>
          <w:b/>
          <w:color w:val="auto"/>
          <w:szCs w:val="21"/>
          <w:highlight w:val="none"/>
          <w:lang w:val="en-US" w:eastAsia="zh-CN"/>
        </w:rPr>
        <w:t>响应</w:t>
      </w:r>
      <w:r>
        <w:rPr>
          <w:rFonts w:hint="eastAsia" w:ascii="宋体" w:hAnsi="宋体" w:eastAsia="宋体" w:cs="Times New Roman"/>
          <w:b/>
          <w:color w:val="auto"/>
          <w:szCs w:val="21"/>
          <w:highlight w:val="none"/>
          <w:lang w:val="zh-CN"/>
        </w:rPr>
        <w:t>将被视为无效</w:t>
      </w:r>
      <w:r>
        <w:rPr>
          <w:rFonts w:hint="eastAsia" w:ascii="宋体" w:hAnsi="宋体" w:eastAsia="宋体" w:cs="Times New Roman"/>
          <w:b/>
          <w:color w:val="auto"/>
          <w:szCs w:val="21"/>
          <w:highlight w:val="none"/>
          <w:lang w:val="en-US" w:eastAsia="zh-CN"/>
        </w:rPr>
        <w:t>响应</w:t>
      </w:r>
      <w:r>
        <w:rPr>
          <w:rFonts w:hint="eastAsia" w:ascii="宋体" w:hAnsi="宋体" w:eastAsia="宋体" w:cs="Times New Roman"/>
          <w:b/>
          <w:color w:val="auto"/>
          <w:szCs w:val="21"/>
          <w:highlight w:val="none"/>
          <w:lang w:val="zh-CN"/>
        </w:rPr>
        <w:t>。</w:t>
      </w:r>
    </w:p>
    <w:p w14:paraId="63722E1C">
      <w:pPr>
        <w:tabs>
          <w:tab w:val="left" w:pos="567"/>
        </w:tabs>
        <w:autoSpaceDE w:val="0"/>
        <w:autoSpaceDN w:val="0"/>
        <w:adjustRightInd w:val="0"/>
        <w:spacing w:line="360" w:lineRule="auto"/>
        <w:ind w:left="525" w:hanging="525" w:hangingChars="250"/>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5.1</w:t>
      </w:r>
      <w:r>
        <w:rPr>
          <w:rFonts w:hint="eastAsia" w:ascii="宋体" w:hAnsi="宋体" w:eastAsia="宋体" w:cs="Times New Roman"/>
          <w:color w:val="auto"/>
          <w:szCs w:val="21"/>
          <w:highlight w:val="none"/>
          <w:lang w:val="en-US" w:eastAsia="zh-CN"/>
        </w:rPr>
        <w:t>7</w:t>
      </w:r>
      <w:r>
        <w:rPr>
          <w:rFonts w:ascii="宋体" w:hAnsi="宋体" w:eastAsia="宋体" w:cs="Times New Roman"/>
          <w:color w:val="auto"/>
          <w:szCs w:val="21"/>
          <w:highlight w:val="none"/>
          <w:lang w:val="zh-CN"/>
        </w:rPr>
        <w:t xml:space="preserve"> </w:t>
      </w:r>
      <w:r>
        <w:rPr>
          <w:rFonts w:hint="eastAsia" w:ascii="宋体" w:hAnsi="宋体" w:eastAsia="宋体" w:cs="Times New Roman"/>
          <w:color w:val="auto"/>
          <w:kern w:val="0"/>
          <w:szCs w:val="21"/>
          <w:highlight w:val="none"/>
        </w:rPr>
        <w:t>参与竞争性谈判的</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，在提交最</w:t>
      </w:r>
      <w:r>
        <w:rPr>
          <w:rFonts w:hint="eastAsia" w:ascii="宋体" w:hAnsi="宋体" w:eastAsia="宋体" w:cs="Times New Roman"/>
          <w:color w:val="auto"/>
          <w:szCs w:val="21"/>
          <w:highlight w:val="none"/>
          <w:lang w:val="zh-CN"/>
        </w:rPr>
        <w:t>后</w:t>
      </w:r>
      <w:r>
        <w:rPr>
          <w:rFonts w:hint="eastAsia" w:ascii="宋体" w:hAnsi="宋体" w:eastAsia="宋体" w:cs="Times New Roman"/>
          <w:color w:val="auto"/>
          <w:kern w:val="0"/>
          <w:szCs w:val="21"/>
          <w:highlight w:val="none"/>
        </w:rPr>
        <w:t>报价之前，可以根据谈判情况退出谈判。</w:t>
      </w:r>
    </w:p>
    <w:p w14:paraId="3A9FD177">
      <w:pPr>
        <w:autoSpaceDE w:val="0"/>
        <w:autoSpaceDN w:val="0"/>
        <w:adjustRightInd w:val="0"/>
        <w:spacing w:line="360" w:lineRule="auto"/>
        <w:ind w:left="518" w:hanging="518"/>
        <w:rPr>
          <w:rFonts w:ascii="宋体" w:hAnsi="宋体" w:eastAsia="宋体" w:cs="Times New Roman"/>
          <w:color w:val="auto"/>
          <w:kern w:val="0"/>
          <w:szCs w:val="21"/>
          <w:highlight w:val="none"/>
          <w:u w:val="single"/>
        </w:rPr>
      </w:pPr>
      <w:r>
        <w:rPr>
          <w:rFonts w:hint="eastAsia" w:ascii="宋体" w:hAnsi="宋体" w:eastAsia="宋体" w:cs="Arial"/>
          <w:color w:val="auto"/>
          <w:szCs w:val="24"/>
          <w:highlight w:val="none"/>
          <w:lang w:val="zh-CN"/>
        </w:rPr>
        <w:t>5.</w:t>
      </w:r>
      <w:r>
        <w:rPr>
          <w:rFonts w:ascii="宋体" w:hAnsi="宋体" w:eastAsia="宋体" w:cs="Arial"/>
          <w:color w:val="auto"/>
          <w:szCs w:val="24"/>
          <w:highlight w:val="none"/>
          <w:lang w:val="zh-CN"/>
        </w:rPr>
        <w:t>1</w:t>
      </w:r>
      <w:r>
        <w:rPr>
          <w:rFonts w:hint="eastAsia" w:ascii="宋体" w:hAnsi="宋体" w:eastAsia="宋体" w:cs="Arial"/>
          <w:color w:val="auto"/>
          <w:szCs w:val="24"/>
          <w:highlight w:val="none"/>
          <w:lang w:val="en-US" w:eastAsia="zh-CN"/>
        </w:rPr>
        <w:t>8</w:t>
      </w:r>
      <w:r>
        <w:rPr>
          <w:rFonts w:ascii="宋体" w:hAnsi="宋体" w:eastAsia="宋体" w:cs="Arial"/>
          <w:color w:val="auto"/>
          <w:szCs w:val="24"/>
          <w:highlight w:val="none"/>
        </w:rPr>
        <w:t xml:space="preserve"> </w:t>
      </w:r>
      <w:r>
        <w:rPr>
          <w:rFonts w:hint="eastAsia" w:ascii="宋体" w:hAnsi="宋体" w:eastAsia="宋体" w:cs="Arial"/>
          <w:color w:val="auto"/>
          <w:szCs w:val="24"/>
          <w:highlight w:val="none"/>
          <w:lang w:val="zh-CN"/>
        </w:rPr>
        <w:t>比选评审小组将从质量和服务均能满足比选文件实质性响应要求的供应商中，按照最后报价由低到高的顺序向采购人推荐最后报价最低的供应商为第一中选候选人，推荐最后报价次低的供应商为第二</w:t>
      </w:r>
      <w:r>
        <w:rPr>
          <w:rFonts w:hint="eastAsia" w:ascii="宋体" w:hAnsi="宋体" w:eastAsia="宋体" w:cs="Arial"/>
          <w:color w:val="auto"/>
          <w:szCs w:val="24"/>
          <w:highlight w:val="none"/>
          <w:lang w:val="en-US" w:eastAsia="zh-CN"/>
        </w:rPr>
        <w:t>中选</w:t>
      </w:r>
      <w:r>
        <w:rPr>
          <w:rFonts w:hint="eastAsia" w:ascii="宋体" w:hAnsi="宋体" w:eastAsia="宋体" w:cs="Arial"/>
          <w:color w:val="auto"/>
          <w:szCs w:val="24"/>
          <w:highlight w:val="none"/>
          <w:lang w:val="zh-CN"/>
        </w:rPr>
        <w:t>候选人。如出现两个相同报价，则由比选评审小组组织上述供应商进行第三轮或多轮报价，直至上述供应商报出不同报价，并按上述原则确定第一、第二</w:t>
      </w:r>
      <w:r>
        <w:rPr>
          <w:rFonts w:hint="eastAsia" w:ascii="宋体" w:hAnsi="宋体" w:eastAsia="宋体" w:cs="Arial"/>
          <w:color w:val="auto"/>
          <w:szCs w:val="24"/>
          <w:highlight w:val="none"/>
          <w:lang w:val="en-US" w:eastAsia="zh-CN"/>
        </w:rPr>
        <w:t>中选</w:t>
      </w:r>
      <w:r>
        <w:rPr>
          <w:rFonts w:hint="eastAsia" w:ascii="宋体" w:hAnsi="宋体" w:eastAsia="宋体" w:cs="Arial"/>
          <w:color w:val="auto"/>
          <w:szCs w:val="24"/>
          <w:highlight w:val="none"/>
          <w:lang w:val="zh-CN"/>
        </w:rPr>
        <w:t>候选人</w:t>
      </w:r>
      <w:r>
        <w:rPr>
          <w:rFonts w:hint="eastAsia" w:ascii="宋体" w:hAnsi="宋体" w:eastAsia="宋体" w:cs="Times New Roman"/>
          <w:color w:val="auto"/>
          <w:kern w:val="0"/>
          <w:szCs w:val="21"/>
          <w:highlight w:val="none"/>
        </w:rPr>
        <w:t>。</w:t>
      </w:r>
    </w:p>
    <w:p w14:paraId="739C6D83">
      <w:pPr>
        <w:autoSpaceDE w:val="0"/>
        <w:autoSpaceDN w:val="0"/>
        <w:adjustRightInd w:val="0"/>
        <w:spacing w:line="360" w:lineRule="auto"/>
        <w:ind w:left="518" w:hanging="518"/>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en-US" w:eastAsia="zh-CN"/>
        </w:rPr>
        <w:t>9</w:t>
      </w:r>
      <w:r>
        <w:rPr>
          <w:rFonts w:ascii="宋体" w:hAnsi="宋体" w:eastAsia="宋体" w:cs="Times New Roman"/>
          <w:color w:val="auto"/>
          <w:szCs w:val="24"/>
          <w:highlight w:val="none"/>
        </w:rPr>
        <w:t xml:space="preserve"> </w:t>
      </w:r>
      <w:r>
        <w:rPr>
          <w:rFonts w:hint="eastAsia" w:ascii="宋体" w:hAnsi="宋体" w:eastAsia="宋体" w:cs="Times New Roman"/>
          <w:color w:val="auto"/>
          <w:kern w:val="0"/>
          <w:szCs w:val="24"/>
          <w:highlight w:val="none"/>
          <w:lang w:val="zh-CN"/>
        </w:rPr>
        <w:t>比选评审小组</w:t>
      </w:r>
      <w:r>
        <w:rPr>
          <w:rFonts w:hint="eastAsia" w:ascii="宋体" w:hAnsi="宋体" w:eastAsia="宋体" w:cs="Times New Roman"/>
          <w:color w:val="auto"/>
          <w:szCs w:val="24"/>
          <w:highlight w:val="none"/>
          <w:lang w:val="zh-CN"/>
        </w:rPr>
        <w:t>根据评审结果编写评审报告。</w:t>
      </w:r>
    </w:p>
    <w:p w14:paraId="397E0BCB">
      <w:pPr>
        <w:autoSpaceDE w:val="0"/>
        <w:autoSpaceDN w:val="0"/>
        <w:adjustRightInd w:val="0"/>
        <w:spacing w:line="360" w:lineRule="auto"/>
        <w:ind w:left="518" w:hanging="518"/>
        <w:rPr>
          <w:rFonts w:ascii="宋体" w:hAnsi="宋体" w:eastAsia="宋体" w:cs="Times New Roman"/>
          <w:color w:val="auto"/>
          <w:szCs w:val="21"/>
          <w:highlight w:val="none"/>
        </w:rPr>
      </w:pPr>
    </w:p>
    <w:p w14:paraId="7B5484A1">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ascii="宋体" w:hAnsi="宋体" w:eastAsia="宋体" w:cs="Times New Roman"/>
          <w:b/>
          <w:color w:val="auto"/>
          <w:szCs w:val="24"/>
          <w:highlight w:val="none"/>
          <w:lang w:val="zh-CN"/>
        </w:rPr>
        <w:t>C</w:t>
      </w:r>
      <w:r>
        <w:rPr>
          <w:rFonts w:hint="eastAsia" w:ascii="宋体" w:hAnsi="宋体" w:eastAsia="宋体" w:cs="Times New Roman"/>
          <w:b/>
          <w:color w:val="auto"/>
          <w:szCs w:val="24"/>
          <w:highlight w:val="none"/>
          <w:lang w:val="zh-CN"/>
        </w:rPr>
        <w:t>．单一来源：</w:t>
      </w:r>
    </w:p>
    <w:p w14:paraId="60005011">
      <w:pPr>
        <w:autoSpaceDE w:val="0"/>
        <w:autoSpaceDN w:val="0"/>
        <w:adjustRightInd w:val="0"/>
        <w:spacing w:line="360" w:lineRule="auto"/>
        <w:ind w:left="518" w:hanging="518"/>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val="en-US" w:eastAsia="zh-CN"/>
        </w:rPr>
        <w:t>20</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eastAsia="zh-CN"/>
        </w:rPr>
        <w:t>比选评审小组</w:t>
      </w:r>
      <w:r>
        <w:rPr>
          <w:rFonts w:hint="eastAsia" w:ascii="宋体" w:hAnsi="宋体" w:eastAsia="宋体" w:cs="Times New Roman"/>
          <w:color w:val="auto"/>
          <w:szCs w:val="21"/>
          <w:highlight w:val="none"/>
        </w:rPr>
        <w:t>对</w:t>
      </w:r>
      <w:r>
        <w:rPr>
          <w:rFonts w:hint="eastAsia" w:ascii="宋体" w:hAnsi="宋体" w:eastAsia="宋体" w:cs="Times New Roman"/>
          <w:color w:val="auto"/>
          <w:szCs w:val="21"/>
          <w:highlight w:val="none"/>
          <w:lang w:eastAsia="zh-CN"/>
        </w:rPr>
        <w:t>供应商</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eastAsia="zh-CN"/>
        </w:rPr>
        <w:t>响应文件</w:t>
      </w:r>
      <w:r>
        <w:rPr>
          <w:rFonts w:hint="eastAsia" w:ascii="宋体" w:hAnsi="宋体" w:eastAsia="宋体" w:cs="Times New Roman"/>
          <w:color w:val="auto"/>
          <w:szCs w:val="21"/>
          <w:highlight w:val="none"/>
        </w:rPr>
        <w:t>做初审，当</w:t>
      </w:r>
      <w:r>
        <w:rPr>
          <w:rFonts w:hint="eastAsia" w:ascii="宋体" w:hAnsi="宋体" w:eastAsia="宋体" w:cs="Times New Roman"/>
          <w:color w:val="auto"/>
          <w:szCs w:val="21"/>
          <w:highlight w:val="none"/>
          <w:lang w:val="zh-CN"/>
        </w:rPr>
        <w:t>有效的供应商只有1个时，公开比选</w:t>
      </w:r>
      <w:r>
        <w:rPr>
          <w:rFonts w:hint="eastAsia" w:ascii="宋体" w:hAnsi="宋体" w:eastAsia="宋体" w:cs="Times New Roman"/>
          <w:color w:val="auto"/>
          <w:szCs w:val="21"/>
          <w:highlight w:val="none"/>
        </w:rPr>
        <w:t>失败</w:t>
      </w:r>
      <w:r>
        <w:rPr>
          <w:rFonts w:hint="eastAsia" w:ascii="宋体" w:hAnsi="宋体" w:eastAsia="宋体" w:cs="Times New Roman"/>
          <w:color w:val="auto"/>
          <w:szCs w:val="21"/>
          <w:highlight w:val="none"/>
          <w:lang w:val="zh-CN"/>
        </w:rPr>
        <w:t>，经</w:t>
      </w:r>
      <w:r>
        <w:rPr>
          <w:rFonts w:hint="eastAsia" w:ascii="宋体" w:hAnsi="宋体" w:eastAsia="宋体" w:cs="Times New Roman"/>
          <w:color w:val="auto"/>
          <w:szCs w:val="21"/>
          <w:highlight w:val="none"/>
          <w:lang w:eastAsia="zh-CN"/>
        </w:rPr>
        <w:t>比选评审小组</w:t>
      </w:r>
      <w:r>
        <w:rPr>
          <w:rFonts w:hint="eastAsia" w:ascii="宋体" w:hAnsi="宋体" w:eastAsia="宋体" w:cs="Times New Roman"/>
          <w:color w:val="auto"/>
          <w:szCs w:val="21"/>
          <w:highlight w:val="none"/>
          <w:lang w:val="zh-CN"/>
        </w:rPr>
        <w:t>论证，比选文件没有不合理条款、采购程序符合规定，现场经采购人代表和作出实质性响应的供应商代表同意后，更改为单一来源的方式继续采购。</w:t>
      </w:r>
      <w:r>
        <w:rPr>
          <w:rFonts w:hint="eastAsia" w:ascii="宋体" w:hAnsi="宋体" w:eastAsia="宋体" w:cs="Times New Roman"/>
          <w:bCs/>
          <w:color w:val="auto"/>
          <w:szCs w:val="24"/>
          <w:highlight w:val="none"/>
          <w:lang w:val="zh-CN"/>
        </w:rPr>
        <w:t>由比选评审小组按照本评审工作大纲总则内的5.1</w:t>
      </w:r>
      <w:r>
        <w:rPr>
          <w:rFonts w:ascii="宋体" w:hAnsi="宋体" w:eastAsia="宋体" w:cs="Times New Roman"/>
          <w:bCs/>
          <w:color w:val="auto"/>
          <w:szCs w:val="24"/>
          <w:highlight w:val="none"/>
          <w:lang w:val="zh-CN"/>
        </w:rPr>
        <w:t>8</w:t>
      </w:r>
      <w:r>
        <w:rPr>
          <w:rFonts w:hint="eastAsia" w:ascii="宋体" w:hAnsi="宋体" w:eastAsia="宋体" w:cs="Times New Roman"/>
          <w:bCs/>
          <w:color w:val="auto"/>
          <w:szCs w:val="24"/>
          <w:highlight w:val="none"/>
          <w:lang w:val="zh-CN"/>
        </w:rPr>
        <w:t>款至5.</w:t>
      </w:r>
      <w:r>
        <w:rPr>
          <w:rFonts w:ascii="宋体" w:hAnsi="宋体" w:eastAsia="宋体" w:cs="Times New Roman"/>
          <w:bCs/>
          <w:color w:val="auto"/>
          <w:szCs w:val="24"/>
          <w:highlight w:val="none"/>
          <w:lang w:val="zh-CN"/>
        </w:rPr>
        <w:t>22</w:t>
      </w:r>
      <w:r>
        <w:rPr>
          <w:rFonts w:hint="eastAsia" w:ascii="宋体" w:hAnsi="宋体" w:eastAsia="宋体" w:cs="Times New Roman"/>
          <w:bCs/>
          <w:color w:val="auto"/>
          <w:szCs w:val="24"/>
          <w:highlight w:val="none"/>
          <w:lang w:val="zh-CN"/>
        </w:rPr>
        <w:t>款的约定直接与供应商在保证采购质量的前提下商定合理的</w:t>
      </w:r>
      <w:r>
        <w:rPr>
          <w:rFonts w:hint="eastAsia" w:ascii="宋体" w:hAnsi="宋体" w:eastAsia="宋体" w:cs="Times New Roman"/>
          <w:bCs/>
          <w:color w:val="auto"/>
          <w:szCs w:val="24"/>
          <w:highlight w:val="none"/>
          <w:lang w:val="en-US" w:eastAsia="zh-CN"/>
        </w:rPr>
        <w:t>中选</w:t>
      </w:r>
      <w:r>
        <w:rPr>
          <w:rFonts w:hint="eastAsia" w:ascii="宋体" w:hAnsi="宋体" w:eastAsia="宋体" w:cs="Times New Roman"/>
          <w:bCs/>
          <w:color w:val="auto"/>
          <w:szCs w:val="24"/>
          <w:highlight w:val="none"/>
          <w:lang w:val="zh-CN"/>
        </w:rPr>
        <w:t>价格。</w:t>
      </w:r>
    </w:p>
    <w:p w14:paraId="2B954B6E">
      <w:pPr>
        <w:autoSpaceDE w:val="0"/>
        <w:autoSpaceDN w:val="0"/>
        <w:adjustRightInd w:val="0"/>
        <w:spacing w:line="360" w:lineRule="auto"/>
        <w:ind w:left="518" w:hanging="518"/>
        <w:rPr>
          <w:rFonts w:ascii="宋体" w:hAnsi="宋体" w:eastAsia="宋体" w:cs="Times New Roman"/>
          <w:bCs/>
          <w:color w:val="auto"/>
          <w:szCs w:val="24"/>
          <w:highlight w:val="none"/>
          <w:lang w:val="zh-CN"/>
        </w:rPr>
      </w:pPr>
      <w:r>
        <w:rPr>
          <w:rFonts w:hint="eastAsia" w:ascii="宋体" w:hAnsi="宋体" w:eastAsia="宋体" w:cs="Times New Roman"/>
          <w:color w:val="auto"/>
          <w:szCs w:val="21"/>
          <w:highlight w:val="none"/>
          <w:lang w:val="zh-CN"/>
        </w:rPr>
        <w:t>5.</w:t>
      </w:r>
      <w:r>
        <w:rPr>
          <w:rFonts w:hint="eastAsia" w:ascii="宋体" w:hAnsi="宋体" w:eastAsia="宋体" w:cs="Times New Roman"/>
          <w:color w:val="auto"/>
          <w:szCs w:val="21"/>
          <w:highlight w:val="none"/>
          <w:lang w:val="en-US" w:eastAsia="zh-CN"/>
        </w:rPr>
        <w:t>21</w:t>
      </w:r>
      <w:r>
        <w:rPr>
          <w:rFonts w:hint="eastAsia" w:ascii="宋体" w:hAnsi="宋体" w:eastAsia="宋体" w:cs="Times New Roman"/>
          <w:bCs/>
          <w:color w:val="auto"/>
          <w:szCs w:val="24"/>
          <w:highlight w:val="none"/>
          <w:lang w:val="zh-CN"/>
        </w:rPr>
        <w:t xml:space="preserve"> 比选评审小组直接与</w:t>
      </w:r>
      <w:r>
        <w:rPr>
          <w:rFonts w:hint="eastAsia" w:ascii="宋体" w:hAnsi="宋体" w:eastAsia="宋体" w:cs="Times New Roman"/>
          <w:color w:val="auto"/>
          <w:szCs w:val="24"/>
          <w:highlight w:val="none"/>
          <w:lang w:val="zh-CN"/>
        </w:rPr>
        <w:t>供应商进行谈判协商，然后对最终报价及响应文件进行审查，得出评审结果，编写评审报告（含协商情况记录）及推荐</w:t>
      </w:r>
      <w:r>
        <w:rPr>
          <w:rFonts w:hint="eastAsia" w:ascii="宋体" w:hAnsi="宋体" w:eastAsia="宋体" w:cs="Times New Roman"/>
          <w:color w:val="auto"/>
          <w:szCs w:val="24"/>
          <w:highlight w:val="none"/>
          <w:lang w:val="en-US" w:eastAsia="zh-CN"/>
        </w:rPr>
        <w:t>中选</w:t>
      </w:r>
      <w:r>
        <w:rPr>
          <w:rFonts w:hint="eastAsia" w:ascii="宋体" w:hAnsi="宋体" w:eastAsia="宋体" w:cs="Times New Roman"/>
          <w:color w:val="auto"/>
          <w:szCs w:val="24"/>
          <w:highlight w:val="none"/>
          <w:lang w:val="zh-CN"/>
        </w:rPr>
        <w:t>候选人。</w:t>
      </w:r>
    </w:p>
    <w:p w14:paraId="6EC5E99F">
      <w:pPr>
        <w:autoSpaceDE w:val="0"/>
        <w:autoSpaceDN w:val="0"/>
        <w:adjustRightInd w:val="0"/>
        <w:spacing w:line="360" w:lineRule="auto"/>
        <w:ind w:left="518" w:hanging="518"/>
        <w:rPr>
          <w:rFonts w:ascii="宋体" w:hAnsi="宋体" w:eastAsia="宋体" w:cs="Times New Roman"/>
          <w:color w:val="auto"/>
          <w:szCs w:val="24"/>
          <w:highlight w:val="none"/>
        </w:rPr>
      </w:pPr>
      <w:r>
        <w:rPr>
          <w:rFonts w:hint="eastAsia" w:ascii="宋体" w:hAnsi="宋体" w:eastAsia="宋体" w:cs="Times New Roman"/>
          <w:bCs/>
          <w:color w:val="auto"/>
          <w:szCs w:val="24"/>
          <w:highlight w:val="none"/>
          <w:lang w:val="zh-CN"/>
        </w:rPr>
        <w:t>5.</w:t>
      </w:r>
      <w:r>
        <w:rPr>
          <w:rFonts w:hint="eastAsia" w:ascii="宋体" w:hAnsi="宋体" w:eastAsia="宋体" w:cs="Times New Roman"/>
          <w:bCs/>
          <w:color w:val="auto"/>
          <w:szCs w:val="24"/>
          <w:highlight w:val="none"/>
          <w:lang w:val="en-US" w:eastAsia="zh-CN"/>
        </w:rPr>
        <w:t>22</w:t>
      </w:r>
      <w:r>
        <w:rPr>
          <w:rFonts w:ascii="宋体" w:hAnsi="宋体" w:eastAsia="宋体" w:cs="Times New Roman"/>
          <w:bCs/>
          <w:color w:val="auto"/>
          <w:szCs w:val="24"/>
          <w:highlight w:val="none"/>
          <w:lang w:val="zh-CN"/>
        </w:rPr>
        <w:t xml:space="preserve"> </w:t>
      </w:r>
      <w:r>
        <w:rPr>
          <w:rFonts w:hint="eastAsia" w:ascii="宋体" w:hAnsi="宋体" w:eastAsia="宋体" w:cs="Times New Roman"/>
          <w:color w:val="auto"/>
          <w:szCs w:val="24"/>
          <w:highlight w:val="none"/>
        </w:rPr>
        <w:t>在协商的过程中，</w:t>
      </w:r>
      <w:r>
        <w:rPr>
          <w:rFonts w:hint="eastAsia" w:ascii="宋体" w:hAnsi="宋体" w:eastAsia="宋体" w:cs="Times New Roman"/>
          <w:color w:val="auto"/>
          <w:szCs w:val="24"/>
          <w:highlight w:val="none"/>
          <w:lang w:eastAsia="zh-CN"/>
        </w:rPr>
        <w:t>比选评审小组</w:t>
      </w:r>
      <w:r>
        <w:rPr>
          <w:rFonts w:hint="eastAsia" w:ascii="宋体" w:hAnsi="宋体" w:eastAsia="宋体" w:cs="Times New Roman"/>
          <w:color w:val="auto"/>
          <w:szCs w:val="24"/>
          <w:highlight w:val="none"/>
        </w:rPr>
        <w:t>可以根据</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和协商情况实质性变动采购需求中的技术、服务要求以及合同草案条款。实质性变动的内容，须经</w:t>
      </w:r>
      <w:r>
        <w:rPr>
          <w:rFonts w:hint="eastAsia" w:ascii="宋体" w:hAnsi="宋体" w:eastAsia="宋体" w:cs="Times New Roman"/>
          <w:color w:val="auto"/>
          <w:szCs w:val="24"/>
          <w:highlight w:val="none"/>
          <w:lang w:eastAsia="zh-CN"/>
        </w:rPr>
        <w:t>采购人</w:t>
      </w:r>
      <w:r>
        <w:rPr>
          <w:rFonts w:hint="eastAsia" w:ascii="宋体" w:hAnsi="宋体" w:eastAsia="宋体" w:cs="Times New Roman"/>
          <w:color w:val="auto"/>
          <w:szCs w:val="24"/>
          <w:highlight w:val="none"/>
        </w:rPr>
        <w:t>代表确认，对</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作出的实质性变动是</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的有效组成部分。</w:t>
      </w:r>
    </w:p>
    <w:p w14:paraId="6A2E0FA5">
      <w:pPr>
        <w:autoSpaceDE w:val="0"/>
        <w:autoSpaceDN w:val="0"/>
        <w:adjustRightInd w:val="0"/>
        <w:spacing w:line="360" w:lineRule="auto"/>
        <w:ind w:left="518" w:hanging="518"/>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2</w:t>
      </w:r>
      <w:r>
        <w:rPr>
          <w:rFonts w:hint="eastAsia" w:ascii="宋体" w:hAnsi="宋体" w:eastAsia="宋体" w:cs="Times New Roman"/>
          <w:color w:val="auto"/>
          <w:szCs w:val="24"/>
          <w:highlight w:val="none"/>
          <w:lang w:val="en-US" w:eastAsia="zh-CN"/>
        </w:rPr>
        <w:t>3</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4"/>
          <w:highlight w:val="none"/>
          <w:lang w:eastAsia="zh-CN"/>
        </w:rPr>
        <w:t>供应商</w:t>
      </w:r>
      <w:r>
        <w:rPr>
          <w:rFonts w:hint="eastAsia" w:ascii="宋体" w:hAnsi="宋体" w:eastAsia="宋体" w:cs="Times New Roman"/>
          <w:color w:val="auto"/>
          <w:szCs w:val="24"/>
          <w:highlight w:val="none"/>
        </w:rPr>
        <w:t>应当按照</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的变动情况和</w:t>
      </w:r>
      <w:r>
        <w:rPr>
          <w:rFonts w:hint="eastAsia" w:ascii="宋体" w:hAnsi="宋体" w:eastAsia="宋体" w:cs="Times New Roman"/>
          <w:color w:val="auto"/>
          <w:szCs w:val="24"/>
          <w:highlight w:val="none"/>
          <w:lang w:eastAsia="zh-CN"/>
        </w:rPr>
        <w:t>比选评审小组</w:t>
      </w:r>
      <w:r>
        <w:rPr>
          <w:rFonts w:hint="eastAsia" w:ascii="宋体" w:hAnsi="宋体" w:eastAsia="宋体" w:cs="Times New Roman"/>
          <w:color w:val="auto"/>
          <w:szCs w:val="24"/>
          <w:highlight w:val="none"/>
        </w:rPr>
        <w:t>的要求补充承诺材料，并由其法定代表人或授权代表签字或者加盖公章。由授权代表签字的，应当附法定代表人授权书。</w:t>
      </w:r>
      <w:r>
        <w:rPr>
          <w:rFonts w:hint="eastAsia" w:ascii="宋体" w:hAnsi="宋体" w:eastAsia="宋体" w:cs="Times New Roman"/>
          <w:color w:val="auto"/>
          <w:szCs w:val="24"/>
          <w:highlight w:val="none"/>
          <w:lang w:eastAsia="zh-CN"/>
        </w:rPr>
        <w:t>供应商</w:t>
      </w:r>
      <w:r>
        <w:rPr>
          <w:rFonts w:hint="eastAsia" w:ascii="宋体" w:hAnsi="宋体" w:eastAsia="宋体" w:cs="Times New Roman"/>
          <w:color w:val="auto"/>
          <w:szCs w:val="24"/>
          <w:highlight w:val="none"/>
        </w:rPr>
        <w:t>为自然人的，应当由本人签字并附身份证明。该补充材料作为</w:t>
      </w:r>
      <w:r>
        <w:rPr>
          <w:rFonts w:hint="eastAsia" w:ascii="宋体" w:hAnsi="宋体" w:eastAsia="宋体" w:cs="Times New Roman"/>
          <w:color w:val="auto"/>
          <w:szCs w:val="24"/>
          <w:highlight w:val="none"/>
          <w:lang w:eastAsia="zh-CN"/>
        </w:rPr>
        <w:t>响应文件</w:t>
      </w:r>
      <w:r>
        <w:rPr>
          <w:rFonts w:hint="eastAsia" w:ascii="宋体" w:hAnsi="宋体" w:eastAsia="宋体" w:cs="Times New Roman"/>
          <w:color w:val="auto"/>
          <w:szCs w:val="24"/>
          <w:highlight w:val="none"/>
        </w:rPr>
        <w:t>的有效组成部分，当补充材料与原递交的</w:t>
      </w:r>
      <w:r>
        <w:rPr>
          <w:rFonts w:hint="eastAsia" w:ascii="宋体" w:hAnsi="宋体" w:eastAsia="宋体" w:cs="Times New Roman"/>
          <w:color w:val="auto"/>
          <w:szCs w:val="24"/>
          <w:highlight w:val="none"/>
          <w:lang w:eastAsia="zh-CN"/>
        </w:rPr>
        <w:t>响应文件</w:t>
      </w:r>
      <w:r>
        <w:rPr>
          <w:rFonts w:hint="eastAsia" w:ascii="宋体" w:hAnsi="宋体" w:eastAsia="宋体" w:cs="Times New Roman"/>
          <w:color w:val="auto"/>
          <w:szCs w:val="24"/>
          <w:highlight w:val="none"/>
        </w:rPr>
        <w:t>内容不一致时，以补充材料为准。</w:t>
      </w:r>
    </w:p>
    <w:p w14:paraId="2F83E6E1">
      <w:pPr>
        <w:autoSpaceDE w:val="0"/>
        <w:autoSpaceDN w:val="0"/>
        <w:adjustRightInd w:val="0"/>
        <w:spacing w:line="360" w:lineRule="auto"/>
        <w:ind w:left="518" w:hanging="518"/>
        <w:rPr>
          <w:rFonts w:ascii="宋体" w:hAnsi="宋体" w:eastAsia="宋体" w:cs="Times New Roman"/>
          <w:b/>
          <w:color w:val="auto"/>
          <w:szCs w:val="21"/>
          <w:highlight w:val="none"/>
          <w:lang w:val="zh-CN"/>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2</w:t>
      </w:r>
      <w:r>
        <w:rPr>
          <w:rFonts w:hint="eastAsia" w:ascii="宋体" w:hAnsi="宋体" w:eastAsia="宋体" w:cs="Times New Roman"/>
          <w:color w:val="auto"/>
          <w:szCs w:val="24"/>
          <w:highlight w:val="none"/>
          <w:lang w:val="en-US" w:eastAsia="zh-CN"/>
        </w:rPr>
        <w:t>4</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4"/>
          <w:highlight w:val="none"/>
          <w:lang w:eastAsia="zh-CN"/>
        </w:rPr>
        <w:t>比选文件</w:t>
      </w:r>
      <w:r>
        <w:rPr>
          <w:rFonts w:hint="eastAsia" w:ascii="宋体" w:hAnsi="宋体" w:eastAsia="宋体" w:cs="Times New Roman"/>
          <w:color w:val="auto"/>
          <w:szCs w:val="24"/>
          <w:highlight w:val="none"/>
        </w:rPr>
        <w:t>能够详细列明采购标的的技术、服务要求的，协商</w:t>
      </w:r>
      <w:r>
        <w:rPr>
          <w:rFonts w:hint="eastAsia" w:ascii="宋体" w:hAnsi="宋体" w:eastAsia="宋体" w:cs="Times New Roman"/>
          <w:color w:val="auto"/>
          <w:szCs w:val="21"/>
          <w:highlight w:val="none"/>
          <w:lang w:val="zh-CN"/>
        </w:rPr>
        <w:t>结束后，供应商应在规定的时间内提交二次报价（即最终报价，最终报价时间视协商进程由比选评审小组决定），最终报价是供应商响应文件的有效组成部分。</w:t>
      </w:r>
      <w:r>
        <w:rPr>
          <w:rFonts w:hint="eastAsia" w:ascii="宋体" w:hAnsi="宋体" w:eastAsia="宋体" w:cs="Times New Roman"/>
          <w:b/>
          <w:color w:val="auto"/>
          <w:szCs w:val="21"/>
          <w:highlight w:val="none"/>
          <w:lang w:val="zh-CN"/>
        </w:rPr>
        <w:t>如在协商中比选评审小组没有对本比选文件作实质性变动增加新的需求，后一轮报价不得高于前一轮报价。</w:t>
      </w:r>
    </w:p>
    <w:p w14:paraId="0C0889FB">
      <w:pPr>
        <w:autoSpaceDE w:val="0"/>
        <w:autoSpaceDN w:val="0"/>
        <w:adjustRightInd w:val="0"/>
        <w:spacing w:line="360" w:lineRule="auto"/>
        <w:ind w:left="518" w:hanging="518"/>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5.2</w:t>
      </w:r>
      <w:r>
        <w:rPr>
          <w:rFonts w:hint="eastAsia" w:ascii="宋体" w:hAnsi="宋体" w:eastAsia="宋体" w:cs="Times New Roman"/>
          <w:b/>
          <w:color w:val="auto"/>
          <w:szCs w:val="24"/>
          <w:highlight w:val="none"/>
          <w:lang w:val="en-US" w:eastAsia="zh-CN"/>
        </w:rPr>
        <w:t>5</w:t>
      </w:r>
      <w:r>
        <w:rPr>
          <w:rFonts w:hint="eastAsia" w:ascii="宋体" w:hAnsi="宋体" w:eastAsia="宋体" w:cs="Times New Roman"/>
          <w:b/>
          <w:color w:val="auto"/>
          <w:szCs w:val="24"/>
          <w:highlight w:val="none"/>
          <w:lang w:val="zh-CN"/>
        </w:rPr>
        <w:t xml:space="preserve"> 单一来源采购过程中，当出现下列情形之一的，比选评审小组应当终止采购活动：</w:t>
      </w:r>
    </w:p>
    <w:p w14:paraId="61A9B34B">
      <w:pPr>
        <w:autoSpaceDE w:val="0"/>
        <w:autoSpaceDN w:val="0"/>
        <w:adjustRightInd w:val="0"/>
        <w:spacing w:line="360" w:lineRule="auto"/>
        <w:ind w:left="708" w:hanging="708" w:hangingChars="336"/>
        <w:rPr>
          <w:rFonts w:ascii="宋体" w:hAnsi="宋体" w:eastAsia="宋体" w:cs="Times New Roman"/>
          <w:b/>
          <w:color w:val="auto"/>
          <w:kern w:val="0"/>
          <w:szCs w:val="21"/>
          <w:highlight w:val="none"/>
        </w:rPr>
      </w:pPr>
      <w:r>
        <w:rPr>
          <w:rFonts w:hint="eastAsia" w:ascii="宋体" w:hAnsi="宋体" w:eastAsia="宋体" w:cs="Times New Roman"/>
          <w:b/>
          <w:color w:val="auto"/>
          <w:szCs w:val="24"/>
          <w:highlight w:val="none"/>
          <w:lang w:val="zh-CN"/>
        </w:rPr>
        <w:t>5.2</w:t>
      </w:r>
      <w:r>
        <w:rPr>
          <w:rFonts w:hint="eastAsia" w:ascii="宋体" w:hAnsi="宋体" w:eastAsia="宋体" w:cs="Times New Roman"/>
          <w:b/>
          <w:color w:val="auto"/>
          <w:szCs w:val="24"/>
          <w:highlight w:val="none"/>
          <w:lang w:val="en-US" w:eastAsia="zh-CN"/>
        </w:rPr>
        <w:t>5</w:t>
      </w:r>
      <w:r>
        <w:rPr>
          <w:rFonts w:hint="eastAsia" w:ascii="宋体" w:hAnsi="宋体" w:eastAsia="宋体" w:cs="Times New Roman"/>
          <w:b/>
          <w:color w:val="auto"/>
          <w:szCs w:val="24"/>
          <w:highlight w:val="none"/>
          <w:lang w:val="zh-CN"/>
        </w:rPr>
        <w:t>.1</w:t>
      </w:r>
      <w:r>
        <w:rPr>
          <w:rFonts w:ascii="宋体" w:hAnsi="宋体" w:eastAsia="宋体" w:cs="Times New Roman"/>
          <w:b/>
          <w:color w:val="auto"/>
          <w:szCs w:val="24"/>
          <w:highlight w:val="none"/>
        </w:rPr>
        <w:t xml:space="preserve"> </w:t>
      </w:r>
      <w:r>
        <w:rPr>
          <w:rFonts w:hint="eastAsia" w:ascii="宋体" w:hAnsi="宋体" w:eastAsia="宋体" w:cs="Times New Roman"/>
          <w:b/>
          <w:color w:val="auto"/>
          <w:szCs w:val="24"/>
          <w:highlight w:val="none"/>
          <w:lang w:val="zh-CN"/>
        </w:rPr>
        <w:t>供应商</w:t>
      </w:r>
      <w:r>
        <w:rPr>
          <w:rFonts w:hint="eastAsia" w:ascii="宋体" w:hAnsi="宋体" w:eastAsia="宋体" w:cs="Times New Roman"/>
          <w:b/>
          <w:color w:val="auto"/>
          <w:kern w:val="0"/>
          <w:szCs w:val="21"/>
          <w:highlight w:val="none"/>
        </w:rPr>
        <w:t>（含其不具有独立法人资格的分支机构）被列入“信用中国”网站失信被执行人、重大税收违法失信主体、政府采购严重违法失信行为记录名单（处罚期限届满的除外）的；</w:t>
      </w:r>
    </w:p>
    <w:p w14:paraId="430D5E4C">
      <w:pPr>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5.2</w:t>
      </w:r>
      <w:r>
        <w:rPr>
          <w:rFonts w:hint="eastAsia" w:ascii="宋体" w:hAnsi="宋体" w:eastAsia="宋体" w:cs="Times New Roman"/>
          <w:b/>
          <w:color w:val="auto"/>
          <w:szCs w:val="24"/>
          <w:highlight w:val="none"/>
          <w:lang w:val="en-US" w:eastAsia="zh-CN"/>
        </w:rPr>
        <w:t>5</w:t>
      </w:r>
      <w:r>
        <w:rPr>
          <w:rFonts w:hint="eastAsia" w:ascii="宋体" w:hAnsi="宋体" w:eastAsia="宋体" w:cs="Times New Roman"/>
          <w:b/>
          <w:color w:val="auto"/>
          <w:szCs w:val="24"/>
          <w:highlight w:val="none"/>
          <w:lang w:val="zh-CN"/>
        </w:rPr>
        <w:t>.</w:t>
      </w:r>
      <w:r>
        <w:rPr>
          <w:rFonts w:ascii="宋体" w:hAnsi="宋体" w:eastAsia="宋体" w:cs="Times New Roman"/>
          <w:b/>
          <w:color w:val="auto"/>
          <w:szCs w:val="24"/>
          <w:highlight w:val="none"/>
          <w:lang w:val="zh-CN"/>
        </w:rPr>
        <w:t>2</w:t>
      </w:r>
      <w:r>
        <w:rPr>
          <w:rFonts w:hint="eastAsia" w:ascii="宋体" w:hAnsi="宋体" w:eastAsia="宋体" w:cs="Times New Roman"/>
          <w:b/>
          <w:color w:val="auto"/>
          <w:szCs w:val="24"/>
          <w:highlight w:val="none"/>
          <w:lang w:val="zh-CN"/>
        </w:rPr>
        <w:t xml:space="preserve"> 供应商的最终</w:t>
      </w:r>
      <w:r>
        <w:rPr>
          <w:rFonts w:hint="eastAsia" w:ascii="宋体" w:hAnsi="宋体" w:eastAsia="宋体" w:cs="宋体"/>
          <w:b/>
          <w:color w:val="auto"/>
          <w:kern w:val="0"/>
          <w:szCs w:val="21"/>
          <w:highlight w:val="none"/>
          <w:lang w:val="en-US" w:eastAsia="zh-CN"/>
        </w:rPr>
        <w:t>不含税</w:t>
      </w:r>
      <w:r>
        <w:rPr>
          <w:rFonts w:hint="eastAsia" w:ascii="宋体" w:hAnsi="宋体" w:eastAsia="宋体" w:cs="宋体"/>
          <w:b/>
          <w:color w:val="auto"/>
          <w:kern w:val="0"/>
          <w:szCs w:val="21"/>
          <w:highlight w:val="none"/>
          <w:lang w:eastAsia="zh-CN"/>
        </w:rPr>
        <w:t>响应报价</w:t>
      </w:r>
      <w:r>
        <w:rPr>
          <w:rFonts w:hint="eastAsia" w:ascii="宋体" w:hAnsi="宋体" w:eastAsia="宋体" w:cs="宋体"/>
          <w:b/>
          <w:color w:val="auto"/>
          <w:kern w:val="0"/>
          <w:szCs w:val="21"/>
          <w:highlight w:val="none"/>
        </w:rPr>
        <w:t>高于</w:t>
      </w:r>
      <w:r>
        <w:rPr>
          <w:rFonts w:hint="eastAsia" w:ascii="宋体" w:hAnsi="宋体" w:eastAsia="宋体" w:cs="宋体"/>
          <w:b/>
          <w:color w:val="auto"/>
          <w:kern w:val="0"/>
          <w:szCs w:val="21"/>
          <w:highlight w:val="none"/>
          <w:lang w:val="en-US" w:eastAsia="zh-CN"/>
        </w:rPr>
        <w:t>不含税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响应</w:t>
      </w:r>
      <w:r>
        <w:rPr>
          <w:rFonts w:hint="eastAsia" w:ascii="宋体" w:hAnsi="宋体" w:eastAsia="宋体" w:cs="Times New Roman"/>
          <w:b/>
          <w:bCs/>
          <w:color w:val="auto"/>
          <w:kern w:val="0"/>
          <w:szCs w:val="24"/>
          <w:highlight w:val="none"/>
          <w:u w:val="none"/>
        </w:rPr>
        <w:t>限价</w:t>
      </w:r>
      <w:r>
        <w:rPr>
          <w:rFonts w:hint="eastAsia" w:ascii="宋体" w:hAnsi="宋体" w:eastAsia="宋体" w:cs="宋体"/>
          <w:b/>
          <w:color w:val="auto"/>
          <w:kern w:val="0"/>
          <w:szCs w:val="21"/>
          <w:highlight w:val="none"/>
        </w:rPr>
        <w:t>的</w:t>
      </w:r>
      <w:r>
        <w:rPr>
          <w:rFonts w:hint="eastAsia" w:ascii="宋体" w:hAnsi="宋体" w:eastAsia="宋体" w:cs="宋体"/>
          <w:b/>
          <w:color w:val="auto"/>
          <w:szCs w:val="21"/>
          <w:highlight w:val="none"/>
        </w:rPr>
        <w:t>；</w:t>
      </w:r>
    </w:p>
    <w:p w14:paraId="43DE15D0">
      <w:pPr>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5.2</w:t>
      </w:r>
      <w:r>
        <w:rPr>
          <w:rFonts w:hint="eastAsia" w:ascii="宋体" w:hAnsi="宋体" w:eastAsia="宋体" w:cs="Times New Roman"/>
          <w:b/>
          <w:color w:val="auto"/>
          <w:szCs w:val="24"/>
          <w:highlight w:val="none"/>
          <w:lang w:val="en-US" w:eastAsia="zh-CN"/>
        </w:rPr>
        <w:t>5</w:t>
      </w:r>
      <w:r>
        <w:rPr>
          <w:rFonts w:hint="eastAsia" w:ascii="宋体" w:hAnsi="宋体" w:eastAsia="宋体" w:cs="Times New Roman"/>
          <w:b/>
          <w:color w:val="auto"/>
          <w:szCs w:val="24"/>
          <w:highlight w:val="none"/>
          <w:lang w:val="zh-CN"/>
        </w:rPr>
        <w:t>.</w:t>
      </w:r>
      <w:r>
        <w:rPr>
          <w:rFonts w:ascii="宋体" w:hAnsi="宋体" w:eastAsia="宋体" w:cs="Times New Roman"/>
          <w:b/>
          <w:color w:val="auto"/>
          <w:szCs w:val="24"/>
          <w:highlight w:val="none"/>
          <w:lang w:val="zh-CN"/>
        </w:rPr>
        <w:t xml:space="preserve">3 </w:t>
      </w:r>
      <w:r>
        <w:rPr>
          <w:rFonts w:hint="eastAsia" w:ascii="宋体" w:hAnsi="宋体" w:eastAsia="宋体" w:cs="Times New Roman"/>
          <w:b/>
          <w:color w:val="auto"/>
          <w:szCs w:val="24"/>
          <w:highlight w:val="none"/>
          <w:lang w:val="zh-CN"/>
        </w:rPr>
        <w:t>供应商未能与比选评审小组商定出合理的价格的；</w:t>
      </w:r>
    </w:p>
    <w:p w14:paraId="15512B34">
      <w:pPr>
        <w:autoSpaceDE w:val="0"/>
        <w:autoSpaceDN w:val="0"/>
        <w:adjustRightInd w:val="0"/>
        <w:spacing w:line="360" w:lineRule="auto"/>
        <w:ind w:left="831" w:hanging="831" w:hangingChars="394"/>
        <w:jc w:val="left"/>
        <w:rPr>
          <w:rFonts w:ascii="宋体" w:hAnsi="宋体" w:eastAsia="宋体" w:cs="Times New Roman"/>
          <w:color w:val="auto"/>
          <w:szCs w:val="24"/>
          <w:highlight w:val="none"/>
          <w:lang w:val="zh-CN"/>
        </w:rPr>
      </w:pPr>
      <w:r>
        <w:rPr>
          <w:rFonts w:hint="eastAsia" w:ascii="宋体" w:hAnsi="宋体" w:eastAsia="宋体" w:cs="Times New Roman"/>
          <w:b/>
          <w:color w:val="auto"/>
          <w:szCs w:val="24"/>
          <w:highlight w:val="none"/>
          <w:lang w:val="zh-CN"/>
        </w:rPr>
        <w:t>5.2</w:t>
      </w:r>
      <w:r>
        <w:rPr>
          <w:rFonts w:hint="eastAsia" w:ascii="宋体" w:hAnsi="宋体" w:eastAsia="宋体" w:cs="Times New Roman"/>
          <w:b/>
          <w:color w:val="auto"/>
          <w:szCs w:val="24"/>
          <w:highlight w:val="none"/>
          <w:lang w:val="en-US" w:eastAsia="zh-CN"/>
        </w:rPr>
        <w:t>5</w:t>
      </w:r>
      <w:r>
        <w:rPr>
          <w:rFonts w:hint="eastAsia" w:ascii="宋体" w:hAnsi="宋体" w:eastAsia="宋体" w:cs="Times New Roman"/>
          <w:b/>
          <w:color w:val="auto"/>
          <w:szCs w:val="24"/>
          <w:highlight w:val="none"/>
          <w:lang w:val="zh-CN"/>
        </w:rPr>
        <w:t>.</w:t>
      </w:r>
      <w:r>
        <w:rPr>
          <w:rFonts w:ascii="宋体" w:hAnsi="宋体" w:eastAsia="宋体" w:cs="Times New Roman"/>
          <w:b/>
          <w:color w:val="auto"/>
          <w:szCs w:val="24"/>
          <w:highlight w:val="none"/>
          <w:lang w:val="zh-CN"/>
        </w:rPr>
        <w:t xml:space="preserve">4 </w:t>
      </w:r>
      <w:r>
        <w:rPr>
          <w:rFonts w:hint="eastAsia" w:ascii="宋体" w:hAnsi="宋体" w:eastAsia="宋体" w:cs="Times New Roman"/>
          <w:b/>
          <w:color w:val="auto"/>
          <w:szCs w:val="24"/>
          <w:highlight w:val="none"/>
          <w:lang w:val="zh-CN"/>
        </w:rPr>
        <w:t>比选评审小组认定供应商最终的响应文件存在影响采购项目质量，</w:t>
      </w:r>
      <w:r>
        <w:rPr>
          <w:rFonts w:hint="eastAsia" w:ascii="宋体" w:hAnsi="宋体" w:eastAsia="宋体" w:cs="Times New Roman"/>
          <w:b/>
          <w:color w:val="auto"/>
          <w:kern w:val="0"/>
          <w:szCs w:val="21"/>
          <w:highlight w:val="none"/>
          <w:lang w:val="zh-CN"/>
        </w:rPr>
        <w:t>且供应商不能合理说明或不能提供相关证明材料</w:t>
      </w:r>
      <w:r>
        <w:rPr>
          <w:rFonts w:hint="eastAsia" w:ascii="宋体" w:hAnsi="宋体" w:eastAsia="宋体" w:cs="Times New Roman"/>
          <w:b/>
          <w:color w:val="auto"/>
          <w:szCs w:val="24"/>
          <w:highlight w:val="none"/>
          <w:lang w:val="zh-CN"/>
        </w:rPr>
        <w:t>。</w:t>
      </w:r>
    </w:p>
    <w:p w14:paraId="2B36D475">
      <w:pPr>
        <w:rPr>
          <w:rFonts w:ascii="宋体" w:hAnsi="宋体" w:eastAsia="宋体" w:cs="Times New Roman"/>
          <w:b/>
          <w:color w:val="auto"/>
          <w:szCs w:val="24"/>
          <w:highlight w:val="none"/>
          <w:lang w:val="zh-CN"/>
        </w:rPr>
      </w:pPr>
    </w:p>
    <w:p w14:paraId="4CBFB557">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217B1D11">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743" w:name="_Toc31099"/>
      <w:bookmarkStart w:id="744" w:name="_Toc19435_WPSOffice_Level1"/>
      <w:bookmarkStart w:id="745" w:name="_Toc25246"/>
      <w:r>
        <w:rPr>
          <w:rFonts w:hint="eastAsia" w:ascii="宋体" w:hAnsi="宋体" w:eastAsia="宋体" w:cs="宋体"/>
          <w:b/>
          <w:bCs/>
          <w:color w:val="auto"/>
          <w:sz w:val="28"/>
          <w:szCs w:val="28"/>
          <w:highlight w:val="none"/>
          <w:lang w:val="zh-CN"/>
        </w:rPr>
        <w:t>二、响应文件的初审</w:t>
      </w:r>
      <w:bookmarkEnd w:id="743"/>
      <w:bookmarkEnd w:id="744"/>
      <w:bookmarkEnd w:id="745"/>
    </w:p>
    <w:p w14:paraId="6D295ACA">
      <w:pPr>
        <w:autoSpaceDE w:val="0"/>
        <w:autoSpaceDN w:val="0"/>
        <w:adjustRightInd w:val="0"/>
        <w:spacing w:line="360" w:lineRule="auto"/>
        <w:outlineLvl w:val="0"/>
        <w:rPr>
          <w:rFonts w:ascii="宋体" w:hAnsi="宋体" w:eastAsia="宋体" w:cs="宋体"/>
          <w:b/>
          <w:color w:val="auto"/>
          <w:szCs w:val="24"/>
          <w:highlight w:val="none"/>
          <w:lang w:val="zh-CN"/>
        </w:rPr>
      </w:pPr>
      <w:bookmarkStart w:id="746" w:name="_Toc32002"/>
      <w:bookmarkStart w:id="747" w:name="_Toc24726"/>
      <w:r>
        <w:rPr>
          <w:rFonts w:hint="eastAsia" w:ascii="宋体" w:hAnsi="宋体" w:eastAsia="宋体" w:cs="宋体"/>
          <w:b/>
          <w:color w:val="auto"/>
          <w:szCs w:val="24"/>
          <w:highlight w:val="none"/>
          <w:lang w:val="zh-CN"/>
        </w:rPr>
        <w:t>6、响应文件的初审分为资格性检查和符合性检查。</w:t>
      </w:r>
      <w:bookmarkEnd w:id="746"/>
      <w:bookmarkEnd w:id="747"/>
    </w:p>
    <w:p w14:paraId="044B093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比选评审小组依据法律法规和比选文件的规定，对响应文件中的资格证明、供应商（含其不具有独立法人资格的分支机构）信用（由采购代理机构在递交响应文件截止时间当天通过“信用中国”网站对供应商信用进行查询，采购代理机构将查询情况提交比选评审小组评审）等进行审查，以确定供应商是否具备</w:t>
      </w:r>
      <w:r>
        <w:rPr>
          <w:rFonts w:hint="eastAsia" w:ascii="宋体" w:hAnsi="宋体" w:eastAsia="宋体" w:cs="宋体"/>
          <w:color w:val="auto"/>
          <w:szCs w:val="24"/>
          <w:highlight w:val="none"/>
          <w:lang w:val="en-US" w:eastAsia="zh-CN"/>
        </w:rPr>
        <w:t>响应</w:t>
      </w:r>
      <w:r>
        <w:rPr>
          <w:rFonts w:hint="eastAsia" w:ascii="宋体" w:hAnsi="宋体" w:eastAsia="宋体" w:cs="宋体"/>
          <w:color w:val="auto"/>
          <w:szCs w:val="24"/>
          <w:highlight w:val="none"/>
          <w:lang w:val="zh-CN"/>
        </w:rPr>
        <w:t>资格。</w:t>
      </w:r>
    </w:p>
    <w:p w14:paraId="4BAC097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符合性检查是指比选评审小组依据比选文件规定，从响应文件的有效性、完整性和对比选文件的响应程度进行审查，以确定是否对比选文件的实质性要求作出响应。</w:t>
      </w:r>
    </w:p>
    <w:p w14:paraId="73BFFFC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w:t>
      </w:r>
      <w:r>
        <w:rPr>
          <w:rFonts w:hint="eastAsia" w:ascii="宋体" w:hAnsi="宋体" w:eastAsia="宋体" w:cs="宋体"/>
          <w:color w:val="auto"/>
          <w:szCs w:val="24"/>
          <w:highlight w:val="none"/>
          <w:lang w:val="en-US" w:eastAsia="zh-CN"/>
        </w:rPr>
        <w:t>响应</w:t>
      </w:r>
      <w:r>
        <w:rPr>
          <w:rFonts w:hint="eastAsia" w:ascii="宋体" w:hAnsi="宋体" w:eastAsia="宋体" w:cs="宋体"/>
          <w:color w:val="auto"/>
          <w:szCs w:val="24"/>
          <w:highlight w:val="none"/>
          <w:lang w:val="zh-CN"/>
        </w:rPr>
        <w:t>指的是符合比选文件要求的全部“★”条款和验收标准而无任何重大偏离或保留。重大偏离或保留系指实质上影响到合同项下的服务范围、质量，或指与比选文件有实质不一致，限制了合同项下委托人的权利和承包人的义务, 或对该重大偏离的修改对提交实质性响应的其他供应商将不公平。</w:t>
      </w:r>
    </w:p>
    <w:p w14:paraId="47DF6D9F">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比选评审小组决定响应文件的响应性是基于响应文件的内容本身而不靠外部的证据。</w:t>
      </w:r>
    </w:p>
    <w:p w14:paraId="248349E1">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对是否符合实质性响应比选文件有争议的响应文件,比选评审小组成员将以记名方式表决,根据少数服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多数的原则，获多数表决通过的供应商才有资格进入下一阶段的评审,否则将被认定为无效响应文件。</w:t>
      </w:r>
    </w:p>
    <w:p w14:paraId="6BB08103">
      <w:pPr>
        <w:autoSpaceDE w:val="0"/>
        <w:autoSpaceDN w:val="0"/>
        <w:adjustRightInd w:val="0"/>
        <w:spacing w:line="360" w:lineRule="auto"/>
        <w:outlineLvl w:val="0"/>
        <w:rPr>
          <w:rFonts w:ascii="宋体" w:hAnsi="宋体" w:eastAsia="宋体" w:cs="宋体"/>
          <w:b/>
          <w:color w:val="auto"/>
          <w:szCs w:val="21"/>
          <w:highlight w:val="none"/>
          <w:lang w:val="zh-CN"/>
        </w:rPr>
      </w:pPr>
      <w:bookmarkStart w:id="748" w:name="_Toc29859"/>
      <w:bookmarkStart w:id="749" w:name="_Toc15145"/>
      <w:r>
        <w:rPr>
          <w:rFonts w:hint="eastAsia" w:ascii="宋体" w:hAnsi="宋体" w:eastAsia="宋体" w:cs="宋体"/>
          <w:b/>
          <w:color w:val="auto"/>
          <w:szCs w:val="21"/>
          <w:highlight w:val="none"/>
          <w:lang w:val="zh-CN"/>
        </w:rPr>
        <w:t>7、响应文件出现下列情况之一的，被认定为无效响应：</w:t>
      </w:r>
      <w:bookmarkEnd w:id="748"/>
      <w:bookmarkEnd w:id="749"/>
    </w:p>
    <w:p w14:paraId="0A3BBB4A">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lang w:eastAsia="zh-CN"/>
        </w:rPr>
        <w:t>响应文件</w:t>
      </w:r>
      <w:r>
        <w:rPr>
          <w:rFonts w:hint="eastAsia" w:ascii="宋体" w:hAnsi="宋体" w:eastAsia="宋体" w:cs="宋体"/>
          <w:b/>
          <w:color w:val="auto"/>
          <w:kern w:val="0"/>
          <w:szCs w:val="21"/>
          <w:highlight w:val="none"/>
        </w:rPr>
        <w:t>中的</w:t>
      </w:r>
      <w:r>
        <w:rPr>
          <w:rFonts w:hint="eastAsia" w:ascii="宋体" w:hAnsi="宋体" w:eastAsia="宋体" w:cs="宋体"/>
          <w:b/>
          <w:color w:val="auto"/>
          <w:kern w:val="0"/>
          <w:szCs w:val="21"/>
          <w:highlight w:val="none"/>
          <w:lang w:val="en-US" w:eastAsia="zh-CN"/>
        </w:rPr>
        <w:t>不含税</w:t>
      </w:r>
      <w:r>
        <w:rPr>
          <w:rFonts w:hint="eastAsia" w:ascii="宋体" w:hAnsi="宋体" w:eastAsia="宋体" w:cs="宋体"/>
          <w:b/>
          <w:color w:val="auto"/>
          <w:kern w:val="0"/>
          <w:szCs w:val="21"/>
          <w:highlight w:val="none"/>
          <w:lang w:eastAsia="zh-CN"/>
        </w:rPr>
        <w:t>响应报价</w:t>
      </w:r>
      <w:r>
        <w:rPr>
          <w:rFonts w:hint="eastAsia" w:ascii="宋体" w:hAnsi="宋体" w:eastAsia="宋体" w:cs="宋体"/>
          <w:b/>
          <w:color w:val="auto"/>
          <w:kern w:val="0"/>
          <w:szCs w:val="21"/>
          <w:highlight w:val="none"/>
        </w:rPr>
        <w:t>高于</w:t>
      </w:r>
      <w:r>
        <w:rPr>
          <w:rFonts w:hint="eastAsia" w:ascii="宋体" w:hAnsi="宋体" w:eastAsia="宋体" w:cs="宋体"/>
          <w:b/>
          <w:color w:val="auto"/>
          <w:kern w:val="0"/>
          <w:szCs w:val="21"/>
          <w:highlight w:val="none"/>
          <w:lang w:val="en-US" w:eastAsia="zh-CN"/>
        </w:rPr>
        <w:t>不含税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响应</w:t>
      </w:r>
      <w:r>
        <w:rPr>
          <w:rFonts w:hint="eastAsia" w:ascii="宋体" w:hAnsi="宋体" w:eastAsia="宋体" w:cs="Times New Roman"/>
          <w:b/>
          <w:bCs/>
          <w:color w:val="auto"/>
          <w:kern w:val="0"/>
          <w:szCs w:val="24"/>
          <w:highlight w:val="none"/>
          <w:u w:val="none"/>
        </w:rPr>
        <w:t>限价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14:paraId="60C4C967">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2</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lang w:eastAsia="zh-CN"/>
        </w:rPr>
        <w:t>供应商</w:t>
      </w:r>
      <w:r>
        <w:rPr>
          <w:rFonts w:hint="eastAsia" w:ascii="宋体" w:hAnsi="宋体" w:eastAsia="宋体" w:cs="宋体"/>
          <w:b/>
          <w:color w:val="auto"/>
          <w:kern w:val="0"/>
          <w:szCs w:val="21"/>
          <w:highlight w:val="none"/>
        </w:rPr>
        <w:t>以低于企业成本价报价，且</w:t>
      </w:r>
      <w:r>
        <w:rPr>
          <w:rFonts w:hint="eastAsia" w:ascii="宋体" w:hAnsi="宋体" w:eastAsia="宋体" w:cs="宋体"/>
          <w:b/>
          <w:color w:val="auto"/>
          <w:kern w:val="0"/>
          <w:szCs w:val="21"/>
          <w:highlight w:val="none"/>
          <w:lang w:eastAsia="zh-CN"/>
        </w:rPr>
        <w:t>供应商</w:t>
      </w:r>
      <w:r>
        <w:rPr>
          <w:rFonts w:hint="eastAsia" w:ascii="宋体" w:hAnsi="宋体" w:eastAsia="宋体" w:cs="宋体"/>
          <w:b/>
          <w:color w:val="auto"/>
          <w:kern w:val="0"/>
          <w:szCs w:val="21"/>
          <w:highlight w:val="none"/>
        </w:rPr>
        <w:t>不能合理说明或不能提供相关证明材料；</w:t>
      </w:r>
    </w:p>
    <w:p w14:paraId="74D2382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lang w:eastAsia="zh-CN"/>
        </w:rPr>
        <w:t>供应商</w:t>
      </w:r>
      <w:r>
        <w:rPr>
          <w:rFonts w:hint="eastAsia" w:ascii="宋体" w:hAnsi="宋体" w:eastAsia="宋体" w:cs="宋体"/>
          <w:b/>
          <w:color w:val="auto"/>
          <w:kern w:val="0"/>
          <w:szCs w:val="21"/>
          <w:highlight w:val="none"/>
        </w:rPr>
        <w:t>递交两份或多份内容不同的</w:t>
      </w:r>
      <w:r>
        <w:rPr>
          <w:rFonts w:hint="eastAsia" w:ascii="宋体" w:hAnsi="宋体" w:eastAsia="宋体" w:cs="宋体"/>
          <w:b/>
          <w:color w:val="auto"/>
          <w:kern w:val="0"/>
          <w:szCs w:val="21"/>
          <w:highlight w:val="none"/>
          <w:lang w:eastAsia="zh-CN"/>
        </w:rPr>
        <w:t>响应文件</w:t>
      </w:r>
      <w:r>
        <w:rPr>
          <w:rFonts w:hint="eastAsia" w:ascii="宋体" w:hAnsi="宋体" w:eastAsia="宋体" w:cs="宋体"/>
          <w:b/>
          <w:color w:val="auto"/>
          <w:kern w:val="0"/>
          <w:szCs w:val="21"/>
          <w:highlight w:val="none"/>
        </w:rPr>
        <w:t>，或在一份</w:t>
      </w:r>
      <w:r>
        <w:rPr>
          <w:rFonts w:hint="eastAsia" w:ascii="宋体" w:hAnsi="宋体" w:eastAsia="宋体" w:cs="宋体"/>
          <w:b/>
          <w:color w:val="auto"/>
          <w:kern w:val="0"/>
          <w:szCs w:val="21"/>
          <w:highlight w:val="none"/>
          <w:lang w:eastAsia="zh-CN"/>
        </w:rPr>
        <w:t>响应文件</w:t>
      </w:r>
      <w:r>
        <w:rPr>
          <w:rFonts w:hint="eastAsia" w:ascii="宋体" w:hAnsi="宋体" w:eastAsia="宋体" w:cs="宋体"/>
          <w:b/>
          <w:color w:val="auto"/>
          <w:kern w:val="0"/>
          <w:szCs w:val="21"/>
          <w:highlight w:val="none"/>
        </w:rPr>
        <w:t>中报有两个或多个报价，且未书面声明哪一个有效；</w:t>
      </w:r>
    </w:p>
    <w:p w14:paraId="7322AC93">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lang w:eastAsia="zh-CN"/>
        </w:rPr>
        <w:t>供应商</w:t>
      </w:r>
      <w:r>
        <w:rPr>
          <w:rFonts w:hint="eastAsia" w:ascii="宋体" w:hAnsi="宋体" w:eastAsia="宋体" w:cs="宋体"/>
          <w:b/>
          <w:color w:val="auto"/>
          <w:kern w:val="0"/>
          <w:szCs w:val="21"/>
          <w:highlight w:val="none"/>
        </w:rPr>
        <w:t>不符合合格</w:t>
      </w:r>
      <w:r>
        <w:rPr>
          <w:rFonts w:hint="eastAsia" w:ascii="宋体" w:hAnsi="宋体" w:eastAsia="宋体" w:cs="宋体"/>
          <w:b/>
          <w:color w:val="auto"/>
          <w:kern w:val="0"/>
          <w:szCs w:val="21"/>
          <w:highlight w:val="none"/>
          <w:lang w:eastAsia="zh-CN"/>
        </w:rPr>
        <w:t>供应商</w:t>
      </w:r>
      <w:r>
        <w:rPr>
          <w:rFonts w:hint="eastAsia" w:ascii="宋体" w:hAnsi="宋体" w:eastAsia="宋体" w:cs="宋体"/>
          <w:b/>
          <w:color w:val="auto"/>
          <w:kern w:val="0"/>
          <w:szCs w:val="21"/>
          <w:highlight w:val="none"/>
        </w:rPr>
        <w:t>的基本条件[含未提供资格证明文件，或</w:t>
      </w:r>
      <w:r>
        <w:rPr>
          <w:rFonts w:hint="eastAsia" w:ascii="宋体" w:hAnsi="宋体" w:eastAsia="宋体" w:cs="宋体"/>
          <w:b/>
          <w:color w:val="auto"/>
          <w:kern w:val="0"/>
          <w:szCs w:val="21"/>
          <w:highlight w:val="none"/>
          <w:lang w:eastAsia="zh-CN"/>
        </w:rPr>
        <w:t>供应商</w:t>
      </w:r>
      <w:r>
        <w:rPr>
          <w:rFonts w:hint="eastAsia" w:ascii="宋体" w:hAnsi="宋体" w:eastAsia="宋体" w:cs="宋体"/>
          <w:b/>
          <w:color w:val="auto"/>
          <w:kern w:val="0"/>
          <w:szCs w:val="21"/>
          <w:highlight w:val="none"/>
        </w:rPr>
        <w:t>（含其不具有独立法人资格的分支机构）被列入“信用中国”网站（www.creditchina.gov.cn）失信被执行人、重大税收违法失信主体、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B0EC9F9">
      <w:pPr>
        <w:pStyle w:val="2"/>
        <w:rPr>
          <w:rFonts w:hint="eastAsia" w:ascii="宋体" w:hAnsi="宋体" w:eastAsia="宋体" w:cs="宋体"/>
          <w:b/>
          <w:bCs/>
          <w:snapToGrid/>
          <w:color w:val="auto"/>
          <w:szCs w:val="21"/>
          <w:highlight w:val="none"/>
        </w:rPr>
      </w:pPr>
      <w:r>
        <w:rPr>
          <w:rFonts w:hint="eastAsia" w:ascii="宋体" w:hAnsi="宋体" w:eastAsia="宋体" w:cs="宋体"/>
          <w:b/>
          <w:bCs/>
          <w:snapToGrid/>
          <w:color w:val="auto"/>
          <w:szCs w:val="21"/>
          <w:highlight w:val="none"/>
          <w:lang w:val="en-US" w:eastAsia="zh-CN"/>
        </w:rPr>
        <w:t xml:space="preserve">7.5  </w:t>
      </w:r>
      <w:r>
        <w:rPr>
          <w:rFonts w:hint="eastAsia" w:ascii="宋体" w:hAnsi="宋体" w:eastAsia="宋体" w:cs="宋体"/>
          <w:b/>
          <w:bCs/>
          <w:snapToGrid/>
          <w:color w:val="auto"/>
          <w:szCs w:val="21"/>
          <w:highlight w:val="none"/>
        </w:rPr>
        <w:t>存在总公司/总所及其分公司/分所或不同分公司/分所同时参与本项目</w:t>
      </w:r>
      <w:r>
        <w:rPr>
          <w:rFonts w:hint="eastAsia" w:ascii="宋体" w:hAnsi="宋体" w:eastAsia="宋体" w:cs="宋体"/>
          <w:b/>
          <w:bCs/>
          <w:snapToGrid/>
          <w:color w:val="auto"/>
          <w:szCs w:val="21"/>
          <w:highlight w:val="none"/>
          <w:lang w:eastAsia="zh-CN"/>
        </w:rPr>
        <w:t>的；</w:t>
      </w:r>
    </w:p>
    <w:p w14:paraId="3712B28F">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响应文件</w:t>
      </w:r>
      <w:r>
        <w:rPr>
          <w:rFonts w:hint="eastAsia" w:ascii="宋体" w:hAnsi="宋体" w:eastAsia="宋体" w:cs="宋体"/>
          <w:b/>
          <w:bCs/>
          <w:color w:val="auto"/>
          <w:kern w:val="0"/>
          <w:szCs w:val="21"/>
          <w:highlight w:val="none"/>
        </w:rPr>
        <w:t>未按照</w:t>
      </w:r>
      <w:r>
        <w:rPr>
          <w:rFonts w:hint="eastAsia" w:ascii="宋体" w:hAnsi="宋体" w:eastAsia="宋体" w:cs="宋体"/>
          <w:b/>
          <w:bCs/>
          <w:color w:val="auto"/>
          <w:kern w:val="0"/>
          <w:szCs w:val="21"/>
          <w:highlight w:val="none"/>
          <w:lang w:eastAsia="zh-CN"/>
        </w:rPr>
        <w:t>比选文件</w:t>
      </w:r>
      <w:r>
        <w:rPr>
          <w:rFonts w:hint="eastAsia" w:ascii="宋体" w:hAnsi="宋体" w:eastAsia="宋体" w:cs="宋体"/>
          <w:b/>
          <w:bCs/>
          <w:color w:val="auto"/>
          <w:kern w:val="0"/>
          <w:szCs w:val="21"/>
          <w:highlight w:val="none"/>
        </w:rPr>
        <w:t>规定要求密封；</w:t>
      </w:r>
      <w:r>
        <w:rPr>
          <w:rFonts w:hint="eastAsia" w:ascii="宋体" w:hAnsi="宋体" w:eastAsia="宋体" w:cs="宋体"/>
          <w:b/>
          <w:bCs/>
          <w:color w:val="auto"/>
          <w:kern w:val="0"/>
          <w:szCs w:val="21"/>
          <w:highlight w:val="none"/>
          <w:lang w:eastAsia="zh-CN"/>
        </w:rPr>
        <w:t>响应文件</w:t>
      </w:r>
      <w:r>
        <w:rPr>
          <w:rFonts w:hint="eastAsia" w:ascii="宋体" w:hAnsi="宋体" w:eastAsia="宋体" w:cs="宋体"/>
          <w:b/>
          <w:bCs/>
          <w:color w:val="auto"/>
          <w:kern w:val="0"/>
          <w:szCs w:val="21"/>
          <w:highlight w:val="none"/>
        </w:rPr>
        <w:t>无法定代表人</w:t>
      </w:r>
      <w:r>
        <w:rPr>
          <w:rFonts w:hint="eastAsia" w:ascii="宋体" w:hAnsi="宋体" w:eastAsia="宋体" w:cs="宋体"/>
          <w:b/>
          <w:bCs/>
          <w:color w:val="auto"/>
          <w:kern w:val="0"/>
          <w:szCs w:val="21"/>
          <w:highlight w:val="none"/>
          <w:lang w:val="zh-CN"/>
        </w:rPr>
        <w:t>/执行事务合伙人/负责人</w:t>
      </w:r>
      <w:r>
        <w:rPr>
          <w:rFonts w:hint="eastAsia" w:ascii="宋体" w:hAnsi="宋体" w:eastAsia="宋体" w:cs="宋体"/>
          <w:b/>
          <w:bCs/>
          <w:color w:val="auto"/>
          <w:kern w:val="0"/>
          <w:szCs w:val="21"/>
          <w:highlight w:val="none"/>
        </w:rPr>
        <w:t>或其授权代表签字（或盖私章），或签字人无法定代表人</w:t>
      </w:r>
      <w:r>
        <w:rPr>
          <w:rFonts w:hint="eastAsia" w:ascii="宋体" w:hAnsi="宋体" w:eastAsia="宋体" w:cs="宋体"/>
          <w:b/>
          <w:bCs/>
          <w:color w:val="auto"/>
          <w:kern w:val="0"/>
          <w:szCs w:val="21"/>
          <w:highlight w:val="none"/>
          <w:lang w:val="zh-CN"/>
        </w:rPr>
        <w:t>/执行事务合伙人/负责人</w:t>
      </w:r>
      <w:r>
        <w:rPr>
          <w:rFonts w:hint="eastAsia" w:ascii="宋体" w:hAnsi="宋体" w:eastAsia="宋体" w:cs="宋体"/>
          <w:b/>
          <w:bCs/>
          <w:color w:val="auto"/>
          <w:kern w:val="0"/>
          <w:szCs w:val="21"/>
          <w:highlight w:val="none"/>
        </w:rPr>
        <w:t>有效授权的；签字盖章不符合</w:t>
      </w:r>
      <w:r>
        <w:rPr>
          <w:rFonts w:hint="eastAsia" w:ascii="宋体" w:hAnsi="宋体" w:eastAsia="宋体" w:cs="宋体"/>
          <w:b/>
          <w:bCs/>
          <w:color w:val="auto"/>
          <w:kern w:val="0"/>
          <w:szCs w:val="21"/>
          <w:highlight w:val="none"/>
          <w:lang w:eastAsia="zh-CN"/>
        </w:rPr>
        <w:t>比选文件</w:t>
      </w:r>
      <w:r>
        <w:rPr>
          <w:rFonts w:hint="eastAsia" w:ascii="宋体" w:hAnsi="宋体" w:eastAsia="宋体" w:cs="宋体"/>
          <w:b/>
          <w:bCs/>
          <w:color w:val="auto"/>
          <w:kern w:val="0"/>
          <w:szCs w:val="21"/>
          <w:highlight w:val="none"/>
        </w:rPr>
        <w:t xml:space="preserve">要求的； </w:t>
      </w:r>
    </w:p>
    <w:p w14:paraId="58479981">
      <w:pPr>
        <w:spacing w:line="360" w:lineRule="auto"/>
        <w:ind w:left="527" w:hanging="527" w:hangingChars="250"/>
        <w:outlineLvl w:val="1"/>
        <w:rPr>
          <w:rFonts w:ascii="宋体" w:hAnsi="宋体" w:eastAsia="宋体" w:cs="宋体"/>
          <w:b/>
          <w:bCs/>
          <w:color w:val="auto"/>
          <w:kern w:val="0"/>
          <w:szCs w:val="21"/>
          <w:highlight w:val="none"/>
        </w:rPr>
      </w:pPr>
      <w:bookmarkStart w:id="750" w:name="_Toc20903"/>
      <w:bookmarkStart w:id="751" w:name="_Toc17073"/>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比选有效期</w:t>
      </w:r>
      <w:r>
        <w:rPr>
          <w:rFonts w:hint="eastAsia" w:ascii="宋体" w:hAnsi="宋体" w:eastAsia="宋体" w:cs="宋体"/>
          <w:b/>
          <w:bCs/>
          <w:color w:val="auto"/>
          <w:kern w:val="0"/>
          <w:szCs w:val="21"/>
          <w:highlight w:val="none"/>
        </w:rPr>
        <w:t>限不符合要求；</w:t>
      </w:r>
      <w:bookmarkEnd w:id="750"/>
      <w:bookmarkEnd w:id="751"/>
    </w:p>
    <w:p w14:paraId="4FAF73AF">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响应文件</w:t>
      </w:r>
      <w:r>
        <w:rPr>
          <w:rFonts w:hint="eastAsia" w:ascii="宋体" w:hAnsi="宋体" w:eastAsia="宋体" w:cs="宋体"/>
          <w:b/>
          <w:bCs/>
          <w:color w:val="auto"/>
          <w:kern w:val="0"/>
          <w:szCs w:val="21"/>
          <w:highlight w:val="none"/>
        </w:rPr>
        <w:t>未对</w:t>
      </w:r>
      <w:r>
        <w:rPr>
          <w:rFonts w:hint="eastAsia" w:ascii="宋体" w:hAnsi="宋体" w:eastAsia="宋体" w:cs="宋体"/>
          <w:b/>
          <w:bCs/>
          <w:color w:val="auto"/>
          <w:kern w:val="0"/>
          <w:szCs w:val="21"/>
          <w:highlight w:val="none"/>
          <w:lang w:val="en-US" w:eastAsia="zh-CN"/>
        </w:rPr>
        <w:t>比选</w:t>
      </w:r>
      <w:r>
        <w:rPr>
          <w:rFonts w:hint="eastAsia" w:ascii="宋体" w:hAnsi="宋体" w:eastAsia="宋体" w:cs="宋体"/>
          <w:b/>
          <w:bCs/>
          <w:color w:val="auto"/>
          <w:kern w:val="0"/>
          <w:szCs w:val="21"/>
          <w:highlight w:val="none"/>
        </w:rPr>
        <w:t>范围内的全部内容进行</w:t>
      </w:r>
      <w:r>
        <w:rPr>
          <w:rFonts w:hint="eastAsia" w:ascii="宋体" w:hAnsi="宋体" w:eastAsia="宋体" w:cs="宋体"/>
          <w:b/>
          <w:bCs/>
          <w:color w:val="auto"/>
          <w:kern w:val="0"/>
          <w:szCs w:val="21"/>
          <w:highlight w:val="none"/>
          <w:lang w:eastAsia="zh-CN"/>
        </w:rPr>
        <w:t>响应报价</w:t>
      </w:r>
      <w:r>
        <w:rPr>
          <w:rFonts w:hint="eastAsia" w:ascii="宋体" w:hAnsi="宋体" w:eastAsia="宋体" w:cs="Times New Roman"/>
          <w:b/>
          <w:color w:val="auto"/>
          <w:kern w:val="0"/>
          <w:szCs w:val="21"/>
          <w:highlight w:val="none"/>
        </w:rPr>
        <w:t>或</w:t>
      </w:r>
      <w:r>
        <w:rPr>
          <w:rFonts w:hint="eastAsia" w:ascii="宋体" w:hAnsi="宋体" w:eastAsia="宋体" w:cs="Times New Roman"/>
          <w:b/>
          <w:color w:val="auto"/>
          <w:kern w:val="0"/>
          <w:szCs w:val="21"/>
          <w:highlight w:val="none"/>
          <w:lang w:val="en-US" w:eastAsia="zh-CN"/>
        </w:rPr>
        <w:t>响应</w:t>
      </w:r>
      <w:r>
        <w:rPr>
          <w:rFonts w:hint="eastAsia" w:ascii="宋体" w:hAnsi="宋体" w:eastAsia="宋体" w:cs="Times New Roman"/>
          <w:b/>
          <w:color w:val="auto"/>
          <w:kern w:val="0"/>
          <w:szCs w:val="21"/>
          <w:highlight w:val="none"/>
        </w:rPr>
        <w:t>方案不是唯一</w:t>
      </w:r>
      <w:r>
        <w:rPr>
          <w:rFonts w:hint="eastAsia" w:ascii="宋体" w:hAnsi="宋体" w:eastAsia="宋体" w:cs="宋体"/>
          <w:b/>
          <w:bCs/>
          <w:color w:val="auto"/>
          <w:kern w:val="0"/>
          <w:szCs w:val="21"/>
          <w:highlight w:val="none"/>
        </w:rPr>
        <w:t>；</w:t>
      </w:r>
    </w:p>
    <w:p w14:paraId="659A9CB3">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BD66148">
      <w:pPr>
        <w:spacing w:line="360" w:lineRule="auto"/>
        <w:ind w:left="413" w:hanging="413" w:hangingChars="196"/>
        <w:outlineLvl w:val="1"/>
        <w:rPr>
          <w:rFonts w:ascii="宋体" w:hAnsi="宋体" w:eastAsia="宋体" w:cs="Times New Roman"/>
          <w:b/>
          <w:color w:val="auto"/>
          <w:kern w:val="0"/>
          <w:szCs w:val="21"/>
          <w:highlight w:val="none"/>
        </w:rPr>
      </w:pPr>
      <w:bookmarkStart w:id="752" w:name="_Toc4562"/>
      <w:bookmarkStart w:id="753" w:name="_Toc3328"/>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未填写或虚假填写《用户需求偏离表》的；</w:t>
      </w:r>
      <w:bookmarkEnd w:id="752"/>
      <w:bookmarkEnd w:id="753"/>
    </w:p>
    <w:p w14:paraId="12A761C3">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hint="eastAsia" w:ascii="宋体" w:hAnsi="宋体" w:eastAsia="宋体" w:cs="Times New Roman"/>
          <w:b/>
          <w:color w:val="auto"/>
          <w:kern w:val="0"/>
          <w:szCs w:val="21"/>
          <w:highlight w:val="none"/>
          <w:lang w:eastAsia="zh-CN"/>
        </w:rPr>
        <w:t>比选文件</w:t>
      </w:r>
      <w:r>
        <w:rPr>
          <w:rFonts w:ascii="宋体" w:hAnsi="宋体" w:eastAsia="宋体" w:cs="Times New Roman"/>
          <w:b/>
          <w:color w:val="auto"/>
          <w:kern w:val="0"/>
          <w:szCs w:val="21"/>
          <w:highlight w:val="none"/>
        </w:rPr>
        <w:t>提出的实质性要求和条件（标注★的条款）</w:t>
      </w:r>
      <w:r>
        <w:rPr>
          <w:rFonts w:hint="eastAsia" w:ascii="宋体" w:hAnsi="宋体" w:eastAsia="宋体" w:cs="Times New Roman"/>
          <w:b/>
          <w:color w:val="auto"/>
          <w:kern w:val="0"/>
          <w:szCs w:val="21"/>
          <w:highlight w:val="none"/>
        </w:rPr>
        <w:t>。</w:t>
      </w:r>
    </w:p>
    <w:p w14:paraId="0DED76D9">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比选评审小组应当书面要求存在细微偏差的供应商在开标评审结束前予以补正。细微偏差是指响应文件在实质上响应比选文件要求，但在个别地方存在漏项或者提供了不完整的技术方案信息和数据等情况，并且补正这些遗漏或者不完整不会对其他供应商造成不公平的结果。细微偏差不影响响应文件的有效性。</w:t>
      </w:r>
    </w:p>
    <w:p w14:paraId="4DDBE6C6">
      <w:pPr>
        <w:spacing w:line="360" w:lineRule="auto"/>
        <w:ind w:left="480"/>
        <w:rPr>
          <w:rFonts w:ascii="宋体" w:hAnsi="宋体" w:eastAsia="宋体" w:cs="宋体"/>
          <w:b/>
          <w:color w:val="auto"/>
          <w:kern w:val="0"/>
          <w:szCs w:val="21"/>
          <w:highlight w:val="none"/>
        </w:rPr>
      </w:pPr>
    </w:p>
    <w:p w14:paraId="24743BB4">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auto"/>
          <w:sz w:val="28"/>
          <w:szCs w:val="28"/>
          <w:highlight w:val="none"/>
        </w:rPr>
      </w:pPr>
      <w:bookmarkStart w:id="754" w:name="_Toc29888"/>
      <w:bookmarkStart w:id="755" w:name="_Toc4109_WPSOffice_Level1"/>
      <w:bookmarkStart w:id="756" w:name="_Toc12535"/>
      <w:r>
        <w:rPr>
          <w:rFonts w:hint="eastAsia" w:ascii="宋体" w:hAnsi="宋体" w:eastAsia="宋体" w:cs="宋体"/>
          <w:b/>
          <w:bCs/>
          <w:color w:val="auto"/>
          <w:sz w:val="28"/>
          <w:szCs w:val="28"/>
          <w:highlight w:val="none"/>
          <w:lang w:val="zh-CN"/>
        </w:rPr>
        <w:t>三、澄清有关问题</w:t>
      </w:r>
      <w:bookmarkEnd w:id="754"/>
      <w:bookmarkEnd w:id="755"/>
      <w:bookmarkEnd w:id="756"/>
    </w:p>
    <w:p w14:paraId="0A68E168">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供应商</w:t>
      </w:r>
      <w:r>
        <w:rPr>
          <w:rFonts w:hint="eastAsia" w:ascii="宋体" w:hAnsi="宋体" w:eastAsia="宋体" w:cs="宋体"/>
          <w:color w:val="auto"/>
          <w:szCs w:val="24"/>
          <w:highlight w:val="none"/>
          <w:lang w:val="zh-CN"/>
        </w:rPr>
        <w:t>可应比选评审小组要求对</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的一部分。</w:t>
      </w:r>
    </w:p>
    <w:p w14:paraId="139241C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中含义不明确、同类问题表述不一致或者有明显文字和计算错误的内容，比选评审小组可以书面形式（由比选评审小组专家签字）要求供应商作出必要的澄清、说明或者纠正。</w:t>
      </w:r>
    </w:p>
    <w:p w14:paraId="16B8CE9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供应商的澄清、说明或者纠正应当采用书面形式，经加盖其公章或其合法代表人（法定代表人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4"/>
          <w:highlight w:val="none"/>
          <w:lang w:val="zh-CN"/>
        </w:rPr>
        <w:t>或法定代表人</w:t>
      </w:r>
      <w:r>
        <w:rPr>
          <w:rFonts w:hint="eastAsia" w:ascii="宋体" w:hAnsi="宋体" w:eastAsia="宋体" w:cs="宋体"/>
          <w:bCs/>
          <w:color w:val="auto"/>
          <w:szCs w:val="21"/>
          <w:highlight w:val="none"/>
          <w:lang w:val="zh-CN"/>
        </w:rPr>
        <w:t>/执行事务合伙人/负责人</w:t>
      </w:r>
      <w:r>
        <w:rPr>
          <w:rFonts w:hint="eastAsia" w:ascii="宋体" w:hAnsi="宋体" w:eastAsia="宋体" w:cs="宋体"/>
          <w:color w:val="auto"/>
          <w:szCs w:val="24"/>
          <w:highlight w:val="none"/>
          <w:lang w:val="zh-CN"/>
        </w:rPr>
        <w:t>授权书列明的被授权人）签署方有效，并不得超出响应文件的范围或者改变响应文件的实质性内容。</w:t>
      </w:r>
    </w:p>
    <w:p w14:paraId="51D63539">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经过澄清后仍不符合要求，则该项目在下一步评审进行评分调整；若重大（实质性）偏差仍存在，且不可接受，供应商则被认为是“不响应比选文件要求的供应商”，不再进入下一步评审。</w:t>
      </w:r>
    </w:p>
    <w:p w14:paraId="6DD1034E">
      <w:pPr>
        <w:spacing w:line="360" w:lineRule="auto"/>
        <w:ind w:left="424" w:hanging="424" w:hangingChars="202"/>
        <w:outlineLvl w:val="1"/>
        <w:rPr>
          <w:rFonts w:ascii="宋体" w:hAnsi="宋体" w:eastAsia="宋体" w:cs="宋体"/>
          <w:color w:val="auto"/>
          <w:kern w:val="0"/>
          <w:szCs w:val="21"/>
          <w:highlight w:val="none"/>
        </w:rPr>
      </w:pPr>
      <w:bookmarkStart w:id="757" w:name="_Toc12233"/>
      <w:bookmarkStart w:id="758" w:name="_Toc9196"/>
      <w:r>
        <w:rPr>
          <w:rFonts w:hint="eastAsia" w:ascii="宋体" w:hAnsi="宋体" w:eastAsia="宋体" w:cs="宋体"/>
          <w:color w:val="auto"/>
          <w:kern w:val="0"/>
          <w:szCs w:val="21"/>
          <w:highlight w:val="none"/>
        </w:rPr>
        <w:t xml:space="preserve">9.4  </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报价计算错误的修正</w:t>
      </w:r>
      <w:bookmarkEnd w:id="757"/>
      <w:bookmarkEnd w:id="758"/>
    </w:p>
    <w:p w14:paraId="4FD3D5A5">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比选评审小组</w:t>
      </w:r>
      <w:r>
        <w:rPr>
          <w:rFonts w:hint="eastAsia" w:ascii="宋体" w:hAnsi="宋体" w:eastAsia="宋体" w:cs="宋体"/>
          <w:color w:val="auto"/>
          <w:kern w:val="0"/>
          <w:szCs w:val="21"/>
          <w:highlight w:val="none"/>
        </w:rPr>
        <w:t>将对确定为实质上响应</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要求的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进行校核，看其是否有计算或表达上的错误，修正错误的原则为：</w:t>
      </w:r>
    </w:p>
    <w:p w14:paraId="61391400">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12C8828C">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）当开标一览表(响应报价表)内总报价金额与按综合单价计算的总价不一致的，以综合单价计算结果为准，单项金额小数点有明显错位的，应以总价为准，并修正综合单价金额；</w:t>
      </w:r>
    </w:p>
    <w:p w14:paraId="546C861C">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）当分项报价明细表内累计与响应报价表内报价不符时，以响应报价表（开标一览表）为准，修正分项报价明细表内的各分项报价；</w:t>
      </w:r>
    </w:p>
    <w:p w14:paraId="0BE35717">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666FC919">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的原则及方法调整或修正响应文件的响应报价，调整后的响应报价对供应商起约束作用。如果供应商不接受修正后的报价，则其</w:t>
      </w:r>
      <w:r>
        <w:rPr>
          <w:rFonts w:hint="eastAsia" w:ascii="宋体" w:hAnsi="宋体" w:eastAsia="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将被拒绝，作为无效响应处理</w:t>
      </w:r>
      <w:r>
        <w:rPr>
          <w:rFonts w:hint="eastAsia" w:ascii="宋体" w:hAnsi="宋体" w:eastAsia="宋体" w:cs="宋体"/>
          <w:b/>
          <w:color w:val="auto"/>
          <w:kern w:val="0"/>
          <w:szCs w:val="21"/>
          <w:highlight w:val="none"/>
          <w:lang w:val="zh-CN"/>
        </w:rPr>
        <w:t>。</w:t>
      </w:r>
    </w:p>
    <w:p w14:paraId="54D617FE">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若供应商出现超低报价，有可能影响服务质量和不能诚信履约的，</w:t>
      </w:r>
      <w:r>
        <w:rPr>
          <w:rFonts w:hint="eastAsia" w:ascii="宋体" w:hAnsi="宋体" w:eastAsia="宋体" w:cs="宋体"/>
          <w:b w:val="0"/>
          <w:bCs/>
          <w:color w:val="auto"/>
          <w:szCs w:val="21"/>
          <w:highlight w:val="none"/>
          <w:lang w:val="zh-CN"/>
        </w:rPr>
        <w:t>比选评审小组将要求该供应商作出书面说明并提供相关证明材料，以确定供应商是否以低于企业成本价报价。</w:t>
      </w:r>
      <w:r>
        <w:rPr>
          <w:rFonts w:hint="eastAsia" w:ascii="宋体" w:hAnsi="宋体" w:eastAsia="宋体" w:cs="宋体"/>
          <w:b/>
          <w:color w:val="auto"/>
          <w:szCs w:val="21"/>
          <w:highlight w:val="none"/>
          <w:lang w:val="zh-CN"/>
        </w:rPr>
        <w:t>若供应商不能合理说明或不能提供相关证明材料的，比选评审小组将认定其响应报价低于成本，同时否决其</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lang w:val="zh-CN"/>
        </w:rPr>
        <w:t>。</w:t>
      </w:r>
    </w:p>
    <w:p w14:paraId="5D45D7C8">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59" w:name="_Toc8518_WPSOffice_Level1"/>
    </w:p>
    <w:p w14:paraId="339030F1">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760" w:name="_Toc29649"/>
      <w:bookmarkStart w:id="761" w:name="_Toc27905"/>
      <w:r>
        <w:rPr>
          <w:rFonts w:hint="eastAsia" w:ascii="宋体" w:hAnsi="宋体" w:eastAsia="宋体" w:cs="宋体"/>
          <w:b/>
          <w:bCs/>
          <w:color w:val="auto"/>
          <w:sz w:val="28"/>
          <w:szCs w:val="28"/>
          <w:highlight w:val="none"/>
          <w:lang w:val="zh-CN"/>
        </w:rPr>
        <w:t>四、比较和评价</w:t>
      </w:r>
      <w:bookmarkEnd w:id="759"/>
      <w:bookmarkEnd w:id="760"/>
      <w:bookmarkEnd w:id="761"/>
    </w:p>
    <w:p w14:paraId="02BFC53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比选评审小组按比选文件中规定的评审方法和标准，对资格性检查和符合性检查合格的响应文件进行商务和技术评审、综合比较与评价；比选评审小组根据商务和技术评审的结果，采用综合评分法，分别对响应文件的商务、技术、价格等内容进行打分。</w:t>
      </w:r>
    </w:p>
    <w:p w14:paraId="256E3B63">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48BBF65D">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762" w:name="_Toc31186"/>
      <w:bookmarkStart w:id="763" w:name="_Toc23809"/>
      <w:r>
        <w:rPr>
          <w:rFonts w:hint="eastAsia" w:ascii="宋体" w:hAnsi="宋体" w:eastAsia="宋体" w:cs="宋体"/>
          <w:b/>
          <w:color w:val="auto"/>
          <w:szCs w:val="24"/>
          <w:highlight w:val="none"/>
          <w:lang w:val="zh-CN"/>
        </w:rPr>
        <w:t>11、评委打分办法</w:t>
      </w:r>
      <w:bookmarkEnd w:id="762"/>
      <w:bookmarkEnd w:id="763"/>
    </w:p>
    <w:p w14:paraId="545F3166">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55978CE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衡量、对比的依据，应以比选文件、响应文件、提供的正式试验数据、开标澄清中的文字为准，口头回答和收集的资料只作为参考。</w:t>
      </w:r>
    </w:p>
    <w:p w14:paraId="28D7CA2C">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评分主要是为比较各供应商的商务、技术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lang w:eastAsia="zh-CN"/>
        </w:rPr>
        <w:t>比选评审小组</w:t>
      </w:r>
      <w:r>
        <w:rPr>
          <w:rFonts w:hint="eastAsia" w:ascii="宋体" w:hAnsi="宋体" w:eastAsia="宋体" w:cs="宋体"/>
          <w:color w:val="auto"/>
          <w:kern w:val="0"/>
          <w:szCs w:val="21"/>
          <w:highlight w:val="none"/>
        </w:rPr>
        <w:t>专家组的每一位评委根据</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评分标准对</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分别评审，对有效</w:t>
      </w:r>
      <w:r>
        <w:rPr>
          <w:rFonts w:hint="eastAsia" w:ascii="宋体" w:hAnsi="宋体" w:eastAsia="宋体" w:cs="宋体"/>
          <w:color w:val="auto"/>
          <w:kern w:val="0"/>
          <w:szCs w:val="21"/>
          <w:highlight w:val="none"/>
          <w:lang w:eastAsia="zh-CN"/>
        </w:rPr>
        <w:t>供应商响应文件</w:t>
      </w:r>
      <w:r>
        <w:rPr>
          <w:rFonts w:hint="eastAsia" w:ascii="宋体" w:hAnsi="宋体" w:eastAsia="宋体" w:cs="宋体"/>
          <w:color w:val="auto"/>
          <w:kern w:val="0"/>
          <w:szCs w:val="21"/>
          <w:highlight w:val="none"/>
        </w:rPr>
        <w:t>的商务、技术、报价分别评分。</w:t>
      </w:r>
    </w:p>
    <w:p w14:paraId="655A1BDA">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）比选评审小组</w:t>
      </w:r>
      <w:r>
        <w:rPr>
          <w:rFonts w:hint="eastAsia" w:ascii="宋体" w:hAnsi="宋体" w:eastAsia="宋体" w:cs="宋体"/>
          <w:color w:val="auto"/>
          <w:kern w:val="0"/>
          <w:szCs w:val="21"/>
          <w:highlight w:val="none"/>
        </w:rPr>
        <w:t>首先对商务标进行评审，按</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标准打分后，取所有评委评分的平均值得出该</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的商务评分；</w:t>
      </w:r>
    </w:p>
    <w:p w14:paraId="7ADCFE5F">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w:t>
      </w:r>
      <w:r>
        <w:rPr>
          <w:rFonts w:hint="eastAsia" w:ascii="宋体" w:hAnsi="宋体" w:eastAsia="宋体" w:cs="宋体"/>
          <w:color w:val="auto"/>
          <w:kern w:val="0"/>
          <w:szCs w:val="21"/>
          <w:highlight w:val="none"/>
          <w:lang w:eastAsia="zh-CN"/>
        </w:rPr>
        <w:t>比选评审小组</w:t>
      </w:r>
      <w:r>
        <w:rPr>
          <w:rFonts w:hint="eastAsia" w:ascii="宋体" w:hAnsi="宋体" w:eastAsia="宋体" w:cs="宋体"/>
          <w:color w:val="auto"/>
          <w:kern w:val="0"/>
          <w:szCs w:val="21"/>
          <w:highlight w:val="none"/>
        </w:rPr>
        <w:t>对技术标进行评审，按</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标准打分后</w:t>
      </w:r>
      <w:r>
        <w:rPr>
          <w:rFonts w:hint="eastAsia" w:ascii="宋体" w:hAnsi="宋体" w:eastAsia="宋体" w:cs="宋体"/>
          <w:color w:val="auto"/>
          <w:kern w:val="0"/>
          <w:szCs w:val="21"/>
          <w:highlight w:val="none"/>
          <w:lang w:eastAsia="zh-CN"/>
        </w:rPr>
        <w:t>，当比选评审小组为</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lang w:eastAsia="zh-CN"/>
        </w:rPr>
        <w:t>人时，取所有评委评分的平均值得出该供应商的</w:t>
      </w:r>
      <w:r>
        <w:rPr>
          <w:rFonts w:hint="eastAsia" w:ascii="宋体" w:hAnsi="宋体" w:eastAsia="宋体" w:cs="宋体"/>
          <w:color w:val="auto"/>
          <w:kern w:val="0"/>
          <w:szCs w:val="21"/>
          <w:highlight w:val="none"/>
          <w:lang w:val="en-US" w:eastAsia="zh-CN"/>
        </w:rPr>
        <w:t>技术得分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为五人时，在所有评委对同一份</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技术标评审的总评分中，去掉一个最高分和一个最低分，计算剩余总评分的算术平均值即为该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为七人及以上单数时，在各评委的打分中，同一评委的最高评分减去最低评分，去掉分差最大评委的所有打分（出现分差相同时，按最高评分减去次最低评分进行比较，如此类推），在所有剩余评委对同一份</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技术部分评审的总评分中，去掉一个最高分和一个最低分，计算剩余总评分的算术平均值即为该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技术部分的最终综合得分；若</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成员对某一项按“优、良、差”区间评审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报告中作出说明。</w:t>
      </w:r>
    </w:p>
    <w:p w14:paraId="6EF8F299">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w:t>
      </w:r>
      <w:r>
        <w:rPr>
          <w:rFonts w:hint="eastAsia" w:ascii="宋体" w:hAnsi="宋体" w:eastAsia="宋体" w:cs="宋体"/>
          <w:color w:val="auto"/>
          <w:kern w:val="0"/>
          <w:szCs w:val="21"/>
          <w:highlight w:val="none"/>
          <w:lang w:eastAsia="zh-CN"/>
        </w:rPr>
        <w:t>比选评审小组</w:t>
      </w:r>
      <w:r>
        <w:rPr>
          <w:rFonts w:hint="eastAsia" w:ascii="宋体" w:hAnsi="宋体" w:eastAsia="宋体" w:cs="宋体"/>
          <w:color w:val="auto"/>
          <w:kern w:val="0"/>
          <w:szCs w:val="21"/>
          <w:highlight w:val="none"/>
        </w:rPr>
        <w:t>对报价进行评审，按</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标准计算得出该</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的报价评分。</w:t>
      </w:r>
    </w:p>
    <w:p w14:paraId="0EB6CEE1">
      <w:pPr>
        <w:tabs>
          <w:tab w:val="left" w:pos="600"/>
        </w:tabs>
        <w:autoSpaceDE w:val="0"/>
        <w:autoSpaceDN w:val="0"/>
        <w:adjustRightInd w:val="0"/>
        <w:spacing w:line="360" w:lineRule="auto"/>
        <w:outlineLvl w:val="1"/>
        <w:rPr>
          <w:rFonts w:ascii="宋体" w:hAnsi="宋体" w:eastAsia="宋体" w:cs="Times New Roman"/>
          <w:color w:val="auto"/>
          <w:szCs w:val="24"/>
          <w:highlight w:val="none"/>
          <w:lang w:val="zh-CN"/>
        </w:rPr>
      </w:pPr>
      <w:bookmarkStart w:id="764" w:name="_Toc22522"/>
      <w:bookmarkStart w:id="765" w:name="_Toc7410"/>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比选评审小组打分采取记名形式。</w:t>
      </w:r>
      <w:bookmarkEnd w:id="764"/>
      <w:bookmarkEnd w:id="765"/>
    </w:p>
    <w:p w14:paraId="2B05D44A">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各评委根据秘书组提供的打分表严格按照评审大纲内的评分标准独立自主打分，任何人不得要求评委统一打分或统一确定等次顺序。</w:t>
      </w:r>
    </w:p>
    <w:p w14:paraId="073F44F0">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对打分表中的每项条款，各评委应根据响应文件、澄清材料、比选文件要求，按满足的程度给供应商打分。</w:t>
      </w:r>
    </w:p>
    <w:p w14:paraId="210A7586">
      <w:pPr>
        <w:tabs>
          <w:tab w:val="left" w:pos="600"/>
        </w:tabs>
        <w:autoSpaceDE w:val="0"/>
        <w:autoSpaceDN w:val="0"/>
        <w:adjustRightInd w:val="0"/>
        <w:spacing w:line="360" w:lineRule="auto"/>
        <w:outlineLvl w:val="1"/>
        <w:rPr>
          <w:rFonts w:ascii="宋体" w:hAnsi="宋体" w:eastAsia="宋体" w:cs="Times New Roman"/>
          <w:color w:val="auto"/>
          <w:szCs w:val="24"/>
          <w:highlight w:val="none"/>
          <w:lang w:val="zh-CN"/>
        </w:rPr>
      </w:pPr>
      <w:bookmarkStart w:id="766" w:name="_Toc84"/>
      <w:bookmarkStart w:id="767" w:name="_Toc4512"/>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bookmarkEnd w:id="766"/>
      <w:bookmarkEnd w:id="767"/>
    </w:p>
    <w:p w14:paraId="1132724C">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）就供应商的响应文件对照整理出商务、技术评审因素对比表、偏差表，并在经过校核的基础上逐项打分。</w:t>
      </w:r>
    </w:p>
    <w:p w14:paraId="2020449D">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）各评委独立完成打分后，将统计好的评分表交给采购代理机构秘书组复核。</w:t>
      </w:r>
    </w:p>
    <w:p w14:paraId="7A215E76">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）评分统计表中各供应商技术得分应为最终综合得分，商务和价格得分应为评委打分的算术平均值。</w:t>
      </w:r>
    </w:p>
    <w:p w14:paraId="0AD24B39">
      <w:pPr>
        <w:autoSpaceDE w:val="0"/>
        <w:autoSpaceDN w:val="0"/>
        <w:adjustRightInd w:val="0"/>
        <w:spacing w:line="360" w:lineRule="auto"/>
        <w:rPr>
          <w:rFonts w:ascii="宋体" w:hAnsi="宋体" w:eastAsia="宋体" w:cs="宋体"/>
          <w:color w:val="auto"/>
          <w:szCs w:val="24"/>
          <w:highlight w:val="none"/>
          <w:lang w:val="zh-CN"/>
        </w:rPr>
      </w:pPr>
    </w:p>
    <w:p w14:paraId="64689547">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768" w:name="_Toc3300"/>
      <w:bookmarkStart w:id="769" w:name="_Toc24858"/>
      <w:r>
        <w:rPr>
          <w:rFonts w:hint="eastAsia" w:ascii="宋体" w:hAnsi="宋体" w:eastAsia="宋体" w:cs="宋体"/>
          <w:b/>
          <w:color w:val="auto"/>
          <w:szCs w:val="24"/>
          <w:highlight w:val="none"/>
          <w:lang w:val="zh-CN"/>
        </w:rPr>
        <w:t>12、评分因素及分值</w:t>
      </w:r>
      <w:bookmarkEnd w:id="768"/>
      <w:bookmarkEnd w:id="769"/>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3594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58501F1">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A88FD6C">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6FEF8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6C47EF3">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3F6B7E34">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78079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C90018D">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0FA0285E">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55</w:t>
            </w:r>
            <w:r>
              <w:rPr>
                <w:rFonts w:hint="eastAsia" w:ascii="宋体" w:hAnsi="宋体" w:eastAsia="宋体" w:cs="宋体"/>
                <w:b/>
                <w:color w:val="auto"/>
                <w:szCs w:val="21"/>
                <w:highlight w:val="none"/>
                <w:lang w:val="zh-CN"/>
              </w:rPr>
              <w:t>分</w:t>
            </w:r>
          </w:p>
        </w:tc>
      </w:tr>
      <w:tr w14:paraId="6EECA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C978711">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3A5FF243">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p>
        </w:tc>
      </w:tr>
    </w:tbl>
    <w:p w14:paraId="084C027D">
      <w:pPr>
        <w:tabs>
          <w:tab w:val="left" w:pos="585"/>
        </w:tabs>
        <w:autoSpaceDE w:val="0"/>
        <w:autoSpaceDN w:val="0"/>
        <w:adjustRightInd w:val="0"/>
        <w:spacing w:line="360" w:lineRule="auto"/>
        <w:rPr>
          <w:rFonts w:ascii="宋体" w:hAnsi="宋体" w:eastAsia="宋体" w:cs="宋体"/>
          <w:b/>
          <w:color w:val="auto"/>
          <w:szCs w:val="21"/>
          <w:highlight w:val="none"/>
        </w:rPr>
      </w:pPr>
      <w:bookmarkStart w:id="770" w:name="_Toc18349_WPSOffice_Level2"/>
    </w:p>
    <w:p w14:paraId="04802360">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770"/>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15DE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bottom"/>
          </w:tcPr>
          <w:p w14:paraId="2821855F">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15E6BF6F">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bottom"/>
          </w:tcPr>
          <w:p w14:paraId="63A4A25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43C0E9F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4C0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6E48E73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385CF844">
            <w:pPr>
              <w:autoSpaceDE w:val="0"/>
              <w:autoSpaceDN w:val="0"/>
              <w:spacing w:line="400" w:lineRule="exact"/>
              <w:jc w:val="center"/>
              <w:rPr>
                <w:rFonts w:ascii="宋体" w:hAnsi="宋体" w:eastAsia="宋体" w:cs="Times New Roman"/>
                <w:bCs/>
                <w:color w:val="auto"/>
                <w:kern w:val="0"/>
                <w:sz w:val="21"/>
                <w:szCs w:val="21"/>
                <w:highlight w:val="none"/>
              </w:rPr>
            </w:pPr>
            <w:r>
              <w:rPr>
                <w:rFonts w:hint="eastAsia" w:ascii="宋体" w:hAnsi="宋体" w:eastAsia="宋体" w:cs="宋体"/>
                <w:color w:val="auto"/>
                <w:sz w:val="21"/>
                <w:szCs w:val="21"/>
                <w:highlight w:val="none"/>
                <w:lang w:val="zh-CN"/>
              </w:rPr>
              <w:t>财务状况</w:t>
            </w:r>
          </w:p>
        </w:tc>
        <w:tc>
          <w:tcPr>
            <w:tcW w:w="3693" w:type="pct"/>
            <w:tcBorders>
              <w:top w:val="single" w:color="auto" w:sz="4" w:space="0"/>
              <w:left w:val="single" w:color="auto" w:sz="4" w:space="0"/>
              <w:bottom w:val="single" w:color="auto" w:sz="4" w:space="0"/>
              <w:right w:val="single" w:color="auto" w:sz="4" w:space="0"/>
            </w:tcBorders>
            <w:vAlign w:val="center"/>
          </w:tcPr>
          <w:p w14:paraId="1B843997">
            <w:pPr>
              <w:autoSpaceDE w:val="0"/>
              <w:autoSpaceDN w:val="0"/>
              <w:spacing w:line="400" w:lineRule="exact"/>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en-US" w:eastAsia="zh-CN"/>
              </w:rPr>
              <w:t>响应</w:t>
            </w:r>
            <w:r>
              <w:rPr>
                <w:rFonts w:hint="eastAsia" w:ascii="宋体" w:hAnsi="宋体" w:eastAsia="宋体" w:cs="Times New Roman"/>
                <w:b w:val="0"/>
                <w:bCs/>
                <w:color w:val="auto"/>
                <w:kern w:val="0"/>
                <w:szCs w:val="21"/>
                <w:highlight w:val="none"/>
                <w:lang w:val="zh-CN"/>
              </w:rPr>
              <w:t>供应商202</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lang w:val="zh-CN"/>
              </w:rPr>
              <w:t>年-202</w:t>
            </w:r>
            <w:r>
              <w:rPr>
                <w:rFonts w:hint="eastAsia" w:ascii="宋体" w:hAnsi="宋体" w:eastAsia="宋体" w:cs="Times New Roman"/>
                <w:b w:val="0"/>
                <w:bCs/>
                <w:color w:val="auto"/>
                <w:kern w:val="0"/>
                <w:szCs w:val="21"/>
                <w:highlight w:val="none"/>
                <w:lang w:val="en-US" w:eastAsia="zh-CN"/>
              </w:rPr>
              <w:t>4</w:t>
            </w:r>
            <w:r>
              <w:rPr>
                <w:rFonts w:hint="eastAsia" w:ascii="宋体" w:hAnsi="宋体" w:eastAsia="宋体" w:cs="Times New Roman"/>
                <w:b w:val="0"/>
                <w:bCs/>
                <w:color w:val="auto"/>
                <w:kern w:val="0"/>
                <w:szCs w:val="21"/>
                <w:highlight w:val="none"/>
                <w:lang w:val="zh-CN"/>
              </w:rPr>
              <w:t>年三个年度，每具有1个年度盈利的得1分，满分3分。</w:t>
            </w:r>
          </w:p>
          <w:p w14:paraId="0DF4CF7C">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zh-CN"/>
              </w:rPr>
              <w:t>注：</w:t>
            </w:r>
            <w:r>
              <w:rPr>
                <w:rFonts w:hint="eastAsia" w:ascii="宋体" w:hAnsi="宋体" w:eastAsia="宋体" w:cs="宋体"/>
                <w:b/>
                <w:bCs/>
                <w:color w:val="auto"/>
                <w:szCs w:val="21"/>
                <w:highlight w:val="none"/>
              </w:rPr>
              <w:t>①</w:t>
            </w:r>
            <w:r>
              <w:rPr>
                <w:rFonts w:hint="eastAsia" w:ascii="宋体" w:hAnsi="宋体" w:eastAsia="宋体" w:cs="Times New Roman"/>
                <w:b/>
                <w:color w:val="auto"/>
                <w:kern w:val="0"/>
                <w:szCs w:val="21"/>
                <w:highlight w:val="none"/>
                <w:lang w:val="zh-CN"/>
              </w:rPr>
              <w:t>盈利指净利润为正数（非零、非负数），供应商应提供202</w:t>
            </w: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3</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4</w:t>
            </w:r>
            <w:r>
              <w:rPr>
                <w:rFonts w:hint="eastAsia" w:ascii="宋体" w:hAnsi="宋体" w:eastAsia="宋体" w:cs="Times New Roman"/>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b/>
                <w:bCs/>
                <w:color w:val="auto"/>
                <w:szCs w:val="21"/>
                <w:highlight w:val="none"/>
                <w:lang w:bidi="ar"/>
              </w:rPr>
              <w:t>②</w:t>
            </w:r>
            <w:r>
              <w:rPr>
                <w:rFonts w:hint="eastAsia" w:ascii="宋体" w:hAnsi="宋体" w:eastAsia="宋体" w:cs="Times New Roman"/>
                <w:b/>
                <w:color w:val="auto"/>
                <w:kern w:val="0"/>
                <w:szCs w:val="21"/>
                <w:highlight w:val="none"/>
                <w:lang w:val="zh-CN"/>
              </w:rPr>
              <w:t>此评审项中的“响应供应商”指参加东莞市水务集团有限公司2025年污水处理厂专项审计采购项目（第三次比选）所需的服务的响应报价，并向采购代理机构提交响应文件的当事人，不含其下属分公司/分所（或其总公司/总所）。</w:t>
            </w:r>
          </w:p>
        </w:tc>
        <w:tc>
          <w:tcPr>
            <w:tcW w:w="437" w:type="pct"/>
            <w:tcBorders>
              <w:top w:val="single" w:color="auto" w:sz="4" w:space="0"/>
              <w:left w:val="single" w:color="auto" w:sz="4" w:space="0"/>
              <w:bottom w:val="single" w:color="auto" w:sz="4" w:space="0"/>
              <w:right w:val="single" w:color="auto" w:sz="4" w:space="0"/>
            </w:tcBorders>
            <w:vAlign w:val="center"/>
          </w:tcPr>
          <w:p w14:paraId="0EA6D29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1312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2BAE2784">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bookmarkStart w:id="771" w:name="_Hlk104987354"/>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35FD242D">
            <w:pPr>
              <w:autoSpaceDE w:val="0"/>
              <w:autoSpaceDN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企业荣誉</w:t>
            </w:r>
          </w:p>
        </w:tc>
        <w:tc>
          <w:tcPr>
            <w:tcW w:w="3693" w:type="pct"/>
            <w:tcBorders>
              <w:top w:val="single" w:color="auto" w:sz="4" w:space="0"/>
              <w:left w:val="single" w:color="auto" w:sz="4" w:space="0"/>
              <w:bottom w:val="single" w:color="auto" w:sz="4" w:space="0"/>
              <w:right w:val="single" w:color="auto" w:sz="4" w:space="0"/>
            </w:tcBorders>
            <w:vAlign w:val="center"/>
          </w:tcPr>
          <w:p w14:paraId="3DDDE703">
            <w:pPr>
              <w:numPr>
                <w:ilvl w:val="0"/>
                <w:numId w:val="0"/>
              </w:numPr>
              <w:tabs>
                <w:tab w:val="left" w:pos="134"/>
              </w:tabs>
              <w:autoSpaceDE w:val="0"/>
              <w:autoSpaceDN w:val="0"/>
              <w:adjustRightInd w:val="0"/>
              <w:spacing w:line="400" w:lineRule="exact"/>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val="en-US" w:eastAsia="zh-CN"/>
              </w:rPr>
              <w:t>响应供应商</w:t>
            </w:r>
            <w:r>
              <w:rPr>
                <w:rFonts w:hint="eastAsia" w:ascii="宋体" w:hAnsi="宋体" w:eastAsia="宋体" w:cs="宋体"/>
                <w:b w:val="0"/>
                <w:bCs w:val="0"/>
                <w:color w:val="auto"/>
                <w:szCs w:val="21"/>
                <w:highlight w:val="none"/>
              </w:rPr>
              <w:t>自202</w:t>
            </w:r>
            <w:r>
              <w:rPr>
                <w:rFonts w:hint="eastAsia" w:ascii="宋体" w:hAnsi="宋体" w:eastAsia="宋体" w:cs="宋体"/>
                <w:b w:val="0"/>
                <w:bCs w:val="0"/>
                <w:color w:val="auto"/>
                <w:szCs w:val="21"/>
                <w:highlight w:val="none"/>
                <w:lang w:eastAsia="zh-CN"/>
              </w:rPr>
              <w:t>2</w:t>
            </w:r>
            <w:r>
              <w:rPr>
                <w:rFonts w:hint="eastAsia" w:ascii="宋体" w:hAnsi="宋体" w:eastAsia="宋体" w:cs="宋体"/>
                <w:b w:val="0"/>
                <w:bCs w:val="0"/>
                <w:color w:val="auto"/>
                <w:szCs w:val="21"/>
                <w:highlight w:val="none"/>
              </w:rPr>
              <w:t>年</w:t>
            </w:r>
            <w:r>
              <w:rPr>
                <w:rFonts w:hint="eastAsia" w:ascii="宋体" w:hAnsi="宋体" w:eastAsia="宋体" w:cs="宋体"/>
                <w:b w:val="0"/>
                <w:bCs w:val="0"/>
                <w:color w:val="auto"/>
                <w:szCs w:val="21"/>
                <w:highlight w:val="none"/>
                <w:lang w:val="en-US" w:eastAsia="zh-CN"/>
              </w:rPr>
              <w:t>1月1日</w:t>
            </w:r>
            <w:r>
              <w:rPr>
                <w:rFonts w:hint="eastAsia" w:ascii="宋体" w:hAnsi="宋体" w:eastAsia="宋体" w:cs="宋体"/>
                <w:b w:val="0"/>
                <w:bCs w:val="0"/>
                <w:color w:val="auto"/>
                <w:szCs w:val="21"/>
                <w:highlight w:val="none"/>
              </w:rPr>
              <w:t>以来，</w:t>
            </w:r>
            <w:r>
              <w:rPr>
                <w:rFonts w:hint="eastAsia" w:ascii="宋体" w:hAnsi="宋体" w:eastAsia="宋体" w:cs="宋体"/>
                <w:b w:val="0"/>
                <w:bCs w:val="0"/>
                <w:color w:val="auto"/>
                <w:szCs w:val="21"/>
                <w:highlight w:val="none"/>
                <w:lang w:val="en-US" w:eastAsia="zh-CN"/>
              </w:rPr>
              <w:t>获得相关</w:t>
            </w:r>
            <w:r>
              <w:rPr>
                <w:rFonts w:hint="eastAsia" w:ascii="宋体" w:hAnsi="宋体" w:eastAsia="宋体" w:cs="宋体"/>
                <w:b w:val="0"/>
                <w:bCs w:val="0"/>
                <w:color w:val="auto"/>
                <w:szCs w:val="21"/>
                <w:highlight w:val="none"/>
              </w:rPr>
              <w:t>行业主管部门</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审计机关</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或工程造价协会或相关审计协会颁发的</w:t>
            </w:r>
            <w:r>
              <w:rPr>
                <w:rFonts w:hint="eastAsia" w:ascii="宋体" w:hAnsi="宋体" w:eastAsia="宋体" w:cs="宋体"/>
                <w:b w:val="0"/>
                <w:bCs w:val="0"/>
                <w:color w:val="auto"/>
                <w:szCs w:val="21"/>
                <w:highlight w:val="none"/>
              </w:rPr>
              <w:t>表彰</w:t>
            </w:r>
            <w:r>
              <w:rPr>
                <w:rFonts w:hint="eastAsia" w:ascii="宋体" w:hAnsi="宋体" w:eastAsia="宋体" w:cs="宋体"/>
                <w:b w:val="0"/>
                <w:bCs w:val="0"/>
                <w:color w:val="auto"/>
                <w:szCs w:val="21"/>
                <w:highlight w:val="none"/>
                <w:lang w:val="en-US" w:eastAsia="zh-CN"/>
              </w:rPr>
              <w:t>或荣誉进行评审</w:t>
            </w:r>
            <w:r>
              <w:rPr>
                <w:rFonts w:hint="eastAsia" w:ascii="宋体" w:hAnsi="宋体" w:eastAsia="宋体" w:cs="宋体"/>
                <w:b w:val="0"/>
                <w:bCs w:val="0"/>
                <w:color w:val="auto"/>
                <w:szCs w:val="21"/>
                <w:highlight w:val="none"/>
                <w:lang w:eastAsia="zh-CN"/>
              </w:rPr>
              <w:t>：</w:t>
            </w:r>
          </w:p>
          <w:p w14:paraId="0842C522">
            <w:pPr>
              <w:numPr>
                <w:ilvl w:val="0"/>
                <w:numId w:val="0"/>
              </w:numPr>
              <w:tabs>
                <w:tab w:val="left" w:pos="134"/>
              </w:tabs>
              <w:autoSpaceDE w:val="0"/>
              <w:autoSpaceDN w:val="0"/>
              <w:adjustRightInd w:val="0"/>
              <w:spacing w:line="400" w:lineRule="exact"/>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1</w:t>
            </w:r>
            <w:r>
              <w:rPr>
                <w:rFonts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获得省级或以上审计机关、工程造价协会或相关审计协会表彰或荣誉</w:t>
            </w:r>
            <w:r>
              <w:rPr>
                <w:rFonts w:hint="eastAsia" w:ascii="宋体" w:hAnsi="宋体" w:eastAsia="宋体" w:cs="宋体"/>
                <w:b w:val="0"/>
                <w:bCs w:val="0"/>
                <w:color w:val="auto"/>
                <w:szCs w:val="21"/>
                <w:highlight w:val="none"/>
              </w:rPr>
              <w:t>或通报表扬</w:t>
            </w:r>
            <w:r>
              <w:rPr>
                <w:rFonts w:hint="eastAsia" w:ascii="宋体" w:hAnsi="宋体" w:eastAsia="宋体" w:cs="宋体"/>
                <w:b w:val="0"/>
                <w:bCs w:val="0"/>
                <w:color w:val="auto"/>
                <w:szCs w:val="21"/>
                <w:highlight w:val="none"/>
                <w:lang w:val="en-US" w:eastAsia="zh-CN"/>
              </w:rPr>
              <w:t>的</w:t>
            </w:r>
            <w:r>
              <w:rPr>
                <w:rFonts w:ascii="宋体" w:hAnsi="宋体" w:eastAsia="宋体" w:cs="宋体"/>
                <w:b w:val="0"/>
                <w:bCs w:val="0"/>
                <w:color w:val="auto"/>
                <w:szCs w:val="21"/>
                <w:highlight w:val="none"/>
              </w:rPr>
              <w:t>，每项得</w:t>
            </w:r>
            <w:r>
              <w:rPr>
                <w:rFonts w:hint="eastAsia" w:ascii="宋体" w:hAnsi="宋体" w:eastAsia="宋体" w:cs="宋体"/>
                <w:b w:val="0"/>
                <w:bCs w:val="0"/>
                <w:color w:val="auto"/>
                <w:szCs w:val="21"/>
                <w:highlight w:val="none"/>
                <w:lang w:val="en-US" w:eastAsia="zh-CN"/>
              </w:rPr>
              <w:t>3</w:t>
            </w:r>
            <w:r>
              <w:rPr>
                <w:rFonts w:ascii="宋体" w:hAnsi="宋体" w:eastAsia="宋体" w:cs="宋体"/>
                <w:b w:val="0"/>
                <w:bCs w:val="0"/>
                <w:color w:val="auto"/>
                <w:szCs w:val="21"/>
                <w:highlight w:val="none"/>
              </w:rPr>
              <w:t>分</w:t>
            </w:r>
            <w:r>
              <w:rPr>
                <w:rFonts w:hint="eastAsia" w:ascii="宋体" w:hAnsi="宋体" w:eastAsia="宋体" w:cs="宋体"/>
                <w:b w:val="0"/>
                <w:bCs w:val="0"/>
                <w:color w:val="auto"/>
                <w:szCs w:val="21"/>
                <w:highlight w:val="none"/>
                <w:lang w:eastAsia="zh-CN"/>
              </w:rPr>
              <w:t>；</w:t>
            </w:r>
          </w:p>
          <w:p w14:paraId="74521B0D">
            <w:pPr>
              <w:spacing w:line="400" w:lineRule="exact"/>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r>
              <w:rPr>
                <w:rFonts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CN"/>
              </w:rPr>
              <w:t>获得地级市级（不含区、县）审计机关、工程造价协会或相关审计协会表彰或荣誉</w:t>
            </w:r>
            <w:r>
              <w:rPr>
                <w:rFonts w:hint="eastAsia" w:ascii="宋体" w:hAnsi="宋体" w:eastAsia="宋体" w:cs="宋体"/>
                <w:b w:val="0"/>
                <w:bCs w:val="0"/>
                <w:color w:val="auto"/>
                <w:szCs w:val="21"/>
                <w:highlight w:val="none"/>
              </w:rPr>
              <w:t>或通报表扬</w:t>
            </w:r>
            <w:r>
              <w:rPr>
                <w:rFonts w:hint="eastAsia" w:ascii="宋体" w:hAnsi="宋体" w:eastAsia="宋体" w:cs="宋体"/>
                <w:b w:val="0"/>
                <w:bCs w:val="0"/>
                <w:color w:val="auto"/>
                <w:szCs w:val="21"/>
                <w:highlight w:val="none"/>
                <w:lang w:val="en-US" w:eastAsia="zh-CN"/>
              </w:rPr>
              <w:t>的</w:t>
            </w:r>
            <w:r>
              <w:rPr>
                <w:rFonts w:hint="eastAsia" w:ascii="宋体" w:hAnsi="宋体" w:eastAsia="宋体" w:cs="宋体"/>
                <w:b w:val="0"/>
                <w:bCs w:val="0"/>
                <w:color w:val="auto"/>
                <w:szCs w:val="21"/>
                <w:highlight w:val="none"/>
              </w:rPr>
              <w:t>，每项得</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分</w:t>
            </w:r>
            <w:r>
              <w:rPr>
                <w:rFonts w:hint="eastAsia" w:ascii="宋体" w:hAnsi="宋体" w:eastAsia="宋体" w:cs="宋体"/>
                <w:b w:val="0"/>
                <w:bCs w:val="0"/>
                <w:color w:val="auto"/>
                <w:szCs w:val="21"/>
                <w:highlight w:val="none"/>
                <w:lang w:val="en-US" w:eastAsia="zh-CN"/>
              </w:rPr>
              <w:t>；</w:t>
            </w:r>
          </w:p>
          <w:p w14:paraId="083DC781">
            <w:pPr>
              <w:tabs>
                <w:tab w:val="left" w:pos="134"/>
              </w:tabs>
              <w:autoSpaceDE w:val="0"/>
              <w:autoSpaceDN w:val="0"/>
              <w:adjustRightInd w:val="0"/>
              <w:spacing w:before="164" w:beforeLines="50"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备</w:t>
            </w:r>
            <w:r>
              <w:rPr>
                <w:rFonts w:hint="eastAsia" w:ascii="宋体" w:hAnsi="宋体" w:eastAsia="宋体" w:cs="宋体"/>
                <w:b/>
                <w:bCs/>
                <w:color w:val="auto"/>
                <w:szCs w:val="21"/>
                <w:highlight w:val="none"/>
              </w:rPr>
              <w:t>注:①需提供相关表彰</w:t>
            </w:r>
            <w:r>
              <w:rPr>
                <w:rFonts w:hint="eastAsia" w:ascii="宋体" w:hAnsi="宋体" w:eastAsia="宋体" w:cs="宋体"/>
                <w:b/>
                <w:bCs/>
                <w:color w:val="auto"/>
                <w:szCs w:val="21"/>
                <w:highlight w:val="none"/>
                <w:lang w:val="en-US" w:eastAsia="zh-CN"/>
              </w:rPr>
              <w:t>或荣誉</w:t>
            </w:r>
            <w:r>
              <w:rPr>
                <w:rFonts w:hint="eastAsia" w:ascii="宋体" w:hAnsi="宋体" w:eastAsia="宋体" w:cs="宋体"/>
                <w:b/>
                <w:bCs/>
                <w:color w:val="auto"/>
                <w:szCs w:val="21"/>
                <w:highlight w:val="none"/>
              </w:rPr>
              <w:t>或通报表扬的证明文件复印件加盖</w:t>
            </w:r>
            <w:r>
              <w:rPr>
                <w:rFonts w:hint="eastAsia" w:ascii="宋体" w:hAnsi="宋体" w:eastAsia="宋体" w:cs="宋体"/>
                <w:b/>
                <w:bCs/>
                <w:color w:val="auto"/>
                <w:szCs w:val="21"/>
                <w:highlight w:val="none"/>
                <w:lang w:val="en-US" w:eastAsia="zh-CN"/>
              </w:rPr>
              <w:t>响应供应商</w:t>
            </w:r>
            <w:r>
              <w:rPr>
                <w:rFonts w:hint="eastAsia" w:ascii="宋体" w:hAnsi="宋体" w:eastAsia="宋体" w:cs="宋体"/>
                <w:b/>
                <w:bCs/>
                <w:color w:val="auto"/>
                <w:szCs w:val="21"/>
                <w:highlight w:val="none"/>
              </w:rPr>
              <w:t>公章。</w:t>
            </w:r>
          </w:p>
          <w:p w14:paraId="5B4A113A">
            <w:pPr>
              <w:autoSpaceDE w:val="0"/>
              <w:autoSpaceDN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②</w:t>
            </w:r>
            <w:r>
              <w:rPr>
                <w:rFonts w:hint="eastAsia" w:ascii="宋体" w:hAnsi="宋体" w:eastAsia="宋体" w:cs="宋体"/>
                <w:b/>
                <w:bCs/>
                <w:color w:val="auto"/>
                <w:szCs w:val="21"/>
                <w:highlight w:val="none"/>
                <w:lang w:val="en-US" w:eastAsia="zh-CN" w:bidi="ar"/>
              </w:rPr>
              <w:t>如提供</w:t>
            </w:r>
            <w:r>
              <w:rPr>
                <w:rFonts w:hint="eastAsia" w:ascii="宋体" w:hAnsi="宋体" w:eastAsia="宋体" w:cs="宋体"/>
                <w:b/>
                <w:bCs/>
                <w:color w:val="auto"/>
                <w:szCs w:val="21"/>
                <w:highlight w:val="none"/>
                <w:lang w:val="en-US" w:eastAsia="zh-CN"/>
              </w:rPr>
              <w:t>工程造价协会、相关审计协会表彰/荣誉/表扬的，需同步提供该协会为省级或以上、地市级别的等级</w:t>
            </w:r>
            <w:r>
              <w:rPr>
                <w:rFonts w:hint="eastAsia" w:ascii="宋体" w:hAnsi="宋体" w:eastAsia="宋体" w:cs="宋体"/>
                <w:b/>
                <w:bCs/>
                <w:color w:val="auto"/>
                <w:szCs w:val="21"/>
                <w:highlight w:val="none"/>
              </w:rPr>
              <w:t>证明文件复印件加盖</w:t>
            </w:r>
            <w:r>
              <w:rPr>
                <w:rFonts w:hint="eastAsia" w:ascii="宋体" w:hAnsi="宋体" w:eastAsia="宋体" w:cs="宋体"/>
                <w:b/>
                <w:bCs/>
                <w:color w:val="auto"/>
                <w:szCs w:val="21"/>
                <w:highlight w:val="none"/>
                <w:lang w:val="en-US" w:eastAsia="zh-CN"/>
              </w:rPr>
              <w:t>响应供应商</w:t>
            </w:r>
            <w:r>
              <w:rPr>
                <w:rFonts w:hint="eastAsia" w:ascii="宋体" w:hAnsi="宋体" w:eastAsia="宋体" w:cs="宋体"/>
                <w:b/>
                <w:bCs/>
                <w:color w:val="auto"/>
                <w:szCs w:val="21"/>
                <w:highlight w:val="none"/>
              </w:rPr>
              <w:t>公章。</w:t>
            </w:r>
          </w:p>
          <w:p w14:paraId="76188349">
            <w:pPr>
              <w:pStyle w:val="2"/>
              <w:rPr>
                <w:rFonts w:hint="default"/>
                <w:color w:val="auto"/>
                <w:highlight w:val="none"/>
                <w:lang w:val="en-US" w:eastAsia="zh-CN"/>
              </w:rPr>
            </w:pPr>
            <w:r>
              <w:rPr>
                <w:rFonts w:hint="eastAsia" w:ascii="宋体" w:hAnsi="宋体" w:eastAsia="宋体" w:cs="Times New Roman"/>
                <w:b/>
                <w:color w:val="auto"/>
                <w:kern w:val="0"/>
                <w:szCs w:val="21"/>
                <w:highlight w:val="none"/>
                <w:lang w:val="zh-CN"/>
              </w:rPr>
              <w:t>③此评审项中的“响应供应商”指参加东莞市水务集团有限公司2025年污水处理厂专项审计采购项目（第三次比选）所需的服务的响应报价，并向采购代理机构提交响应文件的当事人，不含其下属分公司/分所（或其总公司/总所）。</w:t>
            </w:r>
          </w:p>
        </w:tc>
        <w:tc>
          <w:tcPr>
            <w:tcW w:w="437" w:type="pct"/>
            <w:tcBorders>
              <w:top w:val="single" w:color="auto" w:sz="4" w:space="0"/>
              <w:left w:val="single" w:color="auto" w:sz="4" w:space="0"/>
              <w:bottom w:val="single" w:color="auto" w:sz="4" w:space="0"/>
              <w:right w:val="single" w:color="auto" w:sz="4" w:space="0"/>
            </w:tcBorders>
            <w:vAlign w:val="center"/>
          </w:tcPr>
          <w:p w14:paraId="0B32B50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4218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74527FB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7DEDED28">
            <w:pPr>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业绩</w:t>
            </w:r>
          </w:p>
        </w:tc>
        <w:tc>
          <w:tcPr>
            <w:tcW w:w="3693" w:type="pct"/>
            <w:tcBorders>
              <w:top w:val="single" w:color="auto" w:sz="4" w:space="0"/>
              <w:left w:val="single" w:color="auto" w:sz="4" w:space="0"/>
              <w:bottom w:val="single" w:color="auto" w:sz="4" w:space="0"/>
              <w:right w:val="single" w:color="auto" w:sz="4" w:space="0"/>
            </w:tcBorders>
            <w:vAlign w:val="center"/>
          </w:tcPr>
          <w:p w14:paraId="69B91507">
            <w:pPr>
              <w:tabs>
                <w:tab w:val="left" w:pos="134"/>
              </w:tabs>
              <w:autoSpaceDE w:val="0"/>
              <w:autoSpaceDN w:val="0"/>
              <w:adjustRightInd w:val="0"/>
              <w:spacing w:before="164" w:beforeLines="50" w:line="400" w:lineRule="exac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根据响应供应商2022年1月1日以来（以合同签订时间为准）具有的国有企业或政府事业单位投资的工程专项审计项目进行评审：</w:t>
            </w:r>
          </w:p>
          <w:p w14:paraId="69BB7D62">
            <w:pPr>
              <w:numPr>
                <w:ilvl w:val="-1"/>
                <w:numId w:val="0"/>
              </w:numPr>
              <w:tabs>
                <w:tab w:val="left" w:pos="134"/>
              </w:tabs>
              <w:autoSpaceDE w:val="0"/>
              <w:autoSpaceDN w:val="0"/>
              <w:adjustRightInd w:val="0"/>
              <w:spacing w:before="164" w:beforeLines="50"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工程项目的总投资额</w:t>
            </w: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3亿元</w:t>
            </w:r>
            <w:r>
              <w:rPr>
                <w:rFonts w:ascii="宋体" w:hAnsi="宋体" w:eastAsia="宋体" w:cs="宋体"/>
                <w:color w:val="auto"/>
                <w:szCs w:val="21"/>
                <w:highlight w:val="none"/>
              </w:rPr>
              <w:t>的前述业绩，每项得</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4C4F2A41">
            <w:pPr>
              <w:tabs>
                <w:tab w:val="left" w:pos="134"/>
              </w:tabs>
              <w:autoSpaceDE w:val="0"/>
              <w:autoSpaceDN w:val="0"/>
              <w:adjustRightInd w:val="0"/>
              <w:spacing w:before="164" w:beforeLines="50"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亿元≤工程项目的总投资额＜</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亿元的前述业绩，每项得</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本项最高</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57C2C529">
            <w:pPr>
              <w:tabs>
                <w:tab w:val="left" w:pos="134"/>
              </w:tabs>
              <w:autoSpaceDE w:val="0"/>
              <w:autoSpaceDN w:val="0"/>
              <w:adjustRightInd w:val="0"/>
              <w:spacing w:before="164" w:beforeLines="50"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5千万元</w:t>
            </w:r>
            <w:r>
              <w:rPr>
                <w:rFonts w:ascii="宋体" w:hAnsi="宋体" w:eastAsia="宋体" w:cs="宋体"/>
                <w:color w:val="auto"/>
                <w:szCs w:val="21"/>
                <w:highlight w:val="none"/>
              </w:rPr>
              <w:t>≤</w:t>
            </w:r>
            <w:r>
              <w:rPr>
                <w:rFonts w:hint="eastAsia" w:ascii="宋体" w:hAnsi="宋体" w:eastAsia="宋体" w:cs="宋体"/>
                <w:color w:val="auto"/>
                <w:szCs w:val="21"/>
                <w:highlight w:val="none"/>
              </w:rPr>
              <w:t>工程项目的总投资额</w:t>
            </w: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1亿元</w:t>
            </w:r>
            <w:r>
              <w:rPr>
                <w:rFonts w:ascii="宋体" w:hAnsi="宋体" w:eastAsia="宋体" w:cs="宋体"/>
                <w:color w:val="auto"/>
                <w:szCs w:val="21"/>
                <w:highlight w:val="none"/>
              </w:rPr>
              <w:t>的前述业绩，每项得</w:t>
            </w: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本项最高4分。</w:t>
            </w:r>
          </w:p>
          <w:p w14:paraId="1273437C">
            <w:pPr>
              <w:tabs>
                <w:tab w:val="left" w:pos="134"/>
              </w:tabs>
              <w:autoSpaceDE w:val="0"/>
              <w:autoSpaceDN w:val="0"/>
              <w:adjustRightInd w:val="0"/>
              <w:spacing w:before="164" w:beforeLines="50"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p w14:paraId="11243552">
            <w:pPr>
              <w:tabs>
                <w:tab w:val="left" w:pos="134"/>
              </w:tabs>
              <w:autoSpaceDE w:val="0"/>
              <w:autoSpaceDN w:val="0"/>
              <w:adjustRightInd w:val="0"/>
              <w:spacing w:before="164" w:beforeLines="50" w:line="400" w:lineRule="exact"/>
              <w:rPr>
                <w:rFonts w:hint="eastAsia" w:ascii="宋体" w:hAnsi="宋体" w:eastAsia="宋体" w:cs="宋体"/>
                <w:b/>
                <w:bCs/>
                <w:color w:val="auto"/>
                <w:kern w:val="2"/>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①</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1.合同复印件</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rPr>
              <w:t>合同服务提供方为</w:t>
            </w:r>
            <w:r>
              <w:rPr>
                <w:rFonts w:hint="eastAsia" w:ascii="宋体" w:hAnsi="宋体" w:eastAsia="宋体" w:cs="Times New Roman"/>
                <w:b/>
                <w:color w:val="auto"/>
                <w:kern w:val="0"/>
                <w:sz w:val="21"/>
                <w:szCs w:val="21"/>
                <w:highlight w:val="none"/>
                <w:lang w:val="en-US" w:eastAsia="zh-CN"/>
              </w:rPr>
              <w:t>响应供应商</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highlight w:val="none"/>
              </w:rPr>
              <w:t>相关</w:t>
            </w:r>
            <w:r>
              <w:rPr>
                <w:rFonts w:hint="eastAsia" w:ascii="宋体" w:hAnsi="宋体" w:eastAsia="宋体" w:cs="宋体"/>
                <w:b/>
                <w:bCs/>
                <w:color w:val="auto"/>
                <w:kern w:val="2"/>
                <w:sz w:val="21"/>
                <w:szCs w:val="21"/>
                <w:highlight w:val="none"/>
                <w:lang w:val="en-US" w:eastAsia="zh-CN"/>
              </w:rPr>
              <w:t>审计</w:t>
            </w:r>
            <w:r>
              <w:rPr>
                <w:rFonts w:hint="eastAsia" w:ascii="宋体" w:hAnsi="宋体" w:eastAsia="宋体" w:cs="宋体"/>
                <w:b/>
                <w:bCs/>
                <w:color w:val="auto"/>
                <w:kern w:val="2"/>
                <w:sz w:val="21"/>
                <w:szCs w:val="21"/>
                <w:highlight w:val="none"/>
              </w:rPr>
              <w:t>报告封面内容</w:t>
            </w:r>
            <w:r>
              <w:rPr>
                <w:rFonts w:hint="eastAsia" w:ascii="宋体" w:hAnsi="宋体" w:eastAsia="宋体" w:cs="宋体"/>
                <w:b/>
                <w:bCs/>
                <w:color w:val="auto"/>
                <w:kern w:val="2"/>
                <w:sz w:val="21"/>
                <w:szCs w:val="21"/>
                <w:highlight w:val="none"/>
                <w:lang w:val="en-US" w:eastAsia="zh-CN"/>
              </w:rPr>
              <w:t>复印件；</w:t>
            </w:r>
          </w:p>
          <w:p w14:paraId="61248228">
            <w:pPr>
              <w:tabs>
                <w:tab w:val="left" w:pos="134"/>
              </w:tabs>
              <w:autoSpaceDE w:val="0"/>
              <w:autoSpaceDN w:val="0"/>
              <w:adjustRightInd w:val="0"/>
              <w:spacing w:before="164" w:beforeLines="50" w:line="400" w:lineRule="exact"/>
              <w:rPr>
                <w:rFonts w:hint="eastAsia" w:ascii="宋体" w:hAnsi="宋体" w:eastAsia="宋体" w:cs="Times New Roman"/>
                <w:b/>
                <w:color w:val="auto"/>
                <w:kern w:val="0"/>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②</w:t>
            </w:r>
            <w:r>
              <w:rPr>
                <w:rFonts w:hint="eastAsia" w:ascii="宋体" w:hAnsi="宋体" w:eastAsia="宋体" w:cs="Times New Roman"/>
                <w:b/>
                <w:color w:val="auto"/>
                <w:kern w:val="0"/>
                <w:sz w:val="21"/>
                <w:szCs w:val="21"/>
                <w:highlight w:val="none"/>
                <w:lang w:val="en-US" w:eastAsia="zh-CN"/>
              </w:rPr>
              <w:t>业绩证明材料必须能反映评分条件（1.合同签订的时间为2022年1月1日或以后；2.合同标（主要服务内容）的为</w:t>
            </w:r>
            <w:r>
              <w:rPr>
                <w:rFonts w:hint="eastAsia" w:ascii="宋体" w:hAnsi="宋体" w:eastAsia="宋体" w:cs="Times New Roman"/>
                <w:b/>
                <w:color w:val="auto"/>
                <w:kern w:val="0"/>
                <w:szCs w:val="21"/>
                <w:highlight w:val="none"/>
                <w:lang w:val="en-US" w:eastAsia="zh-CN"/>
              </w:rPr>
              <w:t>国有企业或政府事业单位投资的工程专项审计</w:t>
            </w:r>
            <w:r>
              <w:rPr>
                <w:rFonts w:hint="eastAsia" w:ascii="宋体" w:hAnsi="宋体" w:eastAsia="宋体" w:cs="Times New Roman"/>
                <w:b/>
                <w:color w:val="auto"/>
                <w:kern w:val="0"/>
                <w:sz w:val="21"/>
                <w:szCs w:val="21"/>
                <w:highlight w:val="none"/>
                <w:lang w:val="en-US" w:eastAsia="zh-CN"/>
              </w:rPr>
              <w:t>；3.工程项目总投资额）否则还需同时提供服务购买方出具的书面补充说明文件复印件作为辅助证明（补充说明文件复印件能显示服务购买方公章），否则不得分；</w:t>
            </w:r>
          </w:p>
          <w:p w14:paraId="648FA7B9">
            <w:pPr>
              <w:tabs>
                <w:tab w:val="left" w:pos="134"/>
              </w:tabs>
              <w:autoSpaceDE w:val="0"/>
              <w:autoSpaceDN w:val="0"/>
              <w:adjustRightInd w:val="0"/>
              <w:spacing w:before="164" w:beforeLines="50" w:line="400" w:lineRule="exact"/>
              <w:rPr>
                <w:rFonts w:hint="eastAsia" w:ascii="宋体" w:hAnsi="宋体" w:eastAsia="宋体" w:cs="Times New Roman"/>
                <w:b/>
                <w:color w:val="auto"/>
                <w:kern w:val="0"/>
                <w:sz w:val="21"/>
                <w:szCs w:val="21"/>
                <w:highlight w:val="none"/>
              </w:rPr>
            </w:pPr>
            <w:r>
              <w:rPr>
                <w:rFonts w:hint="eastAsia" w:ascii="宋体" w:hAnsi="宋体" w:eastAsia="宋体" w:cs="宋体"/>
                <w:b/>
                <w:bCs/>
                <w:color w:val="auto"/>
                <w:kern w:val="2"/>
                <w:sz w:val="21"/>
                <w:szCs w:val="21"/>
                <w:highlight w:val="none"/>
                <w:lang w:val="en-US" w:eastAsia="zh-CN"/>
              </w:rPr>
              <w:t>③</w:t>
            </w:r>
            <w:r>
              <w:rPr>
                <w:rFonts w:hint="eastAsia" w:ascii="宋体" w:hAnsi="宋体" w:eastAsia="宋体" w:cs="Times New Roman"/>
                <w:b/>
                <w:color w:val="auto"/>
                <w:kern w:val="0"/>
                <w:sz w:val="21"/>
                <w:szCs w:val="21"/>
                <w:highlight w:val="none"/>
              </w:rPr>
              <w:t>未按上述要求提供证明材料的业绩，或所附材料无法证明填报项目符合本项评分要求的业绩，在评</w:t>
            </w:r>
            <w:r>
              <w:rPr>
                <w:rFonts w:hint="eastAsia" w:ascii="宋体" w:hAnsi="宋体" w:eastAsia="宋体" w:cs="Times New Roman"/>
                <w:b/>
                <w:color w:val="auto"/>
                <w:kern w:val="0"/>
                <w:sz w:val="21"/>
                <w:szCs w:val="21"/>
                <w:highlight w:val="none"/>
                <w:lang w:val="en-US" w:eastAsia="zh-CN"/>
              </w:rPr>
              <w:t>审</w:t>
            </w:r>
            <w:r>
              <w:rPr>
                <w:rFonts w:hint="eastAsia" w:ascii="宋体" w:hAnsi="宋体" w:eastAsia="宋体" w:cs="Times New Roman"/>
                <w:b/>
                <w:color w:val="auto"/>
                <w:kern w:val="0"/>
                <w:sz w:val="21"/>
                <w:szCs w:val="21"/>
                <w:highlight w:val="none"/>
              </w:rPr>
              <w:t>时将不予考虑。</w:t>
            </w:r>
          </w:p>
          <w:p w14:paraId="4A53C03B">
            <w:pPr>
              <w:tabs>
                <w:tab w:val="left" w:pos="134"/>
              </w:tabs>
              <w:spacing w:before="164" w:beforeLines="50" w:line="400" w:lineRule="exact"/>
              <w:rPr>
                <w:rFonts w:hint="eastAsia"/>
                <w:color w:val="auto"/>
                <w:highlight w:val="none"/>
                <w:lang w:val="en-US" w:eastAsia="zh-CN"/>
              </w:rPr>
            </w:pPr>
            <w:r>
              <w:rPr>
                <w:rFonts w:hint="eastAsia" w:ascii="宋体" w:hAnsi="宋体" w:eastAsia="宋体" w:cs="Times New Roman"/>
                <w:b/>
                <w:color w:val="auto"/>
                <w:kern w:val="0"/>
                <w:szCs w:val="21"/>
                <w:highlight w:val="none"/>
                <w:lang w:val="zh-CN"/>
              </w:rPr>
              <w:t>④此评审项中的“响应供应商”指参加东莞市水务集团有限公司2025年污水处理厂专项审计采购项目（第三次比选）所需的服务的响应报价，并向采购代理机构提交响应文件的当事人，不含其下属分公司/分所（或其总公司/总所）。</w:t>
            </w:r>
          </w:p>
        </w:tc>
        <w:tc>
          <w:tcPr>
            <w:tcW w:w="437" w:type="pct"/>
            <w:tcBorders>
              <w:top w:val="single" w:color="auto" w:sz="4" w:space="0"/>
              <w:left w:val="single" w:color="auto" w:sz="4" w:space="0"/>
              <w:bottom w:val="single" w:color="auto" w:sz="4" w:space="0"/>
              <w:right w:val="single" w:color="auto" w:sz="4" w:space="0"/>
            </w:tcBorders>
            <w:vAlign w:val="center"/>
          </w:tcPr>
          <w:p w14:paraId="127F6E1B">
            <w:pPr>
              <w:autoSpaceDE w:val="0"/>
              <w:autoSpaceDN w:val="0"/>
              <w:adjustRightInd w:val="0"/>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21分</w:t>
            </w:r>
          </w:p>
        </w:tc>
      </w:tr>
      <w:bookmarkEnd w:id="771"/>
    </w:tbl>
    <w:p w14:paraId="0B8122E5">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72" w:name="_Toc11639_WPSOffice_Level2"/>
    </w:p>
    <w:p w14:paraId="5F598894">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55</w:t>
      </w:r>
      <w:r>
        <w:rPr>
          <w:rFonts w:hint="eastAsia" w:ascii="宋体" w:hAnsi="宋体" w:eastAsia="宋体" w:cs="宋体"/>
          <w:b/>
          <w:color w:val="auto"/>
          <w:szCs w:val="21"/>
          <w:highlight w:val="none"/>
          <w:lang w:val="zh-CN"/>
        </w:rPr>
        <w:t>分</w:t>
      </w:r>
      <w:bookmarkEnd w:id="77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1808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12F1F12">
            <w:pPr>
              <w:autoSpaceDE w:val="0"/>
              <w:autoSpaceDN w:val="0"/>
              <w:adjustRightInd w:val="0"/>
              <w:spacing w:line="400" w:lineRule="exact"/>
              <w:jc w:val="center"/>
              <w:rPr>
                <w:rFonts w:ascii="宋体" w:hAnsi="宋体" w:eastAsia="宋体" w:cs="宋体"/>
                <w:b/>
                <w:color w:val="auto"/>
                <w:kern w:val="0"/>
                <w:szCs w:val="21"/>
                <w:highlight w:val="none"/>
              </w:rPr>
            </w:pPr>
            <w:bookmarkStart w:id="773" w:name="_Hlk104987779"/>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0CD0EF1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54AA1B3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37E1171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75C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1E53429">
            <w:pPr>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7C3856BA">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29C442FF">
            <w:pPr>
              <w:spacing w:line="400" w:lineRule="exac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对用户需求偏离表的偏离情况进行评审计分，完全满足用户需求书的要求得满分；每一处负偏离，扣2分；同时参照其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文件中技术资料内容进行对比，每发现一处</w:t>
            </w:r>
            <w:r>
              <w:rPr>
                <w:rFonts w:hint="eastAsia" w:ascii="宋体" w:hAnsi="宋体" w:eastAsia="宋体" w:cs="宋体"/>
                <w:color w:val="auto"/>
                <w:szCs w:val="21"/>
                <w:highlight w:val="none"/>
                <w:lang w:val="en-US" w:eastAsia="zh-CN"/>
              </w:rPr>
              <w:t>响应供应商</w:t>
            </w:r>
            <w:r>
              <w:rPr>
                <w:rFonts w:hint="eastAsia" w:ascii="宋体" w:hAnsi="宋体" w:eastAsia="宋体" w:cs="宋体"/>
                <w:color w:val="auto"/>
                <w:szCs w:val="21"/>
                <w:highlight w:val="none"/>
                <w:lang w:val="zh-CN"/>
              </w:rPr>
              <w:t>填写为无偏离或正偏离，但</w:t>
            </w:r>
            <w:r>
              <w:rPr>
                <w:rFonts w:hint="eastAsia" w:ascii="宋体" w:hAnsi="宋体" w:eastAsia="宋体" w:cs="宋体"/>
                <w:color w:val="auto"/>
                <w:szCs w:val="21"/>
                <w:highlight w:val="none"/>
                <w:lang w:val="en-US" w:eastAsia="zh-CN"/>
              </w:rPr>
              <w:t>比选评审小组</w:t>
            </w:r>
            <w:r>
              <w:rPr>
                <w:rFonts w:hint="eastAsia" w:ascii="宋体" w:hAnsi="宋体" w:eastAsia="宋体" w:cs="宋体"/>
                <w:color w:val="auto"/>
                <w:szCs w:val="21"/>
                <w:highlight w:val="none"/>
                <w:lang w:val="zh-CN"/>
              </w:rPr>
              <w:t>认定其为负偏离的，每处扣</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18B4DD2C">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76B8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B1E985D">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605BE85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拟投入人员</w:t>
            </w:r>
          </w:p>
        </w:tc>
        <w:tc>
          <w:tcPr>
            <w:tcW w:w="3691" w:type="pct"/>
            <w:tcBorders>
              <w:top w:val="single" w:color="auto" w:sz="4" w:space="0"/>
              <w:left w:val="single" w:color="auto" w:sz="4" w:space="0"/>
              <w:bottom w:val="single" w:color="auto" w:sz="4" w:space="0"/>
              <w:right w:val="single" w:color="auto" w:sz="4" w:space="0"/>
            </w:tcBorders>
            <w:vAlign w:val="center"/>
          </w:tcPr>
          <w:p w14:paraId="0368D35C">
            <w:pPr>
              <w:numPr>
                <w:ilvl w:val="0"/>
                <w:numId w:val="2"/>
              </w:numPr>
              <w:autoSpaceDE w:val="0"/>
              <w:autoSpaceDN w:val="0"/>
              <w:spacing w:line="400" w:lineRule="exac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响应供应商拟投入本项目的项目负责人</w:t>
            </w:r>
            <w:r>
              <w:rPr>
                <w:rFonts w:hint="eastAsia" w:ascii="宋体" w:hAnsi="宋体" w:eastAsia="宋体" w:cs="Times New Roman"/>
                <w:b w:val="0"/>
                <w:bCs/>
                <w:color w:val="auto"/>
                <w:kern w:val="0"/>
                <w:szCs w:val="21"/>
                <w:highlight w:val="none"/>
                <w:lang w:val="en-US" w:eastAsia="zh-CN"/>
              </w:rPr>
              <w:t>负责过国有企业或政府事业单位投资的工程专项审计项目业绩</w:t>
            </w:r>
            <w:r>
              <w:rPr>
                <w:rFonts w:hint="eastAsia" w:ascii="宋体" w:hAnsi="宋体" w:eastAsia="宋体" w:cs="宋体"/>
                <w:color w:val="auto"/>
                <w:kern w:val="2"/>
                <w:sz w:val="21"/>
                <w:szCs w:val="21"/>
                <w:highlight w:val="none"/>
                <w:lang w:val="en-US" w:eastAsia="zh-CN" w:bidi="ar"/>
              </w:rPr>
              <w:t>进行评审：</w:t>
            </w:r>
          </w:p>
          <w:p w14:paraId="7DD6D27F">
            <w:pPr>
              <w:numPr>
                <w:ilvl w:val="-1"/>
                <w:numId w:val="0"/>
              </w:numPr>
              <w:autoSpaceDE w:val="0"/>
              <w:autoSpaceDN w:val="0"/>
              <w:spacing w:line="400" w:lineRule="exact"/>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r>
              <w:rPr>
                <w:rFonts w:hint="eastAsia" w:ascii="宋体" w:hAnsi="宋体" w:eastAsia="宋体" w:cs="宋体"/>
                <w:color w:val="auto"/>
                <w:szCs w:val="21"/>
                <w:highlight w:val="none"/>
                <w:lang w:val="en-US" w:eastAsia="zh-CN" w:bidi="ar"/>
              </w:rPr>
              <w:t>负责过审计</w:t>
            </w:r>
            <w:r>
              <w:rPr>
                <w:rFonts w:hint="eastAsia" w:ascii="宋体" w:hAnsi="宋体" w:eastAsia="宋体" w:cs="宋体"/>
                <w:color w:val="auto"/>
                <w:szCs w:val="21"/>
                <w:highlight w:val="none"/>
                <w:lang w:bidi="ar"/>
              </w:rPr>
              <w:t>工程项目的总投资额≥3亿元的前述业绩，每项得</w:t>
            </w:r>
            <w:r>
              <w:rPr>
                <w:rFonts w:hint="eastAsia" w:ascii="宋体" w:hAnsi="宋体" w:eastAsia="宋体" w:cs="宋体"/>
                <w:color w:val="auto"/>
                <w:szCs w:val="21"/>
                <w:highlight w:val="none"/>
                <w:lang w:eastAsia="zh-CN" w:bidi="ar"/>
              </w:rPr>
              <w:t>3</w:t>
            </w:r>
            <w:r>
              <w:rPr>
                <w:rFonts w:hint="eastAsia" w:ascii="宋体" w:hAnsi="宋体" w:eastAsia="宋体" w:cs="宋体"/>
                <w:color w:val="auto"/>
                <w:szCs w:val="21"/>
                <w:highlight w:val="none"/>
                <w:lang w:bidi="ar"/>
              </w:rPr>
              <w:t>分。</w:t>
            </w:r>
          </w:p>
          <w:p w14:paraId="7701740F">
            <w:pPr>
              <w:numPr>
                <w:ilvl w:val="-1"/>
                <w:numId w:val="0"/>
              </w:numPr>
              <w:autoSpaceDE w:val="0"/>
              <w:autoSpaceDN w:val="0"/>
              <w:spacing w:line="400" w:lineRule="exact"/>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负责过审计</w:t>
            </w:r>
            <w:r>
              <w:rPr>
                <w:rFonts w:hint="eastAsia" w:ascii="宋体" w:hAnsi="宋体" w:eastAsia="宋体" w:cs="宋体"/>
                <w:color w:val="auto"/>
                <w:szCs w:val="21"/>
                <w:highlight w:val="none"/>
                <w:lang w:bidi="ar"/>
              </w:rPr>
              <w:t>1亿元≤工程项目的总投资额＜3亿元的前述业绩，每项得</w:t>
            </w:r>
            <w:r>
              <w:rPr>
                <w:rFonts w:hint="eastAsia" w:ascii="宋体" w:hAnsi="宋体" w:eastAsia="宋体" w:cs="宋体"/>
                <w:color w:val="auto"/>
                <w:szCs w:val="21"/>
                <w:highlight w:val="none"/>
                <w:lang w:eastAsia="zh-CN" w:bidi="ar"/>
              </w:rPr>
              <w:t>2</w:t>
            </w:r>
            <w:r>
              <w:rPr>
                <w:rFonts w:hint="eastAsia" w:ascii="宋体" w:hAnsi="宋体" w:eastAsia="宋体" w:cs="宋体"/>
                <w:color w:val="auto"/>
                <w:szCs w:val="21"/>
                <w:highlight w:val="none"/>
                <w:lang w:bidi="ar"/>
              </w:rPr>
              <w:t>分</w:t>
            </w:r>
          </w:p>
          <w:p w14:paraId="4F610239">
            <w:pPr>
              <w:numPr>
                <w:ilvl w:val="-1"/>
                <w:numId w:val="0"/>
              </w:numPr>
              <w:autoSpaceDE w:val="0"/>
              <w:autoSpaceDN w:val="0"/>
              <w:spacing w:line="400" w:lineRule="exact"/>
              <w:ind w:firstLine="210" w:firstLineChars="100"/>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（3）</w:t>
            </w:r>
            <w:r>
              <w:rPr>
                <w:rFonts w:hint="eastAsia" w:ascii="宋体" w:hAnsi="宋体" w:eastAsia="宋体" w:cs="宋体"/>
                <w:color w:val="auto"/>
                <w:szCs w:val="21"/>
                <w:highlight w:val="none"/>
                <w:lang w:val="en-US" w:eastAsia="zh-CN" w:bidi="ar"/>
              </w:rPr>
              <w:t>负责过审计</w:t>
            </w:r>
            <w:r>
              <w:rPr>
                <w:rFonts w:hint="eastAsia" w:ascii="宋体" w:hAnsi="宋体" w:eastAsia="宋体" w:cs="宋体"/>
                <w:color w:val="auto"/>
                <w:szCs w:val="21"/>
                <w:highlight w:val="none"/>
                <w:lang w:bidi="ar"/>
              </w:rPr>
              <w:t>5千万元≤工程项目的总投资额＜1亿元的前述业绩，每项得</w:t>
            </w:r>
            <w:r>
              <w:rPr>
                <w:rFonts w:hint="eastAsia" w:ascii="宋体" w:hAnsi="宋体" w:eastAsia="宋体" w:cs="宋体"/>
                <w:color w:val="auto"/>
                <w:szCs w:val="21"/>
                <w:highlight w:val="none"/>
                <w:lang w:eastAsia="zh-CN" w:bidi="ar"/>
              </w:rPr>
              <w:t>1</w:t>
            </w:r>
            <w:r>
              <w:rPr>
                <w:rFonts w:hint="eastAsia" w:ascii="宋体" w:hAnsi="宋体" w:eastAsia="宋体" w:cs="宋体"/>
                <w:color w:val="auto"/>
                <w:szCs w:val="21"/>
                <w:highlight w:val="none"/>
                <w:lang w:bidi="ar"/>
              </w:rPr>
              <w:t>分</w:t>
            </w:r>
            <w:r>
              <w:rPr>
                <w:rFonts w:hint="eastAsia" w:ascii="宋体" w:hAnsi="宋体" w:eastAsia="宋体" w:cs="宋体"/>
                <w:color w:val="auto"/>
                <w:szCs w:val="21"/>
                <w:highlight w:val="none"/>
                <w:lang w:val="en-US" w:eastAsia="zh-CN"/>
              </w:rPr>
              <w:t>。</w:t>
            </w:r>
          </w:p>
          <w:p w14:paraId="0A972C36">
            <w:pPr>
              <w:numPr>
                <w:ilvl w:val="-1"/>
                <w:numId w:val="0"/>
              </w:numPr>
              <w:autoSpaceDE w:val="0"/>
              <w:autoSpaceDN w:val="0"/>
              <w:spacing w:line="400" w:lineRule="exact"/>
              <w:ind w:firstLine="211" w:firstLineChars="100"/>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本子项满分</w:t>
            </w:r>
            <w:r>
              <w:rPr>
                <w:rFonts w:hint="eastAsia" w:ascii="宋体" w:hAnsi="宋体" w:eastAsia="宋体" w:cs="宋体"/>
                <w:b/>
                <w:bCs/>
                <w:color w:val="auto"/>
                <w:szCs w:val="21"/>
                <w:highlight w:val="none"/>
                <w:lang w:val="en-US" w:eastAsia="zh-CN" w:bidi="ar"/>
              </w:rPr>
              <w:t>9</w:t>
            </w:r>
            <w:r>
              <w:rPr>
                <w:rFonts w:hint="eastAsia" w:ascii="宋体" w:hAnsi="宋体" w:eastAsia="宋体" w:cs="宋体"/>
                <w:b/>
                <w:bCs/>
                <w:color w:val="auto"/>
                <w:szCs w:val="21"/>
                <w:highlight w:val="none"/>
                <w:lang w:bidi="ar"/>
              </w:rPr>
              <w:t>分。</w:t>
            </w:r>
          </w:p>
          <w:p w14:paraId="350465D8">
            <w:pPr>
              <w:numPr>
                <w:ilvl w:val="-1"/>
                <w:numId w:val="0"/>
              </w:numPr>
              <w:autoSpaceDE w:val="0"/>
              <w:autoSpaceDN w:val="0"/>
              <w:spacing w:line="400" w:lineRule="exact"/>
              <w:ind w:firstLine="0" w:firstLineChars="0"/>
              <w:rPr>
                <w:rFonts w:hint="eastAsia" w:ascii="宋体" w:hAnsi="宋体" w:cs="宋体" w:eastAsiaTheme="minorEastAsia"/>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备注：</w:t>
            </w:r>
            <w:r>
              <w:rPr>
                <w:rFonts w:hint="eastAsia" w:ascii="宋体" w:hAnsi="宋体" w:eastAsia="宋体" w:cs="宋体"/>
                <w:b/>
                <w:bCs/>
                <w:color w:val="auto"/>
                <w:szCs w:val="21"/>
                <w:highlight w:val="none"/>
                <w:lang w:bidi="ar"/>
              </w:rPr>
              <w:t>①</w:t>
            </w:r>
            <w:r>
              <w:rPr>
                <w:rFonts w:hint="eastAsia" w:ascii="宋体" w:hAnsi="宋体" w:eastAsia="宋体" w:cs="宋体"/>
                <w:b/>
                <w:bCs/>
                <w:color w:val="auto"/>
                <w:szCs w:val="21"/>
                <w:highlight w:val="none"/>
                <w:lang w:val="en-US" w:eastAsia="zh-CN" w:bidi="ar"/>
              </w:rPr>
              <w:t>项目负责人</w:t>
            </w:r>
            <w:r>
              <w:rPr>
                <w:rFonts w:hint="eastAsia" w:ascii="宋体" w:hAnsi="宋体" w:eastAsia="宋体" w:cs="宋体"/>
                <w:b/>
                <w:bCs/>
                <w:color w:val="auto"/>
                <w:szCs w:val="21"/>
                <w:highlight w:val="none"/>
                <w:lang w:bidi="ar"/>
              </w:rPr>
              <w:t>业绩须附以下证明资料：</w:t>
            </w:r>
            <w:r>
              <w:rPr>
                <w:rFonts w:hint="eastAsia" w:ascii="宋体" w:hAnsi="宋体" w:eastAsia="宋体" w:cs="宋体"/>
                <w:b/>
                <w:bCs/>
                <w:color w:val="auto"/>
                <w:szCs w:val="21"/>
                <w:highlight w:val="none"/>
                <w:lang w:val="en-US" w:eastAsia="zh-CN" w:bidi="ar"/>
              </w:rPr>
              <w:t>1.业绩合同；2.</w:t>
            </w:r>
            <w:r>
              <w:rPr>
                <w:rFonts w:hint="eastAsia" w:ascii="宋体" w:hAnsi="宋体" w:eastAsia="宋体" w:cs="宋体"/>
                <w:b/>
                <w:bCs/>
                <w:color w:val="auto"/>
                <w:szCs w:val="21"/>
                <w:highlight w:val="none"/>
                <w:lang w:bidi="ar"/>
              </w:rPr>
              <w:t>相关审计报告封面、</w:t>
            </w:r>
            <w:r>
              <w:rPr>
                <w:rFonts w:hint="eastAsia" w:ascii="宋体" w:hAnsi="宋体" w:eastAsia="宋体" w:cs="宋体"/>
                <w:b/>
                <w:bCs/>
                <w:color w:val="auto"/>
                <w:szCs w:val="21"/>
                <w:highlight w:val="none"/>
                <w:lang w:val="en-US" w:eastAsia="zh-CN" w:bidi="ar"/>
              </w:rPr>
              <w:t>签字页</w:t>
            </w:r>
            <w:r>
              <w:rPr>
                <w:rFonts w:hint="eastAsia" w:ascii="宋体" w:hAnsi="宋体" w:eastAsia="宋体" w:cs="宋体"/>
                <w:b/>
                <w:bCs/>
                <w:color w:val="auto"/>
                <w:szCs w:val="21"/>
                <w:highlight w:val="none"/>
                <w:lang w:bidi="ar"/>
              </w:rPr>
              <w:t>复印件</w:t>
            </w:r>
            <w:r>
              <w:rPr>
                <w:rFonts w:hint="eastAsia"/>
                <w:b/>
                <w:bCs/>
                <w:color w:val="auto"/>
                <w:highlight w:val="none"/>
                <w:lang w:eastAsia="zh-CN"/>
              </w:rPr>
              <w:t>。</w:t>
            </w:r>
          </w:p>
          <w:p w14:paraId="0081E55C">
            <w:pPr>
              <w:numPr>
                <w:ilvl w:val="-1"/>
                <w:numId w:val="0"/>
              </w:numPr>
              <w:autoSpaceDE w:val="0"/>
              <w:autoSpaceDN w:val="0"/>
              <w:spacing w:line="400" w:lineRule="exact"/>
              <w:ind w:firstLine="211" w:firstLineChars="100"/>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szCs w:val="21"/>
                <w:highlight w:val="none"/>
                <w:lang w:bidi="ar"/>
              </w:rPr>
              <w:t>②</w:t>
            </w:r>
            <w:r>
              <w:rPr>
                <w:rFonts w:hint="eastAsia" w:ascii="宋体" w:hAnsi="宋体" w:eastAsia="宋体" w:cs="宋体"/>
                <w:b/>
                <w:bCs/>
                <w:color w:val="auto"/>
                <w:szCs w:val="21"/>
                <w:highlight w:val="none"/>
                <w:lang w:val="en-US" w:eastAsia="zh-CN" w:bidi="ar"/>
              </w:rPr>
              <w:t>项目负责</w:t>
            </w:r>
            <w:r>
              <w:rPr>
                <w:rFonts w:hint="eastAsia" w:ascii="宋体" w:hAnsi="宋体" w:eastAsia="宋体" w:cs="宋体"/>
                <w:b/>
                <w:bCs/>
                <w:color w:val="auto"/>
                <w:szCs w:val="21"/>
                <w:highlight w:val="none"/>
                <w:lang w:bidi="ar"/>
              </w:rPr>
              <w:t>业绩证明材料必须能反映评分条件（1.</w:t>
            </w:r>
            <w:r>
              <w:rPr>
                <w:rFonts w:hint="eastAsia" w:ascii="宋体" w:hAnsi="宋体" w:eastAsia="宋体" w:cs="宋体"/>
                <w:b/>
                <w:bCs/>
                <w:color w:val="auto"/>
                <w:szCs w:val="21"/>
                <w:highlight w:val="none"/>
                <w:lang w:val="en-US" w:eastAsia="zh-CN" w:bidi="ar"/>
              </w:rPr>
              <w:t>审计报告需</w:t>
            </w:r>
            <w:r>
              <w:rPr>
                <w:rFonts w:hint="eastAsia" w:ascii="宋体" w:hAnsi="宋体" w:eastAsia="宋体" w:cs="宋体"/>
                <w:b/>
                <w:bCs/>
                <w:color w:val="auto"/>
                <w:szCs w:val="21"/>
                <w:highlight w:val="none"/>
                <w:lang w:bidi="ar"/>
              </w:rPr>
              <w:t>为202</w:t>
            </w:r>
            <w:r>
              <w:rPr>
                <w:rFonts w:hint="eastAsia" w:ascii="宋体" w:hAnsi="宋体" w:eastAsia="宋体" w:cs="宋体"/>
                <w:b/>
                <w:bCs/>
                <w:color w:val="auto"/>
                <w:szCs w:val="21"/>
                <w:highlight w:val="none"/>
                <w:lang w:val="en-US" w:eastAsia="zh-CN" w:bidi="ar"/>
              </w:rPr>
              <w:t>2</w:t>
            </w:r>
            <w:r>
              <w:rPr>
                <w:rFonts w:hint="eastAsia" w:ascii="宋体" w:hAnsi="宋体" w:eastAsia="宋体" w:cs="宋体"/>
                <w:b/>
                <w:bCs/>
                <w:color w:val="auto"/>
                <w:szCs w:val="21"/>
                <w:highlight w:val="none"/>
                <w:lang w:bidi="ar"/>
              </w:rPr>
              <w:t>年1月1日或以后；2.</w:t>
            </w:r>
            <w:r>
              <w:rPr>
                <w:rFonts w:hint="eastAsia" w:ascii="宋体" w:hAnsi="宋体" w:eastAsia="宋体" w:cs="宋体"/>
                <w:b/>
                <w:bCs/>
                <w:color w:val="auto"/>
                <w:szCs w:val="21"/>
                <w:highlight w:val="none"/>
                <w:lang w:val="en-US" w:eastAsia="zh-CN" w:bidi="ar"/>
              </w:rPr>
              <w:t>合同主要服务内容</w:t>
            </w:r>
            <w:r>
              <w:rPr>
                <w:rFonts w:hint="eastAsia" w:ascii="宋体" w:hAnsi="宋体" w:eastAsia="宋体" w:cs="宋体"/>
                <w:b/>
                <w:bCs/>
                <w:color w:val="auto"/>
                <w:szCs w:val="21"/>
                <w:highlight w:val="none"/>
                <w:lang w:bidi="ar"/>
              </w:rPr>
              <w:t>为</w:t>
            </w:r>
            <w:r>
              <w:rPr>
                <w:rFonts w:hint="eastAsia" w:ascii="宋体" w:hAnsi="宋体" w:eastAsia="宋体" w:cs="宋体"/>
                <w:b/>
                <w:bCs/>
                <w:color w:val="auto"/>
                <w:szCs w:val="21"/>
                <w:highlight w:val="none"/>
                <w:lang w:val="en-US" w:eastAsia="zh-CN" w:bidi="ar"/>
              </w:rPr>
              <w:t>国有企业或政府事业单位投资的工程专项审计</w:t>
            </w:r>
            <w:r>
              <w:rPr>
                <w:rFonts w:hint="eastAsia" w:ascii="宋体" w:hAnsi="宋体" w:eastAsia="宋体" w:cs="宋体"/>
                <w:b/>
                <w:bCs/>
                <w:color w:val="auto"/>
                <w:szCs w:val="21"/>
                <w:highlight w:val="none"/>
                <w:lang w:bidi="ar"/>
              </w:rPr>
              <w:t>；3.工程项目总投资额</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4.项目由其负责的证明</w:t>
            </w:r>
            <w:r>
              <w:rPr>
                <w:rFonts w:hint="eastAsia" w:ascii="宋体" w:hAnsi="宋体" w:eastAsia="宋体" w:cs="宋体"/>
                <w:b/>
                <w:bCs/>
                <w:color w:val="auto"/>
                <w:szCs w:val="21"/>
                <w:highlight w:val="none"/>
                <w:lang w:bidi="ar"/>
              </w:rPr>
              <w:t>）否则还需同时提供服务购买方出具的书面补充说明文件复印件作为辅助证明（补充说明文件复印件能显示服务购买方公章），否则不得分；</w:t>
            </w:r>
          </w:p>
          <w:p w14:paraId="3C495B67">
            <w:pPr>
              <w:keepNext w:val="0"/>
              <w:keepLines w:val="0"/>
              <w:widowControl/>
              <w:numPr>
                <w:ilvl w:val="-1"/>
                <w:numId w:val="0"/>
              </w:numPr>
              <w:suppressLineNumbers w:val="0"/>
              <w:autoSpaceDE w:val="0"/>
              <w:autoSpaceDN w:val="0"/>
              <w:spacing w:before="0" w:beforeLines="-2147483648" w:beforeAutospacing="0" w:after="0" w:afterAutospacing="0" w:line="400" w:lineRule="exact"/>
              <w:ind w:left="0" w:right="0" w:firstLine="0" w:firstLine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2、响应供应商拟投入本项目的服务团队项目其余人员（项目负责人除外）在满足用户需求（至少1人）的基础上，每提供一名具备</w:t>
            </w:r>
            <w:r>
              <w:rPr>
                <w:rFonts w:hint="eastAsia" w:ascii="宋体" w:hAnsi="宋体" w:eastAsia="宋体" w:cs="宋体"/>
                <w:b w:val="0"/>
                <w:bCs w:val="0"/>
                <w:color w:val="auto"/>
                <w:szCs w:val="21"/>
                <w:highlight w:val="none"/>
                <w:lang w:val="en-US" w:eastAsia="zh-CN" w:bidi="ar"/>
              </w:rPr>
              <w:t>二</w:t>
            </w:r>
            <w:r>
              <w:rPr>
                <w:rFonts w:hint="eastAsia" w:ascii="宋体" w:hAnsi="宋体" w:eastAsia="宋体" w:cs="宋体"/>
                <w:b w:val="0"/>
                <w:bCs w:val="0"/>
                <w:color w:val="auto"/>
                <w:szCs w:val="21"/>
                <w:highlight w:val="none"/>
                <w:lang w:bidi="ar"/>
              </w:rPr>
              <w:t>级造价工程师</w:t>
            </w:r>
            <w:r>
              <w:rPr>
                <w:rFonts w:hint="eastAsia" w:ascii="宋体" w:hAnsi="宋体" w:eastAsia="宋体" w:cs="宋体"/>
                <w:b w:val="0"/>
                <w:bCs w:val="0"/>
                <w:color w:val="auto"/>
                <w:szCs w:val="21"/>
                <w:highlight w:val="none"/>
                <w:lang w:val="en-US" w:eastAsia="zh-CN" w:bidi="ar"/>
              </w:rPr>
              <w:t>或二</w:t>
            </w:r>
            <w:r>
              <w:rPr>
                <w:rFonts w:hint="eastAsia" w:ascii="宋体" w:hAnsi="宋体" w:eastAsia="宋体" w:cs="宋体"/>
                <w:b w:val="0"/>
                <w:bCs w:val="0"/>
                <w:color w:val="auto"/>
                <w:szCs w:val="21"/>
                <w:highlight w:val="none"/>
                <w:lang w:bidi="ar"/>
              </w:rPr>
              <w:t>级建造师或对应的工程市政类专业</w:t>
            </w:r>
            <w:r>
              <w:rPr>
                <w:rFonts w:hint="eastAsia" w:ascii="宋体" w:hAnsi="宋体" w:eastAsia="宋体" w:cs="宋体"/>
                <w:b w:val="0"/>
                <w:bCs w:val="0"/>
                <w:color w:val="auto"/>
                <w:szCs w:val="21"/>
                <w:highlight w:val="none"/>
                <w:lang w:val="en-US" w:eastAsia="zh-CN" w:bidi="ar"/>
              </w:rPr>
              <w:t>中级</w:t>
            </w:r>
            <w:r>
              <w:rPr>
                <w:rFonts w:hint="eastAsia" w:ascii="宋体" w:hAnsi="宋体" w:eastAsia="宋体" w:cs="宋体"/>
                <w:b w:val="0"/>
                <w:bCs w:val="0"/>
                <w:color w:val="auto"/>
                <w:szCs w:val="21"/>
                <w:highlight w:val="none"/>
                <w:lang w:bidi="ar"/>
              </w:rPr>
              <w:t>及以上职称证书</w:t>
            </w:r>
            <w:r>
              <w:rPr>
                <w:rFonts w:hint="eastAsia" w:ascii="宋体" w:hAnsi="宋体" w:eastAsia="宋体" w:cs="宋体"/>
                <w:color w:val="auto"/>
                <w:kern w:val="2"/>
                <w:sz w:val="21"/>
                <w:szCs w:val="21"/>
                <w:highlight w:val="none"/>
                <w:lang w:val="en-US" w:eastAsia="zh-CN" w:bidi="ar"/>
              </w:rPr>
              <w:t>的人员得1分；</w:t>
            </w:r>
            <w:r>
              <w:rPr>
                <w:rFonts w:hint="eastAsia" w:ascii="宋体" w:hAnsi="宋体" w:eastAsia="宋体" w:cs="宋体"/>
                <w:b/>
                <w:bCs/>
                <w:color w:val="auto"/>
                <w:kern w:val="2"/>
                <w:sz w:val="21"/>
                <w:szCs w:val="21"/>
                <w:highlight w:val="none"/>
                <w:lang w:val="en-US" w:eastAsia="zh-CN" w:bidi="ar"/>
              </w:rPr>
              <w:t>本子项满分3分</w:t>
            </w:r>
            <w:r>
              <w:rPr>
                <w:rFonts w:hint="eastAsia" w:ascii="宋体" w:hAnsi="宋体" w:eastAsia="宋体" w:cs="宋体"/>
                <w:color w:val="auto"/>
                <w:kern w:val="2"/>
                <w:sz w:val="21"/>
                <w:szCs w:val="21"/>
                <w:highlight w:val="none"/>
                <w:lang w:val="en-US" w:eastAsia="zh-CN" w:bidi="ar"/>
              </w:rPr>
              <w:t>。</w:t>
            </w:r>
          </w:p>
          <w:p w14:paraId="00A8F1BD">
            <w:pPr>
              <w:numPr>
                <w:ilvl w:val="-1"/>
                <w:numId w:val="0"/>
              </w:numPr>
              <w:autoSpaceDE w:val="0"/>
              <w:autoSpaceDN w:val="0"/>
              <w:spacing w:before="0" w:beforeLines="-2147483648" w:line="400" w:lineRule="exact"/>
              <w:ind w:firstLine="0" w:firstLine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3、响应供应商拟投入本项目的服务团队项目其余人员（项目负责人除外）中每提供一名具备</w:t>
            </w:r>
            <w:r>
              <w:rPr>
                <w:rFonts w:hint="eastAsia" w:ascii="宋体" w:hAnsi="宋体" w:eastAsia="宋体" w:cs="宋体"/>
                <w:b w:val="0"/>
                <w:bCs w:val="0"/>
                <w:color w:val="auto"/>
                <w:szCs w:val="21"/>
                <w:highlight w:val="none"/>
                <w:lang w:bidi="ar"/>
              </w:rPr>
              <w:t>一级造价工程师</w:t>
            </w:r>
            <w:r>
              <w:rPr>
                <w:rFonts w:hint="eastAsia" w:ascii="宋体" w:hAnsi="宋体" w:eastAsia="宋体" w:cs="宋体"/>
                <w:b w:val="0"/>
                <w:bCs w:val="0"/>
                <w:color w:val="auto"/>
                <w:szCs w:val="21"/>
                <w:highlight w:val="none"/>
                <w:lang w:val="en-US" w:eastAsia="zh-CN" w:bidi="ar"/>
              </w:rPr>
              <w:t>或</w:t>
            </w:r>
            <w:r>
              <w:rPr>
                <w:rFonts w:hint="eastAsia" w:ascii="宋体" w:hAnsi="宋体" w:eastAsia="宋体" w:cs="宋体"/>
                <w:b w:val="0"/>
                <w:bCs w:val="0"/>
                <w:color w:val="auto"/>
                <w:szCs w:val="21"/>
                <w:highlight w:val="none"/>
                <w:lang w:bidi="ar"/>
              </w:rPr>
              <w:t>一级建造师或对应的工程市政类专业</w:t>
            </w:r>
            <w:r>
              <w:rPr>
                <w:rFonts w:hint="eastAsia" w:ascii="宋体" w:hAnsi="宋体" w:eastAsia="宋体" w:cs="宋体"/>
                <w:b w:val="0"/>
                <w:bCs w:val="0"/>
                <w:color w:val="auto"/>
                <w:szCs w:val="21"/>
                <w:highlight w:val="none"/>
                <w:lang w:val="en-US" w:eastAsia="zh-CN" w:bidi="ar"/>
              </w:rPr>
              <w:t>高级</w:t>
            </w:r>
            <w:r>
              <w:rPr>
                <w:rFonts w:hint="eastAsia" w:ascii="宋体" w:hAnsi="宋体" w:eastAsia="宋体" w:cs="宋体"/>
                <w:b w:val="0"/>
                <w:bCs w:val="0"/>
                <w:color w:val="auto"/>
                <w:szCs w:val="21"/>
                <w:highlight w:val="none"/>
                <w:lang w:bidi="ar"/>
              </w:rPr>
              <w:t>及以上职称证书</w:t>
            </w:r>
            <w:r>
              <w:rPr>
                <w:rFonts w:hint="eastAsia" w:ascii="宋体" w:hAnsi="宋体" w:eastAsia="宋体" w:cs="宋体"/>
                <w:color w:val="auto"/>
                <w:kern w:val="2"/>
                <w:sz w:val="21"/>
                <w:szCs w:val="21"/>
                <w:highlight w:val="none"/>
                <w:lang w:val="en-US" w:eastAsia="zh-CN" w:bidi="ar"/>
              </w:rPr>
              <w:t>的人员得3分；</w:t>
            </w:r>
            <w:r>
              <w:rPr>
                <w:rFonts w:hint="eastAsia" w:ascii="宋体" w:hAnsi="宋体" w:eastAsia="宋体" w:cs="宋体"/>
                <w:b/>
                <w:bCs/>
                <w:color w:val="auto"/>
                <w:kern w:val="2"/>
                <w:sz w:val="21"/>
                <w:szCs w:val="21"/>
                <w:highlight w:val="none"/>
                <w:lang w:val="en-US" w:eastAsia="zh-CN" w:bidi="ar"/>
              </w:rPr>
              <w:t>本子项满分6分。</w:t>
            </w:r>
          </w:p>
          <w:p w14:paraId="397DD597">
            <w:pPr>
              <w:keepNext w:val="0"/>
              <w:keepLines w:val="0"/>
              <w:widowControl/>
              <w:numPr>
                <w:ilvl w:val="-1"/>
                <w:numId w:val="0"/>
              </w:numPr>
              <w:suppressLineNumbers w:val="0"/>
              <w:autoSpaceDE w:val="0"/>
              <w:autoSpaceDN w:val="0"/>
              <w:spacing w:before="0" w:beforeLines="-2147483648" w:beforeAutospacing="0" w:after="0" w:afterAutospacing="0" w:line="400" w:lineRule="exact"/>
              <w:ind w:left="0" w:right="0" w:firstLine="0" w:firstLineChars="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4、响应供应商拟投入本项目的服务团队在满足基础总人数要求5人外，服务团队每增加投入一人得1分；</w:t>
            </w:r>
            <w:r>
              <w:rPr>
                <w:rFonts w:hint="eastAsia" w:ascii="宋体" w:hAnsi="宋体" w:eastAsia="宋体" w:cs="宋体"/>
                <w:b/>
                <w:bCs/>
                <w:color w:val="auto"/>
                <w:kern w:val="2"/>
                <w:sz w:val="21"/>
                <w:szCs w:val="21"/>
                <w:highlight w:val="none"/>
                <w:lang w:val="en-US" w:eastAsia="zh-CN" w:bidi="ar"/>
              </w:rPr>
              <w:t>本子项满分3分</w:t>
            </w:r>
            <w:r>
              <w:rPr>
                <w:rFonts w:hint="eastAsia" w:ascii="宋体" w:hAnsi="宋体" w:eastAsia="宋体" w:cs="宋体"/>
                <w:color w:val="auto"/>
                <w:kern w:val="2"/>
                <w:sz w:val="21"/>
                <w:szCs w:val="21"/>
                <w:highlight w:val="none"/>
                <w:lang w:val="en-US" w:eastAsia="zh-CN" w:bidi="ar"/>
              </w:rPr>
              <w:t>。</w:t>
            </w:r>
          </w:p>
          <w:p w14:paraId="4CB6E4A6">
            <w:pPr>
              <w:pStyle w:val="2"/>
              <w:spacing w:line="24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备</w:t>
            </w:r>
            <w:r>
              <w:rPr>
                <w:rFonts w:hint="eastAsia" w:ascii="宋体" w:hAnsi="宋体" w:eastAsia="宋体" w:cs="宋体"/>
                <w:b/>
                <w:bCs/>
                <w:snapToGrid/>
                <w:color w:val="auto"/>
                <w:kern w:val="2"/>
                <w:sz w:val="21"/>
                <w:szCs w:val="21"/>
                <w:highlight w:val="none"/>
                <w:lang w:val="en-US" w:eastAsia="zh-CN" w:bidi="ar"/>
              </w:rPr>
              <w:t>注：</w:t>
            </w:r>
          </w:p>
          <w:p w14:paraId="1447257F">
            <w:pPr>
              <w:pStyle w:val="2"/>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①以上人员须提供以下证明材料复印件加盖响应供应商公章：</w:t>
            </w:r>
          </w:p>
          <w:p w14:paraId="6AA3285E">
            <w:pPr>
              <w:pStyle w:val="2"/>
              <w:numPr>
                <w:ilvl w:val="0"/>
                <w:numId w:val="3"/>
              </w:numPr>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人员身份证；</w:t>
            </w:r>
          </w:p>
          <w:p w14:paraId="36077BB5">
            <w:pPr>
              <w:pStyle w:val="2"/>
              <w:numPr>
                <w:ilvl w:val="0"/>
                <w:numId w:val="3"/>
              </w:numPr>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建造师职业资格证书、造价工程师职业资格证书；</w:t>
            </w:r>
          </w:p>
          <w:p w14:paraId="2256C793">
            <w:pPr>
              <w:pStyle w:val="2"/>
              <w:numPr>
                <w:ilvl w:val="0"/>
                <w:numId w:val="3"/>
              </w:numPr>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职称证书；</w:t>
            </w:r>
          </w:p>
          <w:p w14:paraId="7B82FD7D">
            <w:pPr>
              <w:pStyle w:val="2"/>
              <w:numPr>
                <w:ilvl w:val="0"/>
                <w:numId w:val="3"/>
              </w:numPr>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人力资源和社会保障部门（或税务部门）出具的2025年2月至2025年4月的响应供应商为其缴纳的社保证明材料。</w:t>
            </w:r>
          </w:p>
          <w:p w14:paraId="0704802B">
            <w:pPr>
              <w:spacing w:line="360" w:lineRule="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②以上人员同时具有子项2和子项3不同证书的，仅按最高等级证书计算一次得分。如以上人员具有子项2多个证书的，仅按一个证书计算得分，不重复计算；同理，以上人员具有子项3多个证书的，仅按一个证书计算得分，不重复计算。</w:t>
            </w:r>
          </w:p>
          <w:p w14:paraId="1376F322">
            <w:pPr>
              <w:pStyle w:val="2"/>
              <w:spacing w:before="0"/>
              <w:rPr>
                <w:rFonts w:hint="default" w:ascii="宋体" w:hAnsi="宋体" w:eastAsia="宋体" w:cs="宋体"/>
                <w:b/>
                <w:bCs/>
                <w:snapToGrid/>
                <w:color w:val="auto"/>
                <w:kern w:val="2"/>
                <w:szCs w:val="21"/>
                <w:highlight w:val="none"/>
                <w:lang w:val="en-US" w:eastAsia="zh-CN" w:bidi="ar"/>
              </w:rPr>
            </w:pPr>
            <w:r>
              <w:rPr>
                <w:rFonts w:hint="eastAsia" w:ascii="宋体" w:hAnsi="宋体" w:eastAsia="宋体" w:cs="宋体"/>
                <w:b/>
                <w:bCs/>
                <w:snapToGrid/>
                <w:color w:val="auto"/>
                <w:kern w:val="2"/>
                <w:szCs w:val="21"/>
                <w:highlight w:val="none"/>
                <w:lang w:val="en-US" w:bidi="ar"/>
              </w:rPr>
              <w:t>③</w:t>
            </w:r>
            <w:r>
              <w:rPr>
                <w:rFonts w:hint="eastAsia" w:ascii="宋体" w:hAnsi="宋体" w:eastAsia="宋体" w:cs="宋体"/>
                <w:b/>
                <w:bCs/>
                <w:snapToGrid/>
                <w:color w:val="auto"/>
                <w:kern w:val="2"/>
                <w:szCs w:val="21"/>
                <w:highlight w:val="none"/>
                <w:lang w:val="en-US" w:eastAsia="zh-CN" w:bidi="ar"/>
              </w:rPr>
              <w:t>响应供应商拟投入本项目团队人员数量以响应供应商提供的《拟投入服务团队人员情况表》中列明的人员数量为准。</w:t>
            </w:r>
          </w:p>
          <w:p w14:paraId="2F1C0F3D">
            <w:pPr>
              <w:pStyle w:val="2"/>
              <w:spacing w:before="0"/>
              <w:rPr>
                <w:rFonts w:hint="default" w:eastAsiaTheme="minorEastAsia"/>
                <w:color w:val="auto"/>
                <w:highlight w:val="none"/>
                <w:lang w:val="en-US" w:eastAsia="zh-CN"/>
              </w:rPr>
            </w:pPr>
            <w:r>
              <w:rPr>
                <w:rFonts w:hint="eastAsia" w:ascii="宋体" w:hAnsi="宋体" w:eastAsia="宋体" w:cs="宋体"/>
                <w:b/>
                <w:bCs/>
                <w:snapToGrid/>
                <w:color w:val="auto"/>
                <w:kern w:val="2"/>
                <w:szCs w:val="21"/>
                <w:highlight w:val="none"/>
                <w:lang w:val="en-US" w:eastAsia="zh-CN" w:bidi="ar"/>
              </w:rPr>
              <w:t>④响应投入的人员需与实际驻场人员保持一致。</w:t>
            </w:r>
          </w:p>
        </w:tc>
        <w:tc>
          <w:tcPr>
            <w:tcW w:w="437" w:type="pct"/>
            <w:tcBorders>
              <w:top w:val="single" w:color="auto" w:sz="4" w:space="0"/>
              <w:left w:val="single" w:color="auto" w:sz="4" w:space="0"/>
              <w:bottom w:val="single" w:color="auto" w:sz="4" w:space="0"/>
              <w:right w:val="single" w:color="auto" w:sz="4" w:space="0"/>
            </w:tcBorders>
            <w:vAlign w:val="center"/>
          </w:tcPr>
          <w:p w14:paraId="44377D74">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21分</w:t>
            </w:r>
          </w:p>
        </w:tc>
      </w:tr>
      <w:tr w14:paraId="266C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8B4683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vAlign w:val="center"/>
          </w:tcPr>
          <w:p w14:paraId="4AE39988">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工作内容和重点</w:t>
            </w:r>
          </w:p>
        </w:tc>
        <w:tc>
          <w:tcPr>
            <w:tcW w:w="3691" w:type="pct"/>
            <w:tcBorders>
              <w:top w:val="single" w:color="auto" w:sz="4" w:space="0"/>
              <w:left w:val="single" w:color="auto" w:sz="4" w:space="0"/>
              <w:bottom w:val="single" w:color="auto" w:sz="4" w:space="0"/>
              <w:right w:val="single" w:color="auto" w:sz="4" w:space="0"/>
            </w:tcBorders>
            <w:vAlign w:val="center"/>
          </w:tcPr>
          <w:p w14:paraId="05E72A62">
            <w:pPr>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根据响应供应商针对本项目提供的审计工作内容与重点所制定的专项检查方案进行评审：</w:t>
            </w:r>
          </w:p>
          <w:p w14:paraId="07DB547A">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优：方案全面覆盖工程项目全流程，重点突出高风险领域，针对项目特点制定专项检查方案，风险点分析透彻，提供详细的审计范围说明和重点环节审计要点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得6分</w:t>
            </w:r>
            <w:r>
              <w:rPr>
                <w:rFonts w:hint="eastAsia" w:ascii="宋体" w:hAnsi="宋体" w:eastAsia="宋体" w:cs="宋体"/>
                <w:color w:val="auto"/>
                <w:szCs w:val="21"/>
                <w:highlight w:val="none"/>
              </w:rPr>
              <w:t>；</w:t>
            </w:r>
          </w:p>
          <w:p w14:paraId="4D5627E7">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良：方案覆盖主要审计环节，风险识别基本完整，有重点领域分析但深度一般，提供审计范围说明但较简略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得4分</w:t>
            </w:r>
            <w:r>
              <w:rPr>
                <w:rFonts w:hint="eastAsia" w:ascii="宋体" w:hAnsi="宋体" w:eastAsia="宋体" w:cs="宋体"/>
                <w:color w:val="auto"/>
                <w:szCs w:val="21"/>
                <w:highlight w:val="none"/>
              </w:rPr>
              <w:t>；</w:t>
            </w:r>
          </w:p>
          <w:p w14:paraId="7659F0F3">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差：方案审计范围描述笼统，未体现全流程覆盖，风险点分析流于形式，缺乏针对性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得2分。</w:t>
            </w:r>
          </w:p>
        </w:tc>
        <w:tc>
          <w:tcPr>
            <w:tcW w:w="437" w:type="pct"/>
            <w:tcBorders>
              <w:top w:val="single" w:color="auto" w:sz="4" w:space="0"/>
              <w:left w:val="single" w:color="auto" w:sz="4" w:space="0"/>
              <w:bottom w:val="single" w:color="auto" w:sz="4" w:space="0"/>
              <w:right w:val="single" w:color="auto" w:sz="4" w:space="0"/>
            </w:tcBorders>
            <w:vAlign w:val="center"/>
          </w:tcPr>
          <w:p w14:paraId="47BAD0B3">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17F3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78DADC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7" w:type="pct"/>
            <w:tcBorders>
              <w:top w:val="single" w:color="auto" w:sz="4" w:space="0"/>
              <w:left w:val="single" w:color="auto" w:sz="4" w:space="0"/>
              <w:bottom w:val="single" w:color="auto" w:sz="4" w:space="0"/>
              <w:right w:val="single" w:color="auto" w:sz="4" w:space="0"/>
            </w:tcBorders>
            <w:vAlign w:val="center"/>
          </w:tcPr>
          <w:p w14:paraId="5BBCE4B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工作程序及</w:t>
            </w:r>
            <w:r>
              <w:rPr>
                <w:rFonts w:hint="eastAsia" w:ascii="宋体" w:hAnsi="宋体" w:eastAsia="宋体" w:cs="宋体"/>
                <w:color w:val="auto"/>
                <w:sz w:val="21"/>
                <w:szCs w:val="21"/>
                <w:highlight w:val="none"/>
                <w:lang w:val="en-US" w:eastAsia="zh-CN"/>
              </w:rPr>
              <w:t>方法</w:t>
            </w:r>
          </w:p>
        </w:tc>
        <w:tc>
          <w:tcPr>
            <w:tcW w:w="3691" w:type="pct"/>
            <w:tcBorders>
              <w:top w:val="single" w:color="auto" w:sz="4" w:space="0"/>
              <w:left w:val="single" w:color="auto" w:sz="4" w:space="0"/>
              <w:bottom w:val="single" w:color="auto" w:sz="4" w:space="0"/>
              <w:right w:val="single" w:color="auto" w:sz="4" w:space="0"/>
            </w:tcBorders>
            <w:vAlign w:val="center"/>
          </w:tcPr>
          <w:p w14:paraId="475A3B0D">
            <w:pPr>
              <w:pStyle w:val="2"/>
              <w:keepNext w:val="0"/>
              <w:keepLines w:val="0"/>
              <w:pageBreakBefore w:val="0"/>
              <w:widowControl w:val="0"/>
              <w:kinsoku/>
              <w:wordWrap/>
              <w:overflowPunct/>
              <w:topLinePunct w:val="0"/>
              <w:bidi w:val="0"/>
              <w:spacing w:line="360" w:lineRule="auto"/>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根据响应供应商针对本项目提供的工作程序和方法进行评审：</w:t>
            </w:r>
          </w:p>
          <w:p w14:paraId="5F79A6AE">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优：工作程序科学合理、清晰明确，具有详细的操作规范，工作方法可靠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详细说明各类审计方法适用场景及操作流程；配备专业审计软件并展示技术应用案例，能够高效地完成项目任务，得</w:t>
            </w:r>
            <w:r>
              <w:rPr>
                <w:rFonts w:hint="eastAsia" w:ascii="宋体" w:hAnsi="宋体" w:eastAsia="宋体" w:cs="宋体"/>
                <w:color w:val="auto"/>
                <w:szCs w:val="21"/>
                <w:highlight w:val="none"/>
                <w:lang w:val="en-US" w:eastAsia="zh-CN"/>
              </w:rPr>
              <w:t>6分</w:t>
            </w:r>
            <w:r>
              <w:rPr>
                <w:rFonts w:hint="eastAsia" w:ascii="宋体" w:hAnsi="宋体" w:eastAsia="宋体" w:cs="宋体"/>
                <w:color w:val="auto"/>
                <w:szCs w:val="21"/>
                <w:highlight w:val="none"/>
              </w:rPr>
              <w:t>；</w:t>
            </w:r>
          </w:p>
          <w:p w14:paraId="622B25C0">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良：工作程序较为规范，基本能够本项目工程审计的要求，工作方法较为可靠</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spacing w:val="0"/>
                <w:w w:val="100"/>
                <w:kern w:val="2"/>
                <w:position w:val="0"/>
                <w:sz w:val="21"/>
                <w:szCs w:val="21"/>
                <w:highlight w:val="none"/>
                <w:u w:val="none"/>
                <w:shd w:val="clear"/>
                <w:vertAlign w:val="baseline"/>
                <w:lang w:val="en-US" w:eastAsia="zh-CN" w:bidi="en-US"/>
              </w:rPr>
              <w:t>有技术工具介绍但未体现具体应用方案，提供软件清单但无功能说明</w:t>
            </w:r>
            <w:r>
              <w:rPr>
                <w:rFonts w:hint="eastAsia" w:ascii="宋体" w:hAnsi="宋体" w:eastAsia="宋体" w:cs="宋体"/>
                <w:color w:val="auto"/>
                <w:szCs w:val="21"/>
                <w:highlight w:val="none"/>
              </w:rPr>
              <w:t>，能够及时完成项目任务，得</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w:t>
            </w:r>
          </w:p>
          <w:p w14:paraId="721727D2">
            <w:pPr>
              <w:keepNext w:val="0"/>
              <w:keepLines w:val="0"/>
              <w:pageBreakBefore w:val="0"/>
              <w:widowControl w:val="0"/>
              <w:kinsoku/>
              <w:wordWrap/>
              <w:overflowPunct/>
              <w:topLinePunct w:val="0"/>
              <w:autoSpaceDE w:val="0"/>
              <w:autoSpaceDN w:val="0"/>
              <w:bidi w:val="0"/>
              <w:adjustRightInd w:val="0"/>
              <w:spacing w:line="360" w:lineRule="auto"/>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差：工作程序存在一定的合理性，工作方法可靠性一般</w:t>
            </w:r>
            <w:r>
              <w:rPr>
                <w:rFonts w:hint="eastAsia" w:ascii="宋体" w:hAnsi="宋体" w:eastAsia="宋体" w:cs="宋体"/>
                <w:color w:val="auto"/>
                <w:szCs w:val="21"/>
                <w:highlight w:val="none"/>
              </w:rPr>
              <w:t>仅列示常规审计方法，无针对性设计；提及技术工具但无实施细节；软件配置不符合项目需求</w:t>
            </w:r>
            <w:r>
              <w:rPr>
                <w:rFonts w:hint="eastAsia" w:ascii="宋体" w:hAnsi="宋体" w:eastAsia="宋体" w:cs="宋体"/>
                <w:color w:val="auto"/>
                <w:szCs w:val="21"/>
                <w:highlight w:val="none"/>
                <w:lang w:val="en-US" w:eastAsia="zh-CN"/>
              </w:rPr>
              <w:t>，基本能够完成项目任务，得2分。</w:t>
            </w:r>
          </w:p>
        </w:tc>
        <w:tc>
          <w:tcPr>
            <w:tcW w:w="437" w:type="pct"/>
            <w:tcBorders>
              <w:top w:val="single" w:color="auto" w:sz="4" w:space="0"/>
              <w:left w:val="single" w:color="auto" w:sz="4" w:space="0"/>
              <w:bottom w:val="single" w:color="auto" w:sz="4" w:space="0"/>
              <w:right w:val="single" w:color="auto" w:sz="4" w:space="0"/>
            </w:tcBorders>
            <w:vAlign w:val="center"/>
          </w:tcPr>
          <w:p w14:paraId="69F6978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6分</w:t>
            </w:r>
          </w:p>
        </w:tc>
      </w:tr>
      <w:tr w14:paraId="67AA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95CE3E5">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7" w:type="pct"/>
            <w:tcBorders>
              <w:top w:val="single" w:color="auto" w:sz="4" w:space="0"/>
              <w:left w:val="single" w:color="auto" w:sz="4" w:space="0"/>
              <w:bottom w:val="single" w:color="auto" w:sz="4" w:space="0"/>
              <w:right w:val="single" w:color="auto" w:sz="4" w:space="0"/>
            </w:tcBorders>
            <w:vAlign w:val="center"/>
          </w:tcPr>
          <w:p w14:paraId="5934F635">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工作进度计划</w:t>
            </w:r>
          </w:p>
        </w:tc>
        <w:tc>
          <w:tcPr>
            <w:tcW w:w="3691" w:type="pct"/>
            <w:tcBorders>
              <w:top w:val="single" w:color="auto" w:sz="4" w:space="0"/>
              <w:left w:val="single" w:color="auto" w:sz="4" w:space="0"/>
              <w:bottom w:val="single" w:color="auto" w:sz="4" w:space="0"/>
              <w:right w:val="single" w:color="auto" w:sz="4" w:space="0"/>
            </w:tcBorders>
            <w:vAlign w:val="center"/>
          </w:tcPr>
          <w:p w14:paraId="12CF2F9C">
            <w:pPr>
              <w:pStyle w:val="2"/>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根据响应供应商针对本项目提供的工作进度计划安排进行评审:</w:t>
            </w:r>
          </w:p>
          <w:p w14:paraId="0C05DBEA">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优：</w:t>
            </w:r>
            <w:r>
              <w:rPr>
                <w:rFonts w:hint="eastAsia" w:ascii="宋体" w:hAnsi="宋体" w:eastAsia="宋体" w:cs="宋体"/>
                <w:bCs/>
                <w:color w:val="auto"/>
                <w:kern w:val="2"/>
                <w:sz w:val="21"/>
                <w:szCs w:val="21"/>
                <w:highlight w:val="none"/>
                <w:lang w:val="en-US" w:eastAsia="zh-CN" w:bidi="ar"/>
              </w:rPr>
              <w:t>制定了详细的项目进度计划，</w:t>
            </w:r>
            <w:r>
              <w:rPr>
                <w:rFonts w:hint="eastAsia" w:ascii="宋体" w:hAnsi="宋体" w:eastAsia="宋体" w:cs="宋体"/>
                <w:bCs/>
                <w:color w:val="auto"/>
                <w:kern w:val="2"/>
                <w:szCs w:val="21"/>
                <w:highlight w:val="none"/>
                <w:lang w:bidi="ar"/>
              </w:rPr>
              <w:t>节点清晰，关键阶段（如现场核查、中期汇报）设置合理</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并明确了每个任务的时间节点和责任人，对项目进度进行实时监控和调整，</w:t>
            </w:r>
            <w:r>
              <w:rPr>
                <w:rFonts w:hint="eastAsia" w:ascii="宋体" w:hAnsi="宋体" w:eastAsia="宋体" w:cs="宋体"/>
                <w:bCs/>
                <w:color w:val="auto"/>
                <w:kern w:val="2"/>
                <w:szCs w:val="21"/>
                <w:highlight w:val="none"/>
                <w:lang w:bidi="ar"/>
              </w:rPr>
              <w:t>进度安排紧凑且预留合理缓冲时间</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确保项目始终按照计划顺利推进。工作计划</w:t>
            </w:r>
            <w:r>
              <w:rPr>
                <w:rFonts w:hint="eastAsia" w:ascii="宋体" w:hAnsi="宋体" w:eastAsia="宋体" w:cs="宋体"/>
                <w:bCs/>
                <w:color w:val="auto"/>
                <w:kern w:val="2"/>
                <w:szCs w:val="21"/>
                <w:highlight w:val="none"/>
                <w:lang w:bidi="ar"/>
              </w:rPr>
              <w:t>应急方案具体可行，包含争议解决流程</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得</w:t>
            </w:r>
            <w:r>
              <w:rPr>
                <w:rFonts w:hint="eastAsia" w:ascii="宋体" w:hAnsi="宋体" w:eastAsia="宋体" w:cs="宋体"/>
                <w:color w:val="auto"/>
                <w:szCs w:val="21"/>
                <w:highlight w:val="none"/>
                <w:lang w:val="en-US" w:eastAsia="zh-CN"/>
              </w:rPr>
              <w:t>6分</w:t>
            </w:r>
            <w:r>
              <w:rPr>
                <w:rFonts w:hint="eastAsia" w:ascii="宋体" w:hAnsi="宋体" w:eastAsia="宋体" w:cs="宋体"/>
                <w:bCs/>
                <w:color w:val="auto"/>
                <w:kern w:val="2"/>
                <w:sz w:val="21"/>
                <w:szCs w:val="21"/>
                <w:highlight w:val="none"/>
                <w:lang w:val="en-US" w:eastAsia="zh-CN" w:bidi="ar"/>
              </w:rPr>
              <w:t>；</w:t>
            </w:r>
          </w:p>
          <w:p w14:paraId="3EA7C366">
            <w:pPr>
              <w:pStyle w:val="2"/>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良：</w:t>
            </w:r>
            <w:r>
              <w:rPr>
                <w:rFonts w:hint="eastAsia" w:ascii="宋体" w:hAnsi="宋体" w:eastAsia="宋体" w:cs="宋体"/>
                <w:bCs/>
                <w:color w:val="auto"/>
                <w:kern w:val="2"/>
                <w:sz w:val="21"/>
                <w:szCs w:val="21"/>
                <w:highlight w:val="none"/>
                <w:lang w:val="en-US" w:eastAsia="zh-CN" w:bidi="ar"/>
              </w:rPr>
              <w:t>有较为清晰的项目进度规划，对各个阶段的任务和时间安排较为合理，对进度有一定的监控和调整能力，</w:t>
            </w:r>
            <w:r>
              <w:rPr>
                <w:rFonts w:hint="eastAsia" w:ascii="宋体" w:hAnsi="宋体" w:eastAsia="宋体" w:cs="宋体"/>
                <w:b w:val="0"/>
                <w:bCs/>
                <w:color w:val="auto"/>
                <w:spacing w:val="0"/>
                <w:w w:val="100"/>
                <w:kern w:val="2"/>
                <w:position w:val="0"/>
                <w:sz w:val="21"/>
                <w:szCs w:val="21"/>
                <w:highlight w:val="none"/>
                <w:u w:val="none"/>
                <w:shd w:val="clear"/>
                <w:vertAlign w:val="baseline"/>
                <w:lang w:val="en-US" w:eastAsia="zh-CN" w:bidi="ar"/>
              </w:rPr>
              <w:t>时间安排合理但无弹性设</w:t>
            </w:r>
            <w:r>
              <w:rPr>
                <w:rFonts w:hint="eastAsia" w:ascii="宋体" w:hAnsi="宋体" w:eastAsia="宋体" w:cs="宋体"/>
                <w:b w:val="0"/>
                <w:bCs w:val="0"/>
                <w:color w:val="auto"/>
                <w:spacing w:val="0"/>
                <w:w w:val="100"/>
                <w:kern w:val="0"/>
                <w:position w:val="0"/>
                <w:sz w:val="24"/>
                <w:szCs w:val="24"/>
                <w:highlight w:val="none"/>
                <w:u w:val="none"/>
                <w:shd w:val="clear"/>
                <w:vertAlign w:val="baseline"/>
                <w:lang w:val="en-US" w:eastAsia="zh-CN" w:bidi="en-US"/>
              </w:rPr>
              <w:t>计，</w:t>
            </w:r>
            <w:r>
              <w:rPr>
                <w:rFonts w:hint="eastAsia" w:ascii="宋体" w:hAnsi="宋体" w:eastAsia="宋体" w:cs="宋体"/>
                <w:bCs/>
                <w:color w:val="auto"/>
                <w:kern w:val="2"/>
                <w:sz w:val="21"/>
                <w:szCs w:val="21"/>
                <w:highlight w:val="none"/>
                <w:lang w:val="en-US" w:eastAsia="zh-CN" w:bidi="ar"/>
              </w:rPr>
              <w:t>进度保障措施方案较为完善。</w:t>
            </w:r>
            <w:r>
              <w:rPr>
                <w:rFonts w:hint="eastAsia" w:ascii="宋体" w:hAnsi="宋体" w:eastAsia="宋体" w:cs="宋体"/>
                <w:b w:val="0"/>
                <w:bCs/>
                <w:color w:val="auto"/>
                <w:spacing w:val="0"/>
                <w:w w:val="100"/>
                <w:kern w:val="2"/>
                <w:position w:val="0"/>
                <w:sz w:val="21"/>
                <w:szCs w:val="21"/>
                <w:highlight w:val="none"/>
                <w:u w:val="none"/>
                <w:shd w:val="clear"/>
                <w:vertAlign w:val="baseline"/>
                <w:lang w:val="en-US" w:eastAsia="zh-CN" w:bidi="ar"/>
              </w:rPr>
              <w:t>应急措施描述简单，缺乏操作性；</w:t>
            </w:r>
            <w:r>
              <w:rPr>
                <w:rFonts w:hint="eastAsia" w:ascii="宋体" w:hAnsi="宋体" w:eastAsia="宋体" w:cs="宋体"/>
                <w:bCs/>
                <w:color w:val="auto"/>
                <w:kern w:val="2"/>
                <w:sz w:val="21"/>
                <w:szCs w:val="21"/>
                <w:highlight w:val="none"/>
                <w:lang w:val="en-US" w:eastAsia="zh-CN" w:bidi="ar"/>
              </w:rPr>
              <w:t>得</w:t>
            </w:r>
            <w:r>
              <w:rPr>
                <w:rFonts w:hint="eastAsia" w:ascii="宋体" w:hAnsi="宋体" w:eastAsia="宋体" w:cs="宋体"/>
                <w:color w:val="auto"/>
                <w:szCs w:val="21"/>
                <w:highlight w:val="none"/>
                <w:lang w:val="en-US" w:eastAsia="zh-CN"/>
              </w:rPr>
              <w:t>4分</w:t>
            </w:r>
            <w:r>
              <w:rPr>
                <w:rFonts w:hint="eastAsia" w:ascii="宋体" w:hAnsi="宋体" w:eastAsia="宋体" w:cs="宋体"/>
                <w:bCs/>
                <w:color w:val="auto"/>
                <w:kern w:val="2"/>
                <w:sz w:val="21"/>
                <w:szCs w:val="21"/>
                <w:highlight w:val="none"/>
                <w:lang w:val="en-US" w:eastAsia="zh-CN" w:bidi="ar"/>
              </w:rPr>
              <w:t>；</w:t>
            </w:r>
          </w:p>
          <w:p w14:paraId="0778844E">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差：</w:t>
            </w:r>
            <w:r>
              <w:rPr>
                <w:rFonts w:hint="eastAsia" w:ascii="宋体" w:hAnsi="宋体" w:eastAsia="宋体" w:cs="宋体"/>
                <w:bCs/>
                <w:color w:val="auto"/>
                <w:kern w:val="2"/>
                <w:sz w:val="21"/>
                <w:szCs w:val="21"/>
                <w:highlight w:val="none"/>
                <w:lang w:val="en-US" w:eastAsia="zh-CN" w:bidi="ar"/>
              </w:rPr>
              <w:t>项目进度计划不够详细，可能会导致执行过程中出现混乱，缺乏有效的监控和调整手段，</w:t>
            </w:r>
            <w:r>
              <w:rPr>
                <w:rFonts w:hint="eastAsia" w:ascii="宋体" w:hAnsi="宋体" w:eastAsia="宋体" w:cs="宋体"/>
                <w:bCs/>
                <w:color w:val="auto"/>
                <w:kern w:val="2"/>
                <w:szCs w:val="21"/>
                <w:highlight w:val="none"/>
                <w:lang w:bidi="ar"/>
              </w:rPr>
              <w:t>进度安排与项目规模不匹配</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对进度的把控能力较弱。</w:t>
            </w:r>
            <w:r>
              <w:rPr>
                <w:rFonts w:hint="eastAsia" w:ascii="宋体" w:hAnsi="宋体" w:eastAsia="宋体" w:cs="宋体"/>
                <w:bCs/>
                <w:color w:val="auto"/>
                <w:kern w:val="2"/>
                <w:szCs w:val="21"/>
                <w:highlight w:val="none"/>
                <w:lang w:bidi="ar"/>
              </w:rPr>
              <w:t>应急方案形式化，无实际内容</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得</w:t>
            </w:r>
            <w:r>
              <w:rPr>
                <w:rFonts w:hint="eastAsia" w:ascii="宋体" w:hAnsi="宋体" w:eastAsia="宋体" w:cs="宋体"/>
                <w:color w:val="auto"/>
                <w:szCs w:val="21"/>
                <w:highlight w:val="none"/>
                <w:lang w:val="en-US" w:eastAsia="zh-CN"/>
              </w:rPr>
              <w:t>2分</w:t>
            </w:r>
            <w:r>
              <w:rPr>
                <w:rFonts w:hint="eastAsia" w:ascii="宋体" w:hAnsi="宋体" w:eastAsia="宋体" w:cs="宋体"/>
                <w:bCs/>
                <w:color w:val="auto"/>
                <w:kern w:val="2"/>
                <w:sz w:val="21"/>
                <w:szCs w:val="21"/>
                <w:highlight w:val="none"/>
                <w:lang w:val="en-US" w:eastAsia="zh-CN" w:bidi="ar"/>
              </w:rPr>
              <w:t>。</w:t>
            </w:r>
          </w:p>
        </w:tc>
        <w:tc>
          <w:tcPr>
            <w:tcW w:w="437" w:type="pct"/>
            <w:tcBorders>
              <w:top w:val="single" w:color="auto" w:sz="4" w:space="0"/>
              <w:left w:val="single" w:color="auto" w:sz="4" w:space="0"/>
              <w:bottom w:val="single" w:color="auto" w:sz="4" w:space="0"/>
              <w:right w:val="single" w:color="auto" w:sz="4" w:space="0"/>
            </w:tcBorders>
            <w:vAlign w:val="center"/>
          </w:tcPr>
          <w:p w14:paraId="2E676F0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6分</w:t>
            </w:r>
          </w:p>
        </w:tc>
      </w:tr>
      <w:tr w14:paraId="0B9C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right w:val="single" w:color="auto" w:sz="4" w:space="0"/>
            </w:tcBorders>
            <w:vAlign w:val="center"/>
          </w:tcPr>
          <w:p w14:paraId="469AC80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7" w:type="pct"/>
            <w:tcBorders>
              <w:top w:val="single" w:color="auto" w:sz="4" w:space="0"/>
              <w:left w:val="single" w:color="auto" w:sz="4" w:space="0"/>
              <w:right w:val="single" w:color="auto" w:sz="4" w:space="0"/>
            </w:tcBorders>
            <w:vAlign w:val="center"/>
          </w:tcPr>
          <w:p w14:paraId="115FE96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工作质量控制措施</w:t>
            </w:r>
          </w:p>
        </w:tc>
        <w:tc>
          <w:tcPr>
            <w:tcW w:w="3691" w:type="pct"/>
            <w:tcBorders>
              <w:top w:val="single" w:color="auto" w:sz="4" w:space="0"/>
              <w:left w:val="single" w:color="auto" w:sz="4" w:space="0"/>
              <w:right w:val="single" w:color="auto" w:sz="4" w:space="0"/>
            </w:tcBorders>
            <w:vAlign w:val="center"/>
          </w:tcPr>
          <w:p w14:paraId="778DA32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Cs w:val="21"/>
                <w:highlight w:val="none"/>
                <w:lang w:val="en-US" w:eastAsia="zh-CN"/>
              </w:rPr>
              <w:t>根据响应供应商针对本项目提供</w:t>
            </w:r>
            <w:r>
              <w:rPr>
                <w:rFonts w:hint="eastAsia" w:ascii="宋体" w:hAnsi="宋体" w:eastAsia="宋体" w:cs="宋体"/>
                <w:b/>
                <w:bCs/>
                <w:color w:val="auto"/>
                <w:sz w:val="21"/>
                <w:szCs w:val="21"/>
                <w:highlight w:val="none"/>
              </w:rPr>
              <w:t>工作质量控制措施</w:t>
            </w:r>
            <w:r>
              <w:rPr>
                <w:rFonts w:hint="eastAsia" w:ascii="宋体" w:hAnsi="宋体" w:eastAsia="宋体" w:cs="宋体"/>
                <w:b/>
                <w:bCs/>
                <w:color w:val="auto"/>
                <w:sz w:val="21"/>
                <w:szCs w:val="21"/>
                <w:highlight w:val="none"/>
                <w:lang w:val="en-US" w:eastAsia="zh-CN"/>
              </w:rPr>
              <w:t>进行评审:</w:t>
            </w:r>
          </w:p>
          <w:p w14:paraId="75E61F4A">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优：质量控制措施内容全面完整，业务复核机制及各项质量保证措施划分具体明确，可行性高，得</w:t>
            </w:r>
            <w:r>
              <w:rPr>
                <w:rFonts w:hint="eastAsia" w:ascii="宋体" w:hAnsi="宋体" w:eastAsia="宋体" w:cs="宋体"/>
                <w:color w:val="auto"/>
                <w:szCs w:val="21"/>
                <w:highlight w:val="none"/>
                <w:lang w:val="en-US" w:eastAsia="zh-CN"/>
              </w:rPr>
              <w:t>6分</w:t>
            </w:r>
            <w:r>
              <w:rPr>
                <w:rFonts w:hint="eastAsia" w:ascii="宋体" w:hAnsi="宋体" w:eastAsia="宋体" w:cs="宋体"/>
                <w:color w:val="auto"/>
                <w:szCs w:val="21"/>
                <w:highlight w:val="none"/>
                <w:lang w:eastAsia="zh-CN"/>
              </w:rPr>
              <w:t>；</w:t>
            </w:r>
          </w:p>
          <w:p w14:paraId="43CC6DF6">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良：质量控制制度内容较为完整，业务复核机制及各项质量保证措施划分较为具体明确，得</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w:t>
            </w:r>
          </w:p>
          <w:p w14:paraId="0B3B71FF">
            <w:pPr>
              <w:pStyle w:val="2"/>
              <w:keepNext w:val="0"/>
              <w:keepLines w:val="0"/>
              <w:pageBreakBefore w:val="0"/>
              <w:widowControl w:val="0"/>
              <w:kinsoku/>
              <w:wordWrap/>
              <w:overflowPunct/>
              <w:topLinePunct w:val="0"/>
              <w:bidi w:val="0"/>
              <w:spacing w:before="0" w:line="360" w:lineRule="auto"/>
              <w:textAlignment w:val="auto"/>
              <w:rPr>
                <w:rFonts w:hint="default"/>
                <w:color w:val="auto"/>
                <w:highlight w:val="none"/>
                <w:lang w:val="en-US"/>
              </w:rPr>
            </w:pPr>
            <w:r>
              <w:rPr>
                <w:rFonts w:hint="eastAsia" w:ascii="宋体" w:hAnsi="宋体" w:eastAsia="宋体" w:cs="宋体"/>
                <w:color w:val="auto"/>
                <w:szCs w:val="21"/>
                <w:highlight w:val="none"/>
                <w:lang w:val="en-US" w:eastAsia="zh-CN"/>
              </w:rPr>
              <w:t>差：质量控制制度内容较少，业务复核机制及各项质量保证措施可行性较差，得2分。</w:t>
            </w:r>
          </w:p>
        </w:tc>
        <w:tc>
          <w:tcPr>
            <w:tcW w:w="437" w:type="pct"/>
            <w:tcBorders>
              <w:top w:val="single" w:color="auto" w:sz="4" w:space="0"/>
              <w:left w:val="single" w:color="auto" w:sz="4" w:space="0"/>
              <w:right w:val="single" w:color="auto" w:sz="4" w:space="0"/>
            </w:tcBorders>
            <w:vAlign w:val="center"/>
          </w:tcPr>
          <w:p w14:paraId="76812099">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bookmarkEnd w:id="773"/>
    </w:tbl>
    <w:p w14:paraId="0FDE390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2F7959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w:t>
      </w:r>
      <w:r>
        <w:rPr>
          <w:rFonts w:ascii="宋体" w:hAnsi="宋体" w:eastAsia="宋体" w:cs="宋体"/>
          <w:color w:val="auto"/>
          <w:szCs w:val="24"/>
          <w:highlight w:val="none"/>
          <w:lang w:val="zh-CN"/>
        </w:rPr>
        <w:t>分数出现小数点，保留小数点后2位，从小数点后第3位四</w:t>
      </w:r>
      <w:r>
        <w:rPr>
          <w:rFonts w:hint="eastAsia" w:ascii="宋体" w:hAnsi="宋体" w:eastAsia="宋体" w:cs="宋体"/>
          <w:color w:val="auto"/>
          <w:szCs w:val="24"/>
          <w:highlight w:val="none"/>
          <w:lang w:val="zh-CN"/>
        </w:rPr>
        <w:t>舍五入。</w:t>
      </w:r>
    </w:p>
    <w:p w14:paraId="148A167A">
      <w:pPr>
        <w:autoSpaceDE w:val="0"/>
        <w:autoSpaceDN w:val="0"/>
        <w:adjustRightInd w:val="0"/>
        <w:spacing w:line="360" w:lineRule="auto"/>
        <w:ind w:left="420" w:leftChars="200" w:firstLine="420" w:firstLineChars="200"/>
        <w:rPr>
          <w:rFonts w:ascii="宋体" w:hAnsi="宋体" w:eastAsia="宋体" w:cs="宋体"/>
          <w:b/>
          <w:color w:val="auto"/>
          <w:szCs w:val="24"/>
          <w:highlight w:val="none"/>
          <w:lang w:val="zh-CN"/>
        </w:rPr>
      </w:pPr>
      <w:r>
        <w:rPr>
          <w:rFonts w:ascii="宋体" w:hAnsi="宋体" w:eastAsia="宋体" w:cs="宋体"/>
          <w:color w:val="auto"/>
          <w:szCs w:val="24"/>
          <w:highlight w:val="none"/>
          <w:lang w:val="zh-CN"/>
        </w:rPr>
        <w:t>②</w:t>
      </w:r>
      <w:r>
        <w:rPr>
          <w:rFonts w:hint="eastAsia" w:ascii="宋体" w:hAnsi="宋体" w:eastAsia="宋体" w:cs="宋体"/>
          <w:b/>
          <w:color w:val="auto"/>
          <w:szCs w:val="24"/>
          <w:highlight w:val="none"/>
          <w:lang w:val="zh-CN"/>
        </w:rPr>
        <w:t>上述“评分项目”中按“优、良、差”区间评审的，若低于该项满分分值</w:t>
      </w:r>
      <w:r>
        <w:rPr>
          <w:rFonts w:ascii="宋体" w:hAnsi="宋体" w:eastAsia="宋体" w:cs="宋体"/>
          <w:b/>
          <w:color w:val="auto"/>
          <w:szCs w:val="24"/>
          <w:highlight w:val="none"/>
          <w:lang w:val="zh-CN"/>
        </w:rPr>
        <w:t>60%时，</w:t>
      </w:r>
      <w:r>
        <w:rPr>
          <w:rFonts w:hint="eastAsia" w:ascii="宋体" w:hAnsi="宋体" w:eastAsia="宋体" w:cs="宋体"/>
          <w:b/>
          <w:color w:val="auto"/>
          <w:szCs w:val="24"/>
          <w:highlight w:val="none"/>
          <w:lang w:val="zh-CN"/>
        </w:rPr>
        <w:t>评审</w:t>
      </w:r>
      <w:r>
        <w:rPr>
          <w:rFonts w:ascii="宋体" w:hAnsi="宋体" w:eastAsia="宋体" w:cs="宋体"/>
          <w:b/>
          <w:color w:val="auto"/>
          <w:szCs w:val="24"/>
          <w:highlight w:val="none"/>
          <w:lang w:val="zh-CN"/>
        </w:rPr>
        <w:t>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232D00A">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zh-CN"/>
        </w:rPr>
        <w:t>③</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比选评审小组成员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31105094">
      <w:pPr>
        <w:tabs>
          <w:tab w:val="left" w:pos="1701"/>
        </w:tabs>
        <w:autoSpaceDE w:val="0"/>
        <w:autoSpaceDN w:val="0"/>
        <w:adjustRightInd w:val="0"/>
        <w:spacing w:line="360" w:lineRule="auto"/>
        <w:outlineLvl w:val="1"/>
        <w:rPr>
          <w:rFonts w:ascii="宋体" w:hAnsi="宋体" w:eastAsia="宋体" w:cs="宋体"/>
          <w:b/>
          <w:color w:val="auto"/>
          <w:szCs w:val="24"/>
          <w:highlight w:val="none"/>
          <w:lang w:val="zh-CN"/>
        </w:rPr>
      </w:pPr>
      <w:bookmarkStart w:id="774" w:name="_Toc21258"/>
      <w:bookmarkStart w:id="775" w:name="_Toc8713"/>
      <w:r>
        <w:rPr>
          <w:rFonts w:hint="eastAsia" w:ascii="宋体" w:hAnsi="宋体" w:eastAsia="宋体" w:cs="宋体"/>
          <w:b/>
          <w:color w:val="auto"/>
          <w:szCs w:val="24"/>
          <w:highlight w:val="none"/>
          <w:lang w:val="zh-CN"/>
        </w:rPr>
        <w:t>（3）价格评分方法</w:t>
      </w:r>
      <w:bookmarkEnd w:id="774"/>
      <w:bookmarkEnd w:id="775"/>
    </w:p>
    <w:p w14:paraId="169DFAA1">
      <w:pPr>
        <w:spacing w:line="360" w:lineRule="auto"/>
        <w:ind w:left="480" w:firstLine="211" w:firstLineChars="100"/>
        <w:outlineLvl w:val="2"/>
        <w:rPr>
          <w:rFonts w:ascii="宋体" w:hAnsi="宋体" w:eastAsia="宋体" w:cs="宋体"/>
          <w:b/>
          <w:bCs/>
          <w:color w:val="auto"/>
          <w:kern w:val="0"/>
          <w:szCs w:val="21"/>
          <w:highlight w:val="none"/>
          <w:lang w:val="zh-CN"/>
        </w:rPr>
      </w:pPr>
      <w:bookmarkStart w:id="776" w:name="_Toc24908"/>
      <w:bookmarkStart w:id="777" w:name="_Toc3859"/>
      <w:r>
        <w:rPr>
          <w:rFonts w:hint="eastAsia" w:ascii="宋体" w:hAnsi="宋体" w:eastAsia="宋体" w:cs="宋体"/>
          <w:b/>
          <w:bCs/>
          <w:color w:val="auto"/>
          <w:kern w:val="0"/>
          <w:szCs w:val="28"/>
          <w:highlight w:val="none"/>
          <w:lang w:val="zh-CN"/>
        </w:rPr>
        <w:t>1）经济文件的符合性审查</w:t>
      </w:r>
      <w:bookmarkEnd w:id="776"/>
      <w:bookmarkEnd w:id="777"/>
      <w:r>
        <w:rPr>
          <w:rFonts w:hint="eastAsia" w:ascii="宋体" w:hAnsi="宋体" w:eastAsia="宋体" w:cs="宋体"/>
          <w:b/>
          <w:bCs/>
          <w:color w:val="auto"/>
          <w:kern w:val="0"/>
          <w:szCs w:val="28"/>
          <w:highlight w:val="none"/>
          <w:lang w:val="zh-CN"/>
        </w:rPr>
        <w:t xml:space="preserve"> </w:t>
      </w:r>
    </w:p>
    <w:p w14:paraId="30D00942">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比选评审小组对合格的供应商的响应报价，进行详细分析、核准，检查其是否存在计算错误。比选评审小组将按照本评审大纲的规定修正计算错误的响应报价，经供应商代表确认后，调整后的价格对供应商具有约束力。</w:t>
      </w:r>
      <w:r>
        <w:rPr>
          <w:rFonts w:hint="eastAsia" w:ascii="宋体" w:hAnsi="宋体" w:eastAsia="宋体" w:cs="宋体"/>
          <w:b/>
          <w:color w:val="auto"/>
          <w:kern w:val="0"/>
          <w:szCs w:val="21"/>
          <w:highlight w:val="none"/>
          <w:u w:val="single"/>
          <w:lang w:val="zh-CN"/>
        </w:rPr>
        <w:t>如果供应商不接受修正后的报价，则其</w:t>
      </w:r>
      <w:r>
        <w:rPr>
          <w:rFonts w:hint="eastAsia" w:ascii="宋体" w:hAnsi="宋体" w:eastAsia="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将被拒绝，作为无效响应处理</w:t>
      </w:r>
      <w:r>
        <w:rPr>
          <w:rFonts w:hint="eastAsia" w:ascii="宋体" w:hAnsi="宋体" w:eastAsia="宋体" w:cs="宋体"/>
          <w:b/>
          <w:color w:val="auto"/>
          <w:kern w:val="0"/>
          <w:szCs w:val="21"/>
          <w:highlight w:val="none"/>
          <w:lang w:val="zh-CN"/>
        </w:rPr>
        <w:t>。</w:t>
      </w:r>
    </w:p>
    <w:p w14:paraId="2F909EEA">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若供应商出现超低报价，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比选评审小组</w:t>
      </w:r>
      <w:r>
        <w:rPr>
          <w:rFonts w:hint="eastAsia" w:ascii="宋体" w:hAnsi="宋体" w:eastAsia="宋体" w:cs="宋体"/>
          <w:color w:val="auto"/>
          <w:kern w:val="0"/>
          <w:szCs w:val="21"/>
          <w:highlight w:val="none"/>
          <w:lang w:val="zh-CN"/>
        </w:rPr>
        <w:t>将要求该供应商作出书面说明并提供相关证明材料，</w:t>
      </w:r>
      <w:r>
        <w:rPr>
          <w:rFonts w:hint="eastAsia" w:ascii="宋体" w:hAnsi="宋体" w:eastAsia="宋体" w:cs="宋体"/>
          <w:color w:val="auto"/>
          <w:szCs w:val="24"/>
          <w:highlight w:val="none"/>
          <w:lang w:val="zh-CN"/>
        </w:rPr>
        <w:t>以确定供应商是否以低于企业成本价报价。</w:t>
      </w:r>
      <w:r>
        <w:rPr>
          <w:rFonts w:hint="eastAsia" w:ascii="宋体" w:hAnsi="宋体" w:eastAsia="宋体" w:cs="宋体"/>
          <w:b/>
          <w:color w:val="auto"/>
          <w:szCs w:val="24"/>
          <w:highlight w:val="none"/>
          <w:u w:val="single"/>
          <w:lang w:val="zh-CN"/>
        </w:rPr>
        <w:t>若供应商不能合理说明或不能提供相关证明材料的，比选评审小组将认定其响应报价低于成本，同时否决其</w:t>
      </w:r>
      <w:r>
        <w:rPr>
          <w:rFonts w:hint="eastAsia" w:ascii="宋体" w:hAnsi="宋体" w:eastAsia="宋体" w:cs="宋体"/>
          <w:b/>
          <w:color w:val="auto"/>
          <w:szCs w:val="24"/>
          <w:highlight w:val="none"/>
          <w:u w:val="single"/>
          <w:lang w:val="en-US" w:eastAsia="zh-CN"/>
        </w:rPr>
        <w:t>响应</w:t>
      </w:r>
      <w:r>
        <w:rPr>
          <w:rFonts w:hint="eastAsia" w:ascii="宋体" w:hAnsi="宋体" w:eastAsia="宋体" w:cs="宋体"/>
          <w:b/>
          <w:color w:val="auto"/>
          <w:szCs w:val="24"/>
          <w:highlight w:val="none"/>
          <w:u w:val="single"/>
          <w:lang w:val="zh-CN"/>
        </w:rPr>
        <w:t>。</w:t>
      </w:r>
    </w:p>
    <w:p w14:paraId="4697E1DE">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对是否低于企业成本价报价的事宜有争议的响应文件,比选评审小组成员将以记名方式表决,根据少数服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多数的原则，获多数表决通过的供应商才有资格进入下一阶段的评审,否则将按无效响应处理。</w:t>
      </w:r>
    </w:p>
    <w:p w14:paraId="6F2B70C1">
      <w:pPr>
        <w:spacing w:line="360" w:lineRule="auto"/>
        <w:ind w:left="420" w:leftChars="200" w:firstLine="420" w:firstLineChars="200"/>
        <w:rPr>
          <w:rFonts w:ascii="宋体" w:hAnsi="宋体" w:eastAsia="宋体" w:cs="宋体"/>
          <w:color w:val="auto"/>
          <w:kern w:val="0"/>
          <w:szCs w:val="21"/>
          <w:highlight w:val="none"/>
          <w:lang w:val="zh-CN"/>
        </w:rPr>
      </w:pPr>
    </w:p>
    <w:p w14:paraId="665F7667">
      <w:pPr>
        <w:spacing w:line="360" w:lineRule="auto"/>
        <w:ind w:left="480" w:firstLine="211" w:firstLineChars="100"/>
        <w:outlineLvl w:val="2"/>
        <w:rPr>
          <w:rFonts w:ascii="宋体" w:hAnsi="宋体" w:eastAsia="宋体" w:cs="宋体"/>
          <w:b/>
          <w:bCs/>
          <w:color w:val="auto"/>
          <w:kern w:val="0"/>
          <w:szCs w:val="21"/>
          <w:highlight w:val="none"/>
        </w:rPr>
      </w:pPr>
      <w:bookmarkStart w:id="778" w:name="_Toc27579"/>
      <w:bookmarkStart w:id="779" w:name="_Toc15042"/>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15</w:t>
      </w:r>
      <w:r>
        <w:rPr>
          <w:rFonts w:hint="eastAsia" w:ascii="宋体" w:hAnsi="宋体" w:eastAsia="宋体" w:cs="宋体"/>
          <w:b/>
          <w:bCs/>
          <w:color w:val="auto"/>
          <w:kern w:val="0"/>
          <w:szCs w:val="21"/>
          <w:highlight w:val="none"/>
          <w:lang w:val="zh-CN"/>
        </w:rPr>
        <w:t>分</w:t>
      </w:r>
      <w:bookmarkEnd w:id="778"/>
      <w:bookmarkEnd w:id="779"/>
    </w:p>
    <w:p w14:paraId="24E17F00">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响应报价</w:t>
      </w:r>
      <w:r>
        <w:rPr>
          <w:rFonts w:hint="eastAsia" w:ascii="宋体" w:hAnsi="宋体" w:eastAsia="宋体" w:cs="宋体"/>
          <w:color w:val="auto"/>
          <w:kern w:val="0"/>
          <w:szCs w:val="21"/>
          <w:highlight w:val="none"/>
        </w:rPr>
        <w:t>，所有有效的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报价的平均值作为基准价（Y）。</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报价（X）等于基准价的得满分</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分，其他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的价格得分统一按照下列公式计算：</w:t>
      </w:r>
    </w:p>
    <w:p w14:paraId="24310215">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价格得分=(1-|基准价-</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报价|/基准价)×</w:t>
      </w:r>
      <w:r>
        <w:rPr>
          <w:rFonts w:hint="eastAsia" w:ascii="宋体" w:hAnsi="宋体" w:eastAsia="宋体" w:cs="宋体"/>
          <w:color w:val="auto"/>
          <w:kern w:val="0"/>
          <w:szCs w:val="21"/>
          <w:highlight w:val="none"/>
          <w:lang w:val="en-US" w:eastAsia="zh-CN"/>
        </w:rPr>
        <w:t>15</w:t>
      </w:r>
    </w:p>
    <w:p w14:paraId="5BEF71A9">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B125917">
      <w:pPr>
        <w:tabs>
          <w:tab w:val="left" w:pos="585"/>
        </w:tabs>
        <w:autoSpaceDE w:val="0"/>
        <w:autoSpaceDN w:val="0"/>
        <w:adjustRightInd w:val="0"/>
        <w:spacing w:line="400" w:lineRule="exact"/>
        <w:outlineLvl w:val="1"/>
        <w:rPr>
          <w:rFonts w:ascii="宋体" w:hAnsi="宋体" w:eastAsia="宋体" w:cs="宋体"/>
          <w:b/>
          <w:color w:val="auto"/>
          <w:szCs w:val="21"/>
          <w:highlight w:val="none"/>
          <w:lang w:val="zh-CN"/>
        </w:rPr>
      </w:pPr>
      <w:bookmarkStart w:id="780" w:name="_Toc12000"/>
      <w:bookmarkStart w:id="781" w:name="_Toc20574"/>
      <w:r>
        <w:rPr>
          <w:rFonts w:hint="eastAsia" w:ascii="宋体" w:hAnsi="宋体" w:eastAsia="宋体" w:cs="宋体"/>
          <w:b/>
          <w:color w:val="auto"/>
          <w:szCs w:val="21"/>
          <w:highlight w:val="none"/>
          <w:lang w:val="zh-CN"/>
        </w:rPr>
        <w:t>（4）综合得分</w:t>
      </w:r>
      <w:bookmarkEnd w:id="780"/>
      <w:bookmarkEnd w:id="781"/>
    </w:p>
    <w:p w14:paraId="5FDF6999">
      <w:pPr>
        <w:spacing w:line="400" w:lineRule="exact"/>
        <w:ind w:firstLine="848" w:firstLineChars="404"/>
        <w:rPr>
          <w:rFonts w:ascii="宋体" w:hAnsi="宋体" w:eastAsia="宋体" w:cs="宋体"/>
          <w:color w:val="auto"/>
          <w:kern w:val="0"/>
          <w:szCs w:val="28"/>
          <w:highlight w:val="none"/>
          <w:lang w:val="zh-CN"/>
        </w:rPr>
      </w:pPr>
      <w:bookmarkStart w:id="782" w:name="_Toc31624_WPSOffice_Level2"/>
      <w:r>
        <w:rPr>
          <w:rFonts w:hint="eastAsia" w:ascii="宋体" w:hAnsi="宋体" w:eastAsia="宋体" w:cs="宋体"/>
          <w:color w:val="auto"/>
          <w:kern w:val="0"/>
          <w:szCs w:val="28"/>
          <w:highlight w:val="none"/>
          <w:lang w:val="zh-CN"/>
        </w:rPr>
        <w:t>评审总得分=F1＋F2＋……+Fn</w:t>
      </w:r>
      <w:bookmarkEnd w:id="782"/>
    </w:p>
    <w:p w14:paraId="4B6F9B41">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83" w:name="_Toc13236_WPSOffice_Level2"/>
      <w:r>
        <w:rPr>
          <w:rFonts w:hint="eastAsia" w:ascii="宋体" w:hAnsi="宋体" w:eastAsia="宋体" w:cs="宋体"/>
          <w:color w:val="auto"/>
          <w:kern w:val="0"/>
          <w:szCs w:val="21"/>
          <w:highlight w:val="none"/>
        </w:rPr>
        <w:t>F1、F2、……Fn分别为各项评分因素的得分</w:t>
      </w:r>
      <w:bookmarkEnd w:id="783"/>
      <w:r>
        <w:rPr>
          <w:rFonts w:hint="eastAsia" w:ascii="宋体" w:hAnsi="宋体" w:eastAsia="宋体" w:cs="宋体"/>
          <w:color w:val="auto"/>
          <w:kern w:val="0"/>
          <w:szCs w:val="21"/>
          <w:highlight w:val="none"/>
        </w:rPr>
        <w:t>。</w:t>
      </w:r>
    </w:p>
    <w:p w14:paraId="3EE73AFB">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2CD6CDA6">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784" w:name="_Toc518_WPSOffice_Level1"/>
      <w:bookmarkStart w:id="785" w:name="_Toc23941"/>
      <w:bookmarkStart w:id="786" w:name="_Toc19657"/>
      <w:r>
        <w:rPr>
          <w:rFonts w:hint="eastAsia" w:ascii="宋体" w:hAnsi="宋体" w:eastAsia="宋体" w:cs="宋体"/>
          <w:b/>
          <w:bCs/>
          <w:color w:val="auto"/>
          <w:sz w:val="28"/>
          <w:szCs w:val="28"/>
          <w:highlight w:val="none"/>
          <w:lang w:val="zh-CN"/>
        </w:rPr>
        <w:t>五、推荐</w:t>
      </w:r>
      <w:bookmarkEnd w:id="784"/>
      <w:bookmarkEnd w:id="785"/>
      <w:r>
        <w:rPr>
          <w:rFonts w:hint="eastAsia" w:ascii="宋体" w:hAnsi="宋体" w:eastAsia="宋体" w:cs="宋体"/>
          <w:b/>
          <w:bCs/>
          <w:color w:val="auto"/>
          <w:sz w:val="28"/>
          <w:szCs w:val="28"/>
          <w:highlight w:val="none"/>
          <w:lang w:val="zh-CN"/>
        </w:rPr>
        <w:t>当选人</w:t>
      </w:r>
      <w:bookmarkEnd w:id="786"/>
    </w:p>
    <w:p w14:paraId="30556264">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比选评审小组按评审后得分由高到低顺序排列</w:t>
      </w:r>
      <w:r>
        <w:rPr>
          <w:rFonts w:hint="eastAsia" w:ascii="宋体" w:hAnsi="宋体" w:eastAsia="宋体" w:cs="Times New Roman"/>
          <w:color w:val="auto"/>
          <w:kern w:val="0"/>
          <w:szCs w:val="21"/>
          <w:highlight w:val="none"/>
        </w:rPr>
        <w:t>，并向</w:t>
      </w:r>
      <w:r>
        <w:rPr>
          <w:rFonts w:hint="eastAsia" w:ascii="宋体" w:hAnsi="宋体" w:eastAsia="宋体" w:cs="Times New Roman"/>
          <w:color w:val="auto"/>
          <w:kern w:val="0"/>
          <w:szCs w:val="21"/>
          <w:highlight w:val="none"/>
          <w:lang w:eastAsia="zh-CN"/>
        </w:rPr>
        <w:t>采购人</w:t>
      </w:r>
      <w:r>
        <w:rPr>
          <w:rFonts w:hint="eastAsia" w:ascii="宋体" w:hAnsi="宋体" w:eastAsia="宋体" w:cs="Times New Roman"/>
          <w:color w:val="auto"/>
          <w:kern w:val="0"/>
          <w:szCs w:val="21"/>
          <w:highlight w:val="none"/>
        </w:rPr>
        <w:t>推荐最后综合得分最高的前二名</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为</w:t>
      </w:r>
      <w:r>
        <w:rPr>
          <w:rFonts w:hint="eastAsia" w:ascii="宋体" w:hAnsi="宋体" w:eastAsia="宋体" w:cs="Times New Roman"/>
          <w:color w:val="auto"/>
          <w:kern w:val="0"/>
          <w:szCs w:val="21"/>
          <w:highlight w:val="none"/>
          <w:lang w:eastAsia="zh-CN"/>
        </w:rPr>
        <w:t>中选候选人</w:t>
      </w:r>
      <w:r>
        <w:rPr>
          <w:rFonts w:hint="eastAsia" w:ascii="宋体" w:hAnsi="宋体" w:eastAsia="宋体" w:cs="Times New Roman"/>
          <w:color w:val="auto"/>
          <w:kern w:val="0"/>
          <w:szCs w:val="21"/>
          <w:highlight w:val="none"/>
        </w:rPr>
        <w:t>（最后综合得分排名第一、第二的</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分别为第一、第二</w:t>
      </w:r>
      <w:r>
        <w:rPr>
          <w:rFonts w:hint="eastAsia" w:ascii="宋体" w:hAnsi="宋体" w:eastAsia="宋体" w:cs="Times New Roman"/>
          <w:color w:val="auto"/>
          <w:kern w:val="0"/>
          <w:szCs w:val="21"/>
          <w:highlight w:val="none"/>
          <w:lang w:eastAsia="zh-CN"/>
        </w:rPr>
        <w:t>中选候选人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采购人</w:t>
      </w:r>
      <w:r>
        <w:rPr>
          <w:rFonts w:hint="eastAsia" w:ascii="宋体" w:hAnsi="宋体" w:eastAsia="宋体" w:cs="Times New Roman"/>
          <w:color w:val="auto"/>
          <w:kern w:val="0"/>
          <w:szCs w:val="21"/>
          <w:highlight w:val="none"/>
        </w:rPr>
        <w:t>将确定第一</w:t>
      </w:r>
      <w:r>
        <w:rPr>
          <w:rFonts w:hint="eastAsia" w:ascii="宋体" w:hAnsi="宋体" w:eastAsia="宋体" w:cs="Times New Roman"/>
          <w:color w:val="auto"/>
          <w:kern w:val="0"/>
          <w:szCs w:val="21"/>
          <w:highlight w:val="none"/>
          <w:lang w:eastAsia="zh-CN"/>
        </w:rPr>
        <w:t>中选候选人</w:t>
      </w:r>
      <w:r>
        <w:rPr>
          <w:rFonts w:hint="eastAsia" w:ascii="宋体" w:hAnsi="宋体" w:eastAsia="宋体" w:cs="Times New Roman"/>
          <w:color w:val="auto"/>
          <w:kern w:val="0"/>
          <w:szCs w:val="21"/>
          <w:highlight w:val="none"/>
        </w:rPr>
        <w:t>为</w:t>
      </w:r>
      <w:r>
        <w:rPr>
          <w:rFonts w:hint="eastAsia" w:ascii="宋体" w:hAnsi="宋体" w:eastAsia="宋体" w:cs="Times New Roman"/>
          <w:color w:val="auto"/>
          <w:kern w:val="0"/>
          <w:szCs w:val="21"/>
          <w:highlight w:val="none"/>
          <w:lang w:eastAsia="zh-CN"/>
        </w:rPr>
        <w:t>当选人</w:t>
      </w:r>
      <w:r>
        <w:rPr>
          <w:rFonts w:hint="eastAsia" w:ascii="宋体" w:hAnsi="宋体" w:eastAsia="宋体" w:cs="Times New Roman"/>
          <w:color w:val="auto"/>
          <w:kern w:val="0"/>
          <w:szCs w:val="21"/>
          <w:highlight w:val="none"/>
        </w:rPr>
        <w:t>。</w:t>
      </w:r>
    </w:p>
    <w:p w14:paraId="2DC0F26A">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的最后综合得分相同，则在最后综合得分相同的</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中按</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的最后综合得分及</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rPr>
        <w:t>均相同时，则按技术标的</w:t>
      </w:r>
      <w:r>
        <w:rPr>
          <w:rFonts w:hint="eastAsia" w:ascii="宋体" w:hAnsi="宋体" w:eastAsia="宋体" w:cs="Times New Roman"/>
          <w:color w:val="auto"/>
          <w:kern w:val="0"/>
          <w:szCs w:val="21"/>
          <w:highlight w:val="none"/>
          <w:lang w:eastAsia="zh-CN"/>
        </w:rPr>
        <w:t>评审</w:t>
      </w:r>
      <w:r>
        <w:rPr>
          <w:rFonts w:hint="eastAsia" w:ascii="宋体" w:hAnsi="宋体" w:eastAsia="宋体" w:cs="Times New Roman"/>
          <w:color w:val="auto"/>
          <w:kern w:val="0"/>
          <w:szCs w:val="21"/>
          <w:highlight w:val="none"/>
        </w:rPr>
        <w:t>得分高低排出次序，得分高的排前，得分低的排后。如果出现</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的最后综合得分、</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rPr>
        <w:t>及技术标得分均相同时，由</w:t>
      </w:r>
      <w:r>
        <w:rPr>
          <w:rFonts w:hint="eastAsia" w:ascii="宋体" w:hAnsi="宋体" w:eastAsia="宋体" w:cs="Times New Roman"/>
          <w:color w:val="auto"/>
          <w:kern w:val="0"/>
          <w:szCs w:val="21"/>
          <w:highlight w:val="none"/>
          <w:lang w:eastAsia="zh-CN"/>
        </w:rPr>
        <w:t>比选评审小组</w:t>
      </w:r>
      <w:r>
        <w:rPr>
          <w:rFonts w:hint="eastAsia" w:ascii="宋体" w:hAnsi="宋体" w:eastAsia="宋体" w:cs="Times New Roman"/>
          <w:color w:val="auto"/>
          <w:kern w:val="0"/>
          <w:szCs w:val="21"/>
          <w:highlight w:val="none"/>
        </w:rPr>
        <w:t>进行投票，得票多的排名在先。当第一轮投票结果为</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得票数相同时，再次进行投票，如此类推，直到能确定排序次序为止。</w:t>
      </w:r>
    </w:p>
    <w:p w14:paraId="4DC997A3">
      <w:pPr>
        <w:widowControl/>
        <w:spacing w:line="360" w:lineRule="auto"/>
        <w:jc w:val="left"/>
        <w:rPr>
          <w:rFonts w:ascii="宋体" w:hAnsi="宋体" w:eastAsia="宋体" w:cs="宋体"/>
          <w:color w:val="auto"/>
          <w:kern w:val="0"/>
          <w:szCs w:val="21"/>
          <w:highlight w:val="none"/>
        </w:rPr>
      </w:pPr>
    </w:p>
    <w:p w14:paraId="582255DE">
      <w:pPr>
        <w:autoSpaceDE w:val="0"/>
        <w:autoSpaceDN w:val="0"/>
        <w:adjustRightInd w:val="0"/>
        <w:spacing w:line="360" w:lineRule="auto"/>
        <w:ind w:left="185" w:leftChars="88" w:firstLine="3443" w:firstLineChars="1225"/>
        <w:outlineLvl w:val="2"/>
        <w:rPr>
          <w:rFonts w:ascii="宋体" w:hAnsi="宋体" w:eastAsia="宋体" w:cs="宋体"/>
          <w:b/>
          <w:bCs/>
          <w:color w:val="auto"/>
          <w:sz w:val="28"/>
          <w:szCs w:val="28"/>
          <w:highlight w:val="none"/>
          <w:lang w:val="zh-CN"/>
        </w:rPr>
      </w:pPr>
      <w:bookmarkStart w:id="787" w:name="_Toc9457"/>
      <w:bookmarkStart w:id="788" w:name="_Toc28748"/>
      <w:bookmarkStart w:id="789" w:name="_Toc22724_WPSOffice_Level1"/>
      <w:r>
        <w:rPr>
          <w:rFonts w:hint="eastAsia" w:ascii="宋体" w:hAnsi="宋体" w:eastAsia="宋体" w:cs="宋体"/>
          <w:b/>
          <w:bCs/>
          <w:color w:val="auto"/>
          <w:sz w:val="28"/>
          <w:szCs w:val="28"/>
          <w:highlight w:val="none"/>
          <w:lang w:val="zh-CN"/>
        </w:rPr>
        <w:t>六、编写评审报告</w:t>
      </w:r>
      <w:bookmarkEnd w:id="787"/>
      <w:bookmarkEnd w:id="788"/>
      <w:bookmarkEnd w:id="789"/>
    </w:p>
    <w:p w14:paraId="7AAF6E6D">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、比选评审小组根据评审结果撰写评审报告。评审报告是比选评审小组根据全体比选评审小组成员签字的原始评审记录和评审结果编写的报告，其主要内容包括：</w:t>
      </w:r>
    </w:p>
    <w:p w14:paraId="758C77C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1C9D1B0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w:t>
      </w:r>
      <w:r>
        <w:rPr>
          <w:rFonts w:hint="eastAsia" w:ascii="宋体" w:hAnsi="宋体" w:eastAsia="宋体" w:cs="宋体"/>
          <w:color w:val="auto"/>
          <w:kern w:val="0"/>
          <w:szCs w:val="24"/>
          <w:highlight w:val="none"/>
        </w:rPr>
        <w:t>递交</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lang w:val="zh-CN"/>
        </w:rPr>
        <w:t>的供应商名单和比选评审小组成员名单；</w:t>
      </w:r>
    </w:p>
    <w:p w14:paraId="1D3EF3E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7DCA26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（4）开标评审记录和评审情况及说明，包括响应无效供应商名单及原因；</w:t>
      </w:r>
    </w:p>
    <w:p w14:paraId="77A91AA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w:t>
      </w:r>
      <w:r>
        <w:rPr>
          <w:rFonts w:hint="eastAsia" w:ascii="宋体" w:hAnsi="宋体" w:eastAsia="宋体" w:cs="宋体"/>
          <w:color w:val="auto"/>
          <w:kern w:val="0"/>
          <w:szCs w:val="24"/>
          <w:highlight w:val="none"/>
          <w:lang w:val="en-US" w:eastAsia="zh-CN"/>
        </w:rPr>
        <w:t>中选</w:t>
      </w:r>
      <w:r>
        <w:rPr>
          <w:rFonts w:hint="eastAsia" w:ascii="宋体" w:hAnsi="宋体" w:eastAsia="宋体" w:cs="宋体"/>
          <w:color w:val="auto"/>
          <w:kern w:val="0"/>
          <w:szCs w:val="24"/>
          <w:highlight w:val="none"/>
          <w:lang w:val="zh-CN"/>
        </w:rPr>
        <w:t>候选供应商排序表；</w:t>
      </w:r>
    </w:p>
    <w:p w14:paraId="6B92DF7E">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（6）比选评审小组的推荐</w:t>
      </w:r>
      <w:r>
        <w:rPr>
          <w:rFonts w:hint="eastAsia" w:ascii="宋体" w:hAnsi="宋体" w:eastAsia="宋体" w:cs="宋体"/>
          <w:color w:val="auto"/>
          <w:szCs w:val="24"/>
          <w:highlight w:val="none"/>
          <w:lang w:val="zh-CN"/>
        </w:rPr>
        <w:t>建议。</w:t>
      </w:r>
    </w:p>
    <w:p w14:paraId="03C8835A">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7E795593">
      <w:pPr>
        <w:autoSpaceDE w:val="0"/>
        <w:autoSpaceDN w:val="0"/>
        <w:adjustRightInd w:val="0"/>
        <w:spacing w:line="360" w:lineRule="auto"/>
        <w:jc w:val="center"/>
        <w:outlineLvl w:val="2"/>
        <w:rPr>
          <w:rFonts w:ascii="宋体" w:hAnsi="宋体" w:eastAsia="宋体" w:cs="宋体"/>
          <w:b/>
          <w:bCs/>
          <w:color w:val="auto"/>
          <w:sz w:val="30"/>
          <w:szCs w:val="30"/>
          <w:highlight w:val="none"/>
          <w:lang w:val="zh-CN"/>
        </w:rPr>
      </w:pPr>
      <w:bookmarkStart w:id="790" w:name="_Toc3838"/>
      <w:bookmarkStart w:id="791" w:name="_Toc23726"/>
      <w:bookmarkStart w:id="792" w:name="_Toc23773_WPSOffice_Level1"/>
      <w:r>
        <w:rPr>
          <w:rFonts w:hint="eastAsia" w:ascii="宋体" w:hAnsi="宋体" w:eastAsia="宋体" w:cs="宋体"/>
          <w:b/>
          <w:bCs/>
          <w:color w:val="auto"/>
          <w:sz w:val="28"/>
          <w:szCs w:val="28"/>
          <w:highlight w:val="none"/>
          <w:lang w:val="zh-CN"/>
        </w:rPr>
        <w:t>七、注意事项</w:t>
      </w:r>
      <w:bookmarkEnd w:id="790"/>
      <w:bookmarkEnd w:id="791"/>
      <w:bookmarkEnd w:id="792"/>
    </w:p>
    <w:p w14:paraId="581B0FB8">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86618F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（1）在评审工作期间，所有分发的响应文件、资料等仅限于在评审场所中使用，不得带往其它地方，所有的比选文件、响应文件、资料等一律编号登记；</w:t>
      </w:r>
    </w:p>
    <w:p w14:paraId="0372DC44">
      <w:pPr>
        <w:autoSpaceDE w:val="0"/>
        <w:autoSpaceDN w:val="0"/>
        <w:adjustRightInd w:val="0"/>
        <w:spacing w:line="360" w:lineRule="auto"/>
        <w:ind w:left="436" w:leftChars="-59" w:hanging="560" w:hangingChars="267"/>
        <w:outlineLvl w:val="1"/>
        <w:rPr>
          <w:rFonts w:ascii="宋体" w:hAnsi="宋体" w:eastAsia="宋体" w:cs="宋体"/>
          <w:color w:val="auto"/>
          <w:szCs w:val="24"/>
          <w:highlight w:val="none"/>
          <w:lang w:val="zh-CN"/>
        </w:rPr>
      </w:pPr>
      <w:bookmarkStart w:id="793" w:name="_Toc28438"/>
      <w:bookmarkStart w:id="794" w:name="_Toc8380"/>
      <w:r>
        <w:rPr>
          <w:rFonts w:hint="eastAsia" w:ascii="宋体" w:hAnsi="宋体" w:eastAsia="宋体" w:cs="宋体"/>
          <w:color w:val="auto"/>
          <w:szCs w:val="24"/>
          <w:highlight w:val="none"/>
          <w:lang w:val="zh-CN"/>
        </w:rPr>
        <w:t>（2）评审人员及工作人员不得在公共场合谈论有关评审内容；</w:t>
      </w:r>
      <w:bookmarkEnd w:id="793"/>
      <w:bookmarkEnd w:id="794"/>
    </w:p>
    <w:p w14:paraId="274FC05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响应文件、响应报价、评审方式、比选评审小组的决定、评审组织机构、评审人员名单等）披露给未参加评审的任何无关人员，包括上级领导、同级和下级人员，任何与评审无关的人员（包括亲朋好友和同事）不得进入评审场所；</w:t>
      </w:r>
    </w:p>
    <w:p w14:paraId="3175287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供应商的澄清会之前比选评审小组应明确参加会议的人员及主谈人。任何需要供应商在澄清会上澄清的问题必须经比选评审小组成员签字并由主谈人提出。在澄清期间，对于涉及本规定保密范畴的所有内容，主谈人不得向供应商透露；</w:t>
      </w:r>
    </w:p>
    <w:p w14:paraId="717872BF">
      <w:pPr>
        <w:widowControl/>
        <w:jc w:val="left"/>
        <w:outlineLvl w:val="1"/>
        <w:rPr>
          <w:rFonts w:ascii="宋体" w:hAnsi="宋体" w:eastAsia="宋体" w:cs="宋体"/>
          <w:color w:val="auto"/>
          <w:szCs w:val="24"/>
          <w:highlight w:val="none"/>
          <w:lang w:val="zh-CN"/>
        </w:rPr>
      </w:pPr>
      <w:bookmarkStart w:id="795" w:name="_Toc17790"/>
      <w:bookmarkStart w:id="796" w:name="_Toc8225"/>
      <w:r>
        <w:rPr>
          <w:rFonts w:hint="eastAsia" w:ascii="宋体" w:hAnsi="宋体" w:eastAsia="宋体" w:cs="宋体"/>
          <w:color w:val="auto"/>
          <w:szCs w:val="24"/>
          <w:highlight w:val="none"/>
          <w:lang w:val="zh-CN"/>
        </w:rPr>
        <w:t>（5）任何评审人员和工作人员不得对外公布评审的一切内容。</w:t>
      </w:r>
      <w:bookmarkEnd w:id="699"/>
      <w:bookmarkEnd w:id="709"/>
      <w:bookmarkEnd w:id="710"/>
      <w:bookmarkEnd w:id="711"/>
      <w:bookmarkEnd w:id="795"/>
      <w:bookmarkEnd w:id="796"/>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57046">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18DB8">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C2AB1">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AC355">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CCFD0">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60783437">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C85C1">
    <w:pPr>
      <w:pStyle w:val="26"/>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2B14C"/>
    <w:multiLevelType w:val="singleLevel"/>
    <w:tmpl w:val="B1A2B14C"/>
    <w:lvl w:ilvl="0" w:tentative="0">
      <w:start w:val="1"/>
      <w:numFmt w:val="decimal"/>
      <w:suff w:val="nothing"/>
      <w:lvlText w:val="（%1）"/>
      <w:lvlJc w:val="left"/>
    </w:lvl>
  </w:abstractNum>
  <w:abstractNum w:abstractNumId="1">
    <w:nsid w:val="C659D95F"/>
    <w:multiLevelType w:val="singleLevel"/>
    <w:tmpl w:val="C659D95F"/>
    <w:lvl w:ilvl="0" w:tentative="0">
      <w:start w:val="1"/>
      <w:numFmt w:val="chineseCounting"/>
      <w:suff w:val="nothing"/>
      <w:lvlText w:val="%1、"/>
      <w:lvlJc w:val="left"/>
      <w:pPr>
        <w:ind w:left="0" w:firstLine="420"/>
      </w:pPr>
      <w:rPr>
        <w:rFonts w:hint="eastAsia"/>
      </w:rPr>
    </w:lvl>
  </w:abstractNum>
  <w:abstractNum w:abstractNumId="2">
    <w:nsid w:val="FD9AF4A3"/>
    <w:multiLevelType w:val="singleLevel"/>
    <w:tmpl w:val="FD9AF4A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ZDcxYWRlYmRkOGNkMGUyZTgyNTQ2NmZlMmIxODU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593"/>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817A0D"/>
    <w:rsid w:val="01944054"/>
    <w:rsid w:val="02EA03A7"/>
    <w:rsid w:val="03EF1817"/>
    <w:rsid w:val="058F7720"/>
    <w:rsid w:val="06A75D00"/>
    <w:rsid w:val="08451445"/>
    <w:rsid w:val="0864735C"/>
    <w:rsid w:val="09AB1ABF"/>
    <w:rsid w:val="09C73EC3"/>
    <w:rsid w:val="0BC50A72"/>
    <w:rsid w:val="0C1B55C5"/>
    <w:rsid w:val="0DCB6F7B"/>
    <w:rsid w:val="0F241091"/>
    <w:rsid w:val="10BC03C7"/>
    <w:rsid w:val="11166833"/>
    <w:rsid w:val="130F4A87"/>
    <w:rsid w:val="14237C67"/>
    <w:rsid w:val="14B841B4"/>
    <w:rsid w:val="15A13C38"/>
    <w:rsid w:val="168C1346"/>
    <w:rsid w:val="16B60189"/>
    <w:rsid w:val="17542387"/>
    <w:rsid w:val="182745FA"/>
    <w:rsid w:val="190653E0"/>
    <w:rsid w:val="1A93086C"/>
    <w:rsid w:val="1B0940FF"/>
    <w:rsid w:val="1B19488A"/>
    <w:rsid w:val="207A1985"/>
    <w:rsid w:val="215A058D"/>
    <w:rsid w:val="21943C59"/>
    <w:rsid w:val="21D25914"/>
    <w:rsid w:val="22C62CF4"/>
    <w:rsid w:val="236C621D"/>
    <w:rsid w:val="23A06120"/>
    <w:rsid w:val="23AE2A75"/>
    <w:rsid w:val="251A6CDD"/>
    <w:rsid w:val="268871E2"/>
    <w:rsid w:val="286E02B3"/>
    <w:rsid w:val="28A87306"/>
    <w:rsid w:val="28AC24C6"/>
    <w:rsid w:val="28CD7B64"/>
    <w:rsid w:val="28DA73F5"/>
    <w:rsid w:val="29AE6B2F"/>
    <w:rsid w:val="2A9E4307"/>
    <w:rsid w:val="2AF458AA"/>
    <w:rsid w:val="2C5F606B"/>
    <w:rsid w:val="2CBC45F2"/>
    <w:rsid w:val="2CFC2BFE"/>
    <w:rsid w:val="2FF43D8C"/>
    <w:rsid w:val="309D61D2"/>
    <w:rsid w:val="314D028A"/>
    <w:rsid w:val="3303711C"/>
    <w:rsid w:val="333E22FA"/>
    <w:rsid w:val="355530AA"/>
    <w:rsid w:val="364631D7"/>
    <w:rsid w:val="368928C2"/>
    <w:rsid w:val="37850378"/>
    <w:rsid w:val="37E26B8A"/>
    <w:rsid w:val="38195698"/>
    <w:rsid w:val="38F00B77"/>
    <w:rsid w:val="39BC591B"/>
    <w:rsid w:val="3B1F29B6"/>
    <w:rsid w:val="3E932256"/>
    <w:rsid w:val="3EB63280"/>
    <w:rsid w:val="3EC118F7"/>
    <w:rsid w:val="3F5B255F"/>
    <w:rsid w:val="40DC5A18"/>
    <w:rsid w:val="41513BD8"/>
    <w:rsid w:val="421E6786"/>
    <w:rsid w:val="43B50E83"/>
    <w:rsid w:val="45D07012"/>
    <w:rsid w:val="475A6773"/>
    <w:rsid w:val="48EF452E"/>
    <w:rsid w:val="49A11F60"/>
    <w:rsid w:val="4BC8467F"/>
    <w:rsid w:val="4CFE53E3"/>
    <w:rsid w:val="4DDC1E3F"/>
    <w:rsid w:val="4DDF3E76"/>
    <w:rsid w:val="4F0A4599"/>
    <w:rsid w:val="4F32711F"/>
    <w:rsid w:val="4F9662AF"/>
    <w:rsid w:val="4FE63648"/>
    <w:rsid w:val="507F4A97"/>
    <w:rsid w:val="515406D7"/>
    <w:rsid w:val="51EA59E5"/>
    <w:rsid w:val="54BF1805"/>
    <w:rsid w:val="54F06565"/>
    <w:rsid w:val="56B37004"/>
    <w:rsid w:val="59633BAD"/>
    <w:rsid w:val="59FB128F"/>
    <w:rsid w:val="5AC10B8B"/>
    <w:rsid w:val="5BE12FA3"/>
    <w:rsid w:val="5C4D6613"/>
    <w:rsid w:val="5D255EB6"/>
    <w:rsid w:val="5D8866EC"/>
    <w:rsid w:val="5EBA1F0D"/>
    <w:rsid w:val="5EBF421E"/>
    <w:rsid w:val="5F256B02"/>
    <w:rsid w:val="61250020"/>
    <w:rsid w:val="62B13874"/>
    <w:rsid w:val="63672753"/>
    <w:rsid w:val="65A22F03"/>
    <w:rsid w:val="65E62E7A"/>
    <w:rsid w:val="66EC7F6C"/>
    <w:rsid w:val="6732758E"/>
    <w:rsid w:val="673C3C19"/>
    <w:rsid w:val="67BB5990"/>
    <w:rsid w:val="68E5589A"/>
    <w:rsid w:val="69F452BC"/>
    <w:rsid w:val="6A102F95"/>
    <w:rsid w:val="6AAD178D"/>
    <w:rsid w:val="6AB73874"/>
    <w:rsid w:val="6AFB6700"/>
    <w:rsid w:val="6C5F16ED"/>
    <w:rsid w:val="6CC649E7"/>
    <w:rsid w:val="6DDA5CDD"/>
    <w:rsid w:val="6F5F71DE"/>
    <w:rsid w:val="6FC4095F"/>
    <w:rsid w:val="70707E07"/>
    <w:rsid w:val="70D52787"/>
    <w:rsid w:val="735806D8"/>
    <w:rsid w:val="73A66718"/>
    <w:rsid w:val="750F6292"/>
    <w:rsid w:val="751D3132"/>
    <w:rsid w:val="762B040F"/>
    <w:rsid w:val="766C7133"/>
    <w:rsid w:val="77281627"/>
    <w:rsid w:val="775B5257"/>
    <w:rsid w:val="77894387"/>
    <w:rsid w:val="778B45A3"/>
    <w:rsid w:val="790D22C6"/>
    <w:rsid w:val="7C5778EB"/>
    <w:rsid w:val="7D630A43"/>
    <w:rsid w:val="7D6457E7"/>
    <w:rsid w:val="7DE94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unhideWhenUsed/>
    <w:qFormat/>
    <w:uiPriority w:val="99"/>
    <w:pPr>
      <w:jc w:val="left"/>
    </w:p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6"/>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10"/>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4"/>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19"/>
    <w:qFormat/>
    <w:uiPriority w:val="0"/>
    <w:rPr>
      <w:rFonts w:ascii="Times New Roman" w:hAnsi="Times New Roman" w:eastAsia="宋体" w:cs="Times New Roman"/>
      <w:szCs w:val="20"/>
    </w:rPr>
  </w:style>
  <w:style w:type="character" w:customStyle="1" w:styleId="92">
    <w:name w:val="普通(网站) Char1"/>
    <w:link w:val="33"/>
    <w:qFormat/>
    <w:locked/>
    <w:uiPriority w:val="0"/>
    <w:rPr>
      <w:rFonts w:ascii="宋体" w:hAnsi="宋体"/>
      <w:sz w:val="15"/>
      <w:szCs w:val="15"/>
    </w:rPr>
  </w:style>
  <w:style w:type="character" w:customStyle="1" w:styleId="93">
    <w:name w:val="模板正文 Char"/>
    <w:link w:val="9"/>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1"/>
    <w:qFormat/>
    <w:uiPriority w:val="0"/>
    <w:rPr>
      <w:rFonts w:ascii="宋体" w:hAnsi="Courier New" w:eastAsia="宋体"/>
    </w:rPr>
  </w:style>
  <w:style w:type="character" w:customStyle="1" w:styleId="100">
    <w:name w:val="正文文本缩进 2 Char"/>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7"/>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8"/>
    <w:qFormat/>
    <w:uiPriority w:val="9"/>
    <w:rPr>
      <w:rFonts w:ascii="Times New Roman" w:hAnsi="Calibri" w:eastAsia="黑体" w:cs="Times New Roman"/>
      <w:b/>
      <w:bCs/>
      <w:kern w:val="0"/>
      <w:sz w:val="28"/>
      <w:szCs w:val="24"/>
    </w:rPr>
  </w:style>
  <w:style w:type="character" w:customStyle="1" w:styleId="142">
    <w:name w:val="正文文本 2 Char"/>
    <w:link w:val="31"/>
    <w:qFormat/>
    <w:uiPriority w:val="0"/>
    <w:rPr>
      <w:rFonts w:ascii="Arial" w:hAnsi="Arial" w:eastAsia="宋体" w:cs="Times New Roman"/>
      <w:color w:val="000000"/>
      <w:szCs w:val="24"/>
    </w:rPr>
  </w:style>
  <w:style w:type="character" w:customStyle="1" w:styleId="143">
    <w:name w:val="标题 3 Char"/>
    <w:link w:val="5"/>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CM正文缩进"/>
    <w:basedOn w:val="1"/>
    <w:autoRedefine/>
    <w:qFormat/>
    <w:uiPriority w:val="0"/>
    <w:pPr>
      <w:spacing w:before="50" w:beforeLines="50" w:after="50" w:afterLines="50" w:line="480" w:lineRule="exact"/>
      <w:ind w:firstLine="200" w:firstLineChars="200"/>
    </w:pPr>
    <w:rPr>
      <w:rFonts w:ascii="Calibri" w:hAnsi="Calibri"/>
      <w:sz w:val="22"/>
      <w:szCs w:val="22"/>
    </w:rPr>
  </w:style>
  <w:style w:type="table" w:customStyle="1" w:styleId="203">
    <w:name w:val="Table Normal"/>
    <w:autoRedefine/>
    <w:semiHidden/>
    <w:unhideWhenUsed/>
    <w:qFormat/>
    <w:uiPriority w:val="0"/>
    <w:tblPr>
      <w:tblCellMar>
        <w:top w:w="0" w:type="dxa"/>
        <w:left w:w="0" w:type="dxa"/>
        <w:bottom w:w="0" w:type="dxa"/>
        <w:right w:w="0" w:type="dxa"/>
      </w:tblCellMar>
    </w:tblPr>
  </w:style>
  <w:style w:type="paragraph" w:customStyle="1" w:styleId="204">
    <w:name w:val="Table Text"/>
    <w:basedOn w:val="1"/>
    <w:autoRedefine/>
    <w:semiHidden/>
    <w:qFormat/>
    <w:uiPriority w:val="0"/>
    <w:rPr>
      <w:rFonts w:ascii="Arial" w:hAnsi="Arial" w:eastAsia="Arial" w:cs="Arial"/>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20298</Words>
  <Characters>21270</Characters>
  <Lines>314</Lines>
  <Paragraphs>88</Paragraphs>
  <TotalTime>1</TotalTime>
  <ScaleCrop>false</ScaleCrop>
  <LinksUpToDate>false</LinksUpToDate>
  <CharactersWithSpaces>21907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郑翠婷</cp:lastModifiedBy>
  <dcterms:modified xsi:type="dcterms:W3CDTF">2025-07-31T03:37:20Z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CDD372F280964078BE14BCA8DDE0AC74_13</vt:lpwstr>
  </property>
  <property fmtid="{D5CDD505-2E9C-101B-9397-08002B2CF9AE}" pid="4" name="KSOTemplateDocerSaveRecord">
    <vt:lpwstr>eyJoZGlkIjoiYjM3MDlmZjc5NjhlNzcxODhhNDYyMDVhNmE1MTU0NzgiLCJ1c2VySWQiOiI0MzczNTY5ODQifQ==</vt:lpwstr>
  </property>
</Properties>
</file>