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A8E55">
      <w:pPr>
        <w:pageBreakBefore w:val="0"/>
        <w:tabs>
          <w:tab w:val="left" w:pos="1080"/>
        </w:tabs>
        <w:autoSpaceDE w:val="0"/>
        <w:autoSpaceDN w:val="0"/>
        <w:adjustRightInd w:val="0"/>
        <w:spacing w:line="360" w:lineRule="auto"/>
        <w:ind w:left="0" w:leftChars="0" w:firstLine="0"/>
        <w:jc w:val="center"/>
        <w:outlineLvl w:val="0"/>
        <w:rPr>
          <w:rFonts w:ascii="宋体" w:hAnsi="宋体" w:eastAsia="宋体" w:cs="宋体"/>
          <w:b/>
          <w:bCs/>
          <w:color w:val="auto"/>
          <w:kern w:val="44"/>
          <w:sz w:val="32"/>
          <w:szCs w:val="32"/>
          <w:highlight w:val="none"/>
          <w:lang w:val="zh-CN"/>
        </w:rPr>
      </w:pPr>
      <w:bookmarkStart w:id="10" w:name="_GoBack"/>
      <w:bookmarkStart w:id="0" w:name="_Toc142508358"/>
      <w:bookmarkStart w:id="1" w:name="_Toc27939_WPSOffice_Level1"/>
      <w:bookmarkStart w:id="2" w:name="_Toc450662891"/>
      <w:bookmarkStart w:id="3" w:name="_Toc4386"/>
      <w:bookmarkStart w:id="4" w:name="_Toc29427"/>
      <w:bookmarkStart w:id="5" w:name="_Toc8099"/>
      <w:bookmarkStart w:id="6" w:name="_Toc12502"/>
      <w:bookmarkStart w:id="7" w:name="_Toc486167706"/>
      <w:bookmarkStart w:id="8" w:name="_Toc21446"/>
      <w:bookmarkStart w:id="9" w:name="_Toc14879"/>
      <w:r>
        <w:rPr>
          <w:rFonts w:hint="eastAsia" w:ascii="宋体" w:hAnsi="宋体" w:eastAsia="宋体" w:cs="宋体"/>
          <w:b/>
          <w:bCs/>
          <w:color w:val="auto"/>
          <w:kern w:val="44"/>
          <w:sz w:val="32"/>
          <w:szCs w:val="32"/>
          <w:highlight w:val="none"/>
          <w:lang w:val="zh-CN"/>
        </w:rPr>
        <w:t>用户需求书</w:t>
      </w:r>
      <w:bookmarkEnd w:id="0"/>
      <w:bookmarkEnd w:id="1"/>
      <w:bookmarkEnd w:id="2"/>
      <w:bookmarkEnd w:id="3"/>
      <w:bookmarkEnd w:id="4"/>
      <w:bookmarkEnd w:id="5"/>
      <w:bookmarkEnd w:id="6"/>
      <w:bookmarkEnd w:id="7"/>
      <w:bookmarkEnd w:id="8"/>
      <w:bookmarkEnd w:id="9"/>
    </w:p>
    <w:bookmarkEnd w:id="10"/>
    <w:p w14:paraId="7D97A895">
      <w:pPr>
        <w:tabs>
          <w:tab w:val="left" w:pos="208"/>
        </w:tabs>
        <w:autoSpaceDE w:val="0"/>
        <w:autoSpaceDN w:val="0"/>
        <w:adjustRightInd w:val="0"/>
        <w:spacing w:line="360" w:lineRule="auto"/>
        <w:contextualSpacing/>
        <w:jc w:val="left"/>
        <w:rPr>
          <w:rFonts w:hint="eastAsia" w:ascii="宋体" w:hAnsi="宋体" w:eastAsia="宋体" w:cs="宋体"/>
          <w:b/>
          <w:color w:val="auto"/>
          <w:kern w:val="0"/>
          <w:sz w:val="21"/>
          <w:szCs w:val="21"/>
          <w:highlight w:val="none"/>
        </w:rPr>
      </w:pPr>
    </w:p>
    <w:p w14:paraId="46FD7162">
      <w:pPr>
        <w:keepNext w:val="0"/>
        <w:keepLines w:val="0"/>
        <w:pageBreakBefore w:val="0"/>
        <w:tabs>
          <w:tab w:val="left" w:pos="208"/>
        </w:tabs>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2AA2D2CA">
      <w:pPr>
        <w:keepNext w:val="0"/>
        <w:keepLines w:val="0"/>
        <w:pageBreakBefore w:val="0"/>
        <w:kinsoku/>
        <w:overflowPunct/>
        <w:topLinePunct w:val="0"/>
        <w:bidi w:val="0"/>
        <w:snapToGrid/>
        <w:spacing w:line="360" w:lineRule="auto"/>
        <w:ind w:lef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为了做好食堂规范管理工作，确保符合食品安全、卫生要求，东莞市水务集团净水有限公司拟对下属厂区</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个员工食堂的食品原材料等配送的供货资格进行招标。</w:t>
      </w:r>
      <w:r>
        <w:rPr>
          <w:rFonts w:hint="eastAsia" w:ascii="宋体" w:hAnsi="宋体" w:eastAsia="宋体" w:cs="宋体"/>
          <w:color w:val="auto"/>
          <w:sz w:val="21"/>
          <w:szCs w:val="21"/>
          <w:highlight w:val="none"/>
          <w:lang w:val="zh-CN"/>
        </w:rPr>
        <w:t>凡符合配送准入条件的企业</w:t>
      </w:r>
      <w:r>
        <w:rPr>
          <w:rFonts w:hint="eastAsia" w:ascii="宋体" w:hAnsi="宋体" w:eastAsia="宋体" w:cs="宋体"/>
          <w:color w:val="auto"/>
          <w:sz w:val="21"/>
          <w:szCs w:val="21"/>
          <w:highlight w:val="none"/>
        </w:rPr>
        <w:t>均可参与竞标。</w:t>
      </w:r>
    </w:p>
    <w:p w14:paraId="7A68E8D8">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本项目配送地点：东莞市水务集团净水有限公司</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个员工食堂（具体地址见附件1）。招募食堂餐饮食品配送公司配送主副食，调味料、农副产品和其他食品。</w:t>
      </w:r>
    </w:p>
    <w:p w14:paraId="7DF84514">
      <w:pPr>
        <w:keepNext w:val="0"/>
        <w:keepLines w:val="0"/>
        <w:pageBreakBefore w:val="0"/>
        <w:tabs>
          <w:tab w:val="left" w:pos="1800"/>
        </w:tabs>
        <w:kinsoku/>
        <w:overflowPunct/>
        <w:topLinePunct w:val="0"/>
        <w:bidi w:val="0"/>
        <w:snapToGrid/>
        <w:spacing w:line="360" w:lineRule="auto"/>
        <w:ind w:firstLine="525" w:firstLineChars="250"/>
        <w:rPr>
          <w:rFonts w:hint="eastAsia" w:ascii="宋体" w:hAnsi="宋体" w:eastAsia="宋体" w:cs="宋体"/>
          <w:color w:val="auto"/>
          <w:sz w:val="21"/>
          <w:szCs w:val="21"/>
          <w:highlight w:val="none"/>
        </w:rPr>
      </w:pPr>
    </w:p>
    <w:p w14:paraId="5405602A">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二、配送情况 </w:t>
      </w:r>
    </w:p>
    <w:p w14:paraId="5095CF88">
      <w:pPr>
        <w:keepNext w:val="0"/>
        <w:keepLines w:val="0"/>
        <w:pageBreakBefore w:val="0"/>
        <w:kinsoku/>
        <w:overflowPunct/>
        <w:topLinePunct w:val="0"/>
        <w:autoSpaceDE w:val="0"/>
        <w:autoSpaceDN w:val="0"/>
        <w:bidi w:val="0"/>
        <w:adjustRightInd w:val="0"/>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本项目通过公开招标确定一家食堂食材配送单位，与招标人权属子公司签订</w:t>
      </w:r>
      <w:r>
        <w:rPr>
          <w:rFonts w:hint="eastAsia" w:ascii="宋体" w:hAnsi="宋体" w:eastAsia="宋体" w:cs="宋体"/>
          <w:color w:val="auto"/>
          <w:sz w:val="21"/>
          <w:szCs w:val="21"/>
          <w:highlight w:val="none"/>
          <w:lang w:val="en-US" w:eastAsia="zh-CN"/>
        </w:rPr>
        <w:t>食材</w:t>
      </w:r>
      <w:r>
        <w:rPr>
          <w:rFonts w:hint="eastAsia" w:ascii="宋体" w:hAnsi="宋体" w:eastAsia="宋体" w:cs="宋体"/>
          <w:color w:val="auto"/>
          <w:sz w:val="21"/>
          <w:szCs w:val="21"/>
          <w:highlight w:val="none"/>
        </w:rPr>
        <w:t>配送合同</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投标人为招标人权属子公司提供配送的品种包括：肉类（猪肉类、牛肉类、冻品类、禽类、腊味类、淡水鱼类、海水鱼类以及相关冰鲜水产品）、调配料、腌菜、干货及蛋品、蔬菜类、水果及食用菌类、点心、豆制品、面食类、粉面、大米类、食用油类、奶制品雪糕饮料类等。</w:t>
      </w:r>
      <w:r>
        <w:rPr>
          <w:rFonts w:hint="eastAsia" w:ascii="宋体" w:hAnsi="宋体" w:eastAsia="宋体" w:cs="宋体"/>
          <w:color w:val="auto"/>
          <w:kern w:val="0"/>
          <w:sz w:val="21"/>
          <w:szCs w:val="21"/>
          <w:highlight w:val="none"/>
        </w:rPr>
        <w:t>预计数量仅为方便合计投标报价使用，不作为招标人或招标人权属子公司最终采购数量的保证，不因实际采购数量的减少或增加而要求招标人或招标人权属子公司提供任何形式的补偿或赔偿。</w:t>
      </w:r>
    </w:p>
    <w:p w14:paraId="2C46848E">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b/>
          <w:bCs/>
          <w:color w:val="auto"/>
          <w:sz w:val="21"/>
          <w:szCs w:val="21"/>
          <w:highlight w:val="none"/>
        </w:rPr>
      </w:pPr>
    </w:p>
    <w:p w14:paraId="1816710F">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三、总体要求</w:t>
      </w:r>
    </w:p>
    <w:p w14:paraId="118D5D76">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（一）服务期限</w:t>
      </w:r>
    </w:p>
    <w:p w14:paraId="24DEFCE1">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服务期从</w:t>
      </w:r>
      <w:r>
        <w:rPr>
          <w:rFonts w:hint="eastAsia" w:ascii="宋体" w:hAnsi="宋体" w:eastAsia="宋体" w:cs="宋体"/>
          <w:bCs/>
          <w:color w:val="auto"/>
          <w:sz w:val="21"/>
          <w:szCs w:val="21"/>
          <w:highlight w:val="none"/>
          <w:lang w:val="en-US" w:eastAsia="zh-CN"/>
        </w:rPr>
        <w:t>招标人书面通知之日</w:t>
      </w:r>
      <w:r>
        <w:rPr>
          <w:rFonts w:hint="eastAsia" w:ascii="宋体" w:hAnsi="宋体" w:eastAsia="宋体" w:cs="宋体"/>
          <w:bCs/>
          <w:color w:val="auto"/>
          <w:sz w:val="21"/>
          <w:szCs w:val="21"/>
          <w:highlight w:val="none"/>
        </w:rPr>
        <w:t>起至202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日止</w:t>
      </w:r>
      <w:r>
        <w:rPr>
          <w:rFonts w:hint="eastAsia" w:ascii="宋体" w:hAnsi="宋体" w:eastAsia="宋体" w:cs="宋体"/>
          <w:color w:val="auto"/>
          <w:sz w:val="21"/>
          <w:szCs w:val="21"/>
          <w:highlight w:val="none"/>
        </w:rPr>
        <w:t>。</w:t>
      </w:r>
    </w:p>
    <w:p w14:paraId="33899EE4">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（二）付款方法</w:t>
      </w:r>
    </w:p>
    <w:p w14:paraId="20F529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中标人按招标人权属子公司的每次订单提交货物，由招标人权属子公司收货验收并签字确认。招标人权属子公司每月与中标人按实际产生量结算一次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各个</w:t>
      </w:r>
      <w:r>
        <w:rPr>
          <w:rFonts w:hint="eastAsia" w:ascii="宋体" w:hAnsi="宋体" w:eastAsia="宋体" w:cs="宋体"/>
          <w:color w:val="auto"/>
          <w:sz w:val="21"/>
          <w:szCs w:val="21"/>
          <w:highlight w:val="none"/>
          <w:lang w:val="en-US" w:eastAsia="zh-CN"/>
        </w:rPr>
        <w:t>厂区依据“厂区</w:t>
      </w:r>
      <w:r>
        <w:rPr>
          <w:rFonts w:hint="eastAsia" w:ascii="宋体" w:hAnsi="宋体" w:eastAsia="宋体" w:cs="宋体"/>
          <w:color w:val="auto"/>
          <w:sz w:val="21"/>
          <w:szCs w:val="21"/>
          <w:highlight w:val="none"/>
        </w:rPr>
        <w:t>对供货商考核评分表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的评分参照考核管理办法按实际情况结算）</w:t>
      </w:r>
      <w:r>
        <w:rPr>
          <w:rFonts w:hint="eastAsia" w:ascii="宋体" w:hAnsi="宋体" w:eastAsia="宋体" w:cs="宋体"/>
          <w:color w:val="auto"/>
          <w:sz w:val="21"/>
          <w:szCs w:val="21"/>
          <w:highlight w:val="none"/>
        </w:rPr>
        <w:t>。双方于每月10日（节假日顺延）对账核算上月采购货物明细，核对无误后，中标人按招标人权属子公司财务规定开具等额有效增值税普通发票，招标人权属子公司于收到发票及请款资料并确认无误后15个工作日内向中标人一次性支付结算款项。中标人延迟提供发票或提供发票不合格的，招标人权属子公司有权顺延付款时间而不承担任何违约责任。招标人权属子公司通过银行转账或银行承兑汇票方式支付相应款项至本合同中载明的中标人银行账户中，汇票期限不超过三个月，每期款项支付方式由招标人权属子公司决定。</w:t>
      </w:r>
    </w:p>
    <w:p w14:paraId="6999C528">
      <w:pPr>
        <w:keepNext w:val="0"/>
        <w:keepLines w:val="0"/>
        <w:pageBreakBefore w:val="0"/>
        <w:kinsoku/>
        <w:overflowPunct/>
        <w:topLinePunct w:val="0"/>
        <w:bidi w:val="0"/>
        <w:snapToGrid/>
        <w:spacing w:line="360" w:lineRule="auto"/>
        <w:contextualSpacing/>
        <w:rPr>
          <w:rFonts w:hint="eastAsia" w:ascii="宋体" w:hAnsi="宋体" w:eastAsia="宋体" w:cs="宋体"/>
          <w:b/>
          <w:bCs/>
          <w:color w:val="auto"/>
          <w:sz w:val="21"/>
          <w:szCs w:val="21"/>
          <w:highlight w:val="none"/>
        </w:rPr>
      </w:pPr>
    </w:p>
    <w:p w14:paraId="14F81720">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四、具体要求</w:t>
      </w:r>
    </w:p>
    <w:p w14:paraId="7CECCDD4">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（一）采购内容</w:t>
      </w:r>
    </w:p>
    <w:p w14:paraId="3CBE7EAF">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提供食堂食材采购及配送服务，供货内容包括但不限于以下：</w:t>
      </w:r>
    </w:p>
    <w:p w14:paraId="0AF864B4">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A类（粮油干货类）：大米、食用油、调味品、干货、杂货、米粉面粉类等食品材料</w:t>
      </w:r>
      <w:r>
        <w:rPr>
          <w:rFonts w:hint="eastAsia" w:ascii="宋体" w:hAnsi="宋体" w:eastAsia="宋体" w:cs="宋体"/>
          <w:color w:val="auto"/>
          <w:sz w:val="21"/>
          <w:szCs w:val="21"/>
          <w:highlight w:val="none"/>
          <w:lang w:eastAsia="zh-CN"/>
        </w:rPr>
        <w:t>。</w:t>
      </w:r>
    </w:p>
    <w:p w14:paraId="110793F3">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B类（肉类）：生鲜猪、牛、羊、三鸟，鱼及冰冻水产、畜、禽肉类。</w:t>
      </w:r>
    </w:p>
    <w:p w14:paraId="0950909C">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C类（蔬果类）：生鲜农副产品，其他食品。</w:t>
      </w:r>
    </w:p>
    <w:p w14:paraId="78C311C3">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D类（奶制品雪糕饮料类）：牛奶、酸奶、雪糕、饮料等。</w:t>
      </w:r>
    </w:p>
    <w:p w14:paraId="78531615">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就餐人数</w:t>
      </w:r>
    </w:p>
    <w:p w14:paraId="39185770">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lang w:val="en-US" w:eastAsia="zh-CN"/>
        </w:rPr>
        <w:t>-2027年6月</w:t>
      </w:r>
      <w:r>
        <w:rPr>
          <w:rFonts w:hint="eastAsia" w:ascii="宋体" w:hAnsi="宋体" w:eastAsia="宋体" w:cs="宋体"/>
          <w:color w:val="auto"/>
          <w:sz w:val="21"/>
          <w:szCs w:val="21"/>
          <w:highlight w:val="none"/>
        </w:rPr>
        <w:t>东莞市水务集团净水有限公司本部和运营厂区员工食堂，</w:t>
      </w:r>
      <w:r>
        <w:rPr>
          <w:rFonts w:hint="eastAsia" w:ascii="宋体" w:hAnsi="宋体" w:eastAsia="宋体" w:cs="宋体"/>
          <w:color w:val="auto"/>
          <w:sz w:val="21"/>
          <w:szCs w:val="21"/>
          <w:highlight w:val="none"/>
          <w:lang w:val="en-US" w:eastAsia="zh-CN"/>
        </w:rPr>
        <w:t>工作日</w:t>
      </w:r>
      <w:r>
        <w:rPr>
          <w:rFonts w:hint="eastAsia" w:ascii="宋体" w:hAnsi="宋体" w:eastAsia="宋体" w:cs="宋体"/>
          <w:color w:val="auto"/>
          <w:sz w:val="21"/>
          <w:szCs w:val="21"/>
          <w:highlight w:val="none"/>
        </w:rPr>
        <w:t>每天平均用餐人数合共约</w:t>
      </w:r>
      <w:r>
        <w:rPr>
          <w:rFonts w:hint="eastAsia" w:ascii="宋体" w:hAnsi="宋体" w:eastAsia="宋体" w:cs="宋体"/>
          <w:color w:val="auto"/>
          <w:sz w:val="21"/>
          <w:szCs w:val="21"/>
          <w:highlight w:val="none"/>
          <w:lang w:val="en-US" w:eastAsia="zh-CN"/>
        </w:rPr>
        <w:t>1344</w:t>
      </w:r>
      <w:r>
        <w:rPr>
          <w:rFonts w:hint="eastAsia" w:ascii="宋体" w:hAnsi="宋体" w:eastAsia="宋体" w:cs="宋体"/>
          <w:color w:val="auto"/>
          <w:sz w:val="21"/>
          <w:szCs w:val="21"/>
          <w:highlight w:val="none"/>
        </w:rPr>
        <w:t>人（具体就餐人数以实际为准）。</w:t>
      </w:r>
    </w:p>
    <w:p w14:paraId="7E6AD43F">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（三）供货地点</w:t>
      </w:r>
    </w:p>
    <w:p w14:paraId="2BFBB2C2">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供货地点：东莞市水务集团净水有限公司下属厂区员工食堂，具体地址详见附件1</w:t>
      </w:r>
      <w:r>
        <w:rPr>
          <w:rFonts w:hint="eastAsia" w:ascii="宋体" w:hAnsi="宋体" w:eastAsia="宋体" w:cs="宋体"/>
          <w:bCs/>
          <w:color w:val="auto"/>
          <w:sz w:val="21"/>
          <w:szCs w:val="21"/>
          <w:highlight w:val="none"/>
          <w:lang w:eastAsia="zh-CN"/>
        </w:rPr>
        <w:t>。</w:t>
      </w:r>
    </w:p>
    <w:p w14:paraId="2F22A1F9">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（四）定价及定价周期</w:t>
      </w:r>
    </w:p>
    <w:p w14:paraId="58F2BB19">
      <w:pPr>
        <w:keepNext w:val="0"/>
        <w:keepLines w:val="0"/>
        <w:pageBreakBefore w:val="0"/>
        <w:kinsoku/>
        <w:overflowPunct/>
        <w:topLinePunct w:val="0"/>
        <w:bidi w:val="0"/>
        <w:snapToGrid/>
        <w:spacing w:line="360" w:lineRule="auto"/>
        <w:ind w:firstLine="422" w:firstLineChars="20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1.招标人和中标人按以下方式确定供货价格（定价原则）：</w:t>
      </w:r>
    </w:p>
    <w:p w14:paraId="5E5F7429">
      <w:pPr>
        <w:keepNext w:val="0"/>
        <w:keepLines w:val="0"/>
        <w:pageBreakBefore w:val="0"/>
        <w:kinsoku/>
        <w:wordWrap w:val="0"/>
        <w:overflowPunct/>
        <w:topLinePunct w:val="0"/>
        <w:bidi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1.1原则上以东莞市发展和改革局（http://dgdp.dg.gov.cn/jggl，网址仅供参考，具体以东莞市发展和改革局官方网址发布的为准）“东莞市菜篮子价格监测表” 当月最新公布本期（指招标人或招标人权属子公司审批之日的最新期次）价格作为基准价抽样审核；若东莞物价专栏无最近当月份公布</w:t>
      </w:r>
      <w:r>
        <w:rPr>
          <w:rFonts w:hint="eastAsia" w:ascii="宋体" w:hAnsi="宋体" w:eastAsia="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rPr>
        <w:t>招标人或招标人权属子公司所需的相同品种，则招标人或招标人权属子公司将对本市区农副产品市场（莞城细村市场）的市场零售价（与中标人供货产品等级、质量相近的产品零售价）进行抽样调查，核定相同品种的市场价格，同时为合同监督食品报价作</w:t>
      </w:r>
      <w:r>
        <w:rPr>
          <w:rFonts w:hint="eastAsia" w:ascii="宋体" w:hAnsi="宋体" w:eastAsia="宋体" w:cs="宋体"/>
          <w:b/>
          <w:bCs/>
          <w:color w:val="auto"/>
          <w:sz w:val="21"/>
          <w:szCs w:val="21"/>
          <w:highlight w:val="none"/>
          <w:lang w:eastAsia="zh-CN"/>
        </w:rPr>
        <w:t>依据</w:t>
      </w:r>
      <w:r>
        <w:rPr>
          <w:rFonts w:hint="eastAsia" w:ascii="宋体" w:hAnsi="宋体" w:eastAsia="宋体" w:cs="宋体"/>
          <w:b/>
          <w:bCs/>
          <w:color w:val="auto"/>
          <w:sz w:val="21"/>
          <w:szCs w:val="21"/>
          <w:highlight w:val="none"/>
        </w:rPr>
        <w:t>。</w:t>
      </w:r>
    </w:p>
    <w:p w14:paraId="1CB7B6AC">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临时委托采购：中标人必须按照招标人权属子公司急需餐料物资品种、数量、送货时间、地点等在2小时内进行供货，若急需餐料物资不在供货物资清单表上，该项临时需求食品材料纳入下次供货清单内，并按上述定价原则确定供货价。</w:t>
      </w:r>
    </w:p>
    <w:p w14:paraId="4490D497">
      <w:pPr>
        <w:keepNext w:val="0"/>
        <w:keepLines w:val="0"/>
        <w:pageBreakBefore w:val="0"/>
        <w:kinsoku/>
        <w:overflowPunct/>
        <w:topLinePunct w:val="0"/>
        <w:bidi w:val="0"/>
        <w:adjustRightInd/>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.定价周期</w:t>
      </w:r>
    </w:p>
    <w:p w14:paraId="1F4AD90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.1A类（粮油干货类）、B类（肉类）、C类（蔬果类、其他类项）、D类（奶制品雪糕饮料类）价格每半月更新一次，中标人每月12日前提交下半月报价给招标人权属子公司审核，每月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日前提交下个月上半月报价给招标人权属子公司审核。</w:t>
      </w:r>
    </w:p>
    <w:p w14:paraId="05DA20B1">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所供货品规格、型号报价与实际配送的规格型号相符合。核定价格后若供货时期市场出现部份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w:t>
      </w:r>
      <w:r>
        <w:rPr>
          <w:rFonts w:hint="eastAsia" w:ascii="宋体" w:hAnsi="宋体" w:eastAsia="宋体" w:cs="宋体"/>
          <w:color w:val="auto"/>
          <w:sz w:val="21"/>
          <w:szCs w:val="21"/>
          <w:highlight w:val="none"/>
          <w:lang w:val="en-US" w:eastAsia="zh-CN"/>
        </w:rPr>
        <w:t>原核</w:t>
      </w:r>
      <w:r>
        <w:rPr>
          <w:rFonts w:hint="eastAsia" w:ascii="宋体" w:hAnsi="宋体" w:eastAsia="宋体" w:cs="宋体"/>
          <w:color w:val="auto"/>
          <w:sz w:val="21"/>
          <w:szCs w:val="21"/>
          <w:highlight w:val="none"/>
        </w:rPr>
        <w:t>定价格执行，除此之外，双方约定的供货物资价格在有效期内任何一方不得随意更改。</w:t>
      </w:r>
    </w:p>
    <w:p w14:paraId="2F7EA1A3">
      <w:pPr>
        <w:keepNext w:val="0"/>
        <w:keepLines w:val="0"/>
        <w:pageBreakBefore w:val="0"/>
        <w:kinsoku/>
        <w:overflowPunct/>
        <w:topLinePunct w:val="0"/>
        <w:bidi w:val="0"/>
        <w:snapToGrid/>
        <w:spacing w:line="360" w:lineRule="auto"/>
        <w:ind w:firstLine="211" w:firstLineChars="100"/>
        <w:contextualSpacing/>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（五）考核管理</w:t>
      </w:r>
    </w:p>
    <w:p w14:paraId="76B24572">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
          <w:color w:val="auto"/>
          <w:sz w:val="21"/>
          <w:szCs w:val="21"/>
          <w:highlight w:val="none"/>
          <w:lang w:val="en-US"/>
        </w:rPr>
      </w:pPr>
      <w:r>
        <w:rPr>
          <w:rFonts w:hint="eastAsia" w:ascii="宋体" w:hAnsi="宋体" w:eastAsia="宋体" w:cs="宋体"/>
          <w:bCs/>
          <w:color w:val="auto"/>
          <w:sz w:val="21"/>
          <w:szCs w:val="21"/>
          <w:highlight w:val="none"/>
        </w:rPr>
        <w:t>1.招标人权属子公司每月安排相关人员对中标人进行服务质量跟踪，一个月为一个考核期，各个食堂填写“</w:t>
      </w:r>
      <w:r>
        <w:rPr>
          <w:rFonts w:hint="eastAsia" w:ascii="宋体" w:hAnsi="宋体" w:eastAsia="宋体" w:cs="宋体"/>
          <w:bCs/>
          <w:color w:val="auto"/>
          <w:sz w:val="21"/>
          <w:szCs w:val="21"/>
          <w:highlight w:val="none"/>
          <w:lang w:val="en-US" w:eastAsia="zh-CN"/>
        </w:rPr>
        <w:t>厂区</w:t>
      </w:r>
      <w:r>
        <w:rPr>
          <w:rFonts w:hint="eastAsia" w:ascii="宋体" w:hAnsi="宋体" w:eastAsia="宋体" w:cs="宋体"/>
          <w:bCs/>
          <w:color w:val="auto"/>
          <w:sz w:val="21"/>
          <w:szCs w:val="21"/>
          <w:highlight w:val="none"/>
        </w:rPr>
        <w:t>对供货商考核评分表”（附件2）具体如下：</w:t>
      </w:r>
      <w:r>
        <w:rPr>
          <w:rFonts w:hint="eastAsia" w:ascii="宋体" w:hAnsi="宋体" w:eastAsia="宋体" w:cs="宋体"/>
          <w:b/>
          <w:bCs w:val="0"/>
          <w:color w:val="auto"/>
          <w:sz w:val="21"/>
          <w:szCs w:val="21"/>
          <w:highlight w:val="none"/>
        </w:rPr>
        <w:t>对中标人分别配送的食堂考核调查，考核成绩90分（含）以上</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当月配送费用按100%支付；对考核成绩低于90分的，下达整改意见书，同时对考核成绩为80分（含）-90分的，当月配送费用按90%支付；对考核成绩70分（含）-80分的，当月配送费用按80%支付；对考核成绩为70分以下的，当月配送费用按70%支付；</w:t>
      </w:r>
      <w:r>
        <w:rPr>
          <w:rFonts w:hint="eastAsia" w:ascii="宋体" w:hAnsi="宋体" w:eastAsia="宋体" w:cs="宋体"/>
          <w:b/>
          <w:bCs w:val="0"/>
          <w:color w:val="auto"/>
          <w:sz w:val="21"/>
          <w:szCs w:val="21"/>
          <w:highlight w:val="none"/>
          <w:lang w:val="en-US" w:eastAsia="zh-CN"/>
        </w:rPr>
        <w:t>若出现下述情况之一，将采取</w:t>
      </w:r>
      <w:r>
        <w:rPr>
          <w:rFonts w:hint="eastAsia" w:ascii="宋体" w:hAnsi="宋体" w:eastAsia="宋体" w:cs="宋体"/>
          <w:b/>
          <w:bCs w:val="0"/>
          <w:color w:val="auto"/>
          <w:sz w:val="21"/>
          <w:szCs w:val="21"/>
          <w:highlight w:val="none"/>
        </w:rPr>
        <w:t>一票否决</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只支付当月实际配送费用的70%，并且</w:t>
      </w:r>
      <w:r>
        <w:rPr>
          <w:rFonts w:hint="eastAsia" w:ascii="宋体" w:hAnsi="宋体" w:eastAsia="宋体" w:cs="宋体"/>
          <w:b/>
          <w:bCs w:val="0"/>
          <w:color w:val="auto"/>
          <w:sz w:val="21"/>
          <w:szCs w:val="21"/>
          <w:highlight w:val="none"/>
        </w:rPr>
        <w:t>招标人权属子公司</w:t>
      </w:r>
      <w:r>
        <w:rPr>
          <w:rFonts w:hint="eastAsia" w:ascii="宋体" w:hAnsi="宋体" w:eastAsia="宋体" w:cs="宋体"/>
          <w:b/>
          <w:bCs w:val="0"/>
          <w:color w:val="auto"/>
          <w:sz w:val="21"/>
          <w:szCs w:val="21"/>
          <w:highlight w:val="none"/>
          <w:lang w:val="en-US" w:eastAsia="zh-CN"/>
        </w:rPr>
        <w:t>有权终止</w:t>
      </w:r>
      <w:r>
        <w:rPr>
          <w:rFonts w:hint="eastAsia" w:ascii="宋体" w:hAnsi="宋体" w:eastAsia="宋体" w:cs="宋体"/>
          <w:b/>
          <w:bCs w:val="0"/>
          <w:color w:val="auto"/>
          <w:sz w:val="21"/>
          <w:szCs w:val="21"/>
          <w:highlight w:val="none"/>
        </w:rPr>
        <w:t>中标人</w:t>
      </w:r>
      <w:r>
        <w:rPr>
          <w:rFonts w:hint="eastAsia" w:ascii="宋体" w:hAnsi="宋体" w:eastAsia="宋体" w:cs="宋体"/>
          <w:b/>
          <w:bCs w:val="0"/>
          <w:color w:val="auto"/>
          <w:sz w:val="21"/>
          <w:szCs w:val="21"/>
          <w:highlight w:val="none"/>
          <w:lang w:val="en-US" w:eastAsia="zh-CN"/>
        </w:rPr>
        <w:t>的</w:t>
      </w:r>
      <w:r>
        <w:rPr>
          <w:rFonts w:hint="eastAsia" w:ascii="宋体" w:hAnsi="宋体" w:eastAsia="宋体" w:cs="宋体"/>
          <w:b/>
          <w:bCs w:val="0"/>
          <w:color w:val="auto"/>
          <w:sz w:val="21"/>
          <w:szCs w:val="21"/>
          <w:highlight w:val="none"/>
        </w:rPr>
        <w:t>配送合同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同一食堂连续两个月考核低于80分，下达整改通知书且整改后仍未达90分；（2）中标人未经招标人权属子公司同意违规转包由第三方配进行配送；（3）因中标人原因导致招标人权属子公司有人员出现食物中毒。</w:t>
      </w:r>
    </w:p>
    <w:p w14:paraId="74D719FF">
      <w:pPr>
        <w:keepNext w:val="0"/>
        <w:keepLines w:val="0"/>
        <w:pageBreakBefore w:val="0"/>
        <w:kinsoku/>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2.中标人按照招标人提出的物品订货清单，不论数量多少，必须保证在规定的时间、地点送货。</w:t>
      </w:r>
    </w:p>
    <w:p w14:paraId="4E6CA287">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3.中标人对招标人提出的临时性服务要求应按招标人要求按时、按质、按量将货品送到指定地点。</w:t>
      </w:r>
    </w:p>
    <w:p w14:paraId="4E05D3B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4.中标人提供的货品必须符合国家食品卫生法规相关标准，保质、保量。不合格的货品，中标人必须包退包换。</w:t>
      </w:r>
    </w:p>
    <w:p w14:paraId="31655A39">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5.中标人提供的货品必须出示真实有效的合格证书、检验报告。</w:t>
      </w:r>
    </w:p>
    <w:p w14:paraId="6331D24B">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A类：食品材料按招标人要求定期提供有效检验合格报告；B类、C类食品要提交所有相关检验、检测证明报告；D类食品验收时需要剩余效期为保质期</w:t>
      </w:r>
      <w:r>
        <w:rPr>
          <w:rFonts w:hint="eastAsia" w:ascii="宋体" w:hAnsi="宋体" w:eastAsia="宋体" w:cs="宋体"/>
          <w:color w:val="auto"/>
          <w:sz w:val="21"/>
          <w:szCs w:val="21"/>
          <w:highlight w:val="none"/>
          <w:lang w:val="en-US" w:eastAsia="zh-CN"/>
        </w:rPr>
        <w:t>三分之二</w:t>
      </w:r>
      <w:r>
        <w:rPr>
          <w:rFonts w:hint="eastAsia" w:ascii="宋体" w:hAnsi="宋体" w:eastAsia="宋体" w:cs="宋体"/>
          <w:color w:val="auto"/>
          <w:sz w:val="21"/>
          <w:szCs w:val="21"/>
          <w:highlight w:val="none"/>
        </w:rPr>
        <w:t>以上，符合国家规定的质量卫生标准。</w:t>
      </w:r>
    </w:p>
    <w:p w14:paraId="71E1C35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凡国家有明文规定的必须提供产品检验报告交饭堂存档，符合国家溯源制度规定。</w:t>
      </w:r>
    </w:p>
    <w:p w14:paraId="2C26E45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6.中标人每次送货应有相应的送货清单（盖有中标人的有效公章），且必须时提供合法的进货单据。</w:t>
      </w:r>
    </w:p>
    <w:p w14:paraId="2A056A9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7.中标人提供的货品导致招标人有任何食物安全事件出现，由中标人承担全部责任及赔偿招标人一切损失，招标人保留法律追究权利。</w:t>
      </w:r>
    </w:p>
    <w:p w14:paraId="1A8C365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8.中标人应按照招标人指定时间内对下月供货价格进行签字确认。</w:t>
      </w:r>
    </w:p>
    <w:p w14:paraId="0DA902B0">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9.中标人的供货价应包括货物的采购费、运至合同指定地点的运输费、装卸费、检验费、储存费、合理利润、保险费等，并承担送货途中的一切风险。</w:t>
      </w:r>
    </w:p>
    <w:p w14:paraId="086BDF9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10.未列入物资明细表内又需要购买的货品，其单价由双方以本用户需求书规定的定价原则确定供货价格。</w:t>
      </w:r>
    </w:p>
    <w:p w14:paraId="4D9F59C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11.中标人进入招标人范围内必须遵守招标人有关规定，不得影响招标人的正常工作，由于中标人的过失造成招标人直接经济损失则要负全部责任及赔偿招标人一切损失。</w:t>
      </w:r>
    </w:p>
    <w:p w14:paraId="1345E45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12.中标人须提供以往交易记录。</w:t>
      </w:r>
    </w:p>
    <w:p w14:paraId="65CD8B2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13.中标人须有固定分割肉加工场所，具备空调作业环境，配套设备设施齐全，有相应加工作业流程及相关管理制度。</w:t>
      </w:r>
    </w:p>
    <w:p w14:paraId="13FD2B51">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
          <w:bCs/>
          <w:color w:val="auto"/>
          <w:sz w:val="21"/>
          <w:szCs w:val="21"/>
          <w:highlight w:val="none"/>
        </w:rPr>
        <w:t>投标人须承诺中标后为招标人</w:t>
      </w:r>
      <w:r>
        <w:rPr>
          <w:rFonts w:hint="eastAsia" w:ascii="宋体" w:hAnsi="宋体" w:eastAsia="宋体" w:cs="宋体"/>
          <w:b/>
          <w:bCs/>
          <w:color w:val="auto"/>
          <w:sz w:val="21"/>
          <w:szCs w:val="21"/>
          <w:highlight w:val="none"/>
          <w:lang w:eastAsia="zh-CN"/>
        </w:rPr>
        <w:t>（东莞市水务集团净水有限公司）</w:t>
      </w:r>
      <w:r>
        <w:rPr>
          <w:rFonts w:hint="eastAsia" w:ascii="宋体" w:hAnsi="宋体" w:eastAsia="宋体" w:cs="宋体"/>
          <w:b/>
          <w:bCs/>
          <w:color w:val="auto"/>
          <w:sz w:val="21"/>
          <w:szCs w:val="21"/>
          <w:highlight w:val="none"/>
          <w:lang w:val="en-US" w:eastAsia="zh-CN"/>
        </w:rPr>
        <w:t>及其</w:t>
      </w:r>
      <w:r>
        <w:rPr>
          <w:rFonts w:hint="eastAsia" w:ascii="宋体" w:hAnsi="宋体" w:eastAsia="宋体" w:cs="宋体"/>
          <w:b/>
          <w:bCs/>
          <w:color w:val="auto"/>
          <w:sz w:val="21"/>
          <w:szCs w:val="21"/>
          <w:highlight w:val="none"/>
        </w:rPr>
        <w:t>权属子公司</w:t>
      </w:r>
      <w:r>
        <w:rPr>
          <w:rFonts w:hint="eastAsia" w:ascii="宋体" w:hAnsi="宋体" w:eastAsia="宋体" w:cs="宋体"/>
          <w:b/>
          <w:bCs/>
          <w:color w:val="auto"/>
          <w:sz w:val="21"/>
          <w:szCs w:val="21"/>
          <w:highlight w:val="none"/>
          <w:lang w:eastAsia="zh-CN"/>
        </w:rPr>
        <w:t>（东莞市石鼓净水有限公司、东莞市清源净水科技有限公司）</w:t>
      </w:r>
      <w:r>
        <w:rPr>
          <w:rFonts w:hint="eastAsia" w:ascii="宋体" w:hAnsi="宋体" w:eastAsia="宋体" w:cs="宋体"/>
          <w:b/>
          <w:bCs/>
          <w:color w:val="auto"/>
          <w:sz w:val="21"/>
          <w:szCs w:val="21"/>
          <w:highlight w:val="none"/>
        </w:rPr>
        <w:t>提供额度为</w:t>
      </w:r>
      <w:r>
        <w:rPr>
          <w:rFonts w:hint="eastAsia" w:ascii="宋体" w:hAnsi="宋体" w:eastAsia="宋体" w:cs="宋体"/>
          <w:b/>
          <w:bCs/>
          <w:color w:val="auto"/>
          <w:sz w:val="21"/>
          <w:szCs w:val="21"/>
          <w:highlight w:val="none"/>
          <w:lang w:val="en-US" w:eastAsia="zh-CN"/>
        </w:rPr>
        <w:t>20,000.00</w:t>
      </w:r>
      <w:r>
        <w:rPr>
          <w:rFonts w:hint="eastAsia" w:ascii="宋体" w:hAnsi="宋体" w:eastAsia="宋体" w:cs="宋体"/>
          <w:b/>
          <w:bCs/>
          <w:color w:val="auto"/>
          <w:sz w:val="21"/>
          <w:szCs w:val="21"/>
          <w:highlight w:val="none"/>
        </w:rPr>
        <w:t>万元的保险（食品安全责任险），各受益人均享有同等受益权，保险承保期限不短于配送时间（</w:t>
      </w:r>
      <w:r>
        <w:rPr>
          <w:rFonts w:hint="eastAsia" w:ascii="宋体" w:hAnsi="宋体" w:eastAsia="宋体" w:cs="宋体"/>
          <w:b/>
          <w:bCs/>
          <w:color w:val="auto"/>
          <w:sz w:val="21"/>
          <w:szCs w:val="21"/>
          <w:highlight w:val="none"/>
          <w:lang w:val="en-US" w:eastAsia="zh-CN"/>
        </w:rPr>
        <w:t>18个月</w:t>
      </w:r>
      <w:r>
        <w:rPr>
          <w:rFonts w:hint="eastAsia" w:ascii="宋体" w:hAnsi="宋体" w:eastAsia="宋体" w:cs="宋体"/>
          <w:b/>
          <w:bCs/>
          <w:color w:val="auto"/>
          <w:sz w:val="21"/>
          <w:szCs w:val="21"/>
          <w:highlight w:val="none"/>
        </w:rPr>
        <w:t>，如配送服务合同延期，保险承保期需同步延期）；且应在签订合同当日向招标人提供相关保险凭证、单据原件核实，并提供复印件给招标人备查。受益人为</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东莞市水务集团净水有限公司</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及其权属子公司（东莞市石鼓净水有限公司、东莞市清源净水科技有限公司）。承诺函格式自拟。</w:t>
      </w:r>
    </w:p>
    <w:p w14:paraId="603EE8A7">
      <w:pPr>
        <w:keepNext w:val="0"/>
        <w:keepLines w:val="0"/>
        <w:pageBreakBefore w:val="0"/>
        <w:kinsoku/>
        <w:overflowPunct/>
        <w:topLinePunct w:val="0"/>
        <w:bidi w:val="0"/>
        <w:adjustRightInd w:val="0"/>
        <w:snapToGrid/>
        <w:spacing w:line="360" w:lineRule="auto"/>
        <w:ind w:firstLine="211" w:firstLineChars="1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（六）验收标准</w:t>
      </w:r>
    </w:p>
    <w:p w14:paraId="6D160796">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A类（粮油干货类）</w:t>
      </w:r>
    </w:p>
    <w:p w14:paraId="6F9E1975">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1.粮食大米类</w:t>
      </w:r>
    </w:p>
    <w:p w14:paraId="01FCAB49">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由正规厂家出厂、颜色品质纯正，米粒形均匀、整齐、重量大没有碎米和爆腰。</w:t>
      </w:r>
    </w:p>
    <w:p w14:paraId="13EF70C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有清香味和光泽，无米糠和其它杂质、无虫害、无异味、无霉味，用手摸时滑爽、干燥。</w:t>
      </w:r>
    </w:p>
    <w:p w14:paraId="7D24DDE7">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符合食品卫生标准，无毒、无污染。</w:t>
      </w:r>
    </w:p>
    <w:p w14:paraId="770B9B2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2.食用油类</w:t>
      </w:r>
    </w:p>
    <w:p w14:paraId="7383ADC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由知名正规厂家生产的植物油，非转基因类。</w:t>
      </w:r>
    </w:p>
    <w:p w14:paraId="2E61204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色泽纯正，透明度好。</w:t>
      </w:r>
    </w:p>
    <w:p w14:paraId="4AEC0C4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3.调味品类</w:t>
      </w:r>
    </w:p>
    <w:p w14:paraId="3CFAED06">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由正规厂家生产、颜色品质纯正。</w:t>
      </w:r>
    </w:p>
    <w:p w14:paraId="213BA1E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4.干货、杂货、副食品类</w:t>
      </w:r>
    </w:p>
    <w:p w14:paraId="2A7CD36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必须选用符合国家食品卫生法规相关标准的商品，选用无毒、无害、无污染、可</w:t>
      </w:r>
      <w:r>
        <w:rPr>
          <w:rFonts w:hint="eastAsia" w:ascii="宋体" w:hAnsi="宋体" w:eastAsia="宋体" w:cs="宋体"/>
          <w:color w:val="auto"/>
          <w:sz w:val="21"/>
          <w:szCs w:val="21"/>
          <w:highlight w:val="none"/>
          <w:lang w:eastAsia="zh-CN"/>
        </w:rPr>
        <w:t>溯源</w:t>
      </w:r>
      <w:r>
        <w:rPr>
          <w:rFonts w:hint="eastAsia" w:ascii="宋体" w:hAnsi="宋体" w:eastAsia="宋体" w:cs="宋体"/>
          <w:color w:val="auto"/>
          <w:sz w:val="21"/>
          <w:szCs w:val="21"/>
          <w:highlight w:val="none"/>
        </w:rPr>
        <w:t>的食品。掺假、掺杂食品坚决不能使用。</w:t>
      </w:r>
    </w:p>
    <w:p w14:paraId="5605A2F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副食品等级标准要相符，其包装盒或标签上须注明食品名称、生产厂家、厂址、生产日期、食品的主要原料成份和食品保质期等信息，注明不详或没有注明的商品不予验收。</w:t>
      </w:r>
    </w:p>
    <w:p w14:paraId="65EF8AC4">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副食品表面外观新鲜、完整，无霉变异味，无砂粒杂质，无虫尸鼠粪等不洁卫生问题。</w:t>
      </w:r>
    </w:p>
    <w:p w14:paraId="1331B154">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5.米粉面粉类</w:t>
      </w:r>
    </w:p>
    <w:p w14:paraId="3BFC4497">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米粉面粉类及其制品颜色品质要纯正，不掺假、掺杂。</w:t>
      </w:r>
    </w:p>
    <w:p w14:paraId="1C7524F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符合食品卫生标准，粉质细腻干爽无异物、无毒、无污染。</w:t>
      </w:r>
    </w:p>
    <w:p w14:paraId="451DC38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制成品不能出现异味、霉变结块、虫尸鼠粪等不洁的卫生问题。</w:t>
      </w:r>
    </w:p>
    <w:p w14:paraId="1F2BB67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上述货品必须符合国家食品卫生法规相关标准，符合招标人使用要求，货品必须保证有三分之二以上保质期（如货品有保质期）。</w:t>
      </w:r>
    </w:p>
    <w:p w14:paraId="6006ECEC">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B类（肉类）</w:t>
      </w:r>
    </w:p>
    <w:p w14:paraId="715E5B47">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1.猪肉类</w:t>
      </w:r>
    </w:p>
    <w:p w14:paraId="419C92C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具有当天卫生监督部门发放的“动物检疫合格证明”，肉体印有检疫章。</w:t>
      </w:r>
    </w:p>
    <w:p w14:paraId="2728955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表皮干爽、肌体结实、肉质紧密、肉色淡红新鲜，肥肉洁白而细腻。</w:t>
      </w:r>
    </w:p>
    <w:p w14:paraId="43DB917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外观检测无异味、无寄生虫、无粘液、无渗出液体、指压反弹迅速、具有猪肉自然气味。</w:t>
      </w:r>
    </w:p>
    <w:p w14:paraId="7F83D4B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运输设备具备恒温保鲜（5℃），存放容器保持清洁卫生，包装合理且材料无污染。</w:t>
      </w:r>
    </w:p>
    <w:p w14:paraId="08F2EF4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2.牛肉类</w:t>
      </w:r>
    </w:p>
    <w:p w14:paraId="6ED6123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具有当天卫生监督部门发放的“动物检疫合格证明”，外观检测新鲜肉质柔软有光泽、无腐臭变质异味、无寄生虫、无粘液、无渗出液体。</w:t>
      </w:r>
    </w:p>
    <w:p w14:paraId="1AD1E02C">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牛肉色泽棕红，脂肪呈淡黄色或深黄色，肉质坚硬，弹性足。</w:t>
      </w:r>
    </w:p>
    <w:p w14:paraId="75FD34E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2.3运输设备具备恒温保鲜（5℃），存放容器保持清洁卫生，包装合理且材料无污染。</w:t>
      </w:r>
    </w:p>
    <w:p w14:paraId="4C317B8A">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3.羊肉类</w:t>
      </w:r>
    </w:p>
    <w:p w14:paraId="163549B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具有当天卫生监督部门发放的“动物检疫合格证明”。</w:t>
      </w:r>
    </w:p>
    <w:p w14:paraId="2DA16FF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羊肉色泽暗红，纤维细而软，肌间少脂肪。</w:t>
      </w:r>
    </w:p>
    <w:p w14:paraId="1F736E5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3.3运输设备具备恒温保鲜（5℃），存放容器保持清洁卫生，包装合理且材料无污染。</w:t>
      </w:r>
    </w:p>
    <w:p w14:paraId="10FE75B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4.水产品类</w:t>
      </w:r>
    </w:p>
    <w:p w14:paraId="7E88A3B6">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必须鲜活。</w:t>
      </w:r>
    </w:p>
    <w:p w14:paraId="1A0661F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鲜鱼鳞片完整，有光泽无脱落，鳃口紧闭，眼球光亮透明，鱼鳃鲜红，鳍尾完整，确保新鲜。</w:t>
      </w:r>
    </w:p>
    <w:p w14:paraId="62C81F1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身体饱满结实，无腐烂异味，肉质紧密有弹性，无离骨脱刺现象。</w:t>
      </w:r>
    </w:p>
    <w:p w14:paraId="4E1E0195">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来源可靠放心，无毒、无害、无污染。</w:t>
      </w:r>
    </w:p>
    <w:p w14:paraId="0C0F5B8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5.三鸟类（已经屠杀完成）</w:t>
      </w:r>
    </w:p>
    <w:p w14:paraId="6F77156E">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具有当天卫生监督部门发放的“动物检疫合格证明”。</w:t>
      </w:r>
    </w:p>
    <w:p w14:paraId="2CFDDE9B">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肉质新鲜柔软有光泽，质地紧密，脂肪呈白色或淡黄色，肉质细腻、无腐烂异味， 肉体结实，内脏清掏干净，肉质弹性足无明显渗出液体，总体无粘液。</w:t>
      </w:r>
    </w:p>
    <w:p w14:paraId="14CC3DC0">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运输设备具备恒温保鲜（5℃），存放容器保持清洁卫生，包装合理，来源可靠放心，无毒、无害、无污染。</w:t>
      </w:r>
    </w:p>
    <w:p w14:paraId="5FAEBC8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6.零星冻品、加工副食品类</w:t>
      </w:r>
    </w:p>
    <w:p w14:paraId="726F5B7F">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必须选用符合国家食品卫生法规相关标准的商品，选用无毒、无害、无污染、可</w:t>
      </w:r>
      <w:r>
        <w:rPr>
          <w:rFonts w:hint="eastAsia" w:ascii="宋体" w:hAnsi="宋体" w:eastAsia="宋体" w:cs="宋体"/>
          <w:color w:val="auto"/>
          <w:sz w:val="21"/>
          <w:szCs w:val="21"/>
          <w:highlight w:val="none"/>
          <w:lang w:eastAsia="zh-CN"/>
        </w:rPr>
        <w:t>溯源</w:t>
      </w:r>
      <w:r>
        <w:rPr>
          <w:rFonts w:hint="eastAsia" w:ascii="宋体" w:hAnsi="宋体" w:eastAsia="宋体" w:cs="宋体"/>
          <w:color w:val="auto"/>
          <w:sz w:val="21"/>
          <w:szCs w:val="21"/>
          <w:highlight w:val="none"/>
        </w:rPr>
        <w:t>的副食品。掺假、掺杂副食品坚决不能使用。</w:t>
      </w:r>
    </w:p>
    <w:p w14:paraId="2AFE6864">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食品等级标准要相符，其包装盒或标签上须注明食品名称，生产厂家、厂址、生产日期、食品的主要原料成份和食品保质期等信息，注明不详或没有注明的商品不予验收。</w:t>
      </w:r>
    </w:p>
    <w:p w14:paraId="209EBEE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冻肉类产品中间不能有过多冰块，重量必须和包装箱上标明的重量一致。</w:t>
      </w:r>
    </w:p>
    <w:p w14:paraId="1933ACF1">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C类：蔬果类</w:t>
      </w:r>
    </w:p>
    <w:p w14:paraId="116CDDA3">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1.应保持较好的色泽和新鲜度。</w:t>
      </w:r>
    </w:p>
    <w:p w14:paraId="1F71CB82">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2.符合国家食品卫生标准，蔬菜不得有黄叶；不得腐烂和泥沙等现象。</w:t>
      </w:r>
    </w:p>
    <w:p w14:paraId="37E34B48">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3.无公害、农药残留不得超标，提供农药残留检测证明。</w:t>
      </w:r>
    </w:p>
    <w:p w14:paraId="541628E4">
      <w:pPr>
        <w:keepNext w:val="0"/>
        <w:keepLines w:val="0"/>
        <w:pageBreakBefore w:val="0"/>
        <w:kinsoku/>
        <w:overflowPunct/>
        <w:topLinePunct w:val="0"/>
        <w:bidi w:val="0"/>
        <w:adjustRightInd w:val="0"/>
        <w:snapToGrid/>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D类：奶制品雪糕饮料类</w:t>
      </w:r>
    </w:p>
    <w:p w14:paraId="2EE6E570">
      <w:pPr>
        <w:keepNext w:val="0"/>
        <w:keepLines w:val="0"/>
        <w:pageBreakBefore w:val="0"/>
        <w:numPr>
          <w:ilvl w:val="-1"/>
          <w:numId w:val="0"/>
        </w:numPr>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1.由正规厂家生产，必须选用符合国家食品卫生法规相关标准的商品，选用无毒、无害、无污染、可溯源的产品。</w:t>
      </w:r>
    </w:p>
    <w:p w14:paraId="36799C5D">
      <w:pPr>
        <w:keepNext w:val="0"/>
        <w:keepLines w:val="0"/>
        <w:pageBreakBefore w:val="0"/>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2.食品等级标准要相符，其包装盒或标签上须注明食品名称，生产厂家、厂址、生产日期、食品的主要原料成份和食品保质期等信息，注明不详或没有注明的商品不予验收。</w:t>
      </w:r>
    </w:p>
    <w:p w14:paraId="3E25B271">
      <w:pPr>
        <w:keepNext w:val="0"/>
        <w:keepLines w:val="0"/>
        <w:pageBreakBefore w:val="0"/>
        <w:numPr>
          <w:ilvl w:val="255"/>
          <w:numId w:val="0"/>
        </w:numPr>
        <w:kinsoku/>
        <w:overflowPunct/>
        <w:topLinePunct w:val="0"/>
        <w:bidi w:val="0"/>
        <w:adjustRightInd w:val="0"/>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3.奶制品色泽乳白，口味鲜香，包装完整，无破损；为保证新鲜度，产品不低于有效期保质期内三分之二的天数，并符合国家规定的质量卫生标准。</w:t>
      </w:r>
    </w:p>
    <w:p w14:paraId="0BCF7E97">
      <w:pPr>
        <w:keepNext w:val="0"/>
        <w:keepLines w:val="0"/>
        <w:pageBreakBefore w:val="0"/>
        <w:kinsoku/>
        <w:overflowPunct/>
        <w:topLinePunct w:val="0"/>
        <w:bidi w:val="0"/>
        <w:snapToGrid/>
        <w:spacing w:line="360" w:lineRule="auto"/>
        <w:ind w:firstLine="420" w:firstLineChars="200"/>
        <w:contextualSpacing/>
        <w:rPr>
          <w:rFonts w:hint="eastAsia" w:ascii="宋体" w:hAnsi="宋体" w:eastAsia="宋体" w:cs="宋体"/>
          <w:color w:val="auto"/>
          <w:sz w:val="21"/>
          <w:szCs w:val="21"/>
          <w:highlight w:val="none"/>
        </w:rPr>
      </w:pPr>
    </w:p>
    <w:p w14:paraId="59CB2A3B">
      <w:pPr>
        <w:pStyle w:val="8"/>
        <w:keepNext w:val="0"/>
        <w:keepLines w:val="0"/>
        <w:pageBreakBefore w:val="0"/>
        <w:kinsoku/>
        <w:overflowPunct/>
        <w:topLinePunct w:val="0"/>
        <w:bidi w:val="0"/>
        <w:snapToGrid/>
        <w:spacing w:before="0" w:after="0" w:line="360" w:lineRule="auto"/>
        <w:ind w:left="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、其他</w:t>
      </w:r>
    </w:p>
    <w:p w14:paraId="6642F8C1">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合同履约过程中，如招标人新增运营厂食堂需要食材配送服务，可按中标合同约定条款与中标人签订补充协议。</w:t>
      </w:r>
    </w:p>
    <w:p w14:paraId="19858466">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本次招标</w:t>
      </w:r>
      <w:r>
        <w:rPr>
          <w:rFonts w:hint="eastAsia" w:ascii="宋体" w:hAnsi="宋体" w:eastAsia="宋体" w:cs="宋体"/>
          <w:b w:val="0"/>
          <w:bCs w:val="0"/>
          <w:color w:val="auto"/>
          <w:sz w:val="21"/>
          <w:szCs w:val="21"/>
          <w:highlight w:val="none"/>
          <w:shd w:val="clear" w:color="auto" w:fill="FFFFFF"/>
        </w:rPr>
        <w:t>由招标人权属子公司委托招标人进行采购，确定中标单位后，由招标人及其权属子公司与中标单位签订服务合同。</w:t>
      </w:r>
    </w:p>
    <w:p w14:paraId="0BD62001">
      <w:pPr>
        <w:keepNext w:val="0"/>
        <w:keepLines w:val="0"/>
        <w:pageBreakBefore w:val="0"/>
        <w:tabs>
          <w:tab w:val="left" w:pos="1800"/>
        </w:tabs>
        <w:kinsoku/>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招标文件未尽事宜，将在合同签订或项目执行过程中双方协商确定，中标人须无条件满足招标人的合理要求。</w:t>
      </w:r>
    </w:p>
    <w:p w14:paraId="002723E2">
      <w:pPr>
        <w:pStyle w:val="2"/>
        <w:keepNext w:val="0"/>
        <w:keepLines w:val="0"/>
        <w:pageBreakBefore w:val="0"/>
        <w:kinsoku/>
        <w:overflowPunct/>
        <w:topLinePunct w:val="0"/>
        <w:bidi w:val="0"/>
        <w:snapToGrid/>
        <w:spacing w:line="360" w:lineRule="auto"/>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br w:type="page"/>
      </w:r>
      <w:r>
        <w:rPr>
          <w:rFonts w:hint="eastAsia" w:ascii="宋体" w:hAnsi="宋体" w:eastAsia="宋体" w:cs="宋体"/>
          <w:b/>
          <w:bCs/>
          <w:color w:val="auto"/>
          <w:sz w:val="21"/>
          <w:szCs w:val="21"/>
          <w:highlight w:val="none"/>
          <w:lang w:val="en-US"/>
        </w:rPr>
        <w:t>附件1：</w:t>
      </w:r>
    </w:p>
    <w:tbl>
      <w:tblPr>
        <w:tblStyle w:val="6"/>
        <w:tblW w:w="5000" w:type="pct"/>
        <w:tblInd w:w="0" w:type="dxa"/>
        <w:shd w:val="clear" w:color="auto" w:fill="auto"/>
        <w:tblLayout w:type="autofit"/>
        <w:tblCellMar>
          <w:top w:w="0" w:type="dxa"/>
          <w:left w:w="108" w:type="dxa"/>
          <w:bottom w:w="0" w:type="dxa"/>
          <w:right w:w="108" w:type="dxa"/>
        </w:tblCellMar>
      </w:tblPr>
      <w:tblGrid>
        <w:gridCol w:w="606"/>
        <w:gridCol w:w="1341"/>
        <w:gridCol w:w="846"/>
        <w:gridCol w:w="4123"/>
        <w:gridCol w:w="1606"/>
      </w:tblGrid>
      <w:tr w14:paraId="69CD1CBE">
        <w:tblPrEx>
          <w:shd w:val="clear" w:color="auto" w:fill="auto"/>
          <w:tblCellMar>
            <w:top w:w="0" w:type="dxa"/>
            <w:left w:w="108" w:type="dxa"/>
            <w:bottom w:w="0" w:type="dxa"/>
            <w:right w:w="108" w:type="dxa"/>
          </w:tblCellMar>
        </w:tblPrEx>
        <w:trPr>
          <w:trHeight w:val="500" w:hRule="atLeast"/>
        </w:trPr>
        <w:tc>
          <w:tcPr>
            <w:tcW w:w="5000" w:type="pct"/>
            <w:gridSpan w:val="5"/>
            <w:tcBorders>
              <w:top w:val="nil"/>
              <w:left w:val="nil"/>
              <w:bottom w:val="single" w:color="auto" w:sz="4" w:space="0"/>
              <w:right w:val="nil"/>
            </w:tcBorders>
            <w:shd w:val="clear" w:color="auto" w:fill="auto"/>
            <w:vAlign w:val="center"/>
          </w:tcPr>
          <w:p w14:paraId="2B1CB68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202</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-2027年6月份</w:t>
            </w:r>
            <w:r>
              <w:rPr>
                <w:rFonts w:hint="eastAsia" w:ascii="宋体" w:hAnsi="宋体" w:eastAsia="宋体" w:cs="宋体"/>
                <w:color w:val="auto"/>
                <w:kern w:val="0"/>
                <w:sz w:val="21"/>
                <w:szCs w:val="21"/>
                <w:highlight w:val="none"/>
                <w:lang w:bidi="ar"/>
              </w:rPr>
              <w:t>净水公司及下属厂区员工食堂用餐人数及详细地址</w:t>
            </w:r>
          </w:p>
        </w:tc>
      </w:tr>
      <w:tr w14:paraId="5464F9B6">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18103A3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序号</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33D85C5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食堂名称</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E7C34F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用餐人数（人）</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8C0D49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详细地址</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23CA370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备注</w:t>
            </w:r>
          </w:p>
        </w:tc>
      </w:tr>
      <w:tr w14:paraId="1075EF8C">
        <w:tblPrEx>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6A168B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7E83BB4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大朗松南厂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27C8E6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393D26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广东省东莞市大朗镇杨沙路153号13栋101室</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536E953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预计用餐人数</w:t>
            </w:r>
          </w:p>
        </w:tc>
      </w:tr>
      <w:tr w14:paraId="326FEEA7">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AECB63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C6EE9A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松北厂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8864A1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6B9810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东莞市松山湖工业西三路3号</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3612444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294EC2C7">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2FEA66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3</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2A90337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东城温塘厂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6DF674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1DCB4B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广东省东莞市东城街道创盈路东城段86号</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F3B1B5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6BFC5CCB">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FB13BA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4</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69D01F5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黄江厂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0916D8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167B63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东莞市黄江镇合路村创业一路1号之103号</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277AFBB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2FD33270">
        <w:tblPrEx>
          <w:tblCellMar>
            <w:top w:w="0" w:type="dxa"/>
            <w:left w:w="108" w:type="dxa"/>
            <w:bottom w:w="0" w:type="dxa"/>
            <w:right w:w="108" w:type="dxa"/>
          </w:tblCellMar>
        </w:tblPrEx>
        <w:trPr>
          <w:trHeight w:val="385"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3DAFBD8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5</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0D2112ED">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市区厂及提标</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29480B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FF0000"/>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5133862">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东莞市南城街道滨河路100号东莞市水务集团净水有限公司</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FC759D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预计用餐人数（含外来进驻单位）</w:t>
            </w:r>
          </w:p>
        </w:tc>
      </w:tr>
      <w:tr w14:paraId="4D3AE0FB">
        <w:tblPrEx>
          <w:shd w:val="clear" w:color="auto" w:fill="auto"/>
          <w:tblCellMar>
            <w:top w:w="0" w:type="dxa"/>
            <w:left w:w="108" w:type="dxa"/>
            <w:bottom w:w="0" w:type="dxa"/>
            <w:right w:w="108" w:type="dxa"/>
          </w:tblCellMar>
        </w:tblPrEx>
        <w:trPr>
          <w:trHeight w:val="31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187DA20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6</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28340AAF">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石碣厂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DCCD44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51CF7F8">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东莞市石碣镇沿江西路沙腰污水处理厂二期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7C36B00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356C3A32">
        <w:tblPrEx>
          <w:tblCellMar>
            <w:top w:w="0" w:type="dxa"/>
            <w:left w:w="108" w:type="dxa"/>
            <w:bottom w:w="0" w:type="dxa"/>
            <w:right w:w="108" w:type="dxa"/>
          </w:tblCellMar>
        </w:tblPrEx>
        <w:trPr>
          <w:trHeight w:val="402"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A81B0F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66D4CA8">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万江厂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ADB519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572FAB16">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东莞市万江街道流涌尾社区白水涡桥万江污水厂二期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34BCD67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7BB1FA98">
        <w:tblPrEx>
          <w:tblCellMar>
            <w:top w:w="0" w:type="dxa"/>
            <w:left w:w="108" w:type="dxa"/>
            <w:bottom w:w="0" w:type="dxa"/>
            <w:right w:w="108" w:type="dxa"/>
          </w:tblCellMar>
        </w:tblPrEx>
        <w:trPr>
          <w:trHeight w:val="558"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2A5349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8</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0AC8D2A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中堂厂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2C4F5D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EE30A90">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东莞市中堂镇东向村滨河东路68号101室中堂污水处理厂二期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5E0E469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0A961C26">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D2A777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0"/>
                <w:sz w:val="21"/>
                <w:szCs w:val="21"/>
                <w:highlight w:val="none"/>
                <w:lang w:val="en-US" w:eastAsia="zh-CN" w:bidi="ar"/>
              </w:rPr>
              <w:t>9</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BCD2E5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麻涌厂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3C4F91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FDA19F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东莞市麻涌镇新沙公园南一路9号202室麻涌污水处理厂二期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1EEEEB1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3860CE2A">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573F66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51F0FC5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虾公潭厂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DAAA47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4814EE2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东莞市凤岗镇油甘埔同兴路3号101（由油甘埔文化体育中心停车场进）</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2AEA4C6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2D2A8DB0">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7F77CE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11</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4AB8767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桥头厂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BE4E39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051683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东莞市桥头镇东深路桥头段6号2号楼</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579D5B1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1E18B582">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3D14AE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12</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2939B18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谢岗厂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E8C7C3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9208A0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东莞市谢岗镇谢岗村乌舅湖谢岗污水厂二期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0A5DBF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3F3AA21C">
        <w:tblPrEx>
          <w:tblCellMar>
            <w:top w:w="0" w:type="dxa"/>
            <w:left w:w="108" w:type="dxa"/>
            <w:bottom w:w="0" w:type="dxa"/>
            <w:right w:w="108" w:type="dxa"/>
          </w:tblCellMar>
        </w:tblPrEx>
        <w:trPr>
          <w:trHeight w:val="650"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CD426E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13</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510725A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凤岗竹塘厂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CF0D02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5710D41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东莞市凤岗镇竹塘村浸校塘环村路凤岗污水处理厂二期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7DABAAE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729D777">
        <w:tblPrEx>
          <w:tblCellMar>
            <w:top w:w="0" w:type="dxa"/>
            <w:left w:w="108" w:type="dxa"/>
            <w:bottom w:w="0" w:type="dxa"/>
            <w:right w:w="108" w:type="dxa"/>
          </w:tblCellMar>
        </w:tblPrEx>
        <w:trPr>
          <w:trHeight w:val="296"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60E3062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33B186FF">
            <w:pPr>
              <w:pStyle w:val="2"/>
              <w:keepNext w:val="0"/>
              <w:keepLines w:val="0"/>
              <w:pageBreakBefore w:val="0"/>
              <w:suppressLineNumbers w:val="0"/>
              <w:kinsoku/>
              <w:overflowPunct/>
              <w:topLinePunct w:val="0"/>
              <w:bidi w:val="0"/>
              <w:snapToGrid/>
              <w:spacing w:before="0" w:beforeAutospacing="0" w:after="0" w:afterAutospacing="0" w:line="360" w:lineRule="auto"/>
              <w:ind w:left="0"/>
              <w:rPr>
                <w:rFonts w:hint="eastAsia" w:ascii="宋体" w:hAnsi="宋体" w:eastAsia="宋体" w:cs="宋体"/>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塘厦厂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E0B95E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29</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A0B3047">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东莞市塘厦镇林村林东路64号塘厦林村二期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8B6EAB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2AD5B652">
        <w:tblPrEx>
          <w:shd w:val="clear" w:color="auto" w:fill="auto"/>
          <w:tblCellMar>
            <w:top w:w="0" w:type="dxa"/>
            <w:left w:w="108" w:type="dxa"/>
            <w:bottom w:w="0" w:type="dxa"/>
            <w:right w:w="108" w:type="dxa"/>
          </w:tblCellMar>
        </w:tblPrEx>
        <w:trPr>
          <w:trHeight w:val="182"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78E22B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15</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3786A7B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樟木头厂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82BCE7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DE51DB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东莞市樟木头镇柏峰路169号之一樟木头污水处理厂三期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67E8245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5981D2D">
        <w:tblPrEx>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46BA6D1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16</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0BF720E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长安厂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E8F160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38</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CC7E42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东莞市长安镇乌沙社区兴发南路长安新区污水处理厂</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313CD2C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550C84F">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36CB3F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17</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773FD68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厚街厂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E550F3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29</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C34669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东莞市厚街镇沙塘社区沙隆路39号</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22532F6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61D6D96">
        <w:tblPrEx>
          <w:tblCellMar>
            <w:top w:w="0" w:type="dxa"/>
            <w:left w:w="108" w:type="dxa"/>
            <w:bottom w:w="0" w:type="dxa"/>
            <w:right w:w="108" w:type="dxa"/>
          </w:tblCellMar>
        </w:tblPrEx>
        <w:trPr>
          <w:trHeight w:val="648"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1116CE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18</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5EFAD54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虎门宁洲厂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9F88EC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83C8371">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东莞市虎门镇南栅社区虎门宁洲厂2期</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704765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100FFC91">
        <w:tblPrEx>
          <w:tblCellMar>
            <w:top w:w="0" w:type="dxa"/>
            <w:left w:w="108" w:type="dxa"/>
            <w:bottom w:w="0" w:type="dxa"/>
            <w:right w:w="108" w:type="dxa"/>
          </w:tblCellMar>
        </w:tblPrEx>
        <w:trPr>
          <w:trHeight w:val="660"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F9CC6D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4886A381">
            <w:pPr>
              <w:pStyle w:val="2"/>
              <w:keepNext w:val="0"/>
              <w:keepLines w:val="0"/>
              <w:pageBreakBefore w:val="0"/>
              <w:suppressLineNumbers w:val="0"/>
              <w:kinsoku/>
              <w:overflowPunct/>
              <w:topLinePunct w:val="0"/>
              <w:bidi w:val="0"/>
              <w:snapToGrid/>
              <w:spacing w:before="0" w:beforeAutospacing="0" w:after="0" w:afterAutospacing="0" w:line="360" w:lineRule="auto"/>
              <w:ind w:left="0"/>
              <w:jc w:val="center"/>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东城牛山厂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ACA970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2CF9AF3">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东莞市东城街道牛山社区象牙路</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195DD7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预计用餐人数</w:t>
            </w:r>
          </w:p>
        </w:tc>
      </w:tr>
      <w:tr w14:paraId="1CA4CFFA">
        <w:tblPrEx>
          <w:shd w:val="clear" w:color="auto" w:fill="auto"/>
          <w:tblCellMar>
            <w:top w:w="0" w:type="dxa"/>
            <w:left w:w="108" w:type="dxa"/>
            <w:bottom w:w="0" w:type="dxa"/>
            <w:right w:w="108" w:type="dxa"/>
          </w:tblCellMar>
        </w:tblPrEx>
        <w:trPr>
          <w:trHeight w:val="286"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6751C6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55AFD31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沙田立沙岛厂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CC8FA5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D38ACDE">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东莞市沙田镇立沙岛立沙中路76号（虎门港立沙岛污水处理厂）</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34DF490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1428191A">
        <w:tblPrEx>
          <w:shd w:val="clear" w:color="auto" w:fill="auto"/>
          <w:tblCellMar>
            <w:top w:w="0" w:type="dxa"/>
            <w:left w:w="108" w:type="dxa"/>
            <w:bottom w:w="0" w:type="dxa"/>
            <w:right w:w="108" w:type="dxa"/>
          </w:tblCellMar>
        </w:tblPrEx>
        <w:trPr>
          <w:trHeight w:val="264"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CF15A3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0F6CF71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常平东二期项目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5B7B43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5B76C41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东莞市常平镇沙湖口村</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053B6F2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5762472B">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6406ECD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458BB6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塘厦白泥湖项目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3F1C64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D55BB1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东莞市塘厦镇塘厦南一路21号1栋101室</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25400FC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37C252B2">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19A785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23</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33D3EC9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高埗二期项目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2C5389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F08EC6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东莞市高埗镇低涌村三塘路边</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76C9E00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7D209407">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0E6FC6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24</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54835DBE">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沙田福禄沙二期项目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292368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75</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0F084AA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东莞市沙田镇福禄沙洲仔围村</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73E99A8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3A55CAF1">
        <w:tblPrEx>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19A4B1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25</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385E9ED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常平西二期项目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432EF4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eastAsia="zh-CN"/>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7D2D9A1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东莞市常平镇岗梓村</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0AFF15A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6C64A99">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31D2A85">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26</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85D741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横沥东坑二期项目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C7C948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86</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2F51261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东莞市横沥镇神山工业区与东坑镇丁屋交界处（北控一期旁）</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43E1CD0">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5C60055">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47AD853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27</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4CBB699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清溪厦坭二期项目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D34146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6D0A4D2">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东莞市清溪镇厦坭村江背路北</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01055AD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56BA267C">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60FD7D3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26DDF6A9">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大岭山连马二期项目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BB50CD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7FBE273">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东莞市大岭山镇连马路中段北侧与同沙水库相接处</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0095B92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41A0096E">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65E87A2B">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7C485966">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黄江梅塘南部项目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B4ECD9D">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32D6EAE0">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东莞市黄江镇梅塘社区星光村富兴路</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4FF2077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23FCEFB6">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8CAA87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30</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698D4C1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塘厦大坪工业污水处理厂</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3080CFF">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17</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48ABC247">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rPr>
              <w:t>东莞市塘厦镇大坪村</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5D31A5E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预计用餐人数</w:t>
            </w:r>
          </w:p>
        </w:tc>
      </w:tr>
      <w:tr w14:paraId="0D94468C">
        <w:tblPrEx>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4E16851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36C0228A">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松山湖工业厂改造项目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8E13A6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48ECB09">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kern w:val="2"/>
                <w:sz w:val="21"/>
                <w:szCs w:val="21"/>
                <w:highlight w:val="none"/>
                <w:u w:val="none"/>
                <w:lang w:bidi="ar"/>
              </w:rPr>
              <w:t>东莞市松山湖高新区阿里山路12号</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61FCD78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预计用餐人数</w:t>
            </w:r>
          </w:p>
        </w:tc>
      </w:tr>
      <w:tr w14:paraId="23FD2CEE">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8AF2D1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32</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EF97FD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望洪二期项目</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E45C0E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62496B9B">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default"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待定</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1EB7503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预计用餐人数</w:t>
            </w:r>
          </w:p>
        </w:tc>
      </w:tr>
      <w:tr w14:paraId="6DCE4990">
        <w:tblPrEx>
          <w:shd w:val="clear" w:color="auto" w:fill="auto"/>
          <w:tblCellMar>
            <w:top w:w="0" w:type="dxa"/>
            <w:left w:w="108" w:type="dxa"/>
            <w:bottom w:w="0" w:type="dxa"/>
            <w:right w:w="108" w:type="dxa"/>
          </w:tblCellMar>
        </w:tblPrEx>
        <w:trPr>
          <w:trHeight w:val="23"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E06453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61DB7237">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合计</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EAD0C23">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1344</w:t>
            </w:r>
          </w:p>
        </w:tc>
        <w:tc>
          <w:tcPr>
            <w:tcW w:w="2419" w:type="pct"/>
            <w:tcBorders>
              <w:top w:val="single" w:color="auto" w:sz="4" w:space="0"/>
              <w:left w:val="single" w:color="auto" w:sz="4" w:space="0"/>
              <w:bottom w:val="single" w:color="auto" w:sz="4" w:space="0"/>
              <w:right w:val="single" w:color="auto" w:sz="4" w:space="0"/>
            </w:tcBorders>
            <w:shd w:val="clear" w:color="auto" w:fill="auto"/>
            <w:vAlign w:val="center"/>
          </w:tcPr>
          <w:p w14:paraId="1A9293FF">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14:paraId="79C2892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19BA17B">
      <w:pPr>
        <w:keepNext w:val="0"/>
        <w:keepLines w:val="0"/>
        <w:pageBreakBefore w:val="0"/>
        <w:kinsoku/>
        <w:overflowPunct/>
        <w:topLinePunct w:val="0"/>
        <w:bidi w:val="0"/>
        <w:snapToGrid/>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附件2：</w:t>
      </w:r>
    </w:p>
    <w:p w14:paraId="7EAE94DA">
      <w:pPr>
        <w:keepNext w:val="0"/>
        <w:keepLines w:val="0"/>
        <w:pageBreakBefore w:val="0"/>
        <w:kinsoku/>
        <w:overflowPunct/>
        <w:topLinePunct w:val="0"/>
        <w:bidi w:val="0"/>
        <w:snapToGrid/>
        <w:spacing w:line="360" w:lineRule="auto"/>
        <w:rPr>
          <w:rFonts w:hint="eastAsia" w:ascii="宋体" w:hAnsi="宋体" w:eastAsia="宋体" w:cs="宋体"/>
          <w:color w:val="auto"/>
          <w:sz w:val="21"/>
          <w:szCs w:val="21"/>
          <w:highlight w:val="none"/>
        </w:rPr>
      </w:pPr>
    </w:p>
    <w:p w14:paraId="7DF87290">
      <w:pPr>
        <w:keepNext w:val="0"/>
        <w:keepLines w:val="0"/>
        <w:pageBreakBefore w:val="0"/>
        <w:kinsoku/>
        <w:overflowPunct/>
        <w:topLinePunct w:val="0"/>
        <w:bidi w:val="0"/>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厂区</w:t>
      </w:r>
      <w:r>
        <w:rPr>
          <w:rFonts w:hint="eastAsia" w:ascii="宋体" w:hAnsi="宋体" w:eastAsia="宋体" w:cs="宋体"/>
          <w:b/>
          <w:bCs/>
          <w:color w:val="auto"/>
          <w:sz w:val="21"/>
          <w:szCs w:val="21"/>
          <w:highlight w:val="none"/>
        </w:rPr>
        <w:t>对供货商考核评分表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622"/>
        <w:gridCol w:w="1395"/>
        <w:gridCol w:w="2075"/>
        <w:gridCol w:w="809"/>
        <w:gridCol w:w="721"/>
        <w:gridCol w:w="165"/>
        <w:gridCol w:w="762"/>
        <w:gridCol w:w="987"/>
      </w:tblGrid>
      <w:tr w14:paraId="23B8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7" w:type="pct"/>
            <w:vMerge w:val="restart"/>
            <w:vAlign w:val="center"/>
          </w:tcPr>
          <w:p w14:paraId="4662AE2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考核指标</w:t>
            </w:r>
          </w:p>
        </w:tc>
        <w:tc>
          <w:tcPr>
            <w:tcW w:w="365" w:type="pct"/>
            <w:vMerge w:val="restart"/>
            <w:vAlign w:val="center"/>
          </w:tcPr>
          <w:p w14:paraId="030CF7F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2037" w:type="pct"/>
            <w:gridSpan w:val="2"/>
            <w:vMerge w:val="restart"/>
            <w:vAlign w:val="center"/>
          </w:tcPr>
          <w:p w14:paraId="584957F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考核要素和评估内容及其标准</w:t>
            </w:r>
          </w:p>
        </w:tc>
        <w:tc>
          <w:tcPr>
            <w:tcW w:w="475" w:type="pct"/>
            <w:vAlign w:val="center"/>
          </w:tcPr>
          <w:p w14:paraId="33BBE5C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优秀</w:t>
            </w:r>
          </w:p>
        </w:tc>
        <w:tc>
          <w:tcPr>
            <w:tcW w:w="423" w:type="pct"/>
            <w:vAlign w:val="center"/>
          </w:tcPr>
          <w:p w14:paraId="6DE9BA2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良好</w:t>
            </w:r>
          </w:p>
        </w:tc>
        <w:tc>
          <w:tcPr>
            <w:tcW w:w="541" w:type="pct"/>
            <w:gridSpan w:val="2"/>
            <w:vAlign w:val="center"/>
          </w:tcPr>
          <w:p w14:paraId="03C35C8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不合格</w:t>
            </w:r>
          </w:p>
        </w:tc>
        <w:tc>
          <w:tcPr>
            <w:tcW w:w="578" w:type="pct"/>
            <w:vMerge w:val="restart"/>
            <w:vAlign w:val="center"/>
          </w:tcPr>
          <w:p w14:paraId="304DB1A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扣分情况</w:t>
            </w:r>
          </w:p>
        </w:tc>
      </w:tr>
      <w:tr w14:paraId="2375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7" w:type="pct"/>
            <w:vMerge w:val="continue"/>
            <w:vAlign w:val="center"/>
          </w:tcPr>
          <w:p w14:paraId="0575773E">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365" w:type="pct"/>
            <w:vMerge w:val="continue"/>
            <w:vAlign w:val="center"/>
          </w:tcPr>
          <w:p w14:paraId="06F371C4">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2037" w:type="pct"/>
            <w:gridSpan w:val="2"/>
            <w:vMerge w:val="continue"/>
            <w:vAlign w:val="center"/>
          </w:tcPr>
          <w:p w14:paraId="7DCC37BC">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475" w:type="pct"/>
            <w:vAlign w:val="center"/>
          </w:tcPr>
          <w:p w14:paraId="3BC7421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8-10分</w:t>
            </w:r>
          </w:p>
        </w:tc>
        <w:tc>
          <w:tcPr>
            <w:tcW w:w="423" w:type="pct"/>
            <w:vAlign w:val="center"/>
          </w:tcPr>
          <w:p w14:paraId="29DFD50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5-7分</w:t>
            </w:r>
          </w:p>
        </w:tc>
        <w:tc>
          <w:tcPr>
            <w:tcW w:w="541" w:type="pct"/>
            <w:gridSpan w:val="2"/>
            <w:vAlign w:val="center"/>
          </w:tcPr>
          <w:p w14:paraId="72F4C1C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5分以下</w:t>
            </w:r>
          </w:p>
        </w:tc>
        <w:tc>
          <w:tcPr>
            <w:tcW w:w="578" w:type="pct"/>
            <w:vMerge w:val="continue"/>
            <w:vAlign w:val="center"/>
          </w:tcPr>
          <w:p w14:paraId="2609CF71">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r>
      <w:tr w14:paraId="5969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77" w:type="pct"/>
            <w:vAlign w:val="center"/>
          </w:tcPr>
          <w:p w14:paraId="6F71A404">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一、送货时间</w:t>
            </w:r>
          </w:p>
        </w:tc>
        <w:tc>
          <w:tcPr>
            <w:tcW w:w="365" w:type="pct"/>
            <w:vAlign w:val="center"/>
          </w:tcPr>
          <w:p w14:paraId="28C1C25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6689283F">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非不可抗拒情况下：本月内每次送货准时得 8-10 分；本月内2次不准时但能与饭堂方及时沟通得 5-7 分，不沟通或沟通不及时3次得 5 分以下。</w:t>
            </w:r>
          </w:p>
        </w:tc>
        <w:tc>
          <w:tcPr>
            <w:tcW w:w="475" w:type="pct"/>
            <w:vAlign w:val="center"/>
          </w:tcPr>
          <w:p w14:paraId="091D87E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482700A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7F38694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7EA40FA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3D91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7" w:type="pct"/>
            <w:vAlign w:val="center"/>
          </w:tcPr>
          <w:p w14:paraId="1C64E635">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二、服务态度</w:t>
            </w:r>
          </w:p>
        </w:tc>
        <w:tc>
          <w:tcPr>
            <w:tcW w:w="365" w:type="pct"/>
            <w:vAlign w:val="center"/>
          </w:tcPr>
          <w:p w14:paraId="558C070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32F3B8E1">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工作人员工作认真，服务热情周到，运送搬装文明得 8-10 分；本月内发现因搬装等原因造成食物污染、破损2次得 5-7 分；发生3次以上情况 5 分以下。</w:t>
            </w:r>
          </w:p>
        </w:tc>
        <w:tc>
          <w:tcPr>
            <w:tcW w:w="475" w:type="pct"/>
            <w:vAlign w:val="center"/>
          </w:tcPr>
          <w:p w14:paraId="5334C8A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4826EED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3E6DF6F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03B09CD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554A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7" w:type="pct"/>
            <w:vAlign w:val="center"/>
          </w:tcPr>
          <w:p w14:paraId="268865F7">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三、差错情况</w:t>
            </w:r>
          </w:p>
        </w:tc>
        <w:tc>
          <w:tcPr>
            <w:tcW w:w="365" w:type="pct"/>
            <w:vAlign w:val="center"/>
          </w:tcPr>
          <w:p w14:paraId="5EDABE9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359F0C63">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本月内每次送货无差错得 8-10 分；有2次差错但能及时补救得 5-7 分；4次出错且补救不及时5 分以下。</w:t>
            </w:r>
          </w:p>
        </w:tc>
        <w:tc>
          <w:tcPr>
            <w:tcW w:w="475" w:type="pct"/>
            <w:vAlign w:val="center"/>
          </w:tcPr>
          <w:p w14:paraId="33042B9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34FFD16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07C701C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792D7ED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60BB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pct"/>
            <w:vAlign w:val="center"/>
          </w:tcPr>
          <w:p w14:paraId="0AAC1054">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四、足斤足两</w:t>
            </w:r>
          </w:p>
        </w:tc>
        <w:tc>
          <w:tcPr>
            <w:tcW w:w="365" w:type="pct"/>
            <w:vAlign w:val="center"/>
          </w:tcPr>
          <w:p w14:paraId="5CFEC9F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0A5349B9">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本月内送货没有出现短斤缺两现象得 8-10 分；2次出现短近缺两但能及时更正得 5-7 分；上述情况发生且不能及时更正3次得 5 分以下。</w:t>
            </w:r>
          </w:p>
        </w:tc>
        <w:tc>
          <w:tcPr>
            <w:tcW w:w="475" w:type="pct"/>
            <w:vAlign w:val="center"/>
          </w:tcPr>
          <w:p w14:paraId="687BCF4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201AEB9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43B395E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54034A4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6A54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577" w:type="pct"/>
            <w:vAlign w:val="center"/>
          </w:tcPr>
          <w:p w14:paraId="0B340D45">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五、价格与质量合理性</w:t>
            </w:r>
          </w:p>
        </w:tc>
        <w:tc>
          <w:tcPr>
            <w:tcW w:w="365" w:type="pct"/>
            <w:vAlign w:val="center"/>
          </w:tcPr>
          <w:p w14:paraId="775CAAD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79FCB1B8">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按照菜篮子价格与指定市场的同等价格品种的质量相比较,价格合理下浮得 8 -10分；对比市场价，价格有偏高20％，得 5-7 分；价格高于市场价30％，得 5 分以下。</w:t>
            </w:r>
          </w:p>
        </w:tc>
        <w:tc>
          <w:tcPr>
            <w:tcW w:w="475" w:type="pct"/>
            <w:vAlign w:val="center"/>
          </w:tcPr>
          <w:p w14:paraId="71D0A8B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39CE100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0A3CE05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06A7CDA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4326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77" w:type="pct"/>
            <w:vAlign w:val="center"/>
          </w:tcPr>
          <w:p w14:paraId="015FAF1F">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六、质量服务</w:t>
            </w:r>
          </w:p>
        </w:tc>
        <w:tc>
          <w:tcPr>
            <w:tcW w:w="365" w:type="pct"/>
            <w:vAlign w:val="center"/>
          </w:tcPr>
          <w:p w14:paraId="4DE3556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41DCAC8A">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所供商品经过挑选后利用率达到 98%得 8-10 分，本月内3次发现商品利用率在 97%-90%，得5-7 分；4次发现未经挑选并有腐烂情况的质量问题得 5 分以下。</w:t>
            </w:r>
          </w:p>
        </w:tc>
        <w:tc>
          <w:tcPr>
            <w:tcW w:w="475" w:type="pct"/>
            <w:vAlign w:val="center"/>
          </w:tcPr>
          <w:p w14:paraId="6D48556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743D15B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61B2BDDE">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03681BC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0E6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77" w:type="pct"/>
            <w:vAlign w:val="center"/>
          </w:tcPr>
          <w:p w14:paraId="3CFF154F">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七、品牌意识</w:t>
            </w:r>
          </w:p>
        </w:tc>
        <w:tc>
          <w:tcPr>
            <w:tcW w:w="365" w:type="pct"/>
            <w:vAlign w:val="center"/>
          </w:tcPr>
          <w:p w14:paraId="7B5C7740">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540D50EF">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按饭堂发出的订单品种采购，无擅自更换商品品种现象 8-10 分；本月内发现有3次擅自更换商品品种现象得5-7 分，发现 4 次擅自更换商品品种现象得 5 分以下。</w:t>
            </w:r>
          </w:p>
        </w:tc>
        <w:tc>
          <w:tcPr>
            <w:tcW w:w="475" w:type="pct"/>
            <w:vAlign w:val="center"/>
          </w:tcPr>
          <w:p w14:paraId="25ECFC7F">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0C23548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688E161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663F500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7C5F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77" w:type="pct"/>
            <w:vAlign w:val="center"/>
          </w:tcPr>
          <w:p w14:paraId="2367B86F">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八、联系制度</w:t>
            </w:r>
          </w:p>
        </w:tc>
        <w:tc>
          <w:tcPr>
            <w:tcW w:w="365" w:type="pct"/>
            <w:vAlign w:val="center"/>
          </w:tcPr>
          <w:p w14:paraId="5EBA31B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6ACED817">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更换商品前，与饭堂联系并谈妥商事项，得 8-10 分；本月内2次更改商品单方定价得 5-7 分；本月内3次出现更改商品单方定价得 5 分以下。</w:t>
            </w:r>
          </w:p>
        </w:tc>
        <w:tc>
          <w:tcPr>
            <w:tcW w:w="475" w:type="pct"/>
            <w:vAlign w:val="center"/>
          </w:tcPr>
          <w:p w14:paraId="5556907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2C46981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7FA9E00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27172A1D">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19B3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77" w:type="pct"/>
            <w:vAlign w:val="center"/>
          </w:tcPr>
          <w:p w14:paraId="10A39F32">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九、跟踪随访</w:t>
            </w:r>
          </w:p>
        </w:tc>
        <w:tc>
          <w:tcPr>
            <w:tcW w:w="365" w:type="pct"/>
            <w:vAlign w:val="center"/>
          </w:tcPr>
          <w:p w14:paraId="23E0A589">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6167008A">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供货商能主动到饭堂随访，倾听饭堂意见，每月2次得8-10 分，供货商每月回访饭堂1次得 5-0 分。</w:t>
            </w:r>
          </w:p>
        </w:tc>
        <w:tc>
          <w:tcPr>
            <w:tcW w:w="475" w:type="pct"/>
            <w:vAlign w:val="center"/>
          </w:tcPr>
          <w:p w14:paraId="3F68448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22952D6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01A501C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4F5BE34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265D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77" w:type="pct"/>
            <w:vAlign w:val="center"/>
          </w:tcPr>
          <w:p w14:paraId="6244525A">
            <w:pPr>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十、检测资料</w:t>
            </w:r>
          </w:p>
        </w:tc>
        <w:tc>
          <w:tcPr>
            <w:tcW w:w="365" w:type="pct"/>
            <w:vAlign w:val="center"/>
          </w:tcPr>
          <w:p w14:paraId="073391E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2037" w:type="pct"/>
            <w:gridSpan w:val="2"/>
            <w:vAlign w:val="center"/>
          </w:tcPr>
          <w:p w14:paraId="425A52DB">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本月内向食堂提供全部有关商品的检测资料得 8-10 分；遗漏2次但当月内可以及时补交的 得5分，遗漏 2 次以上没有在当月份补充的得 3分以下。</w:t>
            </w:r>
          </w:p>
        </w:tc>
        <w:tc>
          <w:tcPr>
            <w:tcW w:w="475" w:type="pct"/>
            <w:vAlign w:val="center"/>
          </w:tcPr>
          <w:p w14:paraId="507A2DF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3B7ACF3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41" w:type="pct"/>
            <w:gridSpan w:val="2"/>
            <w:vAlign w:val="center"/>
          </w:tcPr>
          <w:p w14:paraId="026D25B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578" w:type="pct"/>
            <w:vAlign w:val="center"/>
          </w:tcPr>
          <w:p w14:paraId="79E0435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2914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2" w:type="pct"/>
            <w:gridSpan w:val="2"/>
            <w:vAlign w:val="center"/>
          </w:tcPr>
          <w:p w14:paraId="3BB5E23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一票否决项</w:t>
            </w:r>
          </w:p>
        </w:tc>
        <w:tc>
          <w:tcPr>
            <w:tcW w:w="2037" w:type="pct"/>
            <w:gridSpan w:val="2"/>
            <w:vAlign w:val="center"/>
          </w:tcPr>
          <w:p w14:paraId="65E21703">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同一食堂连续两个月考核低于80分，下达整改通知书且整改后仍未达90分；</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中标人未经招标人权属子公司同意违规转包由第三方配进行配送；</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因中标</w:t>
            </w:r>
            <w:r>
              <w:rPr>
                <w:rFonts w:hint="eastAsia" w:ascii="宋体" w:hAnsi="宋体" w:eastAsia="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rPr>
              <w:t>原因导致招标</w:t>
            </w:r>
            <w:r>
              <w:rPr>
                <w:rFonts w:hint="eastAsia" w:ascii="宋体" w:hAnsi="宋体" w:eastAsia="宋体" w:cs="宋体"/>
                <w:color w:val="auto"/>
                <w:kern w:val="2"/>
                <w:sz w:val="21"/>
                <w:szCs w:val="21"/>
                <w:highlight w:val="none"/>
                <w:lang w:val="en-US" w:eastAsia="zh-CN"/>
              </w:rPr>
              <w:t>人权属子公司</w:t>
            </w:r>
            <w:r>
              <w:rPr>
                <w:rFonts w:hint="eastAsia" w:ascii="宋体" w:hAnsi="宋体" w:eastAsia="宋体" w:cs="宋体"/>
                <w:color w:val="auto"/>
                <w:kern w:val="2"/>
                <w:sz w:val="21"/>
                <w:szCs w:val="21"/>
                <w:highlight w:val="none"/>
              </w:rPr>
              <w:t>有人员出现食物中毒。</w:t>
            </w:r>
          </w:p>
        </w:tc>
        <w:tc>
          <w:tcPr>
            <w:tcW w:w="475" w:type="pct"/>
            <w:vAlign w:val="center"/>
          </w:tcPr>
          <w:p w14:paraId="7D21CB81">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23" w:type="pct"/>
            <w:vAlign w:val="center"/>
          </w:tcPr>
          <w:p w14:paraId="4807A79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1" w:type="pct"/>
            <w:gridSpan w:val="2"/>
            <w:vAlign w:val="center"/>
          </w:tcPr>
          <w:p w14:paraId="6D0342D7">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78" w:type="pct"/>
            <w:vAlign w:val="center"/>
          </w:tcPr>
          <w:p w14:paraId="6161D52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2356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21" w:type="pct"/>
            <w:gridSpan w:val="8"/>
            <w:vAlign w:val="center"/>
          </w:tcPr>
          <w:p w14:paraId="3424A045">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总分</w:t>
            </w:r>
          </w:p>
        </w:tc>
        <w:tc>
          <w:tcPr>
            <w:tcW w:w="578" w:type="pct"/>
            <w:vAlign w:val="center"/>
          </w:tcPr>
          <w:p w14:paraId="72DD077B">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32E9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2" w:type="pct"/>
            <w:gridSpan w:val="2"/>
            <w:vAlign w:val="center"/>
          </w:tcPr>
          <w:p w14:paraId="4460766E">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考核结果：</w:t>
            </w:r>
          </w:p>
        </w:tc>
        <w:tc>
          <w:tcPr>
            <w:tcW w:w="819" w:type="pct"/>
            <w:vAlign w:val="center"/>
          </w:tcPr>
          <w:p w14:paraId="73C87DA0">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rPr>
            </w:pPr>
          </w:p>
        </w:tc>
        <w:tc>
          <w:tcPr>
            <w:tcW w:w="1217" w:type="pct"/>
            <w:vAlign w:val="center"/>
          </w:tcPr>
          <w:p w14:paraId="5C516BC6">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合格</w:t>
            </w:r>
          </w:p>
        </w:tc>
        <w:tc>
          <w:tcPr>
            <w:tcW w:w="995" w:type="pct"/>
            <w:gridSpan w:val="3"/>
            <w:vAlign w:val="center"/>
          </w:tcPr>
          <w:p w14:paraId="7AAB262C">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c>
          <w:tcPr>
            <w:tcW w:w="445" w:type="pct"/>
            <w:vAlign w:val="center"/>
          </w:tcPr>
          <w:p w14:paraId="028DA9F8">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不合格</w:t>
            </w:r>
          </w:p>
        </w:tc>
        <w:tc>
          <w:tcPr>
            <w:tcW w:w="578" w:type="pct"/>
            <w:vAlign w:val="center"/>
          </w:tcPr>
          <w:p w14:paraId="6614C122">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14:paraId="47BB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5000" w:type="pct"/>
            <w:gridSpan w:val="9"/>
            <w:vAlign w:val="center"/>
          </w:tcPr>
          <w:p w14:paraId="1A42EE50">
            <w:pPr>
              <w:keepNext w:val="0"/>
              <w:keepLines w:val="0"/>
              <w:pageBreakBefore w:val="0"/>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意见及建议：</w:t>
            </w:r>
          </w:p>
        </w:tc>
      </w:tr>
    </w:tbl>
    <w:p w14:paraId="4288A733">
      <w:pPr>
        <w:keepNext w:val="0"/>
        <w:keepLines w:val="0"/>
        <w:pageBreakBefore w:val="0"/>
        <w:kinsoku/>
        <w:overflowPunct/>
        <w:topLinePunct w:val="0"/>
        <w:bidi w:val="0"/>
        <w:snapToGrid/>
        <w:spacing w:line="360" w:lineRule="auto"/>
        <w:rPr>
          <w:rFonts w:hint="eastAsia" w:ascii="宋体" w:hAnsi="宋体" w:eastAsia="宋体" w:cs="宋体"/>
          <w:b/>
          <w:bCs/>
          <w:color w:val="auto"/>
          <w:sz w:val="21"/>
          <w:szCs w:val="21"/>
          <w:highlight w:val="none"/>
        </w:rPr>
      </w:pPr>
    </w:p>
    <w:p w14:paraId="1DB9453B">
      <w:pPr>
        <w:keepNext w:val="0"/>
        <w:keepLines w:val="0"/>
        <w:pageBreakBefore w:val="0"/>
        <w:tabs>
          <w:tab w:val="left" w:pos="4712"/>
        </w:tabs>
        <w:kinsoku/>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考核人：</w:t>
      </w:r>
    </w:p>
    <w:p w14:paraId="11EFBA1D">
      <w:pPr>
        <w:keepNext w:val="0"/>
        <w:keepLines w:val="0"/>
        <w:pageBreakBefore w:val="0"/>
        <w:kinsoku/>
        <w:overflowPunct/>
        <w:topLinePunct w:val="0"/>
        <w:bidi w:val="0"/>
        <w:snapToGrid/>
        <w:spacing w:line="360" w:lineRule="auto"/>
        <w:rPr>
          <w:rFonts w:hint="eastAsia" w:ascii="宋体" w:hAnsi="宋体" w:eastAsia="宋体" w:cs="宋体"/>
          <w:b/>
          <w:bCs/>
          <w:color w:val="auto"/>
          <w:sz w:val="21"/>
          <w:szCs w:val="21"/>
          <w:highlight w:val="none"/>
        </w:rPr>
      </w:pPr>
    </w:p>
    <w:p w14:paraId="1B47E3EA">
      <w:pPr>
        <w:keepNext w:val="0"/>
        <w:keepLines w:val="0"/>
        <w:pageBreakBefore w:val="0"/>
        <w:kinsoku/>
        <w:overflowPunct/>
        <w:topLinePunct w:val="0"/>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考核时间：</w:t>
      </w:r>
    </w:p>
    <w:p w14:paraId="6947A9EA">
      <w:pPr>
        <w:pStyle w:val="5"/>
        <w:rPr>
          <w:color w:val="auto"/>
          <w:highlight w:val="none"/>
        </w:rPr>
      </w:pPr>
    </w:p>
    <w:p w14:paraId="4FFB86D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FF344E9">
      <w:pPr>
        <w:pStyle w:val="2"/>
        <w:rPr>
          <w:rFonts w:ascii="宋体" w:hAnsi="宋体" w:eastAsia="宋体" w:cs="Times New Roman"/>
          <w:color w:val="auto"/>
          <w:kern w:val="0"/>
          <w:sz w:val="24"/>
          <w:szCs w:val="24"/>
          <w:highlight w:val="none"/>
        </w:rPr>
      </w:pPr>
    </w:p>
    <w:p w14:paraId="4AFF9F66">
      <w:pPr>
        <w:pStyle w:val="2"/>
        <w:keepNext w:val="0"/>
        <w:keepLines w:val="0"/>
        <w:pageBreakBefore w:val="0"/>
        <w:kinsoku/>
        <w:overflowPunct/>
        <w:topLinePunct w:val="0"/>
        <w:bidi w:val="0"/>
        <w:snapToGrid/>
        <w:spacing w:line="360" w:lineRule="auto"/>
        <w:jc w:val="both"/>
        <w:rPr>
          <w:rFonts w:hint="eastAsia" w:ascii="宋体" w:hAnsi="宋体" w:eastAsia="宋体" w:cs="宋体"/>
          <w:color w:val="auto"/>
          <w:sz w:val="21"/>
          <w:szCs w:val="21"/>
          <w:highlight w:val="none"/>
          <w:lang w:val="en-US"/>
        </w:rPr>
      </w:pPr>
    </w:p>
    <w:p w14:paraId="1A6D0A08">
      <w:pPr>
        <w:pStyle w:val="2"/>
        <w:keepNext w:val="0"/>
        <w:keepLines w:val="0"/>
        <w:pageBreakBefore w:val="0"/>
        <w:kinsoku/>
        <w:overflowPunct/>
        <w:topLinePunct w:val="0"/>
        <w:bidi w:val="0"/>
        <w:snapToGrid/>
        <w:spacing w:line="360" w:lineRule="auto"/>
        <w:jc w:val="both"/>
        <w:rPr>
          <w:rFonts w:hint="eastAsia" w:ascii="宋体" w:hAnsi="宋体" w:eastAsia="宋体" w:cs="宋体"/>
          <w:color w:val="auto"/>
          <w:sz w:val="21"/>
          <w:szCs w:val="21"/>
          <w:highlight w:val="none"/>
          <w:lang w:val="en-US"/>
        </w:rPr>
      </w:pPr>
    </w:p>
    <w:p w14:paraId="52FAF369">
      <w:pPr>
        <w:pageBreakBefore w:val="0"/>
        <w:spacing w:line="240" w:lineRule="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Cs w:val="21"/>
          <w:highlight w:val="none"/>
          <w:lang w:val="en-US" w:eastAsia="zh-CN"/>
        </w:rPr>
        <w:t>附件3：</w:t>
      </w:r>
      <w:r>
        <w:rPr>
          <w:rFonts w:hint="eastAsia" w:ascii="宋体" w:hAnsi="宋体" w:eastAsia="宋体" w:cs="宋体"/>
          <w:b/>
          <w:bCs/>
          <w:color w:val="auto"/>
          <w:szCs w:val="21"/>
          <w:highlight w:val="none"/>
        </w:rPr>
        <w:t>食堂供应商考核登记表</w:t>
      </w:r>
    </w:p>
    <w:p w14:paraId="0546B84E">
      <w:pPr>
        <w:spacing w:line="360" w:lineRule="auto"/>
        <w:jc w:val="center"/>
        <w:rPr>
          <w:rFonts w:hint="eastAsia" w:ascii="宋体" w:hAnsi="宋体" w:eastAsia="宋体" w:cs="宋体"/>
          <w:b/>
          <w:bCs/>
          <w:color w:val="auto"/>
          <w:szCs w:val="21"/>
          <w:highlight w:val="none"/>
        </w:rPr>
      </w:pPr>
    </w:p>
    <w:p w14:paraId="4C35477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食堂供应商考核登记表</w:t>
      </w:r>
    </w:p>
    <w:p w14:paraId="1B5295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考核单位：                                                 考核日期：  年  月  日</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1"/>
        <w:gridCol w:w="2995"/>
        <w:gridCol w:w="1725"/>
        <w:gridCol w:w="2389"/>
      </w:tblGrid>
      <w:tr w14:paraId="6E97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28" w:type="pct"/>
            <w:noWrap w:val="0"/>
            <w:vAlign w:val="center"/>
          </w:tcPr>
          <w:p w14:paraId="0480D8E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供应商名称</w:t>
            </w:r>
          </w:p>
        </w:tc>
        <w:tc>
          <w:tcPr>
            <w:tcW w:w="1757" w:type="pct"/>
            <w:noWrap w:val="0"/>
            <w:vAlign w:val="center"/>
          </w:tcPr>
          <w:p w14:paraId="2BED047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p>
        </w:tc>
        <w:tc>
          <w:tcPr>
            <w:tcW w:w="1012" w:type="pct"/>
            <w:noWrap w:val="0"/>
            <w:vAlign w:val="center"/>
          </w:tcPr>
          <w:p w14:paraId="0D6CDD0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供应期限</w:t>
            </w:r>
          </w:p>
        </w:tc>
        <w:tc>
          <w:tcPr>
            <w:tcW w:w="1401" w:type="pct"/>
            <w:noWrap w:val="0"/>
            <w:vAlign w:val="center"/>
          </w:tcPr>
          <w:p w14:paraId="1D363259">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2793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28" w:type="pct"/>
            <w:noWrap w:val="0"/>
            <w:vAlign w:val="center"/>
          </w:tcPr>
          <w:p w14:paraId="4CD106F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序号</w:t>
            </w:r>
          </w:p>
        </w:tc>
        <w:tc>
          <w:tcPr>
            <w:tcW w:w="1757" w:type="pct"/>
            <w:noWrap w:val="0"/>
            <w:vAlign w:val="center"/>
          </w:tcPr>
          <w:p w14:paraId="7B27383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扣分事由</w:t>
            </w:r>
          </w:p>
        </w:tc>
        <w:tc>
          <w:tcPr>
            <w:tcW w:w="1012" w:type="pct"/>
            <w:noWrap w:val="0"/>
            <w:vAlign w:val="center"/>
          </w:tcPr>
          <w:p w14:paraId="411FF9A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扣分值</w:t>
            </w:r>
          </w:p>
        </w:tc>
        <w:tc>
          <w:tcPr>
            <w:tcW w:w="1401" w:type="pct"/>
            <w:noWrap w:val="0"/>
            <w:vAlign w:val="center"/>
          </w:tcPr>
          <w:p w14:paraId="5E36667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备注</w:t>
            </w:r>
          </w:p>
        </w:tc>
      </w:tr>
      <w:tr w14:paraId="6893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28" w:type="pct"/>
            <w:noWrap w:val="0"/>
            <w:vAlign w:val="center"/>
          </w:tcPr>
          <w:p w14:paraId="380ADEE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73C01AB9">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6435A2E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45CDF4D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439B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828" w:type="pct"/>
            <w:noWrap w:val="0"/>
            <w:vAlign w:val="center"/>
          </w:tcPr>
          <w:p w14:paraId="7B27646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244E6AB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17B48D3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571349F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6202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28" w:type="pct"/>
            <w:noWrap w:val="0"/>
            <w:vAlign w:val="center"/>
          </w:tcPr>
          <w:p w14:paraId="30868FB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6EA143F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593F5B8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320A1E4C">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7C29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28" w:type="pct"/>
            <w:noWrap w:val="0"/>
            <w:vAlign w:val="center"/>
          </w:tcPr>
          <w:p w14:paraId="698D9AE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1CB0673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0D84FC8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1262EB3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r w14:paraId="74B7E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28" w:type="pct"/>
            <w:noWrap w:val="0"/>
            <w:vAlign w:val="center"/>
          </w:tcPr>
          <w:p w14:paraId="723EADE7">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757" w:type="pct"/>
            <w:noWrap w:val="0"/>
            <w:vAlign w:val="center"/>
          </w:tcPr>
          <w:p w14:paraId="654D835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012" w:type="pct"/>
            <w:noWrap w:val="0"/>
            <w:vAlign w:val="center"/>
          </w:tcPr>
          <w:p w14:paraId="2B577C7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c>
          <w:tcPr>
            <w:tcW w:w="1401" w:type="pct"/>
            <w:noWrap w:val="0"/>
            <w:vAlign w:val="center"/>
          </w:tcPr>
          <w:p w14:paraId="3BBC2D3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2"/>
                <w:szCs w:val="21"/>
                <w:highlight w:val="none"/>
              </w:rPr>
            </w:pPr>
          </w:p>
        </w:tc>
      </w:tr>
    </w:tbl>
    <w:p w14:paraId="6254CC46">
      <w:pPr>
        <w:pStyle w:val="2"/>
        <w:rPr>
          <w:rFonts w:hint="eastAsia"/>
          <w:color w:val="auto"/>
          <w:highlight w:val="none"/>
        </w:rPr>
      </w:pPr>
    </w:p>
    <w:p w14:paraId="6110C061">
      <w:pPr>
        <w:pStyle w:val="2"/>
        <w:rPr>
          <w:color w:val="auto"/>
          <w:highlight w:val="none"/>
        </w:rPr>
      </w:pPr>
    </w:p>
    <w:p w14:paraId="5D59D0CB">
      <w:pPr>
        <w:rPr>
          <w:color w:val="auto"/>
          <w:highlight w:val="none"/>
        </w:rPr>
      </w:pPr>
      <w:r>
        <w:rPr>
          <w:color w:val="auto"/>
          <w:highlight w:val="none"/>
        </w:rPr>
        <w:br w:type="page"/>
      </w:r>
    </w:p>
    <w:p w14:paraId="50D7F2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F2D6E"/>
    <w:rsid w:val="0D1F2D6E"/>
    <w:rsid w:val="0EE95727"/>
    <w:rsid w:val="176436BD"/>
    <w:rsid w:val="1B4F0BDE"/>
    <w:rsid w:val="1EC64A9D"/>
    <w:rsid w:val="65492981"/>
    <w:rsid w:val="70F41714"/>
    <w:rsid w:val="7E1C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ind w:right="-26"/>
      <w:jc w:val="center"/>
    </w:pPr>
    <w:rPr>
      <w:rFonts w:ascii="宋体" w:eastAsia="宋体"/>
      <w:b/>
      <w:bCs/>
      <w:sz w:val="84"/>
      <w:szCs w:val="84"/>
      <w:lang w:val="zh-CN"/>
    </w:rPr>
  </w:style>
  <w:style w:type="paragraph" w:styleId="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4">
    <w:name w:val="Body Text Indent"/>
    <w:basedOn w:val="1"/>
    <w:next w:val="5"/>
    <w:qFormat/>
    <w:uiPriority w:val="0"/>
    <w:pPr>
      <w:ind w:left="567" w:leftChars="270"/>
    </w:pPr>
    <w:rPr>
      <w:rFonts w:ascii="Times New Roman" w:hAnsi="Times New Roman" w:eastAsia="宋体" w:cs="Times New Roman"/>
      <w:szCs w:val="20"/>
    </w:rPr>
  </w:style>
  <w:style w:type="paragraph" w:styleId="5">
    <w:name w:val="Body Text First Indent 2"/>
    <w:basedOn w:val="4"/>
    <w:next w:val="3"/>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customStyle="1" w:styleId="8">
    <w:name w:val="Blockquote"/>
    <w:basedOn w:val="1"/>
    <w:autoRedefine/>
    <w:qFormat/>
    <w:uiPriority w:val="0"/>
    <w:pPr>
      <w:spacing w:before="100" w:after="100"/>
      <w:ind w:left="360" w:right="360"/>
    </w:pPr>
    <w:rPr>
      <w:rFonts w:asci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4857</Words>
  <Characters>5058</Characters>
  <Lines>0</Lines>
  <Paragraphs>0</Paragraphs>
  <TotalTime>122</TotalTime>
  <ScaleCrop>false</ScaleCrop>
  <LinksUpToDate>false</LinksUpToDate>
  <CharactersWithSpaces>5105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2025-05-29T02:06:00Z</dcterms:created>
  <dc:creator>mqq</dc:creator>
  <cp:lastModifiedBy>莫俏琴</cp:lastModifiedBy>
  <dcterms:modified xsi:type="dcterms:W3CDTF">2025-07-15T03:24:08Z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22F5FBA55975413080E25572312D475C_11</vt:lpwstr>
  </property>
  <property fmtid="{D5CDD505-2E9C-101B-9397-08002B2CF9AE}" pid="4" name="KSOTemplateDocerSaveRecord">
    <vt:lpwstr>eyJoZGlkIjoiNzU0OThlNmJiM2Y3ZWViMWVmMGViNDExNWE3N2UyNmIiLCJ1c2VySWQiOiIxNzE2Mjg2NjUzIn0=</vt:lpwstr>
  </property>
</Properties>
</file>