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26"/>
        <w:jc w:val="center"/>
        <w:rPr>
          <w:rFonts w:hAnsi="宋体"/>
          <w:b/>
          <w:bCs/>
          <w:kern w:val="2"/>
          <w:sz w:val="44"/>
          <w:szCs w:val="44"/>
          <w:highlight w:val="none"/>
          <w:lang w:val="zh-CN"/>
        </w:rPr>
      </w:pPr>
    </w:p>
    <w:p>
      <w:pPr>
        <w:snapToGrid w:val="0"/>
        <w:spacing w:line="360" w:lineRule="auto"/>
        <w:ind w:right="-26"/>
        <w:jc w:val="center"/>
        <w:rPr>
          <w:rFonts w:hAnsi="宋体"/>
          <w:b/>
          <w:bCs/>
          <w:kern w:val="2"/>
          <w:sz w:val="44"/>
          <w:szCs w:val="44"/>
          <w:highlight w:val="none"/>
          <w:lang w:val="zh-CN"/>
        </w:rPr>
      </w:pPr>
    </w:p>
    <w:p>
      <w:pPr>
        <w:spacing w:line="360" w:lineRule="auto"/>
        <w:jc w:val="center"/>
        <w:rPr>
          <w:rFonts w:hint="eastAsia" w:hAnsi="宋体"/>
          <w:b/>
          <w:bCs/>
          <w:kern w:val="2"/>
          <w:sz w:val="48"/>
          <w:szCs w:val="48"/>
          <w:highlight w:val="none"/>
          <w:lang w:val="zh-CN"/>
        </w:rPr>
      </w:pPr>
      <w:r>
        <w:rPr>
          <w:rFonts w:hint="eastAsia" w:hAnsi="宋体"/>
          <w:b/>
          <w:bCs/>
          <w:kern w:val="2"/>
          <w:sz w:val="48"/>
          <w:szCs w:val="48"/>
          <w:highlight w:val="none"/>
          <w:lang w:val="zh-CN"/>
        </w:rPr>
        <w:t>2台微型冲洗装备采购项目（重新采购）</w:t>
      </w:r>
      <w:bookmarkStart w:id="28" w:name="_GoBack"/>
      <w:bookmarkEnd w:id="28"/>
    </w:p>
    <w:p>
      <w:pPr>
        <w:spacing w:line="360" w:lineRule="auto"/>
        <w:jc w:val="center"/>
        <w:rPr>
          <w:rFonts w:hAnsi="宋体"/>
          <w:b/>
          <w:bCs/>
          <w:kern w:val="2"/>
          <w:sz w:val="48"/>
          <w:szCs w:val="48"/>
          <w:highlight w:val="none"/>
          <w:lang w:val="zh-CN"/>
        </w:rPr>
      </w:pPr>
      <w:r>
        <w:rPr>
          <w:rFonts w:hAnsi="宋体"/>
          <w:b/>
          <w:bCs/>
          <w:kern w:val="2"/>
          <w:sz w:val="48"/>
          <w:szCs w:val="48"/>
          <w:highlight w:val="none"/>
          <w:lang w:val="zh-CN"/>
        </w:rPr>
        <w:t>询价文件</w:t>
      </w:r>
    </w:p>
    <w:p>
      <w:pPr>
        <w:snapToGrid w:val="0"/>
        <w:spacing w:line="360" w:lineRule="auto"/>
        <w:ind w:right="-26"/>
        <w:jc w:val="center"/>
        <w:rPr>
          <w:rFonts w:hAnsi="宋体"/>
          <w:b/>
          <w:bCs/>
          <w:kern w:val="2"/>
          <w:sz w:val="32"/>
          <w:szCs w:val="32"/>
          <w:highlight w:val="none"/>
          <w:lang w:val="zh-CN"/>
        </w:rPr>
      </w:pPr>
    </w:p>
    <w:p>
      <w:pPr>
        <w:snapToGrid w:val="0"/>
        <w:spacing w:line="360" w:lineRule="auto"/>
        <w:ind w:right="-26"/>
        <w:jc w:val="center"/>
        <w:rPr>
          <w:rFonts w:hAnsi="宋体"/>
          <w:b/>
          <w:bCs/>
          <w:kern w:val="2"/>
          <w:sz w:val="44"/>
          <w:szCs w:val="44"/>
          <w:highlight w:val="none"/>
          <w:lang w:val="zh-CN"/>
        </w:rPr>
      </w:pPr>
    </w:p>
    <w:p>
      <w:pPr>
        <w:snapToGrid w:val="0"/>
        <w:spacing w:line="360" w:lineRule="auto"/>
        <w:ind w:right="-26"/>
        <w:jc w:val="center"/>
        <w:rPr>
          <w:rFonts w:hAnsi="宋体"/>
          <w:b/>
          <w:bCs/>
          <w:kern w:val="2"/>
          <w:sz w:val="44"/>
          <w:szCs w:val="44"/>
          <w:highlight w:val="none"/>
          <w:lang w:val="zh-CN"/>
        </w:rPr>
      </w:pPr>
    </w:p>
    <w:p>
      <w:pPr>
        <w:snapToGrid w:val="0"/>
        <w:spacing w:line="360" w:lineRule="auto"/>
        <w:ind w:right="-26"/>
        <w:jc w:val="center"/>
        <w:rPr>
          <w:rFonts w:hAnsi="宋体"/>
          <w:b/>
          <w:bCs/>
          <w:kern w:val="2"/>
          <w:sz w:val="44"/>
          <w:szCs w:val="44"/>
          <w:highlight w:val="none"/>
          <w:lang w:val="zh-CN"/>
        </w:rPr>
      </w:pPr>
    </w:p>
    <w:p>
      <w:pPr>
        <w:snapToGrid w:val="0"/>
        <w:spacing w:line="360" w:lineRule="auto"/>
        <w:ind w:right="-26"/>
        <w:rPr>
          <w:rFonts w:hAnsi="宋体"/>
          <w:b/>
          <w:bCs/>
          <w:kern w:val="2"/>
          <w:sz w:val="44"/>
          <w:szCs w:val="44"/>
          <w:highlight w:val="none"/>
          <w:lang w:val="zh-CN"/>
        </w:rPr>
      </w:pPr>
    </w:p>
    <w:p>
      <w:pPr>
        <w:snapToGrid w:val="0"/>
        <w:spacing w:line="360" w:lineRule="auto"/>
        <w:ind w:right="-26"/>
        <w:jc w:val="center"/>
        <w:rPr>
          <w:rFonts w:hAnsi="宋体"/>
          <w:b/>
          <w:bCs/>
          <w:kern w:val="2"/>
          <w:sz w:val="44"/>
          <w:szCs w:val="44"/>
          <w:highlight w:val="none"/>
          <w:lang w:val="zh-CN"/>
        </w:rPr>
      </w:pPr>
    </w:p>
    <w:p>
      <w:pPr>
        <w:snapToGrid w:val="0"/>
        <w:spacing w:line="360" w:lineRule="auto"/>
        <w:ind w:right="-26"/>
        <w:jc w:val="center"/>
        <w:rPr>
          <w:rFonts w:hAnsi="宋体"/>
          <w:b/>
          <w:bCs/>
          <w:kern w:val="2"/>
          <w:sz w:val="44"/>
          <w:szCs w:val="44"/>
          <w:highlight w:val="none"/>
          <w:lang w:val="zh-CN"/>
        </w:rPr>
      </w:pPr>
    </w:p>
    <w:p>
      <w:pPr>
        <w:pStyle w:val="6"/>
        <w:rPr>
          <w:lang w:val="zh-CN"/>
        </w:rPr>
      </w:pPr>
    </w:p>
    <w:p>
      <w:pPr>
        <w:snapToGrid w:val="0"/>
        <w:spacing w:after="120" w:afterLines="50" w:line="360" w:lineRule="auto"/>
        <w:jc w:val="center"/>
        <w:outlineLvl w:val="0"/>
        <w:rPr>
          <w:rFonts w:hAnsi="宋体"/>
          <w:b/>
          <w:bCs/>
          <w:kern w:val="2"/>
          <w:sz w:val="32"/>
          <w:szCs w:val="32"/>
          <w:highlight w:val="none"/>
          <w:lang w:val="zh-CN"/>
        </w:rPr>
      </w:pPr>
      <w:bookmarkStart w:id="0" w:name="_Toc31924"/>
      <w:bookmarkStart w:id="1" w:name="_Toc17170"/>
      <w:r>
        <w:rPr>
          <w:rFonts w:hAnsi="宋体"/>
          <w:b/>
          <w:bCs/>
          <w:kern w:val="2"/>
          <w:sz w:val="32"/>
          <w:szCs w:val="32"/>
          <w:highlight w:val="none"/>
          <w:lang w:val="zh-CN"/>
        </w:rPr>
        <w:t>东莞市水务集团管网有限公司</w:t>
      </w:r>
      <w:bookmarkEnd w:id="0"/>
      <w:bookmarkEnd w:id="1"/>
    </w:p>
    <w:p>
      <w:pPr>
        <w:snapToGrid w:val="0"/>
        <w:spacing w:after="120" w:afterLines="50" w:line="360" w:lineRule="auto"/>
        <w:jc w:val="center"/>
        <w:rPr>
          <w:rFonts w:hAnsi="宋体"/>
          <w:b/>
          <w:bCs/>
          <w:color w:val="000000" w:themeColor="text1"/>
          <w:kern w:val="2"/>
          <w:sz w:val="32"/>
          <w:szCs w:val="32"/>
          <w:highlight w:val="none"/>
          <w:lang w:val="zh-CN"/>
          <w14:textFill>
            <w14:solidFill>
              <w14:schemeClr w14:val="tx1"/>
            </w14:solidFill>
          </w14:textFill>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Ansi="宋体"/>
          <w:b/>
          <w:bCs/>
          <w:color w:val="000000" w:themeColor="text1"/>
          <w:kern w:val="2"/>
          <w:sz w:val="32"/>
          <w:szCs w:val="32"/>
          <w:highlight w:val="none"/>
          <w:lang w:val="zh-CN"/>
          <w14:textFill>
            <w14:solidFill>
              <w14:schemeClr w14:val="tx1"/>
            </w14:solidFill>
          </w14:textFill>
        </w:rPr>
        <w:t>202</w:t>
      </w:r>
      <w:r>
        <w:rPr>
          <w:rFonts w:hint="eastAsia" w:hAnsi="宋体"/>
          <w:b/>
          <w:bCs/>
          <w:color w:val="000000" w:themeColor="text1"/>
          <w:kern w:val="2"/>
          <w:sz w:val="32"/>
          <w:szCs w:val="32"/>
          <w:highlight w:val="none"/>
          <w:lang w:val="en-US" w:eastAsia="zh-CN"/>
          <w14:textFill>
            <w14:solidFill>
              <w14:schemeClr w14:val="tx1"/>
            </w14:solidFill>
          </w14:textFill>
        </w:rPr>
        <w:t>5</w:t>
      </w:r>
      <w:r>
        <w:rPr>
          <w:rFonts w:hAnsi="宋体"/>
          <w:b/>
          <w:bCs/>
          <w:color w:val="000000" w:themeColor="text1"/>
          <w:kern w:val="2"/>
          <w:sz w:val="32"/>
          <w:szCs w:val="32"/>
          <w:highlight w:val="none"/>
          <w:lang w:val="zh-CN"/>
          <w14:textFill>
            <w14:solidFill>
              <w14:schemeClr w14:val="tx1"/>
            </w14:solidFill>
          </w14:textFill>
        </w:rPr>
        <w:t>年</w:t>
      </w:r>
      <w:r>
        <w:rPr>
          <w:rFonts w:hint="eastAsia" w:hAnsi="宋体"/>
          <w:b/>
          <w:bCs/>
          <w:color w:val="000000" w:themeColor="text1"/>
          <w:kern w:val="2"/>
          <w:sz w:val="32"/>
          <w:szCs w:val="32"/>
          <w:highlight w:val="none"/>
          <w:lang w:val="en-US" w:eastAsia="zh-CN"/>
          <w14:textFill>
            <w14:solidFill>
              <w14:schemeClr w14:val="tx1"/>
            </w14:solidFill>
          </w14:textFill>
        </w:rPr>
        <w:t>7</w:t>
      </w:r>
      <w:r>
        <w:rPr>
          <w:rFonts w:hAnsi="宋体"/>
          <w:b/>
          <w:bCs/>
          <w:color w:val="000000" w:themeColor="text1"/>
          <w:kern w:val="2"/>
          <w:sz w:val="32"/>
          <w:szCs w:val="32"/>
          <w:highlight w:val="none"/>
          <w:lang w:val="zh-CN"/>
          <w14:textFill>
            <w14:solidFill>
              <w14:schemeClr w14:val="tx1"/>
            </w14:solidFill>
          </w14:textFill>
        </w:rPr>
        <w:t>月</w:t>
      </w:r>
      <w:r>
        <w:rPr>
          <w:rFonts w:hint="eastAsia" w:hAnsi="宋体"/>
          <w:b/>
          <w:bCs/>
          <w:color w:val="000000" w:themeColor="text1"/>
          <w:kern w:val="2"/>
          <w:sz w:val="32"/>
          <w:szCs w:val="32"/>
          <w:highlight w:val="none"/>
          <w:lang w:val="en-US" w:eastAsia="zh-CN"/>
          <w14:textFill>
            <w14:solidFill>
              <w14:schemeClr w14:val="tx1"/>
            </w14:solidFill>
          </w14:textFill>
        </w:rPr>
        <w:t>16</w:t>
      </w:r>
      <w:r>
        <w:rPr>
          <w:rFonts w:hAnsi="宋体"/>
          <w:b/>
          <w:bCs/>
          <w:color w:val="000000" w:themeColor="text1"/>
          <w:kern w:val="2"/>
          <w:sz w:val="32"/>
          <w:szCs w:val="32"/>
          <w:highlight w:val="none"/>
          <w:lang w:val="zh-CN"/>
          <w14:textFill>
            <w14:solidFill>
              <w14:schemeClr w14:val="tx1"/>
            </w14:solidFill>
          </w14:textFill>
        </w:rPr>
        <w:t>日</w:t>
      </w:r>
    </w:p>
    <w:sdt>
      <w:sdtPr>
        <w:rPr>
          <w:rFonts w:hint="eastAsia" w:ascii="宋体" w:hAnsi="宋体" w:eastAsia="宋体" w:cs="宋体"/>
          <w:b/>
          <w:bCs/>
          <w:kern w:val="0"/>
          <w:sz w:val="24"/>
          <w:szCs w:val="24"/>
          <w:lang w:val="en-US" w:eastAsia="zh-CN" w:bidi="ar-SA"/>
        </w:rPr>
        <w:id w:val="147466770"/>
        <w15:color w:val="DBDBDB"/>
        <w:docPartObj>
          <w:docPartGallery w:val="Table of Contents"/>
          <w:docPartUnique/>
        </w:docPartObj>
      </w:sdtPr>
      <w:sdtEndPr>
        <w:rPr>
          <w:rFonts w:hint="eastAsia" w:ascii="宋体" w:hAnsi="宋体" w:eastAsia="宋体" w:cs="Times New Roman"/>
          <w:b/>
          <w:bCs/>
          <w:spacing w:val="28"/>
          <w:kern w:val="0"/>
          <w:sz w:val="24"/>
          <w:szCs w:val="32"/>
          <w:highlight w:val="none"/>
          <w:lang w:val="en-US" w:eastAsia="zh-CN" w:bidi="ar-SA"/>
        </w:rPr>
      </w:sdtEndPr>
      <w:sdtContent>
        <w:p>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目</w:t>
          </w:r>
          <w:r>
            <w:rPr>
              <w:rFonts w:hint="eastAsia" w:hAnsi="宋体" w:cs="宋体"/>
              <w:b/>
              <w:bCs/>
              <w:sz w:val="24"/>
              <w:szCs w:val="24"/>
              <w:lang w:val="en-US" w:eastAsia="zh-CN"/>
            </w:rPr>
            <w:t xml:space="preserve"> </w:t>
          </w:r>
          <w:r>
            <w:rPr>
              <w:rFonts w:hint="eastAsia" w:ascii="宋体" w:hAnsi="宋体" w:eastAsia="宋体" w:cs="宋体"/>
              <w:b/>
              <w:bCs/>
              <w:sz w:val="24"/>
              <w:szCs w:val="24"/>
            </w:rPr>
            <w:t>录</w:t>
          </w:r>
        </w:p>
        <w:p>
          <w:pPr>
            <w:pStyle w:val="51"/>
            <w:keepNext w:val="0"/>
            <w:keepLines w:val="0"/>
            <w:pageBreakBefore w:val="0"/>
            <w:tabs>
              <w:tab w:val="right" w:leader="dot" w:pos="8312"/>
            </w:tabs>
            <w:kinsoku/>
            <w:wordWrap/>
            <w:overflowPunct/>
            <w:topLinePunct w:val="0"/>
            <w:bidi w:val="0"/>
            <w:spacing w:line="480" w:lineRule="auto"/>
            <w:textAlignment w:val="auto"/>
            <w:rPr>
              <w:rFonts w:hint="eastAsia" w:ascii="宋体" w:hAnsi="宋体" w:eastAsia="宋体" w:cs="宋体"/>
              <w:sz w:val="24"/>
              <w:szCs w:val="24"/>
            </w:rPr>
          </w:pPr>
          <w:r>
            <w:rPr>
              <w:rFonts w:hint="eastAsia" w:ascii="宋体" w:hAnsi="宋体" w:eastAsia="宋体" w:cs="宋体"/>
              <w:b/>
              <w:bCs/>
              <w:spacing w:val="28"/>
              <w:sz w:val="24"/>
              <w:szCs w:val="24"/>
              <w:highlight w:val="none"/>
            </w:rPr>
            <w:fldChar w:fldCharType="begin"/>
          </w:r>
          <w:r>
            <w:rPr>
              <w:rFonts w:hint="eastAsia" w:ascii="宋体" w:hAnsi="宋体" w:eastAsia="宋体" w:cs="宋体"/>
              <w:b/>
              <w:bCs/>
              <w:spacing w:val="28"/>
              <w:sz w:val="24"/>
              <w:szCs w:val="24"/>
              <w:highlight w:val="none"/>
            </w:rPr>
            <w:instrText xml:space="preserve">TOC \o "1-1" \h \u </w:instrText>
          </w:r>
          <w:r>
            <w:rPr>
              <w:rFonts w:hint="eastAsia" w:ascii="宋体" w:hAnsi="宋体" w:eastAsia="宋体" w:cs="宋体"/>
              <w:b/>
              <w:bCs/>
              <w:spacing w:val="28"/>
              <w:sz w:val="24"/>
              <w:szCs w:val="24"/>
              <w:highlight w:val="none"/>
            </w:rPr>
            <w:fldChar w:fldCharType="separate"/>
          </w:r>
          <w:r>
            <w:rPr>
              <w:rFonts w:hint="eastAsia" w:ascii="宋体" w:hAnsi="宋体" w:eastAsia="宋体" w:cs="宋体"/>
              <w:bCs/>
              <w:spacing w:val="28"/>
              <w:sz w:val="24"/>
              <w:szCs w:val="24"/>
              <w:highlight w:val="none"/>
            </w:rPr>
            <w:fldChar w:fldCharType="begin"/>
          </w:r>
          <w:r>
            <w:rPr>
              <w:rFonts w:hint="eastAsia" w:ascii="宋体" w:hAnsi="宋体" w:eastAsia="宋体" w:cs="宋体"/>
              <w:bCs/>
              <w:spacing w:val="28"/>
              <w:sz w:val="24"/>
              <w:szCs w:val="24"/>
              <w:highlight w:val="none"/>
            </w:rPr>
            <w:instrText xml:space="preserve"> HYPERLINK \l _Toc23431 </w:instrText>
          </w:r>
          <w:r>
            <w:rPr>
              <w:rFonts w:hint="eastAsia" w:ascii="宋体" w:hAnsi="宋体" w:eastAsia="宋体" w:cs="宋体"/>
              <w:bCs/>
              <w:spacing w:val="28"/>
              <w:sz w:val="24"/>
              <w:szCs w:val="24"/>
              <w:highlight w:val="none"/>
            </w:rPr>
            <w:fldChar w:fldCharType="separate"/>
          </w:r>
          <w:r>
            <w:rPr>
              <w:rFonts w:hint="eastAsia" w:ascii="宋体" w:hAnsi="宋体" w:eastAsia="宋体" w:cs="宋体"/>
              <w:sz w:val="24"/>
              <w:szCs w:val="24"/>
              <w:highlight w:val="none"/>
            </w:rPr>
            <w:t>第一章 询价邀请函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_Toc23431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pacing w:val="28"/>
              <w:sz w:val="24"/>
              <w:szCs w:val="24"/>
              <w:highlight w:val="none"/>
            </w:rPr>
            <w:fldChar w:fldCharType="end"/>
          </w:r>
        </w:p>
        <w:p>
          <w:pPr>
            <w:pStyle w:val="51"/>
            <w:keepNext w:val="0"/>
            <w:keepLines w:val="0"/>
            <w:pageBreakBefore w:val="0"/>
            <w:tabs>
              <w:tab w:val="right" w:leader="dot" w:pos="8312"/>
            </w:tabs>
            <w:kinsoku/>
            <w:wordWrap/>
            <w:overflowPunct/>
            <w:topLinePunct w:val="0"/>
            <w:bidi w:val="0"/>
            <w:spacing w:line="480" w:lineRule="auto"/>
            <w:textAlignment w:val="auto"/>
            <w:rPr>
              <w:rFonts w:hint="eastAsia" w:ascii="宋体" w:hAnsi="宋体" w:eastAsia="宋体" w:cs="宋体"/>
              <w:sz w:val="24"/>
              <w:szCs w:val="24"/>
            </w:rPr>
          </w:pPr>
          <w:r>
            <w:rPr>
              <w:rFonts w:hint="eastAsia" w:ascii="宋体" w:hAnsi="宋体" w:eastAsia="宋体" w:cs="宋体"/>
              <w:bCs/>
              <w:spacing w:val="28"/>
              <w:sz w:val="24"/>
              <w:szCs w:val="24"/>
              <w:highlight w:val="none"/>
            </w:rPr>
            <w:fldChar w:fldCharType="begin"/>
          </w:r>
          <w:r>
            <w:rPr>
              <w:rFonts w:hint="eastAsia" w:ascii="宋体" w:hAnsi="宋体" w:eastAsia="宋体" w:cs="宋体"/>
              <w:bCs/>
              <w:spacing w:val="28"/>
              <w:sz w:val="24"/>
              <w:szCs w:val="24"/>
              <w:highlight w:val="none"/>
            </w:rPr>
            <w:instrText xml:space="preserve"> HYPERLINK \l _Toc8254 </w:instrText>
          </w:r>
          <w:r>
            <w:rPr>
              <w:rFonts w:hint="eastAsia" w:ascii="宋体" w:hAnsi="宋体" w:eastAsia="宋体" w:cs="宋体"/>
              <w:bCs/>
              <w:spacing w:val="28"/>
              <w:sz w:val="24"/>
              <w:szCs w:val="24"/>
              <w:highlight w:val="none"/>
            </w:rPr>
            <w:fldChar w:fldCharType="separate"/>
          </w:r>
          <w:r>
            <w:rPr>
              <w:rFonts w:hint="eastAsia" w:ascii="宋体" w:hAnsi="宋体" w:eastAsia="宋体" w:cs="宋体"/>
              <w:sz w:val="24"/>
              <w:szCs w:val="24"/>
              <w:highlight w:val="none"/>
            </w:rPr>
            <w:t>第二章 用户需求书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_Toc8254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pacing w:val="28"/>
              <w:sz w:val="24"/>
              <w:szCs w:val="24"/>
              <w:highlight w:val="none"/>
            </w:rPr>
            <w:fldChar w:fldCharType="end"/>
          </w:r>
        </w:p>
        <w:p>
          <w:pPr>
            <w:pStyle w:val="51"/>
            <w:keepNext w:val="0"/>
            <w:keepLines w:val="0"/>
            <w:pageBreakBefore w:val="0"/>
            <w:tabs>
              <w:tab w:val="right" w:leader="dot" w:pos="8312"/>
            </w:tabs>
            <w:kinsoku/>
            <w:wordWrap/>
            <w:overflowPunct/>
            <w:topLinePunct w:val="0"/>
            <w:bidi w:val="0"/>
            <w:spacing w:line="480" w:lineRule="auto"/>
            <w:textAlignment w:val="auto"/>
            <w:rPr>
              <w:rFonts w:hint="eastAsia" w:ascii="宋体" w:hAnsi="宋体" w:eastAsia="宋体" w:cs="宋体"/>
              <w:sz w:val="24"/>
              <w:szCs w:val="24"/>
            </w:rPr>
          </w:pPr>
          <w:r>
            <w:rPr>
              <w:rFonts w:hint="eastAsia" w:ascii="宋体" w:hAnsi="宋体" w:eastAsia="宋体" w:cs="宋体"/>
              <w:bCs/>
              <w:spacing w:val="28"/>
              <w:sz w:val="24"/>
              <w:szCs w:val="24"/>
              <w:highlight w:val="none"/>
            </w:rPr>
            <w:fldChar w:fldCharType="begin"/>
          </w:r>
          <w:r>
            <w:rPr>
              <w:rFonts w:hint="eastAsia" w:ascii="宋体" w:hAnsi="宋体" w:eastAsia="宋体" w:cs="宋体"/>
              <w:bCs/>
              <w:spacing w:val="28"/>
              <w:sz w:val="24"/>
              <w:szCs w:val="24"/>
              <w:highlight w:val="none"/>
            </w:rPr>
            <w:instrText xml:space="preserve"> HYPERLINK \l _Toc30018 </w:instrText>
          </w:r>
          <w:r>
            <w:rPr>
              <w:rFonts w:hint="eastAsia" w:ascii="宋体" w:hAnsi="宋体" w:eastAsia="宋体" w:cs="宋体"/>
              <w:bCs/>
              <w:spacing w:val="28"/>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三</w:t>
          </w:r>
          <w:r>
            <w:rPr>
              <w:rFonts w:hint="eastAsia" w:ascii="宋体" w:hAnsi="宋体" w:eastAsia="宋体" w:cs="宋体"/>
              <w:bCs/>
              <w:sz w:val="24"/>
              <w:szCs w:val="24"/>
              <w:highlight w:val="none"/>
            </w:rPr>
            <w:t>章 报价须知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_Toc30018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pacing w:val="28"/>
              <w:sz w:val="24"/>
              <w:szCs w:val="24"/>
              <w:highlight w:val="none"/>
            </w:rPr>
            <w:fldChar w:fldCharType="end"/>
          </w:r>
        </w:p>
        <w:p>
          <w:pPr>
            <w:pStyle w:val="51"/>
            <w:keepNext w:val="0"/>
            <w:keepLines w:val="0"/>
            <w:pageBreakBefore w:val="0"/>
            <w:tabs>
              <w:tab w:val="right" w:leader="dot" w:pos="8312"/>
            </w:tabs>
            <w:kinsoku/>
            <w:wordWrap/>
            <w:overflowPunct/>
            <w:topLinePunct w:val="0"/>
            <w:bidi w:val="0"/>
            <w:spacing w:line="480" w:lineRule="auto"/>
            <w:textAlignment w:val="auto"/>
            <w:rPr>
              <w:rFonts w:hint="eastAsia" w:ascii="宋体" w:hAnsi="宋体" w:eastAsia="宋体" w:cs="宋体"/>
              <w:sz w:val="24"/>
              <w:szCs w:val="24"/>
            </w:rPr>
          </w:pPr>
          <w:r>
            <w:rPr>
              <w:rFonts w:hint="eastAsia" w:ascii="宋体" w:hAnsi="宋体" w:eastAsia="宋体" w:cs="宋体"/>
              <w:bCs/>
              <w:spacing w:val="28"/>
              <w:sz w:val="24"/>
              <w:szCs w:val="24"/>
              <w:highlight w:val="none"/>
            </w:rPr>
            <w:fldChar w:fldCharType="begin"/>
          </w:r>
          <w:r>
            <w:rPr>
              <w:rFonts w:hint="eastAsia" w:ascii="宋体" w:hAnsi="宋体" w:eastAsia="宋体" w:cs="宋体"/>
              <w:bCs/>
              <w:spacing w:val="28"/>
              <w:sz w:val="24"/>
              <w:szCs w:val="24"/>
              <w:highlight w:val="none"/>
            </w:rPr>
            <w:instrText xml:space="preserve"> HYPERLINK \l _Toc30920 </w:instrText>
          </w:r>
          <w:r>
            <w:rPr>
              <w:rFonts w:hint="eastAsia" w:ascii="宋体" w:hAnsi="宋体" w:eastAsia="宋体" w:cs="宋体"/>
              <w:bCs/>
              <w:spacing w:val="28"/>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四</w:t>
          </w:r>
          <w:r>
            <w:rPr>
              <w:rFonts w:hint="eastAsia" w:ascii="宋体" w:hAnsi="宋体" w:eastAsia="宋体" w:cs="宋体"/>
              <w:bCs/>
              <w:sz w:val="24"/>
              <w:szCs w:val="24"/>
              <w:highlight w:val="none"/>
            </w:rPr>
            <w:t>章 报价文件（格式）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_Toc30920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spacing w:val="28"/>
              <w:sz w:val="24"/>
              <w:szCs w:val="24"/>
              <w:highlight w:val="none"/>
            </w:rPr>
            <w:fldChar w:fldCharType="end"/>
          </w:r>
        </w:p>
        <w:p>
          <w:pPr>
            <w:keepNext w:val="0"/>
            <w:keepLines w:val="0"/>
            <w:pageBreakBefore w:val="0"/>
            <w:kinsoku/>
            <w:wordWrap/>
            <w:overflowPunct/>
            <w:topLinePunct w:val="0"/>
            <w:bidi w:val="0"/>
            <w:snapToGrid w:val="0"/>
            <w:spacing w:after="120" w:afterLines="50" w:line="480" w:lineRule="auto"/>
            <w:textAlignment w:val="auto"/>
            <w:rPr>
              <w:rFonts w:hAnsi="宋体"/>
              <w:b/>
              <w:bCs/>
              <w:spacing w:val="28"/>
              <w:sz w:val="32"/>
              <w:szCs w:val="32"/>
              <w:highlight w:val="none"/>
            </w:rPr>
          </w:pPr>
          <w:r>
            <w:rPr>
              <w:rFonts w:hint="eastAsia" w:ascii="宋体" w:hAnsi="宋体" w:eastAsia="宋体" w:cs="宋体"/>
              <w:bCs/>
              <w:spacing w:val="28"/>
              <w:sz w:val="24"/>
              <w:szCs w:val="24"/>
              <w:highlight w:val="none"/>
            </w:rPr>
            <w:fldChar w:fldCharType="end"/>
          </w:r>
        </w:p>
      </w:sdtContent>
    </w:sdt>
    <w:p>
      <w:pPr>
        <w:snapToGrid w:val="0"/>
        <w:spacing w:after="120" w:afterLines="50" w:line="360" w:lineRule="auto"/>
        <w:rPr>
          <w:rFonts w:hAnsi="宋体"/>
          <w:b/>
          <w:bCs/>
          <w:spacing w:val="28"/>
          <w:sz w:val="32"/>
          <w:szCs w:val="32"/>
          <w:highlight w:val="none"/>
        </w:rPr>
      </w:pPr>
    </w:p>
    <w:p>
      <w:pPr>
        <w:snapToGrid w:val="0"/>
        <w:spacing w:after="120" w:afterLines="50" w:line="360" w:lineRule="auto"/>
        <w:jc w:val="center"/>
        <w:rPr>
          <w:rFonts w:hAnsi="宋体"/>
          <w:b/>
          <w:bCs/>
          <w:spacing w:val="28"/>
          <w:sz w:val="32"/>
          <w:szCs w:val="32"/>
          <w:highlight w:val="none"/>
        </w:rPr>
      </w:pPr>
    </w:p>
    <w:p>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pStyle w:val="2"/>
        <w:snapToGrid w:val="0"/>
        <w:spacing w:before="0" w:after="0"/>
        <w:jc w:val="center"/>
        <w:rPr>
          <w:rFonts w:hAnsi="宋体"/>
          <w:b w:val="0"/>
          <w:bCs w:val="0"/>
          <w:szCs w:val="32"/>
          <w:highlight w:val="none"/>
        </w:rPr>
      </w:pPr>
      <w:bookmarkStart w:id="2" w:name="_Toc23431"/>
      <w:r>
        <w:rPr>
          <w:rFonts w:hAnsi="宋体"/>
          <w:szCs w:val="32"/>
          <w:highlight w:val="none"/>
        </w:rPr>
        <w:t>第一章 询价邀请函</w:t>
      </w:r>
      <w:bookmarkEnd w:id="2"/>
    </w:p>
    <w:p>
      <w:pPr>
        <w:snapToGrid w:val="0"/>
        <w:spacing w:line="360" w:lineRule="auto"/>
        <w:rPr>
          <w:rFonts w:hAnsi="宋体"/>
          <w:highlight w:val="none"/>
        </w:rPr>
      </w:pPr>
      <w:r>
        <w:rPr>
          <w:rFonts w:hAnsi="宋体"/>
          <w:highlight w:val="none"/>
        </w:rPr>
        <w:t>各供应商:</w:t>
      </w:r>
    </w:p>
    <w:p>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themeColor="text1"/>
          <w:highlight w:val="none"/>
          <w14:textFill>
            <w14:solidFill>
              <w14:schemeClr w14:val="tx1"/>
            </w14:solidFill>
          </w14:textFill>
        </w:rPr>
        <w:t>“</w:t>
      </w:r>
      <w:r>
        <w:rPr>
          <w:rFonts w:hint="eastAsia" w:hAnsi="宋体" w:cs="Times New Roman"/>
          <w:color w:val="000000" w:themeColor="text1"/>
          <w:highlight w:val="none"/>
          <w:lang w:eastAsia="zh-CN"/>
          <w14:textFill>
            <w14:solidFill>
              <w14:schemeClr w14:val="tx1"/>
            </w14:solidFill>
          </w14:textFill>
        </w:rPr>
        <w:t>2台微型冲洗装备采购项目（重新采购）</w:t>
      </w:r>
      <w:r>
        <w:rPr>
          <w:rFonts w:hAnsi="宋体" w:cs="Times New Roman"/>
          <w:color w:val="000000" w:themeColor="text1"/>
          <w:highlight w:val="none"/>
          <w14:textFill>
            <w14:solidFill>
              <w14:schemeClr w14:val="tx1"/>
            </w14:solidFill>
          </w14:textFill>
        </w:rPr>
        <w:t>”</w:t>
      </w:r>
      <w:r>
        <w:rPr>
          <w:rFonts w:hAnsi="宋体"/>
          <w:highlight w:val="none"/>
        </w:rPr>
        <w:t>正式开展，现邀请贵司参与本项目的询价采购。具体采购信息如下：</w:t>
      </w:r>
    </w:p>
    <w:p>
      <w:pPr>
        <w:snapToGrid w:val="0"/>
        <w:spacing w:line="360" w:lineRule="auto"/>
        <w:ind w:firstLine="424" w:firstLineChars="177"/>
        <w:outlineLvl w:val="1"/>
        <w:rPr>
          <w:rFonts w:hint="eastAsia" w:hAnsi="宋体" w:eastAsia="宋体"/>
          <w:color w:val="000000" w:themeColor="text1"/>
          <w:highlight w:val="none"/>
          <w:lang w:val="en-US" w:eastAsia="zh-CN"/>
          <w14:textFill>
            <w14:solidFill>
              <w14:schemeClr w14:val="tx1"/>
            </w14:solidFill>
          </w14:textFill>
        </w:rPr>
      </w:pPr>
      <w:bookmarkStart w:id="3" w:name="_Toc5974"/>
      <w:r>
        <w:rPr>
          <w:rFonts w:hAnsi="宋体"/>
          <w:highlight w:val="none"/>
        </w:rPr>
        <w:t>一、采购项目编号：</w:t>
      </w:r>
      <w:bookmarkEnd w:id="3"/>
      <w:r>
        <w:rPr>
          <w:rFonts w:hint="default" w:hAnsi="宋体"/>
          <w:color w:val="000000" w:themeColor="text1"/>
          <w:highlight w:val="none"/>
          <w:lang w:val="en-US"/>
          <w14:textFill>
            <w14:solidFill>
              <w14:schemeClr w14:val="tx1"/>
            </w14:solidFill>
          </w14:textFill>
        </w:rPr>
        <w:t>2025-049</w:t>
      </w:r>
    </w:p>
    <w:p>
      <w:pPr>
        <w:snapToGrid w:val="0"/>
        <w:spacing w:line="360" w:lineRule="auto"/>
        <w:ind w:left="426" w:leftChars="177" w:hanging="1"/>
        <w:jc w:val="left"/>
        <w:rPr>
          <w:rFonts w:hint="eastAsia" w:ascii="宋体" w:hAnsi="宋体" w:eastAsia="宋体" w:cs="Times New Roman"/>
          <w:color w:val="000000" w:themeColor="text1"/>
          <w:highlight w:val="none"/>
          <w:lang w:eastAsia="zh-CN"/>
          <w14:textFill>
            <w14:solidFill>
              <w14:schemeClr w14:val="tx1"/>
            </w14:solidFill>
          </w14:textFill>
        </w:rPr>
      </w:pPr>
      <w:r>
        <w:rPr>
          <w:rFonts w:hAnsi="宋体"/>
          <w:highlight w:val="none"/>
        </w:rPr>
        <w:t>二、采购项目名称：</w:t>
      </w:r>
      <w:r>
        <w:rPr>
          <w:rFonts w:hint="eastAsia" w:hAnsi="宋体" w:cs="Times New Roman"/>
          <w:color w:val="000000" w:themeColor="text1"/>
          <w:highlight w:val="none"/>
          <w:lang w:eastAsia="zh-CN"/>
          <w14:textFill>
            <w14:solidFill>
              <w14:schemeClr w14:val="tx1"/>
            </w14:solidFill>
          </w14:textFill>
        </w:rPr>
        <w:t>2台微型冲洗装备采购项目（重新采购）</w:t>
      </w:r>
    </w:p>
    <w:p>
      <w:pPr>
        <w:snapToGrid w:val="0"/>
        <w:spacing w:line="360" w:lineRule="auto"/>
        <w:ind w:left="426" w:leftChars="177" w:hanging="1"/>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三、采购</w:t>
      </w:r>
      <w:r>
        <w:rPr>
          <w:rFonts w:hint="eastAsia" w:hAnsi="宋体"/>
          <w:color w:val="000000" w:themeColor="text1"/>
          <w:highlight w:val="none"/>
          <w:lang w:val="en-US" w:eastAsia="zh-CN"/>
          <w14:textFill>
            <w14:solidFill>
              <w14:schemeClr w14:val="tx1"/>
            </w14:solidFill>
          </w14:textFill>
        </w:rPr>
        <w:t>预算</w:t>
      </w:r>
      <w:r>
        <w:rPr>
          <w:rFonts w:hAnsi="宋体"/>
          <w:color w:val="000000" w:themeColor="text1"/>
          <w:highlight w:val="none"/>
          <w14:textFill>
            <w14:solidFill>
              <w14:schemeClr w14:val="tx1"/>
            </w14:solidFill>
          </w14:textFill>
        </w:rPr>
        <w:t>：</w:t>
      </w:r>
      <w:r>
        <w:rPr>
          <w:rFonts w:hint="default" w:hAnsi="宋体"/>
          <w:color w:val="000000" w:themeColor="text1"/>
          <w:highlight w:val="none"/>
          <w:lang w:val="en-US" w:eastAsia="zh-CN"/>
          <w14:textFill>
            <w14:solidFill>
              <w14:schemeClr w14:val="tx1"/>
            </w14:solidFill>
          </w14:textFill>
        </w:rPr>
        <w:t>498000.00元（含税）</w:t>
      </w:r>
    </w:p>
    <w:p>
      <w:pPr>
        <w:snapToGrid w:val="0"/>
        <w:spacing w:line="360" w:lineRule="auto"/>
        <w:ind w:firstLine="424" w:firstLineChars="177"/>
        <w:rPr>
          <w:rFonts w:hAnsi="宋体"/>
          <w:highlight w:val="none"/>
        </w:rPr>
      </w:pPr>
      <w:r>
        <w:rPr>
          <w:rFonts w:hAnsi="宋体"/>
          <w:highlight w:val="none"/>
        </w:rPr>
        <w:t>四、采购内容：具体详见用户需求书。</w:t>
      </w:r>
    </w:p>
    <w:p>
      <w:pPr>
        <w:snapToGrid w:val="0"/>
        <w:spacing w:line="360" w:lineRule="auto"/>
        <w:ind w:firstLine="424" w:firstLineChars="177"/>
        <w:rPr>
          <w:rFonts w:hint="eastAsia" w:hAnsi="宋体" w:eastAsia="宋体"/>
          <w:color w:val="000000" w:themeColor="text1"/>
          <w:highlight w:val="none"/>
          <w:lang w:eastAsia="zh-CN"/>
          <w14:textFill>
            <w14:solidFill>
              <w14:schemeClr w14:val="tx1"/>
            </w14:solidFill>
          </w14:textFill>
        </w:rPr>
      </w:pPr>
      <w:r>
        <w:rPr>
          <w:rFonts w:hAnsi="宋体"/>
          <w:color w:val="000000" w:themeColor="text1"/>
          <w:highlight w:val="none"/>
          <w14:textFill>
            <w14:solidFill>
              <w14:schemeClr w14:val="tx1"/>
            </w14:solidFill>
          </w14:textFill>
        </w:rPr>
        <w:t>五、成交原则：</w:t>
      </w:r>
      <w:r>
        <w:rPr>
          <w:rFonts w:hint="eastAsia" w:hAnsi="宋体"/>
          <w:color w:val="000000" w:themeColor="text1"/>
          <w:highlight w:val="none"/>
          <w:lang w:val="en-US" w:eastAsia="zh-CN"/>
          <w14:textFill>
            <w14:solidFill>
              <w14:schemeClr w14:val="tx1"/>
            </w14:solidFill>
          </w14:textFill>
        </w:rPr>
        <w:t>本项目报价为含税报价，报价人所报价格不得超过采购限价。</w:t>
      </w:r>
      <w:r>
        <w:rPr>
          <w:rFonts w:hint="eastAsia" w:hAnsi="宋体"/>
          <w:color w:val="000000" w:themeColor="text1"/>
          <w:highlight w:val="none"/>
          <w14:textFill>
            <w14:solidFill>
              <w14:schemeClr w14:val="tx1"/>
            </w14:solidFill>
          </w14:textFill>
        </w:rPr>
        <w:t>从实质性满足采购需求的供应商中，按</w:t>
      </w:r>
      <w:r>
        <w:rPr>
          <w:rFonts w:hint="eastAsia" w:hAnsi="宋体"/>
          <w:color w:val="000000" w:themeColor="text1"/>
          <w:highlight w:val="none"/>
          <w:lang w:val="en-US" w:eastAsia="zh-CN"/>
          <w14:textFill>
            <w14:solidFill>
              <w14:schemeClr w14:val="tx1"/>
            </w14:solidFill>
          </w14:textFill>
        </w:rPr>
        <w:t>含税报价</w:t>
      </w:r>
      <w:r>
        <w:rPr>
          <w:rFonts w:hint="eastAsia" w:hAnsi="宋体"/>
          <w:color w:val="000000" w:themeColor="text1"/>
          <w:highlight w:val="none"/>
          <w14:textFill>
            <w14:solidFill>
              <w14:schemeClr w14:val="tx1"/>
            </w14:solidFill>
          </w14:textFill>
        </w:rPr>
        <w:t>最</w:t>
      </w:r>
      <w:r>
        <w:rPr>
          <w:rFonts w:hint="eastAsia" w:hAnsi="宋体"/>
          <w:color w:val="000000" w:themeColor="text1"/>
          <w:highlight w:val="none"/>
          <w:lang w:val="en-US" w:eastAsia="zh-CN"/>
          <w14:textFill>
            <w14:solidFill>
              <w14:schemeClr w14:val="tx1"/>
            </w14:solidFill>
          </w14:textFill>
        </w:rPr>
        <w:t>低</w:t>
      </w:r>
      <w:r>
        <w:rPr>
          <w:rFonts w:hint="eastAsia" w:hAnsi="宋体"/>
          <w:color w:val="000000" w:themeColor="text1"/>
          <w:highlight w:val="none"/>
          <w14:textFill>
            <w14:solidFill>
              <w14:schemeClr w14:val="tx1"/>
            </w14:solidFill>
          </w14:textFill>
        </w:rPr>
        <w:t>成交原则确定成交供应商</w:t>
      </w:r>
      <w:r>
        <w:rPr>
          <w:rFonts w:hint="eastAsia" w:hAnsi="宋体"/>
          <w:color w:val="000000" w:themeColor="text1"/>
          <w:highlight w:val="none"/>
          <w:lang w:eastAsia="zh-CN"/>
          <w14:textFill>
            <w14:solidFill>
              <w14:schemeClr w14:val="tx1"/>
            </w14:solidFill>
          </w14:textFill>
        </w:rPr>
        <w:t>。</w:t>
      </w:r>
    </w:p>
    <w:p>
      <w:pPr>
        <w:snapToGrid w:val="0"/>
        <w:spacing w:line="360" w:lineRule="auto"/>
        <w:ind w:firstLine="424" w:firstLineChars="177"/>
        <w:outlineLvl w:val="1"/>
        <w:rPr>
          <w:rFonts w:hint="eastAsia" w:hAnsi="宋体" w:eastAsia="宋体"/>
          <w:color w:val="000000" w:themeColor="text1"/>
          <w:highlight w:val="none"/>
          <w:lang w:eastAsia="zh-CN"/>
          <w14:textFill>
            <w14:solidFill>
              <w14:schemeClr w14:val="tx1"/>
            </w14:solidFill>
          </w14:textFill>
        </w:rPr>
      </w:pPr>
      <w:bookmarkStart w:id="4" w:name="_Toc29338"/>
      <w:r>
        <w:rPr>
          <w:rFonts w:hAnsi="宋体"/>
          <w:color w:val="000000" w:themeColor="text1"/>
          <w:highlight w:val="none"/>
          <w14:textFill>
            <w14:solidFill>
              <w14:schemeClr w14:val="tx1"/>
            </w14:solidFill>
          </w14:textFill>
        </w:rPr>
        <w:t>六、报价文件递交截止时间：202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7</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22</w:t>
      </w:r>
      <w:r>
        <w:rPr>
          <w:rFonts w:hAnsi="宋体"/>
          <w:color w:val="000000" w:themeColor="text1"/>
          <w:highlight w:val="none"/>
          <w14:textFill>
            <w14:solidFill>
              <w14:schemeClr w14:val="tx1"/>
            </w14:solidFill>
          </w14:textFill>
        </w:rPr>
        <w:t>日</w:t>
      </w:r>
      <w:r>
        <w:rPr>
          <w:rFonts w:hint="eastAsia" w:hAnsi="宋体"/>
          <w:color w:val="000000" w:themeColor="text1"/>
          <w:highlight w:val="none"/>
          <w:lang w:val="en-US" w:eastAsia="zh-CN"/>
          <w14:textFill>
            <w14:solidFill>
              <w14:schemeClr w14:val="tx1"/>
            </w14:solidFill>
          </w14:textFill>
        </w:rPr>
        <w:t>15</w:t>
      </w:r>
      <w:r>
        <w:rPr>
          <w:rFonts w:hAnsi="宋体"/>
          <w:color w:val="000000" w:themeColor="text1"/>
          <w:highlight w:val="none"/>
          <w14:textFill>
            <w14:solidFill>
              <w14:schemeClr w14:val="tx1"/>
            </w14:solidFill>
          </w14:textFill>
        </w:rPr>
        <w:t>时</w:t>
      </w:r>
      <w:r>
        <w:rPr>
          <w:rFonts w:hint="eastAsia" w:hAnsi="宋体"/>
          <w:color w:val="000000" w:themeColor="text1"/>
          <w:highlight w:val="none"/>
          <w:lang w:val="en-US" w:eastAsia="zh-CN"/>
          <w14:textFill>
            <w14:solidFill>
              <w14:schemeClr w14:val="tx1"/>
            </w14:solidFill>
          </w14:textFill>
        </w:rPr>
        <w:t>00</w:t>
      </w:r>
      <w:r>
        <w:rPr>
          <w:rFonts w:hAnsi="宋体"/>
          <w:color w:val="000000" w:themeColor="text1"/>
          <w:highlight w:val="none"/>
          <w14:textFill>
            <w14:solidFill>
              <w14:schemeClr w14:val="tx1"/>
            </w14:solidFill>
          </w14:textFill>
        </w:rPr>
        <w:t>分</w:t>
      </w:r>
      <w:r>
        <w:rPr>
          <w:rFonts w:hint="eastAsia" w:hAnsi="宋体"/>
          <w:color w:val="000000" w:themeColor="text1"/>
          <w:highlight w:val="none"/>
          <w:lang w:eastAsia="zh-CN"/>
          <w14:textFill>
            <w14:solidFill>
              <w14:schemeClr w14:val="tx1"/>
            </w14:solidFill>
          </w14:textFill>
        </w:rPr>
        <w:t>。</w:t>
      </w:r>
    </w:p>
    <w:p>
      <w:pPr>
        <w:snapToGrid w:val="0"/>
        <w:spacing w:line="360" w:lineRule="auto"/>
        <w:ind w:firstLine="424" w:firstLineChars="177"/>
        <w:outlineLvl w:val="1"/>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七、报价文件开封时间：2025年7月22日15时00分</w:t>
      </w:r>
      <w:r>
        <w:rPr>
          <w:rFonts w:hAnsi="宋体"/>
          <w:color w:val="000000" w:themeColor="text1"/>
          <w:highlight w:val="none"/>
          <w14:textFill>
            <w14:solidFill>
              <w14:schemeClr w14:val="tx1"/>
            </w14:solidFill>
          </w14:textFill>
        </w:rPr>
        <w:t>。</w:t>
      </w:r>
      <w:bookmarkEnd w:id="4"/>
    </w:p>
    <w:p>
      <w:pPr>
        <w:snapToGrid w:val="0"/>
        <w:spacing w:line="360" w:lineRule="auto"/>
        <w:ind w:firstLine="424" w:firstLineChars="177"/>
        <w:rPr>
          <w:rFonts w:hAnsi="宋体"/>
          <w:highlight w:val="none"/>
        </w:rPr>
      </w:pPr>
      <w:r>
        <w:rPr>
          <w:rFonts w:hint="eastAsia" w:hAnsi="宋体"/>
          <w:highlight w:val="none"/>
          <w:lang w:val="en-US" w:eastAsia="zh-CN"/>
        </w:rPr>
        <w:t>八</w:t>
      </w:r>
      <w:r>
        <w:rPr>
          <w:rFonts w:hAnsi="宋体"/>
          <w:highlight w:val="none"/>
        </w:rPr>
        <w:t>、报价文件递交地点：</w:t>
      </w:r>
      <w:r>
        <w:rPr>
          <w:rFonts w:hint="eastAsia" w:hAnsi="宋体"/>
          <w:highlight w:val="none"/>
          <w:lang w:val="en-US" w:eastAsia="zh-CN"/>
        </w:rPr>
        <w:t>广东省</w:t>
      </w:r>
      <w:r>
        <w:rPr>
          <w:rFonts w:hAnsi="宋体"/>
          <w:color w:val="000000" w:themeColor="text1"/>
          <w:highlight w:val="none"/>
          <w14:textFill>
            <w14:solidFill>
              <w14:schemeClr w14:val="tx1"/>
            </w14:solidFill>
          </w14:textFill>
        </w:rPr>
        <w:t>东莞市</w:t>
      </w:r>
      <w:r>
        <w:rPr>
          <w:rFonts w:hint="eastAsia" w:hAnsi="宋体"/>
          <w:color w:val="000000" w:themeColor="text1"/>
          <w:highlight w:val="none"/>
          <w:lang w:val="en-US" w:eastAsia="zh-CN"/>
          <w14:textFill>
            <w14:solidFill>
              <w14:schemeClr w14:val="tx1"/>
            </w14:solidFill>
          </w14:textFill>
        </w:rPr>
        <w:t>东城街道运河路5号东莞市</w:t>
      </w:r>
      <w:r>
        <w:rPr>
          <w:rFonts w:hAnsi="宋体"/>
          <w:color w:val="000000" w:themeColor="text1"/>
          <w:highlight w:val="none"/>
          <w14:textFill>
            <w14:solidFill>
              <w14:schemeClr w14:val="tx1"/>
            </w14:solidFill>
          </w14:textFill>
        </w:rPr>
        <w:t>水务集团管网有限公司合同管理部</w:t>
      </w:r>
      <w:r>
        <w:rPr>
          <w:rFonts w:hint="eastAsia" w:hAnsi="宋体"/>
          <w:color w:val="000000" w:themeColor="text1"/>
          <w:highlight w:val="none"/>
          <w:lang w:val="en-US" w:eastAsia="zh-CN"/>
          <w14:textFill>
            <w14:solidFill>
              <w14:schemeClr w14:val="tx1"/>
            </w14:solidFill>
          </w14:textFill>
        </w:rPr>
        <w:t>一</w:t>
      </w:r>
      <w:r>
        <w:rPr>
          <w:rFonts w:hAnsi="宋体"/>
          <w:color w:val="000000" w:themeColor="text1"/>
          <w:highlight w:val="none"/>
          <w14:textFill>
            <w14:solidFill>
              <w14:schemeClr w14:val="tx1"/>
            </w14:solidFill>
          </w14:textFill>
        </w:rPr>
        <w:t>室(3</w:t>
      </w:r>
      <w:r>
        <w:rPr>
          <w:rFonts w:hint="eastAsia" w:hAnsi="宋体"/>
          <w:color w:val="000000" w:themeColor="text1"/>
          <w:highlight w:val="none"/>
          <w:lang w:val="en-US" w:eastAsia="zh-CN"/>
          <w14:textFill>
            <w14:solidFill>
              <w14:schemeClr w14:val="tx1"/>
            </w14:solidFill>
          </w14:textFill>
        </w:rPr>
        <w:t>13</w:t>
      </w:r>
      <w:r>
        <w:rPr>
          <w:rFonts w:hAnsi="宋体"/>
          <w:color w:val="000000" w:themeColor="text1"/>
          <w:highlight w:val="none"/>
          <w14:textFill>
            <w14:solidFill>
              <w14:schemeClr w14:val="tx1"/>
            </w14:solidFill>
          </w14:textFill>
        </w:rPr>
        <w:t>室)</w:t>
      </w:r>
      <w:r>
        <w:rPr>
          <w:rFonts w:hAnsi="宋体"/>
          <w:highlight w:val="none"/>
        </w:rPr>
        <w:t>。</w:t>
      </w:r>
    </w:p>
    <w:p>
      <w:pPr>
        <w:snapToGrid w:val="0"/>
        <w:spacing w:line="360" w:lineRule="auto"/>
        <w:ind w:firstLine="424" w:firstLineChars="177"/>
        <w:outlineLvl w:val="1"/>
        <w:rPr>
          <w:rFonts w:hAnsi="宋体"/>
          <w:highlight w:val="none"/>
        </w:rPr>
      </w:pPr>
      <w:bookmarkStart w:id="5" w:name="_Toc6662"/>
      <w:r>
        <w:rPr>
          <w:rFonts w:hint="eastAsia" w:hAnsi="宋体"/>
          <w:highlight w:val="none"/>
          <w:lang w:val="en-US" w:eastAsia="zh-CN"/>
        </w:rPr>
        <w:t>九</w:t>
      </w:r>
      <w:r>
        <w:rPr>
          <w:rFonts w:hAnsi="宋体"/>
          <w:highlight w:val="none"/>
        </w:rPr>
        <w:t>、采购人联系方式：</w:t>
      </w:r>
      <w:bookmarkEnd w:id="5"/>
    </w:p>
    <w:p>
      <w:pPr>
        <w:snapToGrid w:val="0"/>
        <w:spacing w:line="360" w:lineRule="auto"/>
        <w:ind w:left="566" w:leftChars="236" w:firstLine="285"/>
        <w:rPr>
          <w:rFonts w:hAnsi="宋体"/>
          <w:color w:val="000000" w:themeColor="text1"/>
          <w:highlight w:val="none"/>
          <w14:textFill>
            <w14:solidFill>
              <w14:schemeClr w14:val="tx1"/>
            </w14:solidFill>
          </w14:textFill>
        </w:rPr>
      </w:pPr>
      <w:bookmarkStart w:id="6" w:name="_Hlk27129143"/>
      <w:r>
        <w:rPr>
          <w:rFonts w:hAnsi="宋体"/>
          <w:color w:val="000000" w:themeColor="text1"/>
          <w:highlight w:val="none"/>
          <w14:textFill>
            <w14:solidFill>
              <w14:schemeClr w14:val="tx1"/>
            </w14:solidFill>
          </w14:textFill>
        </w:rPr>
        <w:t>采购联系人：</w:t>
      </w:r>
      <w:r>
        <w:rPr>
          <w:rFonts w:hint="eastAsia" w:hAnsi="宋体"/>
          <w:color w:val="000000" w:themeColor="text1"/>
          <w:highlight w:val="none"/>
          <w:lang w:val="en-US" w:eastAsia="zh-CN"/>
          <w14:textFill>
            <w14:solidFill>
              <w14:schemeClr w14:val="tx1"/>
            </w14:solidFill>
          </w14:textFill>
        </w:rPr>
        <w:t>王</w:t>
      </w:r>
      <w:r>
        <w:rPr>
          <w:rFonts w:hAnsi="宋体"/>
          <w:color w:val="000000" w:themeColor="text1"/>
          <w:highlight w:val="none"/>
          <w14:textFill>
            <w14:solidFill>
              <w14:schemeClr w14:val="tx1"/>
            </w14:solidFill>
          </w14:textFill>
        </w:rPr>
        <w:t>工</w:t>
      </w:r>
    </w:p>
    <w:p>
      <w:pPr>
        <w:snapToGrid w:val="0"/>
        <w:spacing w:line="360" w:lineRule="auto"/>
        <w:ind w:left="566" w:leftChars="236" w:firstLine="285"/>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联系电话：0769-220013</w:t>
      </w:r>
      <w:r>
        <w:rPr>
          <w:rFonts w:hint="eastAsia" w:hAnsi="宋体"/>
          <w:color w:val="000000" w:themeColor="text1"/>
          <w:highlight w:val="none"/>
          <w:lang w:val="en-US" w:eastAsia="zh-CN"/>
          <w14:textFill>
            <w14:solidFill>
              <w14:schemeClr w14:val="tx1"/>
            </w14:solidFill>
          </w14:textFill>
        </w:rPr>
        <w:t>87</w:t>
      </w:r>
    </w:p>
    <w:p>
      <w:pPr>
        <w:snapToGrid w:val="0"/>
        <w:spacing w:line="360" w:lineRule="auto"/>
        <w:ind w:left="566" w:leftChars="236" w:firstLine="285"/>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联系地址：</w:t>
      </w:r>
      <w:bookmarkEnd w:id="6"/>
      <w:r>
        <w:rPr>
          <w:rFonts w:hint="eastAsia" w:hAnsi="宋体"/>
          <w:highlight w:val="none"/>
          <w:lang w:val="en-US" w:eastAsia="zh-CN"/>
        </w:rPr>
        <w:t>广东省</w:t>
      </w:r>
      <w:r>
        <w:rPr>
          <w:rFonts w:hAnsi="宋体"/>
          <w:color w:val="000000" w:themeColor="text1"/>
          <w:highlight w:val="none"/>
          <w14:textFill>
            <w14:solidFill>
              <w14:schemeClr w14:val="tx1"/>
            </w14:solidFill>
          </w14:textFill>
        </w:rPr>
        <w:t>东莞市</w:t>
      </w:r>
      <w:r>
        <w:rPr>
          <w:rFonts w:hint="eastAsia" w:hAnsi="宋体"/>
          <w:color w:val="000000" w:themeColor="text1"/>
          <w:highlight w:val="none"/>
          <w:lang w:val="en-US" w:eastAsia="zh-CN"/>
          <w14:textFill>
            <w14:solidFill>
              <w14:schemeClr w14:val="tx1"/>
            </w14:solidFill>
          </w14:textFill>
        </w:rPr>
        <w:t>东城街道运河路5号东莞市</w:t>
      </w:r>
      <w:r>
        <w:rPr>
          <w:rFonts w:hAnsi="宋体"/>
          <w:color w:val="000000" w:themeColor="text1"/>
          <w:highlight w:val="none"/>
          <w14:textFill>
            <w14:solidFill>
              <w14:schemeClr w14:val="tx1"/>
            </w14:solidFill>
          </w14:textFill>
        </w:rPr>
        <w:t>水务集团管网有限公司合同管理部</w:t>
      </w:r>
      <w:r>
        <w:rPr>
          <w:rFonts w:hint="eastAsia" w:hAnsi="宋体"/>
          <w:color w:val="000000" w:themeColor="text1"/>
          <w:highlight w:val="none"/>
          <w:lang w:val="en-US" w:eastAsia="zh-CN"/>
          <w14:textFill>
            <w14:solidFill>
              <w14:schemeClr w14:val="tx1"/>
            </w14:solidFill>
          </w14:textFill>
        </w:rPr>
        <w:t>一</w:t>
      </w:r>
      <w:r>
        <w:rPr>
          <w:rFonts w:hAnsi="宋体"/>
          <w:color w:val="000000" w:themeColor="text1"/>
          <w:highlight w:val="none"/>
          <w14:textFill>
            <w14:solidFill>
              <w14:schemeClr w14:val="tx1"/>
            </w14:solidFill>
          </w14:textFill>
        </w:rPr>
        <w:t>室(3</w:t>
      </w:r>
      <w:r>
        <w:rPr>
          <w:rFonts w:hint="eastAsia" w:hAnsi="宋体"/>
          <w:color w:val="000000" w:themeColor="text1"/>
          <w:highlight w:val="none"/>
          <w:lang w:val="en-US" w:eastAsia="zh-CN"/>
          <w14:textFill>
            <w14:solidFill>
              <w14:schemeClr w14:val="tx1"/>
            </w14:solidFill>
          </w14:textFill>
        </w:rPr>
        <w:t>13</w:t>
      </w:r>
      <w:r>
        <w:rPr>
          <w:rFonts w:hAnsi="宋体"/>
          <w:color w:val="000000" w:themeColor="text1"/>
          <w:highlight w:val="none"/>
          <w14:textFill>
            <w14:solidFill>
              <w14:schemeClr w14:val="tx1"/>
            </w14:solidFill>
          </w14:textFill>
        </w:rPr>
        <w:t>室)</w:t>
      </w:r>
    </w:p>
    <w:p>
      <w:pPr>
        <w:snapToGrid w:val="0"/>
        <w:spacing w:line="360" w:lineRule="auto"/>
        <w:ind w:left="566" w:leftChars="236" w:firstLine="285"/>
        <w:rPr>
          <w:rFonts w:hint="eastAsia" w:hAnsi="宋体"/>
          <w:color w:val="000000" w:themeColor="text1"/>
          <w:highlight w:val="none"/>
          <w14:textFill>
            <w14:solidFill>
              <w14:schemeClr w14:val="tx1"/>
            </w14:solidFill>
          </w14:textFill>
        </w:rPr>
      </w:pPr>
    </w:p>
    <w:p>
      <w:pPr>
        <w:snapToGrid w:val="0"/>
        <w:spacing w:line="360" w:lineRule="auto"/>
        <w:ind w:firstLine="4819" w:firstLineChars="2008"/>
        <w:rPr>
          <w:rFonts w:hAnsi="宋体"/>
          <w:highlight w:val="none"/>
        </w:rPr>
      </w:pPr>
      <w:bookmarkStart w:id="7" w:name="_Hlk33286752"/>
    </w:p>
    <w:p>
      <w:pPr>
        <w:snapToGrid w:val="0"/>
        <w:spacing w:line="360" w:lineRule="auto"/>
        <w:ind w:firstLine="4819" w:firstLineChars="2008"/>
        <w:rPr>
          <w:rFonts w:hAnsi="宋体"/>
          <w:highlight w:val="none"/>
        </w:rPr>
      </w:pPr>
    </w:p>
    <w:p>
      <w:pPr>
        <w:snapToGrid w:val="0"/>
        <w:spacing w:line="360" w:lineRule="auto"/>
        <w:ind w:firstLine="4819" w:firstLineChars="2008"/>
        <w:outlineLvl w:val="0"/>
        <w:rPr>
          <w:rFonts w:hAnsi="宋体"/>
          <w:highlight w:val="none"/>
        </w:rPr>
      </w:pPr>
      <w:bookmarkStart w:id="8" w:name="_Toc30716"/>
      <w:bookmarkStart w:id="9" w:name="_Toc28612"/>
      <w:r>
        <w:rPr>
          <w:rFonts w:hAnsi="宋体"/>
          <w:highlight w:val="none"/>
        </w:rPr>
        <w:t>东莞市水务集团管网有限公司</w:t>
      </w:r>
      <w:bookmarkEnd w:id="8"/>
      <w:bookmarkEnd w:id="9"/>
    </w:p>
    <w:bookmarkEnd w:id="7"/>
    <w:p>
      <w:pPr>
        <w:snapToGrid w:val="0"/>
        <w:spacing w:line="360" w:lineRule="auto"/>
        <w:ind w:firstLine="5822" w:firstLineChars="2426"/>
        <w:rPr>
          <w:rFonts w:hAnsi="宋体"/>
          <w:color w:val="000000" w:themeColor="text1"/>
          <w:highlight w:val="none"/>
          <w14:textFill>
            <w14:solidFill>
              <w14:schemeClr w14:val="tx1"/>
            </w14:solidFill>
          </w14:textFill>
        </w:rPr>
      </w:pPr>
      <w:bookmarkStart w:id="10" w:name="_Hlk27129149"/>
      <w:r>
        <w:rPr>
          <w:rFonts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7</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16</w:t>
      </w:r>
      <w:r>
        <w:rPr>
          <w:rFonts w:hAnsi="宋体"/>
          <w:color w:val="000000" w:themeColor="text1"/>
          <w:highlight w:val="none"/>
          <w14:textFill>
            <w14:solidFill>
              <w14:schemeClr w14:val="tx1"/>
            </w14:solidFill>
          </w14:textFill>
        </w:rPr>
        <w:t>日</w:t>
      </w:r>
    </w:p>
    <w:bookmarkEnd w:id="10"/>
    <w:p>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pStyle w:val="2"/>
        <w:numPr>
          <w:ilvl w:val="0"/>
          <w:numId w:val="2"/>
        </w:numPr>
        <w:snapToGrid w:val="0"/>
        <w:spacing w:before="0" w:after="0"/>
        <w:jc w:val="center"/>
        <w:rPr>
          <w:rFonts w:hAnsi="宋体"/>
          <w:color w:val="000000" w:themeColor="text1"/>
          <w:szCs w:val="32"/>
          <w:highlight w:val="none"/>
          <w14:textFill>
            <w14:solidFill>
              <w14:schemeClr w14:val="tx1"/>
            </w14:solidFill>
          </w14:textFill>
        </w:rPr>
      </w:pPr>
      <w:bookmarkStart w:id="11" w:name="_Toc8254"/>
      <w:r>
        <w:rPr>
          <w:rFonts w:hAnsi="宋体"/>
          <w:color w:val="000000" w:themeColor="text1"/>
          <w:szCs w:val="32"/>
          <w:highlight w:val="none"/>
          <w14:textFill>
            <w14:solidFill>
              <w14:schemeClr w14:val="tx1"/>
            </w14:solidFill>
          </w14:textFill>
        </w:rPr>
        <w:t>用户需求书</w:t>
      </w:r>
      <w:bookmarkEnd w:id="11"/>
    </w:p>
    <w:p>
      <w:pPr>
        <w:tabs>
          <w:tab w:val="left" w:pos="308"/>
        </w:tabs>
        <w:spacing w:line="360" w:lineRule="auto"/>
        <w:ind w:firstLine="422" w:firstLineChars="200"/>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一、货物采购清单</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2293"/>
        <w:gridCol w:w="1490"/>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vAlign w:val="center"/>
          </w:tcPr>
          <w:p>
            <w:pPr>
              <w:autoSpaceDE/>
              <w:autoSpaceDN/>
              <w:adjustRightInd/>
              <w:jc w:val="center"/>
              <w:rPr>
                <w:rFonts w:ascii="宋体" w:hAnsi="宋体" w:eastAsia="宋体" w:cs="Times New Roman"/>
                <w:b/>
                <w:bCs/>
                <w:kern w:val="0"/>
                <w:sz w:val="21"/>
                <w:szCs w:val="21"/>
                <w:highlight w:val="none"/>
              </w:rPr>
            </w:pPr>
            <w:r>
              <w:rPr>
                <w:rFonts w:ascii="宋体" w:hAnsi="宋体" w:eastAsia="宋体" w:cs="Times New Roman"/>
                <w:b/>
                <w:bCs/>
                <w:kern w:val="0"/>
                <w:sz w:val="21"/>
                <w:szCs w:val="21"/>
                <w:highlight w:val="none"/>
              </w:rPr>
              <w:t>序号</w:t>
            </w:r>
          </w:p>
        </w:tc>
        <w:tc>
          <w:tcPr>
            <w:tcW w:w="1265" w:type="pct"/>
            <w:vAlign w:val="center"/>
          </w:tcPr>
          <w:p>
            <w:pPr>
              <w:autoSpaceDE/>
              <w:autoSpaceDN/>
              <w:adjustRightInd/>
              <w:jc w:val="center"/>
              <w:rPr>
                <w:rFonts w:ascii="宋体" w:hAnsi="宋体" w:eastAsia="宋体" w:cs="Times New Roman"/>
                <w:b/>
                <w:bCs/>
                <w:kern w:val="0"/>
                <w:sz w:val="21"/>
                <w:szCs w:val="21"/>
                <w:highlight w:val="none"/>
              </w:rPr>
            </w:pPr>
            <w:r>
              <w:rPr>
                <w:rFonts w:ascii="宋体" w:hAnsi="宋体" w:eastAsia="宋体" w:cs="Times New Roman"/>
                <w:b/>
                <w:bCs/>
                <w:kern w:val="0"/>
                <w:sz w:val="21"/>
                <w:szCs w:val="21"/>
                <w:highlight w:val="none"/>
              </w:rPr>
              <w:t>设备名称</w:t>
            </w:r>
          </w:p>
        </w:tc>
        <w:tc>
          <w:tcPr>
            <w:tcW w:w="822" w:type="pct"/>
            <w:vAlign w:val="center"/>
          </w:tcPr>
          <w:p>
            <w:pPr>
              <w:autoSpaceDE/>
              <w:autoSpaceDN/>
              <w:adjustRightInd/>
              <w:jc w:val="center"/>
              <w:rPr>
                <w:rFonts w:ascii="宋体" w:hAnsi="宋体" w:eastAsia="宋体" w:cs="Times New Roman"/>
                <w:b/>
                <w:bCs/>
                <w:kern w:val="0"/>
                <w:sz w:val="21"/>
                <w:szCs w:val="21"/>
                <w:highlight w:val="none"/>
              </w:rPr>
            </w:pPr>
            <w:r>
              <w:rPr>
                <w:rFonts w:hint="eastAsia" w:ascii="宋体" w:hAnsi="宋体" w:eastAsia="宋体" w:cs="Times New Roman"/>
                <w:b/>
                <w:bCs/>
                <w:kern w:val="0"/>
                <w:sz w:val="21"/>
                <w:szCs w:val="21"/>
                <w:highlight w:val="none"/>
              </w:rPr>
              <w:t>数量（</w:t>
            </w:r>
            <w:r>
              <w:rPr>
                <w:rFonts w:hint="eastAsia" w:ascii="宋体" w:hAnsi="宋体" w:eastAsia="宋体" w:cs="Times New Roman"/>
                <w:b/>
                <w:bCs/>
                <w:kern w:val="0"/>
                <w:sz w:val="21"/>
                <w:szCs w:val="21"/>
                <w:highlight w:val="none"/>
                <w:lang w:val="en-US" w:eastAsia="zh-CN"/>
              </w:rPr>
              <w:t>台</w:t>
            </w:r>
            <w:r>
              <w:rPr>
                <w:rFonts w:hint="eastAsia" w:ascii="宋体" w:hAnsi="宋体" w:eastAsia="宋体" w:cs="Times New Roman"/>
                <w:b/>
                <w:bCs/>
                <w:kern w:val="0"/>
                <w:sz w:val="21"/>
                <w:szCs w:val="21"/>
                <w:highlight w:val="none"/>
              </w:rPr>
              <w:t>）</w:t>
            </w:r>
          </w:p>
        </w:tc>
        <w:tc>
          <w:tcPr>
            <w:tcW w:w="2414" w:type="pct"/>
            <w:vAlign w:val="center"/>
          </w:tcPr>
          <w:p>
            <w:pPr>
              <w:autoSpaceDE/>
              <w:autoSpaceDN/>
              <w:adjustRightInd/>
              <w:jc w:val="center"/>
              <w:rPr>
                <w:rFonts w:ascii="宋体" w:hAnsi="宋体" w:eastAsia="宋体" w:cs="Times New Roman"/>
                <w:b/>
                <w:bCs/>
                <w:kern w:val="0"/>
                <w:sz w:val="21"/>
                <w:szCs w:val="21"/>
                <w:highlight w:val="none"/>
              </w:rPr>
            </w:pPr>
            <w:r>
              <w:rPr>
                <w:rFonts w:hint="eastAsia" w:ascii="宋体" w:hAnsi="宋体" w:eastAsia="宋体" w:cs="Times New Roman"/>
                <w:b/>
                <w:bCs/>
                <w:kern w:val="0"/>
                <w:sz w:val="21"/>
                <w:szCs w:val="21"/>
                <w:highlight w:val="none"/>
                <w:lang w:eastAsia="zh-CN"/>
              </w:rPr>
              <w:t>设备</w:t>
            </w:r>
            <w:r>
              <w:rPr>
                <w:rFonts w:hint="eastAsia" w:ascii="宋体" w:hAnsi="宋体" w:eastAsia="宋体" w:cs="Times New Roman"/>
                <w:b/>
                <w:bCs/>
                <w:kern w:val="0"/>
                <w:sz w:val="21"/>
                <w:szCs w:val="21"/>
                <w:highlight w:val="none"/>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vAlign w:val="center"/>
          </w:tcPr>
          <w:p>
            <w:pPr>
              <w:autoSpaceDE/>
              <w:autoSpaceDN/>
              <w:adjustRightInd/>
              <w:jc w:val="center"/>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w:t>
            </w:r>
          </w:p>
        </w:tc>
        <w:tc>
          <w:tcPr>
            <w:tcW w:w="1265" w:type="pct"/>
            <w:vAlign w:val="center"/>
          </w:tcPr>
          <w:p>
            <w:pPr>
              <w:autoSpaceDE/>
              <w:autoSpaceDN/>
              <w:adjustRightInd/>
              <w:jc w:val="center"/>
              <w:rPr>
                <w:rFonts w:ascii="宋体" w:hAnsi="宋体" w:eastAsia="宋体" w:cs="Times New Roman"/>
                <w:kern w:val="0"/>
                <w:sz w:val="21"/>
                <w:szCs w:val="21"/>
                <w:highlight w:val="none"/>
              </w:rPr>
            </w:pPr>
            <w:r>
              <w:rPr>
                <w:rFonts w:hint="eastAsia" w:ascii="宋体" w:hAnsi="宋体" w:eastAsia="宋体" w:cs="宋体"/>
                <w:kern w:val="0"/>
                <w:sz w:val="21"/>
                <w:szCs w:val="21"/>
                <w:highlight w:val="none"/>
                <w:lang w:val="en-US" w:eastAsia="zh-CN"/>
              </w:rPr>
              <w:t>履带微型冲洗装备</w:t>
            </w:r>
          </w:p>
        </w:tc>
        <w:tc>
          <w:tcPr>
            <w:tcW w:w="822" w:type="pct"/>
            <w:vAlign w:val="center"/>
          </w:tcPr>
          <w:p>
            <w:pPr>
              <w:autoSpaceDE/>
              <w:autoSpaceDN/>
              <w:adjustRightInd/>
              <w:jc w:val="center"/>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2</w:t>
            </w:r>
          </w:p>
        </w:tc>
        <w:tc>
          <w:tcPr>
            <w:tcW w:w="2414" w:type="pct"/>
            <w:vAlign w:val="center"/>
          </w:tcPr>
          <w:p>
            <w:pPr>
              <w:autoSpaceDE/>
              <w:autoSpaceDN/>
              <w:adjustRightInd/>
              <w:jc w:val="center"/>
              <w:rPr>
                <w:rFonts w:hint="eastAsia" w:ascii="宋体" w:hAnsi="宋体" w:eastAsia="宋体" w:cs="Times New Roman"/>
                <w:kern w:val="0"/>
                <w:sz w:val="21"/>
                <w:szCs w:val="21"/>
                <w:highlight w:val="none"/>
                <w:lang w:eastAsia="zh-CN"/>
              </w:rPr>
            </w:pPr>
            <w:r>
              <w:rPr>
                <w:rFonts w:hint="eastAsia" w:ascii="宋体" w:hAnsi="宋体" w:eastAsia="宋体" w:cs="Times New Roman"/>
                <w:kern w:val="0"/>
                <w:sz w:val="21"/>
                <w:szCs w:val="21"/>
                <w:highlight w:val="none"/>
                <w:lang w:val="en-US" w:eastAsia="zh-CN"/>
              </w:rPr>
              <w:t>249000</w:t>
            </w:r>
            <w:r>
              <w:rPr>
                <w:rFonts w:hint="eastAsia" w:ascii="宋体" w:hAnsi="宋体" w:eastAsia="宋体" w:cs="Times New Roman"/>
                <w:kern w:val="0"/>
                <w:sz w:val="21"/>
                <w:szCs w:val="21"/>
                <w:highlight w:val="none"/>
              </w:rPr>
              <w:t>元/</w:t>
            </w:r>
            <w:r>
              <w:rPr>
                <w:rFonts w:hint="eastAsia" w:ascii="宋体" w:hAnsi="宋体" w:eastAsia="宋体" w:cs="Times New Roman"/>
                <w:kern w:val="0"/>
                <w:sz w:val="21"/>
                <w:szCs w:val="21"/>
                <w:highlight w:val="none"/>
                <w:lang w:val="en-US" w:eastAsia="zh-CN"/>
              </w:rPr>
              <w:t>台</w:t>
            </w:r>
          </w:p>
        </w:tc>
      </w:tr>
    </w:tbl>
    <w:p>
      <w:pPr>
        <w:tabs>
          <w:tab w:val="left" w:pos="308"/>
        </w:tabs>
        <w:spacing w:line="360" w:lineRule="auto"/>
        <w:ind w:firstLine="422" w:firstLineChars="200"/>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二、技术参数要求</w:t>
      </w:r>
    </w:p>
    <w:tbl>
      <w:tblPr>
        <w:tblStyle w:val="19"/>
        <w:tblW w:w="8672" w:type="dxa"/>
        <w:jc w:val="center"/>
        <w:tblLayout w:type="autofit"/>
        <w:tblCellMar>
          <w:top w:w="0" w:type="dxa"/>
          <w:left w:w="0" w:type="dxa"/>
          <w:bottom w:w="0" w:type="dxa"/>
          <w:right w:w="0" w:type="dxa"/>
        </w:tblCellMar>
      </w:tblPr>
      <w:tblGrid>
        <w:gridCol w:w="725"/>
        <w:gridCol w:w="950"/>
        <w:gridCol w:w="1289"/>
        <w:gridCol w:w="2346"/>
        <w:gridCol w:w="3362"/>
      </w:tblGrid>
      <w:tr>
        <w:tblPrEx>
          <w:tblCellMar>
            <w:top w:w="0" w:type="dxa"/>
            <w:left w:w="0" w:type="dxa"/>
            <w:bottom w:w="0" w:type="dxa"/>
            <w:right w:w="0" w:type="dxa"/>
          </w:tblCellMar>
        </w:tblPrEx>
        <w:trPr>
          <w:trHeight w:val="567"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序号</w:t>
            </w:r>
          </w:p>
        </w:tc>
        <w:tc>
          <w:tcPr>
            <w:tcW w:w="458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技术参数</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配置要求</w:t>
            </w:r>
          </w:p>
        </w:tc>
      </w:tr>
      <w:tr>
        <w:tblPrEx>
          <w:tblCellMar>
            <w:top w:w="0" w:type="dxa"/>
            <w:left w:w="0" w:type="dxa"/>
            <w:bottom w:w="0" w:type="dxa"/>
            <w:right w:w="0" w:type="dxa"/>
          </w:tblCellMar>
        </w:tblPrEx>
        <w:trPr>
          <w:trHeight w:val="567" w:hRule="atLeast"/>
          <w:jc w:val="center"/>
        </w:trPr>
        <w:tc>
          <w:tcPr>
            <w:tcW w:w="725"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w:t>
            </w:r>
          </w:p>
        </w:tc>
        <w:tc>
          <w:tcPr>
            <w:tcW w:w="95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装备基础</w:t>
            </w: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2"/>
                <w:sz w:val="21"/>
                <w:szCs w:val="21"/>
                <w:highlight w:val="none"/>
                <w:lang w:val="zh-CN"/>
              </w:rPr>
            </w:pPr>
            <w:r>
              <w:rPr>
                <w:rFonts w:hint="eastAsia" w:ascii="宋体" w:hAnsi="宋体" w:eastAsia="宋体" w:cs="宋体"/>
                <w:kern w:val="0"/>
                <w:sz w:val="21"/>
                <w:szCs w:val="21"/>
                <w:highlight w:val="none"/>
                <w:lang w:bidi="ar"/>
              </w:rPr>
              <w:t>总质量（kg）</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bidi="ar"/>
              </w:rPr>
              <w:t>≤1280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整备质量（kg）</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88</w:t>
            </w:r>
            <w:r>
              <w:rPr>
                <w:rFonts w:ascii="宋体" w:hAnsi="宋体" w:eastAsia="宋体" w:cs="宋体"/>
                <w:kern w:val="0"/>
                <w:sz w:val="21"/>
                <w:szCs w:val="21"/>
                <w:highlight w:val="none"/>
                <w:lang w:bidi="ar"/>
              </w:rPr>
              <w:t>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行走性能</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bidi="ar"/>
              </w:rPr>
              <w:t>行走形式</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
              </w:rPr>
              <w:t>履带电驱式</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bidi="ar"/>
              </w:rPr>
              <w:t>履带材质</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高强度、耐磨、承压性好、静音</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电机额定电压（</w:t>
            </w:r>
            <w:r>
              <w:rPr>
                <w:rFonts w:hint="eastAsia" w:ascii="宋体" w:hAnsi="宋体" w:eastAsia="宋体" w:cs="宋体"/>
                <w:kern w:val="0"/>
                <w:sz w:val="21"/>
                <w:szCs w:val="21"/>
                <w:highlight w:val="none"/>
                <w:lang w:val="en-US" w:eastAsia="zh-CN"/>
              </w:rPr>
              <w:t>V</w:t>
            </w:r>
            <w:r>
              <w:rPr>
                <w:rFonts w:hint="eastAsia" w:ascii="宋体" w:hAnsi="宋体" w:eastAsia="宋体" w:cs="宋体"/>
                <w:kern w:val="0"/>
                <w:sz w:val="21"/>
                <w:szCs w:val="21"/>
                <w:highlight w:val="none"/>
                <w:lang w:val="en-US" w:eastAsia="zh-CN" w:bidi="ar"/>
              </w:rPr>
              <w:t>）</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≥72</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双电机，电机额定功率（kw）</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双电机，每个电机峰值功率（kw）</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原地转向功能</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Times New Roman" w:eastAsia="宋体" w:cs="Times New Roman"/>
                <w:kern w:val="0"/>
                <w:lang w:val="en-US" w:eastAsia="zh-CN"/>
              </w:rPr>
            </w:pPr>
            <w:r>
              <w:rPr>
                <w:rFonts w:hint="eastAsia" w:ascii="宋体" w:hAnsi="Times New Roman" w:eastAsia="宋体" w:cs="Times New Roman"/>
                <w:kern w:val="0"/>
                <w:lang w:val="en-US" w:eastAsia="zh-CN"/>
              </w:rPr>
              <w:t>支持</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定速巡航</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Times New Roman" w:eastAsia="宋体" w:cs="Times New Roman"/>
                <w:kern w:val="0"/>
                <w:lang w:val="en-US" w:eastAsia="zh-CN"/>
              </w:rPr>
            </w:pPr>
            <w:r>
              <w:rPr>
                <w:rFonts w:hint="eastAsia" w:ascii="宋体" w:hAnsi="Times New Roman" w:eastAsia="宋体" w:cs="Times New Roman"/>
                <w:kern w:val="0"/>
                <w:lang w:val="en-US" w:eastAsia="zh-CN"/>
              </w:rPr>
              <w:t>支持</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行驶速度</w:t>
            </w:r>
            <w:r>
              <w:rPr>
                <w:rFonts w:hint="eastAsia" w:ascii="宋体" w:hAnsi="Times New Roman" w:eastAsia="宋体" w:cs="Times New Roman"/>
                <w:kern w:val="0"/>
                <w:lang w:val="en-US" w:eastAsia="zh-CN"/>
              </w:rPr>
              <w:t>（km/h）</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Times New Roman" w:eastAsia="宋体" w:cs="Times New Roman"/>
                <w:kern w:val="0"/>
                <w:lang w:val="en-US" w:eastAsia="zh-CN"/>
              </w:rPr>
            </w:pPr>
            <w:r>
              <w:rPr>
                <w:rFonts w:hint="eastAsia" w:ascii="宋体" w:hAnsi="宋体" w:eastAsia="宋体" w:cs="宋体"/>
                <w:kern w:val="0"/>
                <w:sz w:val="21"/>
                <w:szCs w:val="21"/>
                <w:highlight w:val="none"/>
                <w:lang w:val="en-US" w:eastAsia="zh-CN"/>
              </w:rPr>
              <w:t>≥</w:t>
            </w:r>
            <w:r>
              <w:rPr>
                <w:rFonts w:hint="eastAsia" w:ascii="宋体" w:hAnsi="Times New Roman" w:eastAsia="宋体" w:cs="Times New Roman"/>
                <w:kern w:val="0"/>
              </w:rPr>
              <w:t>7</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外型尺寸（mm）</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总</w:t>
            </w:r>
            <w:r>
              <w:rPr>
                <w:rFonts w:hint="eastAsia" w:ascii="宋体" w:hAnsi="宋体" w:eastAsia="宋体" w:cs="宋体"/>
                <w:kern w:val="0"/>
                <w:sz w:val="21"/>
                <w:szCs w:val="21"/>
                <w:highlight w:val="none"/>
                <w:lang w:bidi="ar"/>
              </w:rPr>
              <w:t>长</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mm</w:t>
            </w:r>
            <w:r>
              <w:rPr>
                <w:rFonts w:hint="eastAsia" w:ascii="宋体" w:hAnsi="宋体" w:eastAsia="宋体" w:cs="宋体"/>
                <w:kern w:val="0"/>
                <w:sz w:val="21"/>
                <w:szCs w:val="21"/>
                <w:highlight w:val="none"/>
                <w:lang w:eastAsia="zh-CN" w:bidi="ar"/>
              </w:rPr>
              <w:t>）</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2000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总</w:t>
            </w:r>
            <w:r>
              <w:rPr>
                <w:rFonts w:hint="eastAsia" w:ascii="宋体" w:hAnsi="宋体" w:eastAsia="宋体" w:cs="宋体"/>
                <w:kern w:val="0"/>
                <w:sz w:val="21"/>
                <w:szCs w:val="21"/>
                <w:highlight w:val="none"/>
                <w:lang w:bidi="ar"/>
              </w:rPr>
              <w:t>宽</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mm</w:t>
            </w:r>
            <w:r>
              <w:rPr>
                <w:rFonts w:hint="eastAsia" w:ascii="宋体" w:hAnsi="宋体" w:eastAsia="宋体" w:cs="宋体"/>
                <w:kern w:val="0"/>
                <w:sz w:val="21"/>
                <w:szCs w:val="21"/>
                <w:highlight w:val="none"/>
                <w:lang w:eastAsia="zh-CN" w:bidi="ar"/>
              </w:rPr>
              <w:t>）</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900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bidi="ar"/>
              </w:rPr>
              <w:t>总</w:t>
            </w:r>
            <w:r>
              <w:rPr>
                <w:rFonts w:hint="eastAsia" w:ascii="宋体" w:hAnsi="宋体" w:eastAsia="宋体" w:cs="宋体"/>
                <w:kern w:val="0"/>
                <w:sz w:val="21"/>
                <w:szCs w:val="21"/>
                <w:highlight w:val="none"/>
                <w:lang w:bidi="ar"/>
              </w:rPr>
              <w:t>高</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mm</w:t>
            </w:r>
            <w:r>
              <w:rPr>
                <w:rFonts w:hint="eastAsia" w:ascii="宋体" w:hAnsi="宋体" w:eastAsia="宋体" w:cs="宋体"/>
                <w:kern w:val="0"/>
                <w:sz w:val="21"/>
                <w:szCs w:val="21"/>
                <w:highlight w:val="none"/>
                <w:lang w:eastAsia="zh-CN" w:bidi="ar"/>
              </w:rPr>
              <w:t>）</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1600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水箱</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水箱容积（L）</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≥400</w:t>
            </w:r>
          </w:p>
        </w:tc>
      </w:tr>
      <w:tr>
        <w:tblPrEx>
          <w:tblCellMar>
            <w:top w:w="0" w:type="dxa"/>
            <w:left w:w="0" w:type="dxa"/>
            <w:bottom w:w="0" w:type="dxa"/>
            <w:right w:w="0" w:type="dxa"/>
          </w:tblCellMar>
        </w:tblPrEx>
        <w:trPr>
          <w:trHeight w:val="567" w:hRule="atLeast"/>
          <w:jc w:val="center"/>
        </w:trPr>
        <w:tc>
          <w:tcPr>
            <w:tcW w:w="725"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95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高压冲洗系统</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高压水泵</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类型</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bidi="ar"/>
              </w:rPr>
              <w:t>三</w:t>
            </w:r>
            <w:r>
              <w:rPr>
                <w:rFonts w:hint="eastAsia" w:ascii="宋体" w:hAnsi="宋体" w:eastAsia="宋体" w:cs="宋体"/>
                <w:kern w:val="0"/>
                <w:sz w:val="21"/>
                <w:szCs w:val="21"/>
                <w:highlight w:val="none"/>
                <w:lang w:bidi="ar"/>
              </w:rPr>
              <w:t>柱塞泵</w:t>
            </w:r>
          </w:p>
        </w:tc>
      </w:tr>
      <w:tr>
        <w:tblPrEx>
          <w:tblCellMar>
            <w:top w:w="0" w:type="dxa"/>
            <w:left w:w="0" w:type="dxa"/>
            <w:bottom w:w="0" w:type="dxa"/>
            <w:right w:w="0" w:type="dxa"/>
          </w:tblCellMar>
        </w:tblPrEx>
        <w:trPr>
          <w:trHeight w:val="567" w:hRule="atLeast"/>
          <w:jc w:val="center"/>
        </w:trPr>
        <w:tc>
          <w:tcPr>
            <w:tcW w:w="725" w:type="dxa"/>
            <w:vMerge w:val="continue"/>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驱动方式</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bidi="ar"/>
              </w:rPr>
              <w:t>电泵</w:t>
            </w:r>
            <w:r>
              <w:rPr>
                <w:rFonts w:hint="eastAsia" w:ascii="宋体" w:hAnsi="宋体" w:eastAsia="宋体" w:cs="宋体"/>
                <w:kern w:val="0"/>
                <w:sz w:val="21"/>
                <w:szCs w:val="21"/>
                <w:highlight w:val="none"/>
                <w:lang w:bidi="ar"/>
              </w:rPr>
              <w:t>通过底盘动力</w:t>
            </w:r>
            <w:r>
              <w:rPr>
                <w:rFonts w:hint="eastAsia" w:ascii="宋体" w:hAnsi="宋体" w:eastAsia="宋体" w:cs="宋体"/>
                <w:kern w:val="0"/>
                <w:sz w:val="21"/>
                <w:szCs w:val="21"/>
                <w:highlight w:val="none"/>
                <w:lang w:val="en-US" w:eastAsia="zh-CN" w:bidi="ar"/>
              </w:rPr>
              <w:t>电池</w:t>
            </w:r>
            <w:r>
              <w:rPr>
                <w:rFonts w:hint="eastAsia" w:ascii="宋体" w:hAnsi="宋体" w:eastAsia="宋体" w:cs="宋体"/>
                <w:kern w:val="0"/>
                <w:sz w:val="21"/>
                <w:szCs w:val="21"/>
                <w:highlight w:val="none"/>
                <w:lang w:bidi="ar"/>
              </w:rPr>
              <w:t>驱动</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最大</w:t>
            </w:r>
            <w:r>
              <w:rPr>
                <w:rFonts w:hint="eastAsia" w:ascii="宋体" w:hAnsi="宋体" w:eastAsia="宋体" w:cs="宋体"/>
                <w:kern w:val="0"/>
                <w:sz w:val="21"/>
                <w:szCs w:val="21"/>
                <w:highlight w:val="none"/>
                <w:lang w:bidi="ar"/>
              </w:rPr>
              <w:t>流量（L/min）</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41</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水泵最大功率（kw）</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15</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
              </w:rPr>
              <w:t>最大</w:t>
            </w:r>
            <w:r>
              <w:rPr>
                <w:rFonts w:hint="eastAsia" w:ascii="宋体" w:hAnsi="宋体" w:eastAsia="宋体" w:cs="宋体"/>
                <w:kern w:val="0"/>
                <w:sz w:val="21"/>
                <w:szCs w:val="21"/>
                <w:highlight w:val="none"/>
                <w:lang w:bidi="ar"/>
              </w:rPr>
              <w:t>压力</w:t>
            </w:r>
            <w:r>
              <w:rPr>
                <w:rFonts w:hint="eastAsia" w:ascii="宋体" w:hAnsi="Times New Roman" w:eastAsia="宋体" w:cs="Times New Roman"/>
                <w:kern w:val="0"/>
                <w:highlight w:val="none"/>
              </w:rPr>
              <w:t>（</w:t>
            </w:r>
            <w:r>
              <w:rPr>
                <w:rFonts w:hint="eastAsia" w:ascii="宋体" w:hAnsi="宋体" w:eastAsia="宋体" w:cs="宋体"/>
                <w:kern w:val="0"/>
                <w:sz w:val="21"/>
                <w:szCs w:val="21"/>
                <w:highlight w:val="none"/>
                <w:lang w:bidi="ar"/>
              </w:rPr>
              <w:t>Mpa</w:t>
            </w:r>
            <w:r>
              <w:rPr>
                <w:rFonts w:hint="eastAsia" w:ascii="宋体" w:hAnsi="Times New Roman" w:eastAsia="宋体" w:cs="Times New Roman"/>
                <w:kern w:val="0"/>
                <w:highlight w:val="none"/>
              </w:rPr>
              <w:t>）</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bidi="ar"/>
              </w:rPr>
              <w:t>≥20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高压管通径（mm）</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DN20</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水泵品牌</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等于或优于AR、speck</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
              </w:rPr>
              <w:t>卷管系统</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
              </w:rPr>
              <w:t>高压管长度（m）</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30+10</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10米为隐藏</w:t>
            </w:r>
            <w:r>
              <w:rPr>
                <w:rFonts w:hint="eastAsia" w:ascii="宋体" w:hAnsi="宋体" w:eastAsia="宋体" w:cs="宋体"/>
                <w:kern w:val="0"/>
                <w:sz w:val="21"/>
                <w:szCs w:val="21"/>
                <w:highlight w:val="none"/>
                <w:lang w:val="en-US" w:eastAsia="zh-CN" w:bidi="ar"/>
              </w:rPr>
              <w:t>式</w:t>
            </w:r>
            <w:r>
              <w:rPr>
                <w:rFonts w:hint="eastAsia" w:ascii="宋体" w:hAnsi="宋体" w:eastAsia="宋体" w:cs="宋体"/>
                <w:kern w:val="0"/>
                <w:sz w:val="21"/>
                <w:szCs w:val="21"/>
                <w:highlight w:val="none"/>
                <w:lang w:eastAsia="zh-CN" w:bidi="ar"/>
              </w:rPr>
              <w:t>）</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bidi="ar"/>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卷盘收放</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自动收放管、自动排管</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安全装置</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bidi="ar"/>
              </w:rPr>
              <w:t>低水位报警</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具备</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bidi="ar"/>
              </w:rPr>
              <w:t>侧检修门</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具备</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液位显示</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直观式液位显示</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1289"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rPr>
              <w:t>喷头</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清洗后喷头（个）</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1289"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rPr>
              <w:t>穿刺前</w:t>
            </w:r>
            <w:r>
              <w:rPr>
                <w:rFonts w:hint="eastAsia" w:ascii="宋体" w:hAnsi="宋体" w:eastAsia="宋体" w:cs="宋体"/>
                <w:kern w:val="0"/>
                <w:sz w:val="21"/>
                <w:szCs w:val="21"/>
                <w:highlight w:val="none"/>
              </w:rPr>
              <w:t>喷头</w:t>
            </w:r>
            <w:r>
              <w:rPr>
                <w:rFonts w:hint="eastAsia" w:ascii="宋体" w:hAnsi="宋体" w:eastAsia="宋体" w:cs="宋体"/>
                <w:kern w:val="0"/>
                <w:sz w:val="21"/>
                <w:szCs w:val="21"/>
                <w:highlight w:val="none"/>
                <w:lang w:val="en-US" w:eastAsia="zh-CN"/>
              </w:rPr>
              <w:t>（个）</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w:t>
            </w:r>
          </w:p>
        </w:tc>
      </w:tr>
      <w:tr>
        <w:tblPrEx>
          <w:tblCellMar>
            <w:top w:w="0" w:type="dxa"/>
            <w:left w:w="0" w:type="dxa"/>
            <w:bottom w:w="0" w:type="dxa"/>
            <w:right w:w="0" w:type="dxa"/>
          </w:tblCellMar>
        </w:tblPrEx>
        <w:trPr>
          <w:trHeight w:val="567" w:hRule="atLeast"/>
          <w:jc w:val="center"/>
        </w:trPr>
        <w:tc>
          <w:tcPr>
            <w:tcW w:w="725"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4</w:t>
            </w:r>
          </w:p>
        </w:tc>
        <w:tc>
          <w:tcPr>
            <w:tcW w:w="95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控制系统</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控制柜</w:t>
            </w: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控制形式</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具备遥控控制</w:t>
            </w:r>
            <w:r>
              <w:rPr>
                <w:rFonts w:hint="eastAsia" w:ascii="宋体" w:hAnsi="宋体" w:eastAsia="宋体" w:cs="宋体"/>
                <w:kern w:val="0"/>
                <w:sz w:val="21"/>
                <w:szCs w:val="21"/>
                <w:highlight w:val="none"/>
                <w:lang w:val="en-US" w:eastAsia="zh-CN" w:bidi="ar"/>
              </w:rPr>
              <w:t>和手动功能</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彩色显示屏</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bidi="ar"/>
              </w:rPr>
              <w:t>当前工作状态、故障诊断等信息</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kern w:val="0"/>
                <w:sz w:val="21"/>
                <w:szCs w:val="21"/>
                <w:highlight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
              </w:rPr>
              <w:t>遥控功能</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bidi="ar"/>
              </w:rPr>
              <w:t>具备</w:t>
            </w:r>
            <w:r>
              <w:rPr>
                <w:rFonts w:hint="eastAsia" w:ascii="宋体" w:hAnsi="宋体" w:eastAsia="宋体" w:cs="宋体"/>
                <w:kern w:val="0"/>
                <w:sz w:val="21"/>
                <w:szCs w:val="21"/>
                <w:highlight w:val="none"/>
                <w:lang w:val="en-US" w:eastAsia="zh-CN" w:bidi="ar"/>
              </w:rPr>
              <w:t>行走、转向、开关泵、水力调节</w:t>
            </w:r>
          </w:p>
        </w:tc>
      </w:tr>
      <w:tr>
        <w:tblPrEx>
          <w:tblCellMar>
            <w:top w:w="0" w:type="dxa"/>
            <w:left w:w="0" w:type="dxa"/>
            <w:bottom w:w="0" w:type="dxa"/>
            <w:right w:w="0" w:type="dxa"/>
          </w:tblCellMar>
        </w:tblPrEx>
        <w:trPr>
          <w:trHeight w:val="567" w:hRule="atLeast"/>
          <w:jc w:val="center"/>
        </w:trPr>
        <w:tc>
          <w:tcPr>
            <w:tcW w:w="725" w:type="dxa"/>
            <w:vMerge w:val="restart"/>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5</w:t>
            </w:r>
          </w:p>
        </w:tc>
        <w:tc>
          <w:tcPr>
            <w:tcW w:w="950" w:type="dxa"/>
            <w:vMerge w:val="restart"/>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动力系统</w:t>
            </w: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电池类型</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Times New Roman"/>
                <w:kern w:val="0"/>
                <w:highlight w:val="none"/>
                <w:lang w:val="en-US" w:eastAsia="zh-CN"/>
              </w:rPr>
            </w:pPr>
            <w:r>
              <w:rPr>
                <w:rFonts w:hint="eastAsia" w:ascii="宋体" w:hAnsi="宋体" w:eastAsia="宋体" w:cs="宋体"/>
                <w:kern w:val="0"/>
                <w:sz w:val="21"/>
                <w:szCs w:val="21"/>
                <w:highlight w:val="none"/>
                <w:lang w:val="en-US" w:eastAsia="zh-CN" w:bidi="ar"/>
              </w:rPr>
              <w:t>磷酸铁锂</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rPr>
            </w:pPr>
            <w:r>
              <w:rPr>
                <w:rFonts w:hint="eastAsia" w:ascii="宋体" w:hAnsi="宋体" w:eastAsia="宋体" w:cs="宋体"/>
                <w:kern w:val="2"/>
                <w:sz w:val="21"/>
                <w:szCs w:val="21"/>
                <w:highlight w:val="none"/>
                <w:lang w:val="en-US" w:eastAsia="zh-CN"/>
              </w:rPr>
              <w:t>电池容量（</w:t>
            </w:r>
            <w:r>
              <w:rPr>
                <w:rFonts w:hint="eastAsia" w:ascii="宋体" w:hAnsi="宋体" w:eastAsia="宋体" w:cs="宋体"/>
                <w:kern w:val="0"/>
                <w:sz w:val="21"/>
                <w:szCs w:val="21"/>
                <w:highlight w:val="none"/>
                <w:lang w:bidi="ar"/>
              </w:rPr>
              <w:t>kw·h</w:t>
            </w:r>
            <w:r>
              <w:rPr>
                <w:rFonts w:hint="eastAsia" w:ascii="宋体" w:hAnsi="宋体" w:eastAsia="宋体" w:cs="宋体"/>
                <w:kern w:val="2"/>
                <w:sz w:val="21"/>
                <w:szCs w:val="21"/>
                <w:highlight w:val="none"/>
                <w:lang w:val="en-US" w:eastAsia="zh-CN"/>
              </w:rPr>
              <w:t>）</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9.6</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充电形式</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支持慢充、快充</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0%-100%充电耗时（h）</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5</w:t>
            </w:r>
          </w:p>
        </w:tc>
      </w:tr>
      <w:tr>
        <w:tblPrEx>
          <w:tblCellMar>
            <w:top w:w="0" w:type="dxa"/>
            <w:left w:w="0" w:type="dxa"/>
            <w:bottom w:w="0" w:type="dxa"/>
            <w:right w:w="0" w:type="dxa"/>
          </w:tblCellMar>
        </w:tblPrEx>
        <w:trPr>
          <w:trHeight w:val="567" w:hRule="atLeast"/>
          <w:jc w:val="center"/>
        </w:trPr>
        <w:tc>
          <w:tcPr>
            <w:tcW w:w="725"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95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kern w:val="0"/>
                <w:sz w:val="21"/>
                <w:szCs w:val="21"/>
                <w:highlight w:val="none"/>
                <w:lang w:bidi="ar"/>
              </w:rPr>
            </w:pPr>
          </w:p>
        </w:tc>
        <w:tc>
          <w:tcPr>
            <w:tcW w:w="36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最大行驶距离（km）</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 w:val="21"/>
                <w:szCs w:val="21"/>
                <w:highlight w:val="none"/>
                <w:lang w:val="en-US" w:bidi="ar"/>
              </w:rPr>
            </w:pPr>
            <w:r>
              <w:rPr>
                <w:rFonts w:hint="eastAsia" w:ascii="宋体" w:hAnsi="宋体" w:eastAsia="宋体" w:cs="宋体"/>
                <w:kern w:val="0"/>
                <w:sz w:val="21"/>
                <w:szCs w:val="21"/>
                <w:highlight w:val="none"/>
                <w:lang w:val="en-US" w:eastAsia="zh-CN" w:bidi="ar"/>
              </w:rPr>
              <w:t>≥25</w:t>
            </w:r>
          </w:p>
        </w:tc>
      </w:tr>
    </w:tbl>
    <w:p>
      <w:pP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br w:type="page"/>
      </w:r>
    </w:p>
    <w:p>
      <w:pPr>
        <w:spacing w:line="360" w:lineRule="auto"/>
        <w:rPr>
          <w:rFonts w:ascii="宋体" w:hAnsi="宋体" w:eastAsia="宋体" w:cs="宋体"/>
          <w:kern w:val="2"/>
          <w:sz w:val="21"/>
          <w:szCs w:val="21"/>
          <w:highlight w:val="none"/>
        </w:rPr>
      </w:pPr>
      <w:r>
        <w:rPr>
          <w:rFonts w:hint="eastAsia" w:ascii="宋体" w:hAnsi="宋体" w:eastAsia="宋体" w:cs="宋体"/>
          <w:kern w:val="2"/>
          <w:sz w:val="21"/>
          <w:szCs w:val="21"/>
          <w:highlight w:val="none"/>
        </w:rPr>
        <w:t>备注：</w:t>
      </w:r>
    </w:p>
    <w:p>
      <w:pPr>
        <w:numPr>
          <w:ilvl w:val="0"/>
          <w:numId w:val="3"/>
        </w:numPr>
        <w:spacing w:line="360" w:lineRule="auto"/>
        <w:ind w:firstLine="420"/>
        <w:rPr>
          <w:rFonts w:ascii="宋体" w:hAnsi="宋体" w:eastAsia="宋体" w:cs="宋体"/>
          <w:kern w:val="2"/>
          <w:sz w:val="21"/>
          <w:szCs w:val="21"/>
          <w:highlight w:val="none"/>
          <w:lang w:val="zh-CN"/>
        </w:rPr>
      </w:pPr>
      <w:r>
        <w:rPr>
          <w:rFonts w:hint="eastAsia" w:ascii="宋体" w:hAnsi="宋体" w:eastAsia="宋体" w:cs="宋体"/>
          <w:kern w:val="2"/>
          <w:sz w:val="21"/>
          <w:szCs w:val="21"/>
          <w:highlight w:val="none"/>
        </w:rPr>
        <w:t>以上参数为每</w:t>
      </w:r>
      <w:r>
        <w:rPr>
          <w:rFonts w:hint="eastAsia" w:ascii="宋体" w:hAnsi="宋体" w:eastAsia="宋体" w:cs="宋体"/>
          <w:kern w:val="2"/>
          <w:sz w:val="21"/>
          <w:szCs w:val="21"/>
          <w:highlight w:val="none"/>
          <w:lang w:val="en-US" w:eastAsia="zh-CN"/>
        </w:rPr>
        <w:t>台装备</w:t>
      </w:r>
      <w:r>
        <w:rPr>
          <w:rFonts w:hint="eastAsia" w:ascii="宋体" w:hAnsi="宋体" w:eastAsia="宋体" w:cs="宋体"/>
          <w:kern w:val="2"/>
          <w:sz w:val="21"/>
          <w:szCs w:val="21"/>
          <w:highlight w:val="none"/>
        </w:rPr>
        <w:t>的配置要求，</w:t>
      </w:r>
      <w:r>
        <w:rPr>
          <w:rFonts w:hint="eastAsia" w:ascii="宋体" w:hAnsi="宋体" w:eastAsia="宋体" w:cs="宋体"/>
          <w:kern w:val="2"/>
          <w:sz w:val="21"/>
          <w:szCs w:val="21"/>
          <w:highlight w:val="none"/>
          <w:lang w:val="zh-CN"/>
        </w:rPr>
        <w:t>对货物的性能配置、技术参数、技术要求、</w:t>
      </w:r>
      <w:r>
        <w:rPr>
          <w:rFonts w:hint="eastAsia" w:ascii="宋体" w:hAnsi="宋体" w:eastAsia="宋体" w:cs="宋体"/>
          <w:kern w:val="2"/>
          <w:sz w:val="21"/>
          <w:szCs w:val="21"/>
          <w:highlight w:val="none"/>
        </w:rPr>
        <w:t>服务要求</w:t>
      </w:r>
      <w:r>
        <w:rPr>
          <w:rFonts w:hint="eastAsia" w:ascii="宋体" w:hAnsi="宋体" w:eastAsia="宋体" w:cs="宋体"/>
          <w:kern w:val="2"/>
          <w:sz w:val="21"/>
          <w:szCs w:val="21"/>
          <w:highlight w:val="none"/>
          <w:lang w:val="zh-CN"/>
        </w:rPr>
        <w:t>所描述的特征或说明只是概括性的，不能理解为所需要的全部产品的要求，报价人应按行业技术、质量和以往的研究、货物生产制造、售后服务经验，合格优质</w:t>
      </w:r>
      <w:r>
        <w:rPr>
          <w:rFonts w:hint="eastAsia" w:ascii="宋体" w:hAnsi="宋体" w:eastAsia="宋体" w:cs="宋体"/>
          <w:kern w:val="2"/>
          <w:sz w:val="21"/>
          <w:szCs w:val="21"/>
          <w:highlight w:val="none"/>
        </w:rPr>
        <w:t>地</w:t>
      </w:r>
      <w:r>
        <w:rPr>
          <w:rFonts w:hint="eastAsia" w:ascii="宋体" w:hAnsi="宋体" w:eastAsia="宋体" w:cs="宋体"/>
          <w:kern w:val="2"/>
          <w:sz w:val="21"/>
          <w:szCs w:val="21"/>
          <w:highlight w:val="none"/>
          <w:lang w:val="zh-CN"/>
        </w:rPr>
        <w:t>完成采购内容和</w:t>
      </w:r>
      <w:r>
        <w:rPr>
          <w:rFonts w:hint="eastAsia" w:ascii="宋体" w:hAnsi="宋体" w:eastAsia="宋体" w:cs="宋体"/>
          <w:kern w:val="2"/>
          <w:sz w:val="21"/>
          <w:szCs w:val="21"/>
          <w:highlight w:val="none"/>
        </w:rPr>
        <w:t>所</w:t>
      </w:r>
      <w:r>
        <w:rPr>
          <w:rFonts w:hint="eastAsia" w:ascii="宋体" w:hAnsi="宋体" w:eastAsia="宋体" w:cs="宋体"/>
          <w:kern w:val="2"/>
          <w:sz w:val="21"/>
          <w:szCs w:val="21"/>
          <w:highlight w:val="none"/>
          <w:lang w:val="zh-CN"/>
        </w:rPr>
        <w:t>包含的全部服务。所有列出的相关货物技术要求不是唯一指定，仅作参考，即报价人可就货物提出替代标准，只要相当于（或优于）规定的货物品质和性能等技术参数要求，并提供满足本</w:t>
      </w:r>
      <w:r>
        <w:rPr>
          <w:rFonts w:hint="eastAsia" w:ascii="宋体" w:hAnsi="宋体" w:eastAsia="宋体" w:cs="宋体"/>
          <w:kern w:val="2"/>
          <w:sz w:val="21"/>
          <w:szCs w:val="21"/>
          <w:highlight w:val="none"/>
          <w:lang w:val="en-US" w:eastAsia="zh-CN"/>
        </w:rPr>
        <w:t>需求书</w:t>
      </w:r>
      <w:r>
        <w:rPr>
          <w:rFonts w:hint="eastAsia" w:ascii="宋体" w:hAnsi="宋体" w:eastAsia="宋体" w:cs="宋体"/>
          <w:kern w:val="2"/>
          <w:sz w:val="21"/>
          <w:szCs w:val="21"/>
          <w:highlight w:val="none"/>
          <w:lang w:val="zh-CN"/>
        </w:rPr>
        <w:t>要求的证明材料，则视为合格。</w:t>
      </w:r>
    </w:p>
    <w:p>
      <w:pPr>
        <w:spacing w:line="360" w:lineRule="auto"/>
        <w:ind w:firstLine="422" w:firstLineChars="200"/>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三、供货要求</w:t>
      </w:r>
    </w:p>
    <w:p>
      <w:pPr>
        <w:spacing w:line="360" w:lineRule="auto"/>
        <w:ind w:firstLine="420" w:firstLineChars="200"/>
        <w:rPr>
          <w:rFonts w:ascii="宋体" w:hAnsi="宋体" w:eastAsia="宋体" w:cs="宋体"/>
          <w:kern w:val="0"/>
          <w:sz w:val="21"/>
          <w:szCs w:val="21"/>
          <w:highlight w:val="none"/>
        </w:rPr>
      </w:pPr>
      <w:r>
        <w:rPr>
          <w:rFonts w:hint="default" w:ascii="宋体" w:hAnsi="宋体" w:eastAsia="宋体" w:cs="宋体"/>
          <w:kern w:val="0"/>
          <w:sz w:val="21"/>
          <w:szCs w:val="21"/>
          <w:highlight w:val="none"/>
          <w:lang w:eastAsia="zh-CN"/>
        </w:rPr>
        <w:t>（</w:t>
      </w:r>
      <w:r>
        <w:rPr>
          <w:rFonts w:hint="default" w:ascii="宋体" w:hAnsi="宋体" w:eastAsia="宋体" w:cs="宋体"/>
          <w:kern w:val="0"/>
          <w:sz w:val="21"/>
          <w:szCs w:val="21"/>
          <w:highlight w:val="none"/>
          <w:lang w:val="en-US" w:eastAsia="zh-CN"/>
        </w:rPr>
        <w:t>一</w:t>
      </w:r>
      <w:r>
        <w:rPr>
          <w:rFonts w:hint="default"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eastAsia="zh-CN"/>
        </w:rPr>
        <w:t>成交人</w:t>
      </w:r>
      <w:r>
        <w:rPr>
          <w:rFonts w:ascii="宋体" w:hAnsi="宋体" w:eastAsia="宋体" w:cs="宋体"/>
          <w:kern w:val="0"/>
          <w:sz w:val="21"/>
          <w:szCs w:val="21"/>
          <w:highlight w:val="none"/>
        </w:rPr>
        <w:t>应保证供货</w:t>
      </w:r>
      <w:r>
        <w:rPr>
          <w:rFonts w:hint="eastAsia" w:ascii="宋体" w:hAnsi="宋体" w:eastAsia="宋体" w:cs="宋体"/>
          <w:kern w:val="0"/>
          <w:sz w:val="21"/>
          <w:szCs w:val="21"/>
          <w:highlight w:val="none"/>
          <w:lang w:eastAsia="zh-CN"/>
        </w:rPr>
        <w:t>设备</w:t>
      </w:r>
      <w:r>
        <w:rPr>
          <w:rFonts w:ascii="宋体" w:hAnsi="宋体" w:eastAsia="宋体" w:cs="宋体"/>
          <w:kern w:val="0"/>
          <w:sz w:val="21"/>
          <w:szCs w:val="21"/>
          <w:highlight w:val="none"/>
        </w:rPr>
        <w:t>全新、未曾使用过的，其质量、规格及技术</w:t>
      </w:r>
      <w:r>
        <w:rPr>
          <w:rFonts w:hint="eastAsia" w:ascii="宋体" w:hAnsi="宋体" w:eastAsia="宋体" w:cs="宋体"/>
          <w:kern w:val="0"/>
          <w:sz w:val="21"/>
          <w:szCs w:val="21"/>
          <w:highlight w:val="none"/>
          <w:lang w:val="en-US" w:eastAsia="zh-CN"/>
        </w:rPr>
        <w:t>参数</w:t>
      </w:r>
      <w:r>
        <w:rPr>
          <w:rFonts w:ascii="宋体" w:hAnsi="宋体" w:eastAsia="宋体" w:cs="宋体"/>
          <w:kern w:val="0"/>
          <w:sz w:val="21"/>
          <w:szCs w:val="21"/>
          <w:highlight w:val="none"/>
        </w:rPr>
        <w:t>符合国家标准、规范及采购需求书、合同的要求。</w:t>
      </w:r>
    </w:p>
    <w:p>
      <w:pPr>
        <w:spacing w:line="360" w:lineRule="auto"/>
        <w:ind w:firstLine="420" w:firstLineChars="200"/>
        <w:rPr>
          <w:rFonts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二</w:t>
      </w:r>
      <w:r>
        <w:rPr>
          <w:rFonts w:hint="eastAsia" w:ascii="宋体" w:hAnsi="宋体" w:eastAsia="宋体" w:cs="宋体"/>
          <w:kern w:val="0"/>
          <w:sz w:val="21"/>
          <w:szCs w:val="21"/>
          <w:highlight w:val="none"/>
        </w:rPr>
        <w:t>）本项目</w:t>
      </w:r>
      <w:r>
        <w:rPr>
          <w:rFonts w:hint="eastAsia" w:ascii="宋体" w:hAnsi="宋体" w:eastAsia="宋体" w:cs="宋体"/>
          <w:kern w:val="0"/>
          <w:sz w:val="21"/>
          <w:szCs w:val="21"/>
          <w:highlight w:val="none"/>
          <w:lang w:val="en-US" w:eastAsia="zh-CN"/>
        </w:rPr>
        <w:t>询价文件</w:t>
      </w:r>
      <w:r>
        <w:rPr>
          <w:rFonts w:hint="eastAsia" w:ascii="宋体" w:hAnsi="宋体" w:eastAsia="宋体" w:cs="宋体"/>
          <w:kern w:val="0"/>
          <w:sz w:val="21"/>
          <w:szCs w:val="21"/>
          <w:highlight w:val="none"/>
        </w:rPr>
        <w:t>提出的是最低限度的要求，并未对一切细节作出规定，也未充分引述全部有关标准和规范的条文，</w:t>
      </w:r>
      <w:r>
        <w:rPr>
          <w:rFonts w:hint="eastAsia" w:ascii="宋体" w:hAnsi="宋体" w:eastAsia="宋体" w:cs="宋体"/>
          <w:kern w:val="0"/>
          <w:sz w:val="21"/>
          <w:szCs w:val="21"/>
          <w:highlight w:val="none"/>
          <w:lang w:eastAsia="zh-CN"/>
        </w:rPr>
        <w:t>报价人</w:t>
      </w:r>
      <w:r>
        <w:rPr>
          <w:rFonts w:hint="eastAsia" w:ascii="宋体" w:hAnsi="宋体" w:eastAsia="宋体" w:cs="宋体"/>
          <w:kern w:val="0"/>
          <w:sz w:val="21"/>
          <w:szCs w:val="21"/>
          <w:highlight w:val="none"/>
        </w:rPr>
        <w:t>提供的所有货物都应符合招标时已颁布的现行中国国家或国家认可的（部颁、行业）标准和国内外标准化组织以及等效或更优的其他国家的权威性标准和规范的有关条文</w:t>
      </w:r>
      <w:r>
        <w:rPr>
          <w:rFonts w:ascii="宋体" w:hAnsi="宋体" w:eastAsia="宋体" w:cs="宋体"/>
          <w:kern w:val="0"/>
          <w:sz w:val="21"/>
          <w:szCs w:val="21"/>
          <w:highlight w:val="none"/>
        </w:rPr>
        <w:t>。</w:t>
      </w:r>
      <w:r>
        <w:rPr>
          <w:rFonts w:hint="eastAsia" w:ascii="宋体" w:hAnsi="宋体" w:eastAsia="宋体" w:cs="宋体"/>
          <w:kern w:val="0"/>
          <w:sz w:val="21"/>
          <w:szCs w:val="21"/>
          <w:highlight w:val="none"/>
          <w:lang w:eastAsia="zh-CN"/>
        </w:rPr>
        <w:t>成交人</w:t>
      </w:r>
      <w:r>
        <w:rPr>
          <w:rFonts w:ascii="宋体" w:hAnsi="宋体" w:eastAsia="宋体" w:cs="宋体"/>
          <w:kern w:val="0"/>
          <w:sz w:val="21"/>
          <w:szCs w:val="21"/>
          <w:highlight w:val="none"/>
        </w:rPr>
        <w:t>保证所供应的本合同货物符合质量标准，不存在</w:t>
      </w:r>
      <w:r>
        <w:rPr>
          <w:rFonts w:hint="eastAsia" w:ascii="宋体" w:hAnsi="宋体" w:eastAsia="宋体" w:cs="宋体"/>
          <w:kern w:val="0"/>
          <w:sz w:val="21"/>
          <w:szCs w:val="21"/>
          <w:highlight w:val="none"/>
        </w:rPr>
        <w:t>任何</w:t>
      </w:r>
      <w:r>
        <w:rPr>
          <w:rFonts w:ascii="宋体" w:hAnsi="宋体" w:eastAsia="宋体" w:cs="宋体"/>
          <w:kern w:val="0"/>
          <w:sz w:val="21"/>
          <w:szCs w:val="21"/>
          <w:highlight w:val="none"/>
        </w:rPr>
        <w:t>缺陷。</w:t>
      </w:r>
    </w:p>
    <w:p>
      <w:pPr>
        <w:spacing w:line="360" w:lineRule="auto"/>
        <w:ind w:firstLine="420" w:firstLineChars="200"/>
        <w:rPr>
          <w:rFonts w:ascii="宋体" w:hAnsi="宋体" w:eastAsia="宋体" w:cs="宋体"/>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三</w:t>
      </w:r>
      <w:r>
        <w:rPr>
          <w:rFonts w:hint="eastAsia" w:ascii="宋体" w:hAnsi="宋体" w:eastAsia="宋体" w:cs="宋体"/>
          <w:kern w:val="0"/>
          <w:sz w:val="21"/>
          <w:szCs w:val="21"/>
          <w:highlight w:val="none"/>
        </w:rPr>
        <w:t>）本项目</w:t>
      </w:r>
      <w:r>
        <w:rPr>
          <w:rFonts w:hint="eastAsia" w:ascii="宋体" w:hAnsi="宋体" w:eastAsia="宋体" w:cs="宋体"/>
          <w:kern w:val="0"/>
          <w:sz w:val="21"/>
          <w:szCs w:val="21"/>
          <w:highlight w:val="none"/>
          <w:lang w:val="en-US" w:eastAsia="zh-CN"/>
        </w:rPr>
        <w:t>询价文件</w:t>
      </w:r>
      <w:r>
        <w:rPr>
          <w:rFonts w:hint="eastAsia" w:ascii="宋体" w:hAnsi="宋体" w:eastAsia="宋体" w:cs="宋体"/>
          <w:kern w:val="0"/>
          <w:sz w:val="21"/>
          <w:szCs w:val="21"/>
          <w:highlight w:val="none"/>
        </w:rPr>
        <w:t>中如有出现的品牌规格等，仅为方便描述参考，不具有任何指定性及唯一性，</w:t>
      </w:r>
      <w:r>
        <w:rPr>
          <w:rFonts w:hint="eastAsia" w:ascii="宋体" w:hAnsi="宋体" w:eastAsia="宋体" w:cs="宋体"/>
          <w:kern w:val="0"/>
          <w:sz w:val="21"/>
          <w:szCs w:val="21"/>
          <w:highlight w:val="none"/>
          <w:lang w:eastAsia="zh-CN"/>
        </w:rPr>
        <w:t>报价人</w:t>
      </w:r>
      <w:r>
        <w:rPr>
          <w:rFonts w:hint="eastAsia" w:ascii="宋体" w:hAnsi="宋体" w:eastAsia="宋体" w:cs="宋体"/>
          <w:kern w:val="0"/>
          <w:sz w:val="21"/>
          <w:szCs w:val="21"/>
          <w:highlight w:val="none"/>
        </w:rPr>
        <w:t>原则上应提供不低于该品牌档次的产品。</w:t>
      </w:r>
    </w:p>
    <w:p>
      <w:pPr>
        <w:spacing w:line="360" w:lineRule="auto"/>
        <w:ind w:firstLine="422" w:firstLineChars="200"/>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四、交货要求</w:t>
      </w:r>
    </w:p>
    <w:p>
      <w:pPr>
        <w:spacing w:line="360" w:lineRule="auto"/>
        <w:ind w:firstLine="422" w:firstLineChars="200"/>
        <w:contextualSpacing/>
        <w:jc w:val="both"/>
        <w:rPr>
          <w:rFonts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（一）供货期要求：</w:t>
      </w:r>
    </w:p>
    <w:p>
      <w:pPr>
        <w:spacing w:line="360" w:lineRule="auto"/>
        <w:ind w:firstLine="420"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合同签订之日起50个</w:t>
      </w:r>
      <w:r>
        <w:rPr>
          <w:rFonts w:hint="eastAsia" w:ascii="宋体" w:hAnsi="宋体" w:eastAsia="宋体" w:cs="宋体"/>
          <w:b w:val="0"/>
          <w:bCs w:val="0"/>
          <w:color w:val="auto"/>
          <w:kern w:val="0"/>
          <w:sz w:val="21"/>
          <w:szCs w:val="21"/>
          <w:highlight w:val="none"/>
          <w:lang w:eastAsia="zh-CN"/>
        </w:rPr>
        <w:t>自然日</w:t>
      </w:r>
      <w:r>
        <w:rPr>
          <w:rFonts w:hint="eastAsia" w:ascii="宋体" w:hAnsi="宋体" w:eastAsia="宋体" w:cs="宋体"/>
          <w:b w:val="0"/>
          <w:bCs w:val="0"/>
          <w:color w:val="auto"/>
          <w:kern w:val="0"/>
          <w:sz w:val="21"/>
          <w:szCs w:val="21"/>
          <w:highlight w:val="none"/>
        </w:rPr>
        <w:t>内完成供货。</w:t>
      </w:r>
    </w:p>
    <w:p>
      <w:pPr>
        <w:spacing w:line="360" w:lineRule="auto"/>
        <w:ind w:firstLine="420"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eastAsia="zh-CN"/>
        </w:rPr>
        <w:t>设备</w:t>
      </w:r>
      <w:r>
        <w:rPr>
          <w:rFonts w:hint="eastAsia" w:ascii="宋体" w:hAnsi="宋体" w:eastAsia="宋体" w:cs="宋体"/>
          <w:color w:val="auto"/>
          <w:kern w:val="0"/>
          <w:sz w:val="21"/>
          <w:szCs w:val="21"/>
          <w:highlight w:val="none"/>
        </w:rPr>
        <w:t>应根据</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提供的企业LOGO</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企业名称等相关内容要求设计</w:t>
      </w:r>
      <w:r>
        <w:rPr>
          <w:rFonts w:hint="eastAsia" w:ascii="宋体" w:hAnsi="宋体" w:eastAsia="宋体" w:cs="宋体"/>
          <w:color w:val="auto"/>
          <w:kern w:val="0"/>
          <w:sz w:val="21"/>
          <w:szCs w:val="21"/>
          <w:highlight w:val="none"/>
          <w:lang w:val="en-US" w:eastAsia="zh-CN"/>
        </w:rPr>
        <w:t>喷涂</w:t>
      </w:r>
      <w:r>
        <w:rPr>
          <w:rFonts w:hint="eastAsia" w:ascii="宋体" w:hAnsi="宋体" w:eastAsia="宋体" w:cs="宋体"/>
          <w:color w:val="auto"/>
          <w:kern w:val="0"/>
          <w:sz w:val="21"/>
          <w:szCs w:val="21"/>
          <w:highlight w:val="none"/>
        </w:rPr>
        <w:t>图纸，并由</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审核同意后依据图纸对</w:t>
      </w:r>
      <w:r>
        <w:rPr>
          <w:rFonts w:hint="eastAsia" w:ascii="宋体" w:hAnsi="宋体" w:eastAsia="宋体" w:cs="宋体"/>
          <w:color w:val="auto"/>
          <w:kern w:val="0"/>
          <w:sz w:val="21"/>
          <w:szCs w:val="21"/>
          <w:highlight w:val="none"/>
          <w:lang w:val="en-US" w:eastAsia="zh-CN"/>
        </w:rPr>
        <w:t>设备</w:t>
      </w:r>
      <w:r>
        <w:rPr>
          <w:rFonts w:hint="eastAsia" w:ascii="宋体" w:hAnsi="宋体" w:eastAsia="宋体" w:cs="宋体"/>
          <w:color w:val="auto"/>
          <w:kern w:val="0"/>
          <w:sz w:val="21"/>
          <w:szCs w:val="21"/>
          <w:highlight w:val="none"/>
        </w:rPr>
        <w:t>进行喷涂。</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二</w:t>
      </w:r>
      <w:r>
        <w:rPr>
          <w:rFonts w:hint="eastAsia" w:ascii="宋体" w:hAnsi="宋体" w:eastAsia="宋体" w:cs="宋体"/>
          <w:b/>
          <w:bCs/>
          <w:color w:val="auto"/>
          <w:kern w:val="0"/>
          <w:sz w:val="21"/>
          <w:szCs w:val="21"/>
          <w:highlight w:val="none"/>
        </w:rPr>
        <w:t>）验收要求：</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eastAsia="zh-CN"/>
        </w:rPr>
        <w:t>设备</w:t>
      </w:r>
      <w:r>
        <w:rPr>
          <w:rFonts w:hint="eastAsia" w:ascii="宋体" w:hAnsi="宋体" w:eastAsia="宋体" w:cs="宋体"/>
          <w:b/>
          <w:bCs/>
          <w:color w:val="auto"/>
          <w:kern w:val="0"/>
          <w:sz w:val="21"/>
          <w:szCs w:val="21"/>
          <w:highlight w:val="none"/>
          <w:lang w:val="en-US" w:eastAsia="zh-CN"/>
        </w:rPr>
        <w:t>验收</w:t>
      </w:r>
      <w:r>
        <w:rPr>
          <w:rFonts w:hint="eastAsia" w:ascii="宋体" w:hAnsi="宋体" w:eastAsia="宋体" w:cs="宋体"/>
          <w:b/>
          <w:bCs/>
          <w:color w:val="auto"/>
          <w:kern w:val="0"/>
          <w:sz w:val="21"/>
          <w:szCs w:val="21"/>
          <w:highlight w:val="none"/>
        </w:rPr>
        <w:t>：</w:t>
      </w:r>
    </w:p>
    <w:p>
      <w:pPr>
        <w:spacing w:line="360" w:lineRule="auto"/>
        <w:ind w:firstLine="420" w:firstLineChars="200"/>
        <w:contextualSpacing/>
        <w:jc w:val="both"/>
        <w:rPr>
          <w:rFonts w:hint="eastAsia" w:ascii="宋体" w:hAnsi="宋体" w:eastAsia="宋体" w:cs="宋体"/>
          <w:color w:val="auto"/>
          <w:kern w:val="0"/>
          <w:sz w:val="21"/>
          <w:szCs w:val="21"/>
          <w:highlight w:val="none"/>
          <w:lang w:eastAsia="zh-CN"/>
        </w:rPr>
      </w:pP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1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①</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应派遣有经验有能力的工程师或委托第三方配合</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检验其所供应的货物的外观性能和各项参数指标是否符合采购要求，同时</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有权自行委托第三方机构对</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设备进行</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查验，</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不得持有异议。查验不合格时第三方机构的查验服务费由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承担</w:t>
      </w:r>
      <w:r>
        <w:rPr>
          <w:rFonts w:hint="eastAsia" w:ascii="宋体" w:hAnsi="宋体" w:eastAsia="宋体" w:cs="宋体"/>
          <w:color w:val="auto"/>
          <w:kern w:val="0"/>
          <w:sz w:val="21"/>
          <w:szCs w:val="21"/>
          <w:highlight w:val="none"/>
          <w:lang w:eastAsia="zh-CN"/>
        </w:rPr>
        <w:t>。</w:t>
      </w:r>
    </w:p>
    <w:p>
      <w:pPr>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w:t>
      </w:r>
      <w:r>
        <w:rPr>
          <w:rFonts w:hint="eastAsia" w:ascii="宋体" w:hAnsi="宋体" w:eastAsia="宋体" w:cs="宋体"/>
          <w:color w:val="auto"/>
          <w:kern w:val="0"/>
          <w:sz w:val="21"/>
          <w:szCs w:val="21"/>
          <w:highlight w:val="none"/>
          <w:lang w:val="en-US" w:eastAsia="zh-CN"/>
        </w:rPr>
        <w:t>验收过程中，采购人有权根据需要开展现场操作试验，如试验发现技术参数不符合采购文件的，成交人不得以设备已试验为由拒绝退货，不得以此为由索取任何赔偿。</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将</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移交至</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指定地点（东莞市内，以</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通知为准）后检查确认货物、配件是否齐全（若发现</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部件丢失、损坏，均由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承担责任）。若验收合格，各方于验收证明上签字并进行</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交付；若</w:t>
      </w:r>
      <w:r>
        <w:rPr>
          <w:rFonts w:hint="eastAsia" w:ascii="宋体" w:hAnsi="宋体" w:eastAsia="宋体" w:cs="宋体"/>
          <w:color w:val="auto"/>
          <w:kern w:val="0"/>
          <w:sz w:val="21"/>
          <w:szCs w:val="21"/>
          <w:highlight w:val="none"/>
          <w:lang w:val="en-US" w:eastAsia="zh-CN"/>
        </w:rPr>
        <w:t>验收</w:t>
      </w:r>
      <w:r>
        <w:rPr>
          <w:rFonts w:hint="eastAsia" w:ascii="宋体" w:hAnsi="宋体" w:eastAsia="宋体" w:cs="宋体"/>
          <w:color w:val="auto"/>
          <w:kern w:val="0"/>
          <w:sz w:val="21"/>
          <w:szCs w:val="21"/>
          <w:highlight w:val="none"/>
        </w:rPr>
        <w:t>不合格，</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需在验收证明上写明不合格内容及整改时限要求，因验收不合格导致逾期供货的，按逾期供货</w:t>
      </w:r>
      <w:r>
        <w:rPr>
          <w:rFonts w:hint="eastAsia" w:ascii="宋体" w:hAnsi="宋体" w:eastAsia="宋体" w:cs="宋体"/>
          <w:color w:val="auto"/>
          <w:kern w:val="0"/>
          <w:sz w:val="21"/>
          <w:szCs w:val="21"/>
          <w:highlight w:val="none"/>
          <w:lang w:val="en-US" w:eastAsia="zh-CN"/>
        </w:rPr>
        <w:t>违约</w:t>
      </w:r>
      <w:r>
        <w:rPr>
          <w:rFonts w:hint="eastAsia" w:ascii="宋体" w:hAnsi="宋体" w:eastAsia="宋体" w:cs="宋体"/>
          <w:color w:val="auto"/>
          <w:kern w:val="0"/>
          <w:sz w:val="21"/>
          <w:szCs w:val="21"/>
          <w:highlight w:val="none"/>
        </w:rPr>
        <w:t>条款执行。</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eastAsia="zh-CN"/>
        </w:rPr>
        <w:t>设备</w:t>
      </w:r>
      <w:r>
        <w:rPr>
          <w:rFonts w:hint="eastAsia" w:ascii="宋体" w:hAnsi="宋体" w:eastAsia="宋体" w:cs="宋体"/>
          <w:b/>
          <w:bCs/>
          <w:color w:val="auto"/>
          <w:kern w:val="0"/>
          <w:sz w:val="21"/>
          <w:szCs w:val="21"/>
          <w:highlight w:val="none"/>
        </w:rPr>
        <w:t>交付：</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验收合格后进行</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交付，同时</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将</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相关证件及资料（包括电子档扫描件）移交至</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，包括但不限于：</w:t>
      </w: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1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①</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合格证复印件；</w:t>
      </w: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2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②</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质量服务卡或保修手册；</w:t>
      </w: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3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③</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使用说明书或用户使用手册（中文）；</w:t>
      </w: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4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④</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lang w:val="en-US" w:eastAsia="zh-CN"/>
        </w:rPr>
        <w:t>附赠</w:t>
      </w:r>
      <w:r>
        <w:rPr>
          <w:rFonts w:hint="eastAsia" w:ascii="宋体" w:hAnsi="宋体" w:eastAsia="宋体" w:cs="宋体"/>
          <w:color w:val="auto"/>
          <w:kern w:val="0"/>
          <w:sz w:val="21"/>
          <w:szCs w:val="21"/>
          <w:highlight w:val="none"/>
        </w:rPr>
        <w:t>工具及备件清单；</w:t>
      </w: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5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⑤</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其他。</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验收合格不代表对产品质量的最终认定，不可免除</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对产品的瑕疵和缺陷承担相应责任；</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在使用过程中发现</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不符合合同要求的，</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应承担相应的退、换责任。因</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质量问题发生争议，由广东省或东莞市质量技术监督部门进行质量鉴定。鉴定费用由</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先行垫付。如</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符合质量标准的，鉴定费由</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承担；</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不符合质量标准的，鉴定费用由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承担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相关费用从结算款中扣除</w:t>
      </w:r>
      <w:r>
        <w:rPr>
          <w:rFonts w:hint="eastAsia" w:ascii="宋体" w:hAnsi="宋体" w:eastAsia="宋体" w:cs="宋体"/>
          <w:color w:val="auto"/>
          <w:kern w:val="0"/>
          <w:sz w:val="21"/>
          <w:szCs w:val="21"/>
          <w:highlight w:val="none"/>
        </w:rPr>
        <w:t>。</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六、价款要求</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项目的费用为总价包干，已包含所列货物、零配件、原材料及生产制造、检验、包装、利润、关税、保险、管理、运输（包括退货运输费）、装卸费、人工费、安装调试、技术服务（包括技术资料）、增值税、检测及验收合格之前及质保期内维修维护、售后服务等全部费用。</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（二）费用支付：</w:t>
      </w:r>
    </w:p>
    <w:p>
      <w:pPr>
        <w:spacing w:line="360" w:lineRule="auto"/>
        <w:ind w:firstLine="422"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（1）预付款：</w:t>
      </w:r>
      <w:r>
        <w:rPr>
          <w:rFonts w:hint="eastAsia" w:ascii="宋体" w:hAnsi="宋体" w:eastAsia="宋体" w:cs="宋体"/>
          <w:color w:val="auto"/>
          <w:kern w:val="0"/>
          <w:sz w:val="21"/>
          <w:szCs w:val="21"/>
          <w:highlight w:val="none"/>
          <w:lang w:val="en-US" w:eastAsia="zh-CN"/>
        </w:rPr>
        <w:t>本项目不设预付款</w:t>
      </w:r>
      <w:r>
        <w:rPr>
          <w:rFonts w:hint="eastAsia" w:ascii="宋体" w:hAnsi="宋体" w:eastAsia="宋体" w:cs="宋体"/>
          <w:color w:val="auto"/>
          <w:kern w:val="0"/>
          <w:sz w:val="21"/>
          <w:szCs w:val="21"/>
          <w:highlight w:val="none"/>
        </w:rPr>
        <w:t>。</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（2）验收款：</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采取预留质保金方式，到货并安装调试完毕、验收合格交付后，</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提交符合</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要求的请款</w:t>
      </w:r>
      <w:r>
        <w:rPr>
          <w:rFonts w:hint="eastAsia" w:ascii="宋体" w:hAnsi="宋体" w:eastAsia="宋体" w:cs="宋体"/>
          <w:color w:val="auto"/>
          <w:kern w:val="0"/>
          <w:sz w:val="21"/>
          <w:szCs w:val="21"/>
          <w:highlight w:val="none"/>
          <w:lang w:val="en-US" w:eastAsia="zh-CN"/>
        </w:rPr>
        <w:t>资料</w:t>
      </w:r>
      <w:r>
        <w:rPr>
          <w:rFonts w:hint="eastAsia" w:ascii="宋体" w:hAnsi="宋体" w:eastAsia="宋体" w:cs="宋体"/>
          <w:color w:val="auto"/>
          <w:kern w:val="0"/>
          <w:sz w:val="21"/>
          <w:szCs w:val="21"/>
          <w:highlight w:val="none"/>
        </w:rPr>
        <w:t>并</w:t>
      </w:r>
      <w:r>
        <w:rPr>
          <w:rFonts w:hint="eastAsia" w:ascii="宋体" w:hAnsi="宋体" w:eastAsia="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100%结算价的等额有效的增值税专用发票原件，</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在二十个工作日内支付至结算价的95％，剩余结算价的5％用作质保金。</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（3）质保</w:t>
      </w:r>
      <w:r>
        <w:rPr>
          <w:rFonts w:hint="eastAsia" w:ascii="宋体" w:hAnsi="宋体" w:eastAsia="宋体" w:cs="宋体"/>
          <w:b/>
          <w:bCs/>
          <w:color w:val="auto"/>
          <w:kern w:val="0"/>
          <w:sz w:val="21"/>
          <w:szCs w:val="21"/>
          <w:highlight w:val="none"/>
          <w:lang w:val="en-US" w:eastAsia="zh-CN"/>
        </w:rPr>
        <w:t>款</w:t>
      </w:r>
      <w:r>
        <w:rPr>
          <w:rFonts w:hint="eastAsia" w:ascii="宋体" w:hAnsi="宋体" w:eastAsia="宋体" w:cs="宋体"/>
          <w:b/>
          <w:bCs/>
          <w:color w:val="auto"/>
          <w:kern w:val="0"/>
          <w:sz w:val="21"/>
          <w:szCs w:val="21"/>
          <w:highlight w:val="none"/>
        </w:rPr>
        <w:t>：</w:t>
      </w:r>
    </w:p>
    <w:p>
      <w:pPr>
        <w:spacing w:line="360" w:lineRule="auto"/>
        <w:ind w:firstLine="630" w:firstLineChars="300"/>
        <w:contextualSpacing/>
        <w:jc w:val="both"/>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fldChar w:fldCharType="begin"/>
      </w:r>
      <w:r>
        <w:rPr>
          <w:rFonts w:ascii="宋体" w:hAnsi="宋体" w:eastAsia="宋体" w:cs="宋体"/>
          <w:color w:val="auto"/>
          <w:kern w:val="0"/>
          <w:sz w:val="21"/>
          <w:szCs w:val="21"/>
          <w:highlight w:val="none"/>
        </w:rPr>
        <w:instrText xml:space="preserve"> </w:instrText>
      </w:r>
      <w:r>
        <w:rPr>
          <w:rFonts w:hint="eastAsia" w:ascii="宋体" w:hAnsi="宋体" w:eastAsia="宋体" w:cs="宋体"/>
          <w:color w:val="auto"/>
          <w:kern w:val="0"/>
          <w:sz w:val="21"/>
          <w:szCs w:val="21"/>
          <w:highlight w:val="none"/>
        </w:rPr>
        <w:instrText xml:space="preserve">= 1 \* GB3</w:instrText>
      </w:r>
      <w:r>
        <w:rPr>
          <w:rFonts w:ascii="宋体" w:hAnsi="宋体" w:eastAsia="宋体" w:cs="宋体"/>
          <w:color w:val="auto"/>
          <w:kern w:val="0"/>
          <w:sz w:val="21"/>
          <w:szCs w:val="21"/>
          <w:highlight w:val="none"/>
        </w:rPr>
        <w:instrText xml:space="preserve"> </w:instrText>
      </w:r>
      <w:r>
        <w:rPr>
          <w:rFonts w:ascii="宋体" w:hAnsi="宋体" w:eastAsia="宋体" w:cs="宋体"/>
          <w:color w:val="auto"/>
          <w:kern w:val="0"/>
          <w:sz w:val="21"/>
          <w:szCs w:val="21"/>
          <w:highlight w:val="none"/>
        </w:rPr>
        <w:fldChar w:fldCharType="separate"/>
      </w:r>
      <w:r>
        <w:rPr>
          <w:rFonts w:hint="eastAsia" w:ascii="宋体" w:hAnsi="宋体" w:eastAsia="宋体" w:cs="宋体"/>
          <w:color w:val="auto"/>
          <w:kern w:val="0"/>
          <w:sz w:val="21"/>
          <w:szCs w:val="21"/>
          <w:highlight w:val="none"/>
        </w:rPr>
        <w:t>①</w:t>
      </w:r>
      <w:r>
        <w:rPr>
          <w:rFonts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采取预留质保金方式的，</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质保期满后，经</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审核确认</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提供的</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无质量问题且</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无违约行为，</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提交请款报告并出具前述100%结算价款金额的等额有效的增值税专用发票复印件后二十个工作日内，</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支付合同结算价剩余款项；</w:t>
      </w:r>
    </w:p>
    <w:p>
      <w:pPr>
        <w:spacing w:line="360" w:lineRule="auto"/>
        <w:ind w:firstLine="630" w:firstLineChars="300"/>
        <w:contextualSpacing/>
        <w:jc w:val="both"/>
        <w:rPr>
          <w:rFonts w:hint="default" w:ascii="宋体" w:hAnsi="宋体" w:eastAsia="宋体" w:cs="宋体"/>
          <w:color w:val="auto"/>
          <w:kern w:val="0"/>
          <w:sz w:val="21"/>
          <w:szCs w:val="21"/>
          <w:highlight w:val="none"/>
          <w:lang w:val="en-US" w:eastAsia="zh-CN"/>
        </w:rPr>
      </w:pPr>
      <w:r>
        <w:rPr>
          <w:rFonts w:hint="default" w:ascii="宋体" w:hAnsi="宋体" w:eastAsia="宋体" w:cs="宋体"/>
          <w:b w:val="0"/>
          <w:bCs w:val="0"/>
          <w:color w:val="auto"/>
          <w:kern w:val="0"/>
          <w:sz w:val="21"/>
          <w:szCs w:val="21"/>
          <w:highlight w:val="none"/>
          <w:lang w:val="en-US" w:eastAsia="zh-CN"/>
        </w:rPr>
        <w:t>②</w:t>
      </w:r>
      <w:r>
        <w:rPr>
          <w:rFonts w:hint="default" w:ascii="宋体" w:hAnsi="宋体" w:eastAsia="宋体" w:cs="宋体"/>
          <w:b w:val="0"/>
          <w:bCs w:val="0"/>
          <w:color w:val="auto"/>
          <w:kern w:val="0"/>
          <w:sz w:val="21"/>
          <w:szCs w:val="21"/>
          <w:highlight w:val="none"/>
          <w:lang w:val="en-US"/>
        </w:rPr>
        <w:t>无论何种原因导致质保金不符合要求的，</w:t>
      </w:r>
      <w:r>
        <w:rPr>
          <w:rFonts w:hint="default" w:ascii="宋体" w:hAnsi="宋体" w:eastAsia="宋体" w:cs="宋体"/>
          <w:b w:val="0"/>
          <w:bCs w:val="0"/>
          <w:color w:val="auto"/>
          <w:kern w:val="0"/>
          <w:sz w:val="21"/>
          <w:szCs w:val="21"/>
          <w:highlight w:val="none"/>
          <w:lang w:val="en-US" w:eastAsia="zh-CN"/>
        </w:rPr>
        <w:t>成交人</w:t>
      </w:r>
      <w:r>
        <w:rPr>
          <w:rFonts w:hint="default" w:ascii="宋体" w:hAnsi="宋体" w:eastAsia="宋体" w:cs="宋体"/>
          <w:b w:val="0"/>
          <w:bCs w:val="0"/>
          <w:color w:val="auto"/>
          <w:kern w:val="0"/>
          <w:sz w:val="21"/>
          <w:szCs w:val="21"/>
          <w:highlight w:val="none"/>
          <w:lang w:val="en-US"/>
        </w:rPr>
        <w:t>应当在5个工作日内予以补足。逾期不予补足的，</w:t>
      </w:r>
      <w:r>
        <w:rPr>
          <w:rFonts w:hint="default" w:ascii="宋体" w:hAnsi="宋体" w:eastAsia="宋体" w:cs="宋体"/>
          <w:b w:val="0"/>
          <w:bCs w:val="0"/>
          <w:color w:val="auto"/>
          <w:kern w:val="0"/>
          <w:sz w:val="21"/>
          <w:szCs w:val="21"/>
          <w:highlight w:val="none"/>
          <w:lang w:val="en-US" w:eastAsia="zh-CN"/>
        </w:rPr>
        <w:t>采购人</w:t>
      </w:r>
      <w:r>
        <w:rPr>
          <w:rFonts w:hint="default" w:ascii="宋体" w:hAnsi="宋体" w:eastAsia="宋体" w:cs="宋体"/>
          <w:b w:val="0"/>
          <w:bCs w:val="0"/>
          <w:color w:val="auto"/>
          <w:kern w:val="0"/>
          <w:sz w:val="21"/>
          <w:szCs w:val="21"/>
          <w:highlight w:val="none"/>
          <w:lang w:val="en-US"/>
        </w:rPr>
        <w:t>有权按需补足的金额要求</w:t>
      </w:r>
      <w:r>
        <w:rPr>
          <w:rFonts w:hint="default" w:ascii="宋体" w:hAnsi="宋体" w:eastAsia="宋体" w:cs="宋体"/>
          <w:b w:val="0"/>
          <w:bCs w:val="0"/>
          <w:color w:val="auto"/>
          <w:kern w:val="0"/>
          <w:sz w:val="21"/>
          <w:szCs w:val="21"/>
          <w:highlight w:val="none"/>
          <w:lang w:val="en-US" w:eastAsia="zh-CN"/>
        </w:rPr>
        <w:t>成交人</w:t>
      </w:r>
      <w:r>
        <w:rPr>
          <w:rFonts w:hint="default" w:ascii="宋体" w:hAnsi="宋体" w:eastAsia="宋体" w:cs="宋体"/>
          <w:b w:val="0"/>
          <w:bCs w:val="0"/>
          <w:color w:val="auto"/>
          <w:kern w:val="0"/>
          <w:sz w:val="21"/>
          <w:szCs w:val="21"/>
          <w:highlight w:val="none"/>
          <w:lang w:val="en-US"/>
        </w:rPr>
        <w:t>承担违约金，并要求限期补足。如</w:t>
      </w:r>
      <w:r>
        <w:rPr>
          <w:rFonts w:hint="default" w:ascii="宋体" w:hAnsi="宋体" w:eastAsia="宋体" w:cs="宋体"/>
          <w:b w:val="0"/>
          <w:bCs w:val="0"/>
          <w:color w:val="auto"/>
          <w:kern w:val="0"/>
          <w:sz w:val="21"/>
          <w:szCs w:val="21"/>
          <w:highlight w:val="none"/>
          <w:lang w:val="en-US" w:eastAsia="zh-CN"/>
        </w:rPr>
        <w:t>成交人</w:t>
      </w:r>
      <w:r>
        <w:rPr>
          <w:rFonts w:hint="default" w:ascii="宋体" w:hAnsi="宋体" w:eastAsia="宋体" w:cs="宋体"/>
          <w:b w:val="0"/>
          <w:bCs w:val="0"/>
          <w:color w:val="auto"/>
          <w:kern w:val="0"/>
          <w:sz w:val="21"/>
          <w:szCs w:val="21"/>
          <w:highlight w:val="none"/>
          <w:lang w:val="en-US"/>
        </w:rPr>
        <w:t>仍不补足的，</w:t>
      </w:r>
      <w:r>
        <w:rPr>
          <w:rFonts w:hint="default" w:ascii="宋体" w:hAnsi="宋体" w:eastAsia="宋体" w:cs="宋体"/>
          <w:b w:val="0"/>
          <w:bCs w:val="0"/>
          <w:color w:val="auto"/>
          <w:kern w:val="0"/>
          <w:sz w:val="21"/>
          <w:szCs w:val="21"/>
          <w:highlight w:val="none"/>
          <w:lang w:val="en-US" w:eastAsia="zh-CN"/>
        </w:rPr>
        <w:t>采购人</w:t>
      </w:r>
      <w:r>
        <w:rPr>
          <w:rFonts w:hint="default" w:ascii="宋体" w:hAnsi="宋体" w:eastAsia="宋体" w:cs="宋体"/>
          <w:b w:val="0"/>
          <w:bCs w:val="0"/>
          <w:color w:val="auto"/>
          <w:kern w:val="0"/>
          <w:sz w:val="21"/>
          <w:szCs w:val="21"/>
          <w:highlight w:val="none"/>
          <w:lang w:val="en-US"/>
        </w:rPr>
        <w:t>有权按照合同约定追究违约责任</w:t>
      </w:r>
      <w:r>
        <w:rPr>
          <w:rFonts w:hint="default" w:ascii="宋体" w:hAnsi="宋体" w:eastAsia="宋体" w:cs="宋体"/>
          <w:b w:val="0"/>
          <w:bCs w:val="0"/>
          <w:color w:val="auto"/>
          <w:kern w:val="0"/>
          <w:sz w:val="21"/>
          <w:szCs w:val="21"/>
          <w:highlight w:val="none"/>
          <w:lang w:val="en-US" w:eastAsia="zh-CN"/>
        </w:rPr>
        <w:t>。</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七、质保、售后服务要求</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（一）质保：</w:t>
      </w:r>
    </w:p>
    <w:p>
      <w:pPr>
        <w:spacing w:line="360" w:lineRule="auto"/>
        <w:ind w:firstLine="420" w:firstLineChars="20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（1）质保期：</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个月，质保期限自</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验收证明上签字确认验收合格之日起计算。</w:t>
      </w:r>
    </w:p>
    <w:p>
      <w:pPr>
        <w:numPr>
          <w:ilvl w:val="255"/>
          <w:numId w:val="0"/>
        </w:numPr>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质保责任：按照国家规定的要求，在质保期内免费解决非</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原因造成的质量问题，</w:t>
      </w:r>
      <w:r>
        <w:rPr>
          <w:rFonts w:hint="eastAsia" w:ascii="宋体" w:hAnsi="宋体" w:eastAsia="宋体" w:cs="宋体"/>
          <w:color w:val="auto"/>
          <w:kern w:val="0"/>
          <w:sz w:val="21"/>
          <w:szCs w:val="21"/>
          <w:highlight w:val="none"/>
          <w:lang w:eastAsia="zh-CN"/>
        </w:rPr>
        <w:t>成交人需参照</w:t>
      </w:r>
      <w:r>
        <w:rPr>
          <w:rFonts w:hint="eastAsia" w:ascii="宋体" w:hAnsi="宋体" w:eastAsia="宋体" w:cs="宋体"/>
          <w:color w:val="auto"/>
          <w:kern w:val="0"/>
          <w:sz w:val="21"/>
          <w:szCs w:val="21"/>
          <w:highlight w:val="none"/>
        </w:rPr>
        <w:t>国家相关法律。质保期内，对设备出现的不符合合同要求的、有问题的，</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应进行免费维修、保修或更换配件。</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（二）售后及保养：</w:t>
      </w:r>
    </w:p>
    <w:p>
      <w:pPr>
        <w:numPr>
          <w:ilvl w:val="255"/>
          <w:numId w:val="0"/>
        </w:numPr>
        <w:snapToGrid w:val="0"/>
        <w:spacing w:line="360" w:lineRule="auto"/>
        <w:ind w:firstLine="420" w:firstLineChars="200"/>
        <w:contextualSpacing/>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质保期内须提供24小时服务热线和全天候维修服务用以处理所有售后服务，</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维修人员自接到维修通知起1小时内响应，</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6小时内到达</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指定地点，并于到位后2小时内提供解决方案。</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）如</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因质量因素造成的损坏，均由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负责免费维修和更换备件。</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有权拒绝使用带有缺陷的或与合同要求不符的设备或零件，这些设备或零件由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修好或更换，</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不负担所增加费用。在质保期内，</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如发现产品的质量、规格、性能、数量等与</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w:t>
      </w:r>
      <w:r>
        <w:rPr>
          <w:rFonts w:hint="eastAsia" w:ascii="宋体" w:hAnsi="宋体" w:eastAsia="宋体" w:cs="宋体"/>
          <w:color w:val="auto"/>
          <w:kern w:val="0"/>
          <w:sz w:val="21"/>
          <w:szCs w:val="21"/>
          <w:highlight w:val="none"/>
          <w:lang w:val="en-US" w:eastAsia="zh-CN"/>
        </w:rPr>
        <w:t>求</w:t>
      </w:r>
      <w:r>
        <w:rPr>
          <w:rFonts w:hint="eastAsia" w:ascii="宋体" w:hAnsi="宋体" w:eastAsia="宋体" w:cs="宋体"/>
          <w:color w:val="auto"/>
          <w:kern w:val="0"/>
          <w:sz w:val="21"/>
          <w:szCs w:val="21"/>
          <w:highlight w:val="none"/>
        </w:rPr>
        <w:t>不符，或发现产品无论由于任何原因存在隐藏缺陷、工艺问题或使用不良的材料的，或产品出现质量问题的，</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应承担更换或退货责任。</w:t>
      </w:r>
    </w:p>
    <w:p>
      <w:pPr>
        <w:spacing w:line="360" w:lineRule="auto"/>
        <w:ind w:firstLine="420" w:firstLineChars="200"/>
        <w:contextualSpacing/>
        <w:jc w:val="both"/>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）在质保期内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非人为原因造成</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出现严重故障、影响正常运行的情况下，应进行免费</w:t>
      </w:r>
      <w:r>
        <w:rPr>
          <w:rFonts w:hint="eastAsia" w:ascii="宋体" w:hAnsi="宋体" w:eastAsia="宋体" w:cs="宋体"/>
          <w:color w:val="auto"/>
          <w:kern w:val="0"/>
          <w:sz w:val="21"/>
          <w:szCs w:val="21"/>
          <w:highlight w:val="none"/>
          <w:lang w:val="en-US" w:eastAsia="zh-CN"/>
        </w:rPr>
        <w:t>修复</w:t>
      </w:r>
      <w:r>
        <w:rPr>
          <w:rFonts w:hint="eastAsia" w:ascii="宋体" w:hAnsi="宋体" w:eastAsia="宋体" w:cs="宋体"/>
          <w:color w:val="auto"/>
          <w:kern w:val="0"/>
          <w:sz w:val="21"/>
          <w:szCs w:val="21"/>
          <w:highlight w:val="none"/>
        </w:rPr>
        <w:t>。如发现故障5天内无法修复，或一个故障累计出现超过三次（含三次），或累计经三次维修后仍无法正常运行的，</w:t>
      </w:r>
      <w:r>
        <w:rPr>
          <w:rFonts w:hint="eastAsia" w:ascii="宋体" w:hAnsi="宋体" w:eastAsia="宋体" w:cs="宋体"/>
          <w:color w:val="auto"/>
          <w:kern w:val="0"/>
          <w:sz w:val="21"/>
          <w:szCs w:val="21"/>
          <w:highlight w:val="none"/>
          <w:lang w:val="en-US" w:eastAsia="zh-CN"/>
        </w:rPr>
        <w:t>采购人有权收取罚款10000元/次。</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）质保期内全部服务费（含更换零部件，达到用户需求书及合同约定条件的更换货物）和维修费及</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技术服务人员的一切费用由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自理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包括但不限于为完成质保期的工作而产生的运费、购置费、测试费、人工等各项费用（包括进口关税和增值税等）。</w:t>
      </w:r>
    </w:p>
    <w:p>
      <w:pPr>
        <w:spacing w:line="360" w:lineRule="auto"/>
        <w:ind w:firstLine="422" w:firstLineChars="200"/>
        <w:contextualSpacing/>
        <w:jc w:val="both"/>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八、知识产权</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应保证交付的全部产品不存在侵犯第三方知识产权和其他权利的情况（包括但不限于所供产品附带已安装的系统、软件等）且拥有对产品完全的所有权。如有违反，</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须承担因此产生的全部责任及费用，如因此造成</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损失的，</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应予以赔偿。</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r>
        <w:rPr>
          <w:rFonts w:hint="eastAsia" w:ascii="宋体" w:hAnsi="宋体" w:eastAsia="宋体" w:cs="宋体"/>
          <w:color w:val="auto"/>
          <w:kern w:val="0"/>
          <w:sz w:val="21"/>
          <w:szCs w:val="21"/>
          <w:highlight w:val="none"/>
          <w:lang w:val="en-US" w:eastAsia="zh-CN"/>
        </w:rPr>
        <w:t>合同价</w:t>
      </w:r>
      <w:r>
        <w:rPr>
          <w:rFonts w:hint="eastAsia" w:ascii="宋体" w:hAnsi="宋体" w:eastAsia="宋体" w:cs="宋体"/>
          <w:color w:val="auto"/>
          <w:kern w:val="0"/>
          <w:sz w:val="21"/>
          <w:szCs w:val="21"/>
          <w:highlight w:val="none"/>
        </w:rPr>
        <w:t>已包括所有应支付的专利权和版权、设计或其他知识产权的使用费和版税。</w:t>
      </w:r>
    </w:p>
    <w:p>
      <w:pPr>
        <w:spacing w:line="360" w:lineRule="auto"/>
        <w:ind w:firstLine="422" w:firstLineChars="200"/>
        <w:contextualSpacing/>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九、处罚手段</w:t>
      </w:r>
    </w:p>
    <w:p>
      <w:pPr>
        <w:spacing w:line="360" w:lineRule="auto"/>
        <w:ind w:firstLine="420" w:firstLineChars="20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逾期供货或交货的，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立即整改，同时每逾期一个</w:t>
      </w:r>
      <w:r>
        <w:rPr>
          <w:rFonts w:hint="eastAsia" w:ascii="宋体" w:hAnsi="宋体" w:eastAsia="宋体" w:cs="宋体"/>
          <w:color w:val="auto"/>
          <w:kern w:val="0"/>
          <w:sz w:val="21"/>
          <w:szCs w:val="21"/>
          <w:highlight w:val="none"/>
          <w:lang w:eastAsia="zh-CN"/>
        </w:rPr>
        <w:t>自然日</w:t>
      </w:r>
      <w:r>
        <w:rPr>
          <w:rFonts w:hint="eastAsia" w:ascii="宋体" w:hAnsi="宋体" w:eastAsia="宋体" w:cs="宋体"/>
          <w:color w:val="auto"/>
          <w:kern w:val="0"/>
          <w:sz w:val="21"/>
          <w:szCs w:val="21"/>
          <w:highlight w:val="none"/>
        </w:rPr>
        <w:t>扣减</w:t>
      </w:r>
      <w:r>
        <w:rPr>
          <w:rFonts w:hint="eastAsia" w:ascii="宋体" w:hAnsi="宋体" w:eastAsia="宋体" w:cs="宋体"/>
          <w:color w:val="auto"/>
          <w:kern w:val="0"/>
          <w:sz w:val="21"/>
          <w:szCs w:val="21"/>
          <w:highlight w:val="none"/>
          <w:lang w:val="en-US" w:eastAsia="zh-CN"/>
        </w:rPr>
        <w:t>2000元</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有权直接从结算款中扣除，若三次整改不通过导致逾期超过供货及验收所约定时限的30个</w:t>
      </w:r>
      <w:r>
        <w:rPr>
          <w:rFonts w:hint="eastAsia" w:ascii="宋体" w:hAnsi="宋体" w:eastAsia="宋体" w:cs="宋体"/>
          <w:color w:val="auto"/>
          <w:kern w:val="0"/>
          <w:sz w:val="21"/>
          <w:szCs w:val="21"/>
          <w:highlight w:val="none"/>
          <w:lang w:eastAsia="zh-CN"/>
        </w:rPr>
        <w:t>自然日</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有权直接解除合同，同时要求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支付合同总价20%的违约金。</w:t>
      </w:r>
    </w:p>
    <w:p>
      <w:pPr>
        <w:spacing w:line="360" w:lineRule="auto"/>
        <w:ind w:firstLine="420" w:firstLineChars="20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未按</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要求对</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进行喷涂的，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经1次书面警告后，5个自然日内无法完成整改的，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支付违约金</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000元/辆，并有权直接委托第三方对</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进行喷涂，相关喷涂费用由</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承担。</w:t>
      </w:r>
    </w:p>
    <w:p>
      <w:pPr>
        <w:spacing w:line="360" w:lineRule="auto"/>
        <w:ind w:firstLine="420" w:firstLineChars="20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未按本需求配合完成</w:t>
      </w:r>
      <w:r>
        <w:rPr>
          <w:rFonts w:hint="eastAsia" w:ascii="宋体" w:hAnsi="宋体" w:eastAsia="宋体" w:cs="宋体"/>
          <w:color w:val="auto"/>
          <w:kern w:val="0"/>
          <w:sz w:val="21"/>
          <w:szCs w:val="21"/>
          <w:highlight w:val="none"/>
          <w:lang w:eastAsia="zh-CN"/>
        </w:rPr>
        <w:t>设备</w:t>
      </w:r>
      <w:r>
        <w:rPr>
          <w:rFonts w:hint="eastAsia" w:ascii="宋体" w:hAnsi="宋体" w:eastAsia="宋体" w:cs="宋体"/>
          <w:color w:val="auto"/>
          <w:kern w:val="0"/>
          <w:sz w:val="21"/>
          <w:szCs w:val="21"/>
          <w:highlight w:val="none"/>
        </w:rPr>
        <w:t>验收的，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经1次书面警告后，5个自然日内无法完成整改的，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支付违约金</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000元/次。逾期超过10个自然日未按要求完成整改的，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有权单方解除合同。</w:t>
      </w:r>
    </w:p>
    <w:p>
      <w:pPr>
        <w:spacing w:line="360" w:lineRule="auto"/>
        <w:ind w:firstLine="420" w:firstLineChars="20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）质保期内，若</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售后服务态度恶劣、持续响应不及时的，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有权按照合同约定追究违约责任。对于</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质保期内售后服务响应不及时的，第一、二次</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发警告函，第三次（含第三次）以后，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支付违约金</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000元/次。</w:t>
      </w:r>
    </w:p>
    <w:p>
      <w:pPr>
        <w:spacing w:line="360" w:lineRule="auto"/>
        <w:ind w:firstLine="420" w:firstLineChars="200"/>
        <w:contextualSpacing/>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履约阶段若发现有造假的，</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需严格按照</w:t>
      </w:r>
      <w:r>
        <w:rPr>
          <w:rFonts w:hint="eastAsia" w:ascii="宋体" w:hAnsi="宋体" w:eastAsia="宋体" w:cs="宋体"/>
          <w:color w:val="auto"/>
          <w:kern w:val="0"/>
          <w:sz w:val="21"/>
          <w:szCs w:val="21"/>
          <w:highlight w:val="none"/>
          <w:lang w:val="en-US" w:eastAsia="zh-CN"/>
        </w:rPr>
        <w:t>合同约定</w:t>
      </w:r>
      <w:r>
        <w:rPr>
          <w:rFonts w:hint="eastAsia" w:ascii="宋体" w:hAnsi="宋体" w:eastAsia="宋体" w:cs="宋体"/>
          <w:color w:val="auto"/>
          <w:kern w:val="0"/>
          <w:sz w:val="21"/>
          <w:szCs w:val="21"/>
          <w:highlight w:val="none"/>
        </w:rPr>
        <w:t>要求进行整改，如</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24小时内不落实整改工作，由此造成的损失，</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可对</w:t>
      </w:r>
      <w:r>
        <w:rPr>
          <w:rFonts w:hint="eastAsia" w:ascii="宋体" w:hAnsi="宋体" w:eastAsia="宋体" w:cs="宋体"/>
          <w:color w:val="auto"/>
          <w:kern w:val="0"/>
          <w:sz w:val="21"/>
          <w:szCs w:val="21"/>
          <w:highlight w:val="none"/>
          <w:lang w:eastAsia="zh-CN"/>
        </w:rPr>
        <w:t>成交人</w:t>
      </w:r>
      <w:r>
        <w:rPr>
          <w:rFonts w:hint="eastAsia" w:ascii="宋体" w:hAnsi="宋体" w:eastAsia="宋体" w:cs="宋体"/>
          <w:color w:val="auto"/>
          <w:kern w:val="0"/>
          <w:sz w:val="21"/>
          <w:szCs w:val="21"/>
          <w:highlight w:val="none"/>
        </w:rPr>
        <w:t>处以每日2%暂定合同价款的罚金。</w:t>
      </w:r>
    </w:p>
    <w:p>
      <w:pPr>
        <w:rPr>
          <w:rFonts w:ascii="宋体" w:hAnsi="Times New Roman" w:eastAsia="宋体" w:cs="Times New Roman"/>
          <w:kern w:val="0"/>
          <w:highlight w:val="none"/>
        </w:rPr>
      </w:pPr>
    </w:p>
    <w:p>
      <w:pPr>
        <w:spacing w:line="240" w:lineRule="auto"/>
        <w:ind w:firstLine="0" w:firstLineChars="0"/>
        <w:rPr>
          <w:rFonts w:hint="eastAsia" w:ascii="宋体" w:hAnsi="宋体" w:eastAsia="宋体" w:cs="宋体"/>
          <w:b/>
          <w:sz w:val="21"/>
          <w:szCs w:val="21"/>
          <w:highlight w:val="none"/>
        </w:rPr>
      </w:pPr>
    </w:p>
    <w:p>
      <w:pPr>
        <w:spacing w:line="240" w:lineRule="auto"/>
        <w:ind w:firstLine="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pPr>
        <w:pStyle w:val="2"/>
        <w:numPr>
          <w:ilvl w:val="0"/>
          <w:numId w:val="2"/>
        </w:numPr>
        <w:snapToGrid w:val="0"/>
        <w:spacing w:before="0" w:after="0"/>
        <w:ind w:left="0" w:leftChars="0" w:firstLine="0" w:firstLineChars="0"/>
        <w:jc w:val="center"/>
      </w:pPr>
      <w:bookmarkStart w:id="12" w:name="_Toc30018"/>
      <w:r>
        <w:rPr>
          <w:rFonts w:hAnsi="宋体"/>
          <w:b/>
          <w:bCs/>
          <w:szCs w:val="32"/>
          <w:highlight w:val="none"/>
        </w:rPr>
        <w:t>报价须知</w:t>
      </w:r>
      <w:bookmarkEnd w:id="12"/>
    </w:p>
    <w:p>
      <w:pPr>
        <w:snapToGrid w:val="0"/>
        <w:spacing w:line="360" w:lineRule="auto"/>
        <w:outlineLvl w:val="1"/>
        <w:rPr>
          <w:rFonts w:hAnsi="宋体"/>
          <w:b/>
          <w:bCs/>
          <w:highlight w:val="none"/>
        </w:rPr>
      </w:pPr>
      <w:bookmarkStart w:id="13" w:name="_Toc27442"/>
      <w:r>
        <w:rPr>
          <w:rFonts w:hAnsi="宋体"/>
          <w:b/>
          <w:bCs/>
          <w:highlight w:val="none"/>
        </w:rPr>
        <w:t>一、项目费用说明</w:t>
      </w:r>
      <w:bookmarkEnd w:id="13"/>
    </w:p>
    <w:p>
      <w:pPr>
        <w:snapToGrid w:val="0"/>
        <w:spacing w:line="360" w:lineRule="auto"/>
        <w:ind w:firstLine="424" w:firstLineChars="177"/>
        <w:rPr>
          <w:rFonts w:hAnsi="宋体"/>
          <w:highlight w:val="none"/>
        </w:rPr>
      </w:pPr>
      <w:r>
        <w:rPr>
          <w:rFonts w:hAnsi="宋体"/>
          <w:highlight w:val="none"/>
        </w:rPr>
        <w:t>报价人应按询价文件要求及企业的自身情况进行报价。所报的价格包含完成询价文件规定的工作所需的全部费用，并承担所有相应项目风险。</w:t>
      </w:r>
    </w:p>
    <w:p>
      <w:pPr>
        <w:snapToGrid w:val="0"/>
        <w:spacing w:line="360" w:lineRule="auto"/>
        <w:ind w:firstLine="424" w:firstLineChars="177"/>
        <w:rPr>
          <w:rFonts w:hAnsi="宋体"/>
          <w:highlight w:val="none"/>
        </w:rPr>
      </w:pPr>
    </w:p>
    <w:p>
      <w:pPr>
        <w:snapToGrid w:val="0"/>
        <w:spacing w:line="360" w:lineRule="auto"/>
        <w:outlineLvl w:val="1"/>
        <w:rPr>
          <w:rFonts w:hAnsi="宋体"/>
          <w:b/>
          <w:bCs/>
          <w:highlight w:val="none"/>
        </w:rPr>
      </w:pPr>
      <w:bookmarkStart w:id="14" w:name="_Toc2697"/>
      <w:r>
        <w:rPr>
          <w:rFonts w:hAnsi="宋体"/>
          <w:b/>
          <w:bCs/>
          <w:highlight w:val="none"/>
        </w:rPr>
        <w:t>二、报价文件的组成</w:t>
      </w:r>
      <w:bookmarkEnd w:id="14"/>
    </w:p>
    <w:p>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1.报价表</w:t>
      </w:r>
      <w:r>
        <w:rPr>
          <w:rFonts w:hint="eastAsia" w:hAnsi="宋体"/>
          <w:color w:val="000000" w:themeColor="text1"/>
          <w:highlight w:val="none"/>
          <w:lang w:val="en-US" w:eastAsia="zh-CN"/>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hAnsi="宋体" w:eastAsia="宋体"/>
          <w:color w:val="000000" w:themeColor="text1"/>
          <w:highlight w:val="none"/>
          <w:lang w:eastAsia="zh-CN"/>
          <w14:textFill>
            <w14:solidFill>
              <w14:schemeClr w14:val="tx1"/>
            </w14:solidFill>
          </w14:textFill>
        </w:rPr>
      </w:pPr>
      <w:r>
        <w:rPr>
          <w:rFonts w:hAnsi="宋体"/>
          <w:color w:val="000000" w:themeColor="text1"/>
          <w:highlight w:val="none"/>
          <w14:textFill>
            <w14:solidFill>
              <w14:schemeClr w14:val="tx1"/>
            </w14:solidFill>
          </w14:textFill>
        </w:rPr>
        <w:t>2.回执</w:t>
      </w:r>
      <w:r>
        <w:rPr>
          <w:rFonts w:hint="eastAsia" w:hAnsi="宋体"/>
          <w:color w:val="000000" w:themeColor="text1"/>
          <w:highlight w:val="none"/>
          <w:lang w:eastAsia="zh-CN"/>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3.报价承诺书；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4.营业执照；</w:t>
      </w:r>
    </w:p>
    <w:p>
      <w:pPr>
        <w:pStyle w:val="18"/>
        <w:keepNext w:val="0"/>
        <w:keepLines w:val="0"/>
        <w:pageBreakBefore w:val="0"/>
        <w:kinsoku/>
        <w:wordWrap/>
        <w:overflowPunct/>
        <w:topLinePunct w:val="0"/>
        <w:autoSpaceDE w:val="0"/>
        <w:autoSpaceDN w:val="0"/>
        <w:bidi w:val="0"/>
        <w:adjustRightInd w:val="0"/>
        <w:snapToGrid/>
        <w:spacing w:after="0" w:line="360" w:lineRule="auto"/>
        <w:ind w:firstLine="480" w:firstLineChars="200"/>
        <w:jc w:val="both"/>
        <w:textAlignment w:val="auto"/>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5.业绩合同或发票扫描件；</w:t>
      </w:r>
    </w:p>
    <w:p>
      <w:pPr>
        <w:pStyle w:val="18"/>
        <w:keepNext w:val="0"/>
        <w:keepLines w:val="0"/>
        <w:pageBreakBefore w:val="0"/>
        <w:kinsoku/>
        <w:wordWrap/>
        <w:overflowPunct/>
        <w:topLinePunct w:val="0"/>
        <w:autoSpaceDE w:val="0"/>
        <w:autoSpaceDN w:val="0"/>
        <w:bidi w:val="0"/>
        <w:adjustRightInd w:val="0"/>
        <w:snapToGrid/>
        <w:spacing w:after="0" w:line="360" w:lineRule="auto"/>
        <w:ind w:firstLine="480" w:firstLineChars="200"/>
        <w:jc w:val="both"/>
        <w:textAlignment w:val="auto"/>
        <w:rPr>
          <w:rFonts w:hint="default"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6.最近3年报价人牵涉的其他（失信和违法）处罚说明；</w:t>
      </w:r>
    </w:p>
    <w:p>
      <w:pPr>
        <w:pStyle w:val="18"/>
        <w:keepNext w:val="0"/>
        <w:keepLines w:val="0"/>
        <w:pageBreakBefore w:val="0"/>
        <w:kinsoku/>
        <w:wordWrap/>
        <w:overflowPunct/>
        <w:topLinePunct w:val="0"/>
        <w:autoSpaceDE w:val="0"/>
        <w:autoSpaceDN w:val="0"/>
        <w:bidi w:val="0"/>
        <w:adjustRightInd w:val="0"/>
        <w:snapToGrid/>
        <w:spacing w:after="0" w:line="360" w:lineRule="auto"/>
        <w:ind w:firstLine="480" w:firstLineChars="200"/>
        <w:jc w:val="both"/>
        <w:textAlignment w:val="auto"/>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w:t>
      </w:r>
      <w:r>
        <w:rPr>
          <w:rFonts w:hint="default" w:hAnsi="宋体"/>
          <w:color w:val="000000" w:themeColor="text1"/>
          <w:highlight w:val="none"/>
          <w:lang w:val="en-US" w:eastAsia="zh-CN"/>
          <w14:textFill>
            <w14:solidFill>
              <w14:schemeClr w14:val="tx1"/>
            </w14:solidFill>
          </w14:textFill>
        </w:rPr>
        <w:t>根据报价人的实际情况填写，无相关事项的，在 “认定时间”列填“</w:t>
      </w:r>
      <w:r>
        <w:rPr>
          <w:rFonts w:hint="default" w:hAnsi="宋体"/>
          <w:b w:val="0"/>
          <w:bCs w:val="0"/>
          <w:color w:val="000000" w:themeColor="text1"/>
          <w:highlight w:val="none"/>
          <w:lang w:val="en-US" w:eastAsia="zh-CN"/>
          <w14:textFill>
            <w14:solidFill>
              <w14:schemeClr w14:val="tx1"/>
            </w14:solidFill>
          </w14:textFill>
        </w:rPr>
        <w:t>无</w:t>
      </w:r>
      <w:r>
        <w:rPr>
          <w:rFonts w:hint="default" w:hAnsi="宋体"/>
          <w:color w:val="000000" w:themeColor="text1"/>
          <w:highlight w:val="none"/>
          <w:lang w:val="en-US" w:eastAsia="zh-CN"/>
          <w14:textFill>
            <w14:solidFill>
              <w14:schemeClr w14:val="tx1"/>
            </w14:solidFill>
          </w14:textFill>
        </w:rPr>
        <w:t>”；若受到相关处罚的应附处罚相关材料复印件；若出现相关处罚的处罚期满,但处罚公示没有及时更新的情况,</w:t>
      </w:r>
      <w:r>
        <w:rPr>
          <w:rFonts w:hint="eastAsia" w:hAnsi="宋体"/>
          <w:color w:val="000000" w:themeColor="text1"/>
          <w:highlight w:val="none"/>
          <w:lang w:val="en-US" w:eastAsia="zh-CN"/>
          <w14:textFill>
            <w14:solidFill>
              <w14:schemeClr w14:val="tx1"/>
            </w14:solidFill>
          </w14:textFill>
        </w:rPr>
        <w:t>报价</w:t>
      </w:r>
      <w:r>
        <w:rPr>
          <w:rFonts w:hint="default" w:hAnsi="宋体"/>
          <w:color w:val="000000" w:themeColor="text1"/>
          <w:highlight w:val="none"/>
          <w:lang w:val="en-US" w:eastAsia="zh-CN"/>
          <w14:textFill>
            <w14:solidFill>
              <w14:schemeClr w14:val="tx1"/>
            </w14:solidFill>
          </w14:textFill>
        </w:rPr>
        <w:t>人须提供相关材料(复印件)佐证；</w:t>
      </w:r>
    </w:p>
    <w:p>
      <w:pPr>
        <w:keepNext w:val="0"/>
        <w:keepLines w:val="0"/>
        <w:pageBreakBefore w:val="0"/>
        <w:widowControl/>
        <w:suppressLineNumbers w:val="0"/>
        <w:tabs>
          <w:tab w:val="left" w:pos="7920"/>
        </w:tabs>
        <w:kinsoku/>
        <w:wordWrap/>
        <w:overflowPunct/>
        <w:topLinePunct w:val="0"/>
        <w:autoSpaceDE w:val="0"/>
        <w:autoSpaceDN w:val="0"/>
        <w:bidi w:val="0"/>
        <w:adjustRightInd w:val="0"/>
        <w:snapToGrid/>
        <w:spacing w:line="360" w:lineRule="auto"/>
        <w:ind w:firstLine="480" w:firstLineChars="200"/>
        <w:jc w:val="both"/>
        <w:textAlignment w:val="auto"/>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（2）上述行政处罚信息，以采购人在报价文件开封当天</w:t>
      </w:r>
      <w:r>
        <w:rPr>
          <w:rFonts w:hint="default" w:hAnsi="宋体"/>
          <w:color w:val="000000" w:themeColor="text1"/>
          <w:highlight w:val="none"/>
          <w:lang w:val="en-US" w:eastAsia="zh-CN"/>
          <w14:textFill>
            <w14:solidFill>
              <w14:schemeClr w14:val="tx1"/>
            </w14:solidFill>
          </w14:textFill>
        </w:rPr>
        <w:t>在</w:t>
      </w:r>
      <w:r>
        <w:rPr>
          <w:rFonts w:hint="eastAsia" w:hAnsi="宋体"/>
          <w:color w:val="000000" w:themeColor="text1"/>
          <w:highlight w:val="none"/>
          <w:lang w:val="en-US" w:eastAsia="zh-CN"/>
          <w14:textFill>
            <w14:solidFill>
              <w14:schemeClr w14:val="tx1"/>
            </w14:solidFill>
          </w14:textFill>
        </w:rPr>
        <w:t>“信用中国”网站（www.creditchina.gov.cn）查询结果为准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default" w:hAnsi="宋体"/>
          <w:color w:val="000000" w:themeColor="text1"/>
          <w:highlight w:val="none"/>
          <w:lang w:val="en-US" w:eastAsia="zh-CN"/>
          <w14:textFill>
            <w14:solidFill>
              <w14:schemeClr w14:val="tx1"/>
            </w14:solidFill>
          </w14:textFill>
        </w:rPr>
        <w:t>。</w:t>
      </w:r>
    </w:p>
    <w:p>
      <w:pPr>
        <w:pStyle w:val="18"/>
        <w:ind w:firstLine="480" w:firstLineChars="200"/>
        <w:rPr>
          <w:rFonts w:hint="eastAsia" w:hAnsi="宋体"/>
          <w:color w:val="000000" w:themeColor="text1"/>
          <w:highlight w:val="none"/>
          <w:lang w:val="en-US" w:eastAsia="zh-CN"/>
          <w14:textFill>
            <w14:solidFill>
              <w14:schemeClr w14:val="tx1"/>
            </w14:solidFill>
          </w14:textFill>
        </w:rPr>
      </w:pPr>
    </w:p>
    <w:p>
      <w:pPr>
        <w:snapToGrid w:val="0"/>
        <w:spacing w:line="360" w:lineRule="auto"/>
        <w:outlineLvl w:val="1"/>
        <w:rPr>
          <w:rFonts w:hAnsi="宋体"/>
          <w:b/>
          <w:bCs/>
          <w:highlight w:val="none"/>
        </w:rPr>
      </w:pPr>
      <w:bookmarkStart w:id="15" w:name="_Toc11475"/>
      <w:r>
        <w:rPr>
          <w:rFonts w:hAnsi="宋体"/>
          <w:b/>
          <w:bCs/>
          <w:highlight w:val="none"/>
        </w:rPr>
        <w:t>三、报价文件的封装和递交</w:t>
      </w:r>
      <w:bookmarkEnd w:id="15"/>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hAnsi="宋体"/>
          <w:highlight w:val="none"/>
        </w:rPr>
      </w:pPr>
      <w:r>
        <w:rPr>
          <w:rFonts w:hint="eastAsia" w:hAnsi="宋体"/>
          <w:highlight w:val="none"/>
        </w:rPr>
        <w:t>1.报价人应将报价文件一起密封在一个不透明的外层封装中。外层密封封装表面应正确标明项目名称、项目编号、报价人单位名称，封口位置盖章。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hAnsi="宋体"/>
          <w:highlight w:val="none"/>
        </w:rPr>
      </w:pPr>
      <w:r>
        <w:rPr>
          <w:rFonts w:hint="eastAsia" w:hAnsi="宋体"/>
          <w:highlight w:val="none"/>
        </w:rPr>
        <w:t>2.报价文件无须装订成册。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盖章）。</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Ansi="宋体"/>
          <w:highlight w:val="none"/>
        </w:rPr>
      </w:pPr>
      <w:r>
        <w:rPr>
          <w:rFonts w:hint="eastAsia" w:hAnsi="宋体"/>
          <w:b/>
          <w:bCs/>
          <w:highlight w:val="none"/>
        </w:rPr>
        <w:t>3.密封好的报价文件，应于询价邀请函中规定的截止时间前递交到采购人指定的递交地点，否则视为放弃参与本项目。</w:t>
      </w:r>
      <w:r>
        <w:rPr>
          <w:rFonts w:hAnsi="宋体"/>
          <w:highlight w:val="none"/>
        </w:rPr>
        <w:br w:type="page"/>
      </w:r>
    </w:p>
    <w:p>
      <w:pPr>
        <w:pStyle w:val="2"/>
        <w:snapToGrid w:val="0"/>
        <w:spacing w:before="0" w:after="0"/>
        <w:jc w:val="center"/>
        <w:rPr>
          <w:rFonts w:hAnsi="宋体"/>
          <w:b/>
          <w:bCs/>
          <w:szCs w:val="32"/>
          <w:highlight w:val="none"/>
        </w:rPr>
      </w:pPr>
      <w:bookmarkStart w:id="16" w:name="_Toc30920"/>
      <w:r>
        <w:rPr>
          <w:rFonts w:hAnsi="宋体"/>
          <w:b/>
          <w:bCs/>
          <w:szCs w:val="32"/>
          <w:highlight w:val="none"/>
        </w:rPr>
        <w:t>第</w:t>
      </w:r>
      <w:r>
        <w:rPr>
          <w:rFonts w:hint="eastAsia" w:hAnsi="宋体"/>
          <w:b/>
          <w:bCs/>
          <w:szCs w:val="32"/>
          <w:highlight w:val="none"/>
          <w:lang w:val="en-US" w:eastAsia="zh-CN"/>
        </w:rPr>
        <w:t>四</w:t>
      </w:r>
      <w:r>
        <w:rPr>
          <w:rFonts w:hAnsi="宋体"/>
          <w:b/>
          <w:bCs/>
          <w:szCs w:val="32"/>
          <w:highlight w:val="none"/>
        </w:rPr>
        <w:t>章 报价文件（格式）</w:t>
      </w:r>
      <w:bookmarkEnd w:id="16"/>
    </w:p>
    <w:p>
      <w:pPr>
        <w:snapToGrid w:val="0"/>
        <w:spacing w:line="360" w:lineRule="auto"/>
        <w:outlineLvl w:val="1"/>
        <w:rPr>
          <w:rFonts w:hAnsi="宋体"/>
          <w:b/>
          <w:color w:val="000000"/>
          <w:sz w:val="28"/>
          <w:szCs w:val="28"/>
          <w:highlight w:val="none"/>
        </w:rPr>
      </w:pPr>
      <w:bookmarkStart w:id="17" w:name="_Toc9653"/>
      <w:r>
        <w:rPr>
          <w:rFonts w:hAnsi="宋体"/>
          <w:b/>
          <w:color w:val="000000"/>
          <w:sz w:val="28"/>
          <w:szCs w:val="28"/>
          <w:highlight w:val="none"/>
        </w:rPr>
        <w:t>1、报价表</w:t>
      </w:r>
      <w:bookmarkEnd w:id="17"/>
    </w:p>
    <w:tbl>
      <w:tblPr>
        <w:tblStyle w:val="19"/>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982" w:type="dxa"/>
            <w:shd w:val="clear" w:color="auto" w:fill="auto"/>
            <w:vAlign w:val="center"/>
          </w:tcPr>
          <w:p>
            <w:pPr>
              <w:pStyle w:val="8"/>
              <w:adjustRightInd w:val="0"/>
              <w:snapToGrid w:val="0"/>
              <w:spacing w:line="360" w:lineRule="auto"/>
              <w:jc w:val="center"/>
              <w:rPr>
                <w:rFonts w:hAnsi="宋体"/>
                <w:color w:val="000000"/>
                <w:sz w:val="24"/>
                <w:szCs w:val="24"/>
                <w:highlight w:val="none"/>
              </w:rPr>
            </w:pPr>
            <w:bookmarkStart w:id="18" w:name="_Hlk33287059"/>
            <w:r>
              <w:rPr>
                <w:rFonts w:hAnsi="宋体"/>
                <w:color w:val="000000"/>
                <w:sz w:val="24"/>
                <w:szCs w:val="24"/>
                <w:highlight w:val="none"/>
              </w:rPr>
              <w:t>项目名称</w:t>
            </w:r>
          </w:p>
        </w:tc>
        <w:tc>
          <w:tcPr>
            <w:tcW w:w="6784" w:type="dxa"/>
            <w:shd w:val="clear" w:color="auto" w:fill="auto"/>
            <w:vAlign w:val="center"/>
          </w:tcPr>
          <w:p>
            <w:pPr>
              <w:snapToGrid w:val="0"/>
              <w:spacing w:line="360" w:lineRule="auto"/>
              <w:jc w:val="center"/>
              <w:rPr>
                <w:rFonts w:hint="eastAsia" w:hAnsi="宋体" w:eastAsia="宋体"/>
                <w:color w:val="000000"/>
                <w:sz w:val="24"/>
                <w:szCs w:val="24"/>
                <w:highlight w:val="none"/>
                <w:lang w:eastAsia="zh-CN"/>
              </w:rPr>
            </w:pPr>
            <w:r>
              <w:rPr>
                <w:rFonts w:hint="eastAsia" w:hAnsi="宋体"/>
                <w:color w:val="000000" w:themeColor="text1"/>
                <w:sz w:val="24"/>
                <w:szCs w:val="24"/>
                <w:highlight w:val="none"/>
                <w:lang w:eastAsia="zh-CN"/>
                <w14:textFill>
                  <w14:solidFill>
                    <w14:schemeClr w14:val="tx1"/>
                  </w14:solidFill>
                </w14:textFill>
              </w:rPr>
              <w:t>2台微型冲洗装备采购项目（重新采购）</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jc w:val="center"/>
        </w:trPr>
        <w:tc>
          <w:tcPr>
            <w:tcW w:w="1982" w:type="dxa"/>
            <w:shd w:val="clear" w:color="auto" w:fill="auto"/>
            <w:vAlign w:val="center"/>
          </w:tcPr>
          <w:p>
            <w:pPr>
              <w:pStyle w:val="8"/>
              <w:adjustRightInd w:val="0"/>
              <w:snapToGrid w:val="0"/>
              <w:spacing w:line="360" w:lineRule="auto"/>
              <w:jc w:val="center"/>
              <w:rPr>
                <w:rFonts w:hint="eastAsia" w:hAnsi="宋体"/>
                <w:color w:val="000000" w:themeColor="text1"/>
                <w:sz w:val="24"/>
                <w:szCs w:val="24"/>
                <w14:textFill>
                  <w14:solidFill>
                    <w14:schemeClr w14:val="tx1"/>
                  </w14:solidFill>
                </w14:textFill>
              </w:rPr>
            </w:pPr>
          </w:p>
          <w:p>
            <w:pPr>
              <w:pStyle w:val="8"/>
              <w:adjustRightInd w:val="0"/>
              <w:snapToGrid w:val="0"/>
              <w:spacing w:line="360" w:lineRule="auto"/>
              <w:jc w:val="center"/>
              <w:rPr>
                <w:rFonts w:hint="eastAsia" w:hAnsi="宋体" w:eastAsia="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14:textFill>
                  <w14:solidFill>
                    <w14:schemeClr w14:val="tx1"/>
                  </w14:solidFill>
                </w14:textFill>
              </w:rPr>
              <w:t>含税</w:t>
            </w:r>
            <w:r>
              <w:rPr>
                <w:rFonts w:hint="eastAsia" w:hAnsi="宋体"/>
                <w:color w:val="000000" w:themeColor="text1"/>
                <w:sz w:val="24"/>
                <w:szCs w:val="24"/>
                <w:lang w:val="en-US" w:eastAsia="zh-CN"/>
                <w14:textFill>
                  <w14:solidFill>
                    <w14:schemeClr w14:val="tx1"/>
                  </w14:solidFill>
                </w14:textFill>
              </w:rPr>
              <w:t>报价</w:t>
            </w:r>
          </w:p>
          <w:p>
            <w:pPr>
              <w:pStyle w:val="8"/>
              <w:adjustRightInd w:val="0"/>
              <w:snapToGrid w:val="0"/>
              <w:spacing w:line="360" w:lineRule="auto"/>
              <w:jc w:val="center"/>
              <w:rPr>
                <w:rFonts w:hint="eastAsia" w:hAnsi="宋体" w:eastAsia="宋体"/>
                <w:color w:val="000000"/>
                <w:sz w:val="24"/>
                <w:szCs w:val="24"/>
                <w:highlight w:val="none"/>
                <w:lang w:eastAsia="zh-CN"/>
              </w:rPr>
            </w:pPr>
          </w:p>
        </w:tc>
        <w:tc>
          <w:tcPr>
            <w:tcW w:w="6784" w:type="dxa"/>
            <w:shd w:val="clear" w:color="auto" w:fill="auto"/>
            <w:vAlign w:val="center"/>
          </w:tcPr>
          <w:p>
            <w:pPr>
              <w:pStyle w:val="8"/>
              <w:adjustRightInd w:val="0"/>
              <w:snapToGrid w:val="0"/>
              <w:spacing w:line="360" w:lineRule="auto"/>
              <w:jc w:val="both"/>
              <w:rPr>
                <w:rFonts w:hint="eastAsia" w:hAnsi="宋体"/>
                <w:sz w:val="24"/>
                <w:szCs w:val="24"/>
                <w:lang w:val="en-US" w:eastAsia="zh-CN"/>
              </w:rPr>
            </w:pPr>
            <w:r>
              <w:rPr>
                <w:rFonts w:hint="eastAsia" w:hAnsi="宋体"/>
                <w:sz w:val="24"/>
                <w:szCs w:val="24"/>
                <w:lang w:val="en-US" w:eastAsia="zh-CN"/>
              </w:rPr>
              <w:t>单价：</w:t>
            </w:r>
          </w:p>
          <w:p>
            <w:pPr>
              <w:pStyle w:val="8"/>
              <w:adjustRightInd w:val="0"/>
              <w:snapToGrid w:val="0"/>
              <w:spacing w:line="360" w:lineRule="auto"/>
              <w:ind w:firstLine="1200" w:firstLineChars="500"/>
              <w:jc w:val="both"/>
              <w:rPr>
                <w:rFonts w:hint="default" w:hAnsi="宋体" w:eastAsia="宋体"/>
                <w:sz w:val="24"/>
                <w:szCs w:val="24"/>
                <w:u w:val="single"/>
                <w:lang w:val="en-US" w:eastAsia="zh-CN"/>
              </w:rPr>
            </w:pPr>
            <w:r>
              <w:rPr>
                <w:rFonts w:hint="eastAsia" w:hAnsi="宋体"/>
                <w:sz w:val="24"/>
                <w:szCs w:val="24"/>
                <w:lang w:val="en-US" w:eastAsia="zh-CN"/>
              </w:rPr>
              <w:t>小</w:t>
            </w:r>
            <w:r>
              <w:rPr>
                <w:rFonts w:hint="eastAsia" w:hAnsi="宋体"/>
                <w:sz w:val="24"/>
                <w:szCs w:val="24"/>
              </w:rPr>
              <w:t>写：</w:t>
            </w:r>
            <w:r>
              <w:rPr>
                <w:rFonts w:hint="eastAsia" w:eastAsia="宋体" w:cs="宋体"/>
                <w:color w:val="auto"/>
                <w:sz w:val="21"/>
                <w:szCs w:val="21"/>
                <w:highlight w:val="none"/>
              </w:rPr>
              <w:t>¥</w:t>
            </w:r>
            <w:r>
              <w:rPr>
                <w:rFonts w:hint="eastAsia"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eastAsia="宋体" w:cs="宋体"/>
                <w:color w:val="auto"/>
                <w:sz w:val="21"/>
                <w:szCs w:val="21"/>
                <w:highlight w:val="none"/>
                <w:u w:val="single"/>
              </w:rPr>
              <w:t xml:space="preserve">  </w:t>
            </w:r>
            <w:r>
              <w:rPr>
                <w:rFonts w:hint="eastAsia" w:cs="宋体"/>
                <w:color w:val="auto"/>
                <w:sz w:val="21"/>
                <w:szCs w:val="21"/>
                <w:highlight w:val="none"/>
                <w:u w:val="none"/>
                <w:lang w:val="en-US" w:eastAsia="zh-CN"/>
              </w:rPr>
              <w:t>元/台</w:t>
            </w:r>
          </w:p>
          <w:p>
            <w:pPr>
              <w:pStyle w:val="8"/>
              <w:adjustRightInd w:val="0"/>
              <w:snapToGrid w:val="0"/>
              <w:spacing w:line="360" w:lineRule="auto"/>
              <w:jc w:val="both"/>
              <w:rPr>
                <w:rFonts w:hint="eastAsia" w:hAnsi="宋体"/>
                <w:sz w:val="24"/>
                <w:szCs w:val="24"/>
                <w:lang w:val="en-US" w:eastAsia="zh-CN"/>
              </w:rPr>
            </w:pPr>
            <w:r>
              <w:rPr>
                <w:rFonts w:hint="eastAsia" w:hAnsi="宋体"/>
                <w:sz w:val="24"/>
                <w:szCs w:val="24"/>
                <w:lang w:val="en-US" w:eastAsia="zh-CN"/>
              </w:rPr>
              <w:t>总价：</w:t>
            </w:r>
          </w:p>
          <w:p>
            <w:pPr>
              <w:pStyle w:val="8"/>
              <w:adjustRightInd w:val="0"/>
              <w:snapToGrid w:val="0"/>
              <w:spacing w:line="360" w:lineRule="auto"/>
              <w:ind w:firstLine="1200" w:firstLineChars="500"/>
              <w:jc w:val="both"/>
              <w:rPr>
                <w:rFonts w:hint="eastAsia" w:hAnsi="宋体" w:eastAsia="宋体"/>
                <w:sz w:val="24"/>
                <w:szCs w:val="24"/>
                <w:highlight w:val="none"/>
                <w:lang w:val="en-US" w:eastAsia="zh-CN"/>
              </w:rPr>
            </w:pPr>
            <w:r>
              <w:rPr>
                <w:rFonts w:hint="eastAsia" w:hAnsi="宋体"/>
                <w:sz w:val="24"/>
                <w:szCs w:val="24"/>
                <w:lang w:val="en-US" w:eastAsia="zh-CN"/>
              </w:rPr>
              <w:t>小</w:t>
            </w:r>
            <w:r>
              <w:rPr>
                <w:rFonts w:hint="eastAsia" w:hAnsi="宋体"/>
                <w:sz w:val="24"/>
                <w:szCs w:val="24"/>
              </w:rPr>
              <w:t>写：</w:t>
            </w:r>
            <w:r>
              <w:rPr>
                <w:rFonts w:hint="eastAsia" w:eastAsia="宋体" w:cs="宋体"/>
                <w:color w:val="auto"/>
                <w:sz w:val="21"/>
                <w:szCs w:val="21"/>
                <w:highlight w:val="none"/>
              </w:rPr>
              <w:t>¥</w:t>
            </w:r>
            <w:r>
              <w:rPr>
                <w:rFonts w:hint="eastAsia"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eastAsia="宋体" w:cs="宋体"/>
                <w:color w:val="auto"/>
                <w:sz w:val="21"/>
                <w:szCs w:val="21"/>
                <w:highlight w:val="none"/>
                <w:u w:val="single"/>
              </w:rPr>
              <w:t xml:space="preserve">    </w:t>
            </w:r>
            <w:r>
              <w:rPr>
                <w:rFonts w:hint="eastAsia" w:cs="宋体"/>
                <w:color w:val="auto"/>
                <w:sz w:val="21"/>
                <w:szCs w:val="21"/>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982" w:type="dxa"/>
            <w:shd w:val="clear" w:color="auto" w:fill="auto"/>
            <w:vAlign w:val="center"/>
          </w:tcPr>
          <w:p>
            <w:pPr>
              <w:pStyle w:val="8"/>
              <w:adjustRightInd w:val="0"/>
              <w:snapToGrid w:val="0"/>
              <w:spacing w:line="360" w:lineRule="auto"/>
              <w:jc w:val="center"/>
              <w:rPr>
                <w:rFonts w:hAnsi="宋体"/>
                <w:color w:val="000000"/>
                <w:sz w:val="24"/>
                <w:szCs w:val="24"/>
                <w:highlight w:val="none"/>
                <w:u w:val="single"/>
              </w:rPr>
            </w:pPr>
            <w:r>
              <w:rPr>
                <w:rFonts w:hAnsi="宋体"/>
                <w:color w:val="000000"/>
                <w:sz w:val="24"/>
                <w:szCs w:val="24"/>
                <w:highlight w:val="none"/>
              </w:rPr>
              <w:t>完成时间</w:t>
            </w:r>
          </w:p>
        </w:tc>
        <w:tc>
          <w:tcPr>
            <w:tcW w:w="6784" w:type="dxa"/>
            <w:shd w:val="clear" w:color="auto" w:fill="auto"/>
            <w:vAlign w:val="center"/>
          </w:tcPr>
          <w:p>
            <w:pPr>
              <w:keepNext w:val="0"/>
              <w:keepLines w:val="0"/>
              <w:pageBreakBefore w:val="0"/>
              <w:kinsoku/>
              <w:wordWrap/>
              <w:overflowPunct/>
              <w:topLinePunct w:val="0"/>
              <w:autoSpaceDE/>
              <w:autoSpaceDN/>
              <w:bidi w:val="0"/>
              <w:adjustRightInd/>
              <w:spacing w:before="0" w:beforeLines="0" w:after="0" w:afterLines="0" w:line="560" w:lineRule="exact"/>
              <w:jc w:val="center"/>
              <w:textAlignment w:val="auto"/>
              <w:rPr>
                <w:rFonts w:hint="default" w:hAnsi="宋体" w:eastAsia="宋体"/>
                <w:bCs/>
                <w:color w:val="000000"/>
                <w:sz w:val="24"/>
                <w:szCs w:val="24"/>
                <w:highlight w:val="none"/>
                <w:lang w:val="en-US" w:eastAsia="zh-CN"/>
              </w:rPr>
            </w:pPr>
            <w:r>
              <w:rPr>
                <w:rFonts w:hint="eastAsia" w:hAnsi="宋体"/>
                <w:bCs/>
                <w:color w:val="000000" w:themeColor="text1"/>
                <w:sz w:val="24"/>
                <w:szCs w:val="24"/>
                <w:highlight w:val="none"/>
                <w:lang w:val="en-US" w:eastAsia="zh-CN"/>
                <w14:textFill>
                  <w14:solidFill>
                    <w14:schemeClr w14:val="tx1"/>
                  </w14:solidFill>
                </w14:textFill>
              </w:rPr>
              <w:t>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1982" w:type="dxa"/>
            <w:shd w:val="clear" w:color="auto" w:fill="auto"/>
            <w:vAlign w:val="center"/>
          </w:tcPr>
          <w:p>
            <w:pPr>
              <w:pStyle w:val="8"/>
              <w:adjustRightInd w:val="0"/>
              <w:snapToGrid w:val="0"/>
              <w:spacing w:line="360" w:lineRule="auto"/>
              <w:jc w:val="center"/>
              <w:rPr>
                <w:rFonts w:hAnsi="宋体"/>
                <w:color w:val="000000"/>
                <w:sz w:val="24"/>
                <w:szCs w:val="24"/>
                <w:highlight w:val="none"/>
              </w:rPr>
            </w:pPr>
            <w:r>
              <w:rPr>
                <w:rFonts w:hAnsi="宋体"/>
                <w:color w:val="000000"/>
                <w:sz w:val="24"/>
                <w:szCs w:val="24"/>
                <w:highlight w:val="none"/>
              </w:rPr>
              <w:t>备注</w:t>
            </w:r>
          </w:p>
        </w:tc>
        <w:tc>
          <w:tcPr>
            <w:tcW w:w="6784" w:type="dxa"/>
            <w:shd w:val="clear" w:color="auto" w:fill="auto"/>
            <w:vAlign w:val="center"/>
          </w:tcPr>
          <w:p>
            <w:pPr>
              <w:numPr>
                <w:ilvl w:val="0"/>
                <w:numId w:val="4"/>
              </w:numPr>
              <w:autoSpaceDE/>
              <w:autoSpaceDN/>
              <w:snapToGrid w:val="0"/>
              <w:spacing w:line="360" w:lineRule="auto"/>
              <w:jc w:val="both"/>
              <w:rPr>
                <w:rFonts w:hint="eastAsia" w:hAnsi="宋体"/>
                <w:sz w:val="24"/>
                <w:szCs w:val="24"/>
                <w:lang w:val="en-US" w:eastAsia="zh-CN"/>
              </w:rPr>
            </w:pPr>
            <w:r>
              <w:rPr>
                <w:rFonts w:hint="eastAsia" w:hAnsi="宋体"/>
                <w:sz w:val="24"/>
                <w:szCs w:val="24"/>
                <w:lang w:val="en-US" w:eastAsia="zh-CN"/>
              </w:rPr>
              <w:t>本项目报价为含税报价，报价人所报价格不得超过限价。报价均包括但不限于完成本项目所需的全部费用，从实质性满足采购需求的供应商中，按含税报价最低成交原则确定成交供应商。</w:t>
            </w:r>
          </w:p>
          <w:p>
            <w:pPr>
              <w:numPr>
                <w:ilvl w:val="0"/>
                <w:numId w:val="4"/>
              </w:numPr>
              <w:autoSpaceDE/>
              <w:autoSpaceDN/>
              <w:snapToGrid w:val="0"/>
              <w:spacing w:line="360" w:lineRule="auto"/>
              <w:jc w:val="both"/>
              <w:rPr>
                <w:rFonts w:hint="eastAsia" w:hAnsi="宋体"/>
                <w:sz w:val="24"/>
                <w:szCs w:val="24"/>
                <w:lang w:val="en-US" w:eastAsia="zh-CN"/>
              </w:rPr>
            </w:pPr>
            <w:r>
              <w:rPr>
                <w:rFonts w:hint="eastAsia" w:hAnsi="宋体"/>
                <w:sz w:val="24"/>
                <w:szCs w:val="24"/>
                <w:lang w:val="en-US" w:eastAsia="zh-CN"/>
              </w:rPr>
              <w:t>已详细审查全部询价文件要求，并响应询价文件全部要求。</w:t>
            </w:r>
          </w:p>
          <w:p>
            <w:pPr>
              <w:numPr>
                <w:ilvl w:val="0"/>
                <w:numId w:val="4"/>
              </w:numPr>
              <w:autoSpaceDE/>
              <w:autoSpaceDN/>
              <w:snapToGrid w:val="0"/>
              <w:spacing w:line="360" w:lineRule="auto"/>
              <w:jc w:val="both"/>
              <w:rPr>
                <w:rFonts w:hint="eastAsia" w:hAnsi="宋体"/>
                <w:sz w:val="24"/>
                <w:szCs w:val="24"/>
                <w:lang w:val="en-US" w:eastAsia="zh-CN"/>
              </w:rPr>
            </w:pPr>
            <w:r>
              <w:rPr>
                <w:rFonts w:hint="eastAsia" w:hAnsi="宋体"/>
                <w:sz w:val="24"/>
                <w:szCs w:val="24"/>
                <w:lang w:val="en-US" w:eastAsia="zh-CN"/>
              </w:rPr>
              <w:t>上述报价数值保留小数点后2位，从小数点后第3位四舍五入。</w:t>
            </w:r>
          </w:p>
          <w:p>
            <w:pPr>
              <w:numPr>
                <w:ilvl w:val="0"/>
                <w:numId w:val="4"/>
              </w:numPr>
              <w:autoSpaceDE/>
              <w:autoSpaceDN/>
              <w:snapToGrid w:val="0"/>
              <w:spacing w:line="360" w:lineRule="auto"/>
              <w:jc w:val="both"/>
              <w:rPr>
                <w:rFonts w:hAnsi="宋体"/>
                <w:color w:val="000000"/>
                <w:sz w:val="24"/>
                <w:szCs w:val="24"/>
                <w:highlight w:val="none"/>
              </w:rPr>
            </w:pPr>
            <w:r>
              <w:rPr>
                <w:rFonts w:hint="eastAsia" w:hAnsi="宋体"/>
                <w:sz w:val="24"/>
                <w:szCs w:val="24"/>
                <w:lang w:val="en-US" w:eastAsia="zh-CN"/>
              </w:rPr>
              <w:t>本报价表不允许调整，擅自修改，将视为无效报价。</w:t>
            </w:r>
          </w:p>
        </w:tc>
      </w:tr>
    </w:tbl>
    <w:p>
      <w:pPr>
        <w:pStyle w:val="8"/>
        <w:adjustRightInd w:val="0"/>
        <w:snapToGrid w:val="0"/>
        <w:spacing w:line="360" w:lineRule="auto"/>
        <w:rPr>
          <w:rFonts w:hAnsi="宋体"/>
          <w:color w:val="000000"/>
          <w:sz w:val="24"/>
          <w:szCs w:val="28"/>
          <w:highlight w:val="none"/>
        </w:rPr>
      </w:pPr>
    </w:p>
    <w:p>
      <w:pPr>
        <w:pStyle w:val="8"/>
        <w:adjustRightInd w:val="0"/>
        <w:snapToGrid w:val="0"/>
        <w:spacing w:line="360" w:lineRule="auto"/>
        <w:rPr>
          <w:rFonts w:hAnsi="宋体"/>
          <w:color w:val="000000"/>
          <w:sz w:val="24"/>
          <w:szCs w:val="28"/>
          <w:highlight w:val="none"/>
        </w:rPr>
      </w:pPr>
      <w:r>
        <w:rPr>
          <w:rFonts w:hAnsi="宋体"/>
          <w:color w:val="000000"/>
          <w:sz w:val="24"/>
          <w:szCs w:val="28"/>
          <w:highlight w:val="none"/>
        </w:rPr>
        <w:t>联系人：                          联系电话：</w:t>
      </w:r>
    </w:p>
    <w:p>
      <w:pPr>
        <w:pStyle w:val="8"/>
        <w:adjustRightInd w:val="0"/>
        <w:snapToGrid w:val="0"/>
        <w:spacing w:line="360" w:lineRule="auto"/>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pPr>
        <w:snapToGrid w:val="0"/>
        <w:spacing w:line="360" w:lineRule="auto"/>
        <w:jc w:val="center"/>
        <w:rPr>
          <w:rFonts w:hint="eastAsia" w:hAnsi="宋体"/>
          <w:color w:val="000000"/>
          <w:kern w:val="2"/>
          <w:szCs w:val="28"/>
          <w:highlight w:val="none"/>
          <w:lang w:val="en-US" w:eastAsia="zh-CN"/>
        </w:rPr>
      </w:pPr>
      <w:r>
        <w:rPr>
          <w:rFonts w:hAnsi="宋体"/>
          <w:color w:val="000000"/>
          <w:kern w:val="2"/>
          <w:szCs w:val="28"/>
          <w:highlight w:val="none"/>
          <w:lang w:val="zh-CN"/>
        </w:rPr>
        <w:t xml:space="preserve">                      日期：   年    月   </w:t>
      </w:r>
      <w:r>
        <w:rPr>
          <w:rFonts w:hint="eastAsia" w:hAnsi="宋体"/>
          <w:color w:val="000000"/>
          <w:kern w:val="2"/>
          <w:szCs w:val="28"/>
          <w:highlight w:val="none"/>
          <w:lang w:val="en-US" w:eastAsia="zh-CN"/>
        </w:rPr>
        <w:t>日</w:t>
      </w:r>
    </w:p>
    <w:p>
      <w:pPr>
        <w:rPr>
          <w:rFonts w:hint="eastAsia" w:hAnsi="宋体"/>
          <w:color w:val="000000"/>
          <w:kern w:val="2"/>
          <w:szCs w:val="28"/>
          <w:highlight w:val="none"/>
          <w:lang w:val="en-US" w:eastAsia="zh-CN"/>
        </w:rPr>
      </w:pPr>
      <w:r>
        <w:rPr>
          <w:rFonts w:hint="eastAsia" w:hAnsi="宋体"/>
          <w:color w:val="000000"/>
          <w:kern w:val="2"/>
          <w:szCs w:val="28"/>
          <w:highlight w:val="none"/>
          <w:lang w:val="en-US" w:eastAsia="zh-CN"/>
        </w:rPr>
        <w:br w:type="page"/>
      </w:r>
    </w:p>
    <w:p>
      <w:pPr>
        <w:pStyle w:val="2"/>
        <w:snapToGrid w:val="0"/>
        <w:spacing w:before="0" w:after="0"/>
        <w:jc w:val="left"/>
        <w:rPr>
          <w:rFonts w:hAnsi="宋体"/>
          <w:b w:val="0"/>
          <w:bCs w:val="0"/>
          <w:color w:val="000000" w:themeColor="text1"/>
          <w:szCs w:val="32"/>
          <w:highlight w:val="none"/>
          <w14:textFill>
            <w14:solidFill>
              <w14:schemeClr w14:val="tx1"/>
            </w14:solidFill>
          </w14:textFill>
        </w:rPr>
      </w:pPr>
      <w:bookmarkStart w:id="19" w:name="_Toc25268"/>
      <w:bookmarkStart w:id="20" w:name="_Toc27491776"/>
      <w:bookmarkStart w:id="21" w:name="_Toc27562528"/>
      <w:bookmarkStart w:id="22" w:name="_Toc27551756"/>
      <w:r>
        <w:rPr>
          <w:rFonts w:hint="eastAsia" w:hAnsi="宋体"/>
          <w:color w:val="000000" w:themeColor="text1"/>
          <w:szCs w:val="32"/>
          <w:highlight w:val="none"/>
          <w:lang w:val="en-US" w:eastAsia="zh-CN"/>
          <w14:textFill>
            <w14:solidFill>
              <w14:schemeClr w14:val="tx1"/>
            </w14:solidFill>
          </w14:textFill>
        </w:rPr>
        <w:t>2、</w:t>
      </w:r>
      <w:r>
        <w:rPr>
          <w:rFonts w:hAnsi="宋体"/>
          <w:color w:val="000000" w:themeColor="text1"/>
          <w:szCs w:val="32"/>
          <w:highlight w:val="none"/>
          <w14:textFill>
            <w14:solidFill>
              <w14:schemeClr w14:val="tx1"/>
            </w14:solidFill>
          </w14:textFill>
        </w:rPr>
        <w:t>回 执（格式）</w:t>
      </w:r>
      <w:bookmarkEnd w:id="19"/>
      <w:bookmarkEnd w:id="20"/>
      <w:bookmarkEnd w:id="21"/>
      <w:bookmarkEnd w:id="22"/>
    </w:p>
    <w:p>
      <w:pPr>
        <w:snapToGrid w:val="0"/>
        <w:spacing w:line="360" w:lineRule="auto"/>
        <w:jc w:val="center"/>
        <w:rPr>
          <w:rFonts w:hAnsi="宋体"/>
          <w:b/>
          <w:sz w:val="52"/>
          <w:szCs w:val="52"/>
          <w:highlight w:val="none"/>
        </w:rPr>
      </w:pPr>
    </w:p>
    <w:p>
      <w:pPr>
        <w:snapToGrid w:val="0"/>
        <w:spacing w:line="360" w:lineRule="auto"/>
        <w:jc w:val="center"/>
        <w:rPr>
          <w:rFonts w:hAnsi="宋体"/>
          <w:b/>
          <w:sz w:val="52"/>
          <w:szCs w:val="52"/>
          <w:highlight w:val="none"/>
        </w:rPr>
      </w:pPr>
      <w:r>
        <w:rPr>
          <w:rFonts w:hAnsi="宋体"/>
          <w:b/>
          <w:sz w:val="52"/>
          <w:szCs w:val="52"/>
          <w:highlight w:val="none"/>
        </w:rPr>
        <w:t>回  执</w:t>
      </w:r>
    </w:p>
    <w:p>
      <w:pPr>
        <w:snapToGrid w:val="0"/>
        <w:spacing w:line="360" w:lineRule="auto"/>
        <w:rPr>
          <w:rFonts w:hAnsi="宋体"/>
          <w:sz w:val="32"/>
          <w:szCs w:val="28"/>
          <w:highlight w:val="none"/>
        </w:rPr>
      </w:pPr>
    </w:p>
    <w:p>
      <w:pPr>
        <w:snapToGrid w:val="0"/>
        <w:spacing w:line="360" w:lineRule="auto"/>
        <w:rPr>
          <w:rFonts w:hAnsi="宋体"/>
          <w:sz w:val="28"/>
          <w:szCs w:val="24"/>
          <w:highlight w:val="none"/>
        </w:rPr>
      </w:pPr>
      <w:r>
        <w:rPr>
          <w:rFonts w:hAnsi="宋体"/>
          <w:sz w:val="28"/>
          <w:szCs w:val="24"/>
          <w:highlight w:val="none"/>
        </w:rPr>
        <w:t>东莞市水务集团管网有限公司：</w:t>
      </w:r>
    </w:p>
    <w:p>
      <w:pPr>
        <w:snapToGrid w:val="0"/>
        <w:spacing w:line="360" w:lineRule="auto"/>
        <w:ind w:firstLine="518" w:firstLineChars="185"/>
        <w:rPr>
          <w:rFonts w:hAnsi="宋体"/>
          <w:sz w:val="28"/>
          <w:szCs w:val="24"/>
          <w:highlight w:val="none"/>
        </w:rPr>
      </w:pPr>
      <w:r>
        <w:rPr>
          <w:rFonts w:hAnsi="宋体"/>
          <w:sz w:val="28"/>
          <w:szCs w:val="24"/>
          <w:highlight w:val="none"/>
        </w:rPr>
        <w:t>我司收到贵司</w:t>
      </w:r>
      <w:r>
        <w:rPr>
          <w:rFonts w:hAnsi="宋体"/>
          <w:color w:val="000000" w:themeColor="text1"/>
          <w:sz w:val="28"/>
          <w:szCs w:val="24"/>
          <w:highlight w:val="none"/>
          <w14:textFill>
            <w14:solidFill>
              <w14:schemeClr w14:val="tx1"/>
            </w14:solidFill>
          </w14:textFill>
        </w:rPr>
        <w:t>2</w:t>
      </w:r>
      <w:r>
        <w:rPr>
          <w:rFonts w:hAnsi="宋体" w:cs="Times New Roman"/>
          <w:color w:val="000000" w:themeColor="text1"/>
          <w:sz w:val="28"/>
          <w:szCs w:val="24"/>
          <w:highlight w:val="none"/>
          <w14:textFill>
            <w14:solidFill>
              <w14:schemeClr w14:val="tx1"/>
            </w14:solidFill>
          </w14:textFill>
        </w:rPr>
        <w:t>02</w:t>
      </w:r>
      <w:r>
        <w:rPr>
          <w:rFonts w:hint="eastAsia" w:hAnsi="宋体" w:cs="Times New Roman"/>
          <w:color w:val="000000" w:themeColor="text1"/>
          <w:sz w:val="28"/>
          <w:szCs w:val="24"/>
          <w:highlight w:val="none"/>
          <w:lang w:val="en-US" w:eastAsia="zh-CN"/>
          <w14:textFill>
            <w14:solidFill>
              <w14:schemeClr w14:val="tx1"/>
            </w14:solidFill>
          </w14:textFill>
        </w:rPr>
        <w:t>5</w:t>
      </w:r>
      <w:r>
        <w:rPr>
          <w:rFonts w:hAnsi="宋体" w:cs="Times New Roman"/>
          <w:color w:val="000000" w:themeColor="text1"/>
          <w:sz w:val="28"/>
          <w:szCs w:val="24"/>
          <w:highlight w:val="none"/>
          <w14:textFill>
            <w14:solidFill>
              <w14:schemeClr w14:val="tx1"/>
            </w14:solidFill>
          </w14:textFill>
        </w:rPr>
        <w:t>年</w:t>
      </w:r>
      <w:r>
        <w:rPr>
          <w:rFonts w:hint="eastAsia" w:hAnsi="宋体" w:cs="Times New Roman"/>
          <w:color w:val="000000" w:themeColor="text1"/>
          <w:sz w:val="28"/>
          <w:szCs w:val="24"/>
          <w:highlight w:val="none"/>
          <w:lang w:val="en-US" w:eastAsia="zh-CN"/>
          <w14:textFill>
            <w14:solidFill>
              <w14:schemeClr w14:val="tx1"/>
            </w14:solidFill>
          </w14:textFill>
        </w:rPr>
        <w:t>7</w:t>
      </w:r>
      <w:r>
        <w:rPr>
          <w:rFonts w:hAnsi="宋体" w:cs="Times New Roman"/>
          <w:color w:val="000000" w:themeColor="text1"/>
          <w:sz w:val="28"/>
          <w:szCs w:val="24"/>
          <w:highlight w:val="none"/>
          <w14:textFill>
            <w14:solidFill>
              <w14:schemeClr w14:val="tx1"/>
            </w14:solidFill>
          </w14:textFill>
        </w:rPr>
        <w:t>月</w:t>
      </w:r>
      <w:r>
        <w:rPr>
          <w:rFonts w:hint="eastAsia" w:hAnsi="宋体" w:cs="Times New Roman"/>
          <w:color w:val="000000" w:themeColor="text1"/>
          <w:sz w:val="28"/>
          <w:szCs w:val="24"/>
          <w:highlight w:val="none"/>
          <w:lang w:val="en-US" w:eastAsia="zh-CN"/>
          <w14:textFill>
            <w14:solidFill>
              <w14:schemeClr w14:val="tx1"/>
            </w14:solidFill>
          </w14:textFill>
        </w:rPr>
        <w:t>16</w:t>
      </w:r>
      <w:r>
        <w:rPr>
          <w:rFonts w:hAnsi="宋体" w:cs="Times New Roman"/>
          <w:color w:val="000000" w:themeColor="text1"/>
          <w:sz w:val="28"/>
          <w:szCs w:val="24"/>
          <w:highlight w:val="none"/>
          <w14:textFill>
            <w14:solidFill>
              <w14:schemeClr w14:val="tx1"/>
            </w14:solidFill>
          </w14:textFill>
        </w:rPr>
        <w:t>日发出的“</w:t>
      </w:r>
      <w:r>
        <w:rPr>
          <w:rFonts w:hint="eastAsia" w:hAnsi="宋体"/>
          <w:color w:val="000000" w:themeColor="text1"/>
          <w:sz w:val="28"/>
          <w:szCs w:val="24"/>
          <w:highlight w:val="none"/>
          <w:lang w:eastAsia="zh-CN"/>
          <w14:textFill>
            <w14:solidFill>
              <w14:schemeClr w14:val="tx1"/>
            </w14:solidFill>
          </w14:textFill>
        </w:rPr>
        <w:t>2台微型冲洗装备采购项目（重新采购）</w:t>
      </w:r>
      <w:r>
        <w:rPr>
          <w:rFonts w:hAnsi="宋体"/>
          <w:color w:val="000000" w:themeColor="text1"/>
          <w:sz w:val="28"/>
          <w:szCs w:val="24"/>
          <w:highlight w:val="none"/>
          <w14:textFill>
            <w14:solidFill>
              <w14:schemeClr w14:val="tx1"/>
            </w14:solidFill>
          </w14:textFill>
        </w:rPr>
        <w:t>”</w:t>
      </w:r>
      <w:r>
        <w:rPr>
          <w:rFonts w:hAnsi="宋体"/>
          <w:sz w:val="28"/>
          <w:szCs w:val="24"/>
          <w:highlight w:val="none"/>
        </w:rPr>
        <w:t>的询价文件。</w:t>
      </w:r>
    </w:p>
    <w:p>
      <w:pPr>
        <w:snapToGrid w:val="0"/>
        <w:spacing w:line="360" w:lineRule="auto"/>
        <w:ind w:firstLine="518" w:firstLineChars="185"/>
        <w:rPr>
          <w:rFonts w:hAnsi="宋体"/>
          <w:sz w:val="28"/>
          <w:szCs w:val="24"/>
          <w:highlight w:val="none"/>
        </w:rPr>
      </w:pPr>
      <w:r>
        <w:rPr>
          <w:rFonts w:hAnsi="宋体"/>
          <w:sz w:val="28"/>
          <w:szCs w:val="24"/>
          <w:highlight w:val="none"/>
        </w:rPr>
        <w:t>特此函告！</w:t>
      </w:r>
    </w:p>
    <w:p>
      <w:pPr>
        <w:snapToGrid w:val="0"/>
        <w:spacing w:line="360" w:lineRule="auto"/>
        <w:ind w:firstLine="435"/>
        <w:rPr>
          <w:rFonts w:hAnsi="宋体"/>
          <w:sz w:val="28"/>
          <w:szCs w:val="28"/>
          <w:highlight w:val="none"/>
        </w:rPr>
      </w:pPr>
    </w:p>
    <w:p>
      <w:pPr>
        <w:snapToGrid w:val="0"/>
        <w:spacing w:line="360" w:lineRule="auto"/>
        <w:ind w:firstLine="435"/>
        <w:jc w:val="right"/>
        <w:rPr>
          <w:rFonts w:hAnsi="宋体"/>
          <w:sz w:val="28"/>
          <w:szCs w:val="24"/>
          <w:highlight w:val="none"/>
        </w:rPr>
      </w:pPr>
      <w:r>
        <w:rPr>
          <w:rFonts w:hAnsi="宋体"/>
          <w:sz w:val="28"/>
          <w:szCs w:val="24"/>
          <w:highlight w:val="none"/>
        </w:rPr>
        <w:t>公司签章</w:t>
      </w:r>
    </w:p>
    <w:p>
      <w:pPr>
        <w:snapToGrid w:val="0"/>
        <w:spacing w:line="360" w:lineRule="auto"/>
        <w:ind w:firstLine="435"/>
        <w:jc w:val="right"/>
        <w:rPr>
          <w:rFonts w:hAnsi="宋体"/>
          <w:sz w:val="28"/>
          <w:szCs w:val="24"/>
          <w:highlight w:val="none"/>
        </w:rPr>
      </w:pPr>
      <w:r>
        <w:rPr>
          <w:rFonts w:hAnsi="宋体"/>
          <w:sz w:val="28"/>
          <w:szCs w:val="24"/>
          <w:highlight w:val="none"/>
        </w:rPr>
        <w:t>年  月  日</w:t>
      </w:r>
    </w:p>
    <w:p>
      <w:pPr>
        <w:snapToGrid/>
        <w:spacing w:line="240" w:lineRule="auto"/>
        <w:rPr>
          <w:rFonts w:hAnsi="宋体"/>
          <w:highlight w:val="none"/>
        </w:rPr>
      </w:pPr>
      <w:r>
        <w:rPr>
          <w:rFonts w:hAnsi="宋体"/>
          <w:highlight w:val="none"/>
        </w:rPr>
        <w:br w:type="page"/>
      </w:r>
    </w:p>
    <w:p>
      <w:pPr>
        <w:pStyle w:val="2"/>
        <w:snapToGrid w:val="0"/>
        <w:spacing w:before="0" w:after="0"/>
        <w:jc w:val="left"/>
        <w:rPr>
          <w:rFonts w:hint="eastAsia" w:hAnsi="宋体"/>
          <w:color w:val="000000" w:themeColor="text1"/>
          <w:szCs w:val="32"/>
          <w:highlight w:val="none"/>
          <w:lang w:val="zh-CN"/>
          <w14:textFill>
            <w14:solidFill>
              <w14:schemeClr w14:val="tx1"/>
            </w14:solidFill>
          </w14:textFill>
        </w:rPr>
      </w:pPr>
      <w:bookmarkStart w:id="23" w:name="_Toc4843"/>
      <w:r>
        <w:rPr>
          <w:rFonts w:hint="eastAsia" w:hAnsi="宋体"/>
          <w:color w:val="000000" w:themeColor="text1"/>
          <w:szCs w:val="32"/>
          <w:highlight w:val="none"/>
          <w:lang w:val="en-US" w:eastAsia="zh-CN"/>
          <w14:textFill>
            <w14:solidFill>
              <w14:schemeClr w14:val="tx1"/>
            </w14:solidFill>
          </w14:textFill>
        </w:rPr>
        <w:t>3、</w:t>
      </w:r>
      <w:r>
        <w:rPr>
          <w:rFonts w:hAnsi="宋体"/>
          <w:color w:val="000000" w:themeColor="text1"/>
          <w:szCs w:val="32"/>
          <w:highlight w:val="none"/>
          <w14:textFill>
            <w14:solidFill>
              <w14:schemeClr w14:val="tx1"/>
            </w14:solidFill>
          </w14:textFill>
        </w:rPr>
        <w:t xml:space="preserve"> </w:t>
      </w:r>
      <w:r>
        <w:rPr>
          <w:rFonts w:hint="eastAsia" w:hAnsi="宋体"/>
          <w:color w:val="000000" w:themeColor="text1"/>
          <w:szCs w:val="32"/>
          <w:highlight w:val="none"/>
          <w:lang w:val="en-US" w:eastAsia="zh-CN"/>
          <w14:textFill>
            <w14:solidFill>
              <w14:schemeClr w14:val="tx1"/>
            </w14:solidFill>
          </w14:textFill>
        </w:rPr>
        <w:t>报价承诺书</w:t>
      </w:r>
      <w:r>
        <w:rPr>
          <w:rFonts w:hAnsi="宋体"/>
          <w:color w:val="000000" w:themeColor="text1"/>
          <w:szCs w:val="32"/>
          <w:highlight w:val="none"/>
          <w14:textFill>
            <w14:solidFill>
              <w14:schemeClr w14:val="tx1"/>
            </w14:solidFill>
          </w14:textFill>
        </w:rPr>
        <w:t>（格式）</w:t>
      </w:r>
      <w:bookmarkEnd w:id="23"/>
    </w:p>
    <w:p>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pPr>
        <w:spacing w:line="360" w:lineRule="auto"/>
        <w:jc w:val="both"/>
        <w:outlineLvl w:val="0"/>
        <w:rPr>
          <w:rFonts w:hAnsi="宋体" w:cs="宋体"/>
          <w:color w:val="auto"/>
          <w:kern w:val="2"/>
          <w:highlight w:val="none"/>
          <w:u w:val="single"/>
        </w:rPr>
      </w:pPr>
      <w:bookmarkStart w:id="24" w:name="_Toc30927"/>
      <w:bookmarkStart w:id="25" w:name="_Toc5634"/>
      <w:r>
        <w:rPr>
          <w:rFonts w:hint="eastAsia" w:hAnsi="宋体" w:cs="宋体"/>
          <w:color w:val="auto"/>
          <w:kern w:val="2"/>
          <w:highlight w:val="none"/>
          <w:lang w:val="zh-CN"/>
        </w:rPr>
        <w:t>致：</w:t>
      </w:r>
      <w:r>
        <w:rPr>
          <w:rFonts w:hint="eastAsia" w:hAnsi="宋体" w:cs="宋体"/>
          <w:color w:val="auto"/>
          <w:kern w:val="2"/>
          <w:highlight w:val="none"/>
          <w:u w:val="single"/>
        </w:rPr>
        <w:t>东莞市水务集团管网有限公司</w:t>
      </w:r>
      <w:bookmarkEnd w:id="24"/>
      <w:bookmarkEnd w:id="25"/>
    </w:p>
    <w:p>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themeColor="text1"/>
          <w:kern w:val="2"/>
          <w:highlight w:val="none"/>
          <w:lang w:eastAsia="zh-CN"/>
          <w14:textFill>
            <w14:solidFill>
              <w14:schemeClr w14:val="tx1"/>
            </w14:solidFill>
          </w14:textFill>
        </w:rPr>
        <w:t>2台微型冲洗装备采购项目（重新采购）</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pPr>
        <w:spacing w:line="360" w:lineRule="auto"/>
        <w:ind w:firstLine="420"/>
        <w:jc w:val="both"/>
        <w:rPr>
          <w:rFonts w:hAnsi="宋体" w:cs="宋体"/>
          <w:color w:val="auto"/>
          <w:kern w:val="2"/>
          <w:highlight w:val="none"/>
          <w:lang w:val="zh-CN"/>
        </w:rPr>
      </w:pPr>
      <w:bookmarkStart w:id="26"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1、在东莞市水务集团有限公司官网、东莞阳光网、东莞日报等媒体公开我司失信行为，并在贵司以后的招标采购项目评标时充分考虑我司的不良行为和履约问题；</w:t>
      </w:r>
    </w:p>
    <w:p>
      <w:pPr>
        <w:spacing w:line="360" w:lineRule="auto"/>
        <w:ind w:firstLine="420"/>
        <w:jc w:val="both"/>
        <w:rPr>
          <w:rFonts w:hint="eastAsia" w:hAnsi="宋体" w:cs="宋体"/>
          <w:color w:val="000000" w:themeColor="text1"/>
          <w:kern w:val="2"/>
          <w:highlight w:val="none"/>
          <w:lang w:val="zh-CN"/>
          <w14:textFill>
            <w14:solidFill>
              <w14:schemeClr w14:val="tx1"/>
            </w14:solidFill>
          </w14:textFill>
        </w:rPr>
      </w:pPr>
      <w:r>
        <w:rPr>
          <w:rFonts w:hint="eastAsia" w:hAnsi="宋体" w:cs="宋体"/>
          <w:color w:val="auto"/>
          <w:kern w:val="2"/>
          <w:highlight w:val="none"/>
        </w:rPr>
        <w:t>2</w:t>
      </w:r>
      <w:r>
        <w:rPr>
          <w:rFonts w:hint="eastAsia" w:hAnsi="宋体" w:cs="宋体"/>
          <w:color w:val="auto"/>
          <w:kern w:val="2"/>
          <w:highlight w:val="none"/>
          <w:lang w:val="zh-CN"/>
        </w:rPr>
        <w:t>、上报</w:t>
      </w:r>
      <w:bookmarkStart w:id="27" w:name="_Hlk82789221"/>
      <w:r>
        <w:rPr>
          <w:rFonts w:hint="eastAsia" w:hAnsi="宋体" w:cs="宋体"/>
          <w:color w:val="auto"/>
          <w:kern w:val="2"/>
          <w:highlight w:val="none"/>
          <w:lang w:val="zh-CN"/>
        </w:rPr>
        <w:t>东莞市市场监督管理局</w:t>
      </w:r>
      <w:bookmarkEnd w:id="27"/>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000000" w:themeColor="text1"/>
          <w:kern w:val="2"/>
          <w:highlight w:val="none"/>
          <w:lang w:val="zh-CN"/>
          <w14:textFill>
            <w14:solidFill>
              <w14:schemeClr w14:val="tx1"/>
            </w14:solidFill>
          </w14:textFill>
        </w:rPr>
        <w:t>广东省国资委进行通报，按相关规定</w:t>
      </w:r>
      <w:r>
        <w:rPr>
          <w:rFonts w:hint="eastAsia" w:hAnsi="宋体" w:cs="宋体"/>
          <w:color w:val="000000" w:themeColor="text1"/>
          <w:kern w:val="2"/>
          <w:highlight w:val="none"/>
          <w14:textFill>
            <w14:solidFill>
              <w14:schemeClr w14:val="tx1"/>
            </w14:solidFill>
          </w14:textFill>
        </w:rPr>
        <w:t>进行</w:t>
      </w:r>
      <w:r>
        <w:rPr>
          <w:rFonts w:hint="eastAsia" w:hAnsi="宋体" w:cs="宋体"/>
          <w:color w:val="000000" w:themeColor="text1"/>
          <w:kern w:val="2"/>
          <w:highlight w:val="none"/>
          <w:lang w:val="zh-CN"/>
          <w14:textFill>
            <w14:solidFill>
              <w14:schemeClr w14:val="tx1"/>
            </w14:solidFill>
          </w14:textFill>
        </w:rPr>
        <w:t>处理。</w:t>
      </w:r>
    </w:p>
    <w:p>
      <w:pPr>
        <w:spacing w:line="360" w:lineRule="auto"/>
        <w:ind w:firstLine="420"/>
        <w:jc w:val="both"/>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highlight w:val="none"/>
          <w14:textFill>
            <w14:solidFill>
              <w14:schemeClr w14:val="tx1"/>
            </w14:solidFill>
          </w14:textFill>
        </w:rPr>
        <w:t>我司郑重承诺：以</w:t>
      </w:r>
      <w:r>
        <w:rPr>
          <w:rFonts w:hint="eastAsia" w:hAnsi="宋体" w:cs="宋体"/>
          <w:color w:val="000000" w:themeColor="text1"/>
          <w:kern w:val="2"/>
          <w:highlight w:val="none"/>
          <w:lang w:val="en-US" w:eastAsia="zh-CN"/>
          <w14:textFill>
            <w14:solidFill>
              <w14:schemeClr w14:val="tx1"/>
            </w14:solidFill>
          </w14:textFill>
        </w:rPr>
        <w:t>采购人在</w:t>
      </w:r>
      <w:r>
        <w:rPr>
          <w:rFonts w:hint="eastAsia" w:ascii="宋体" w:hAnsi="宋体" w:eastAsia="宋体" w:cs="宋体"/>
          <w:color w:val="000000" w:themeColor="text1"/>
          <w:kern w:val="2"/>
          <w:highlight w:val="none"/>
          <w14:textFill>
            <w14:solidFill>
              <w14:schemeClr w14:val="tx1"/>
            </w14:solidFill>
          </w14:textFill>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000000" w:themeColor="text1"/>
          <w:kern w:val="2"/>
          <w:highlight w:val="none"/>
          <w:lang w:val="en-US" w:eastAsia="zh-CN"/>
          <w14:textFill>
            <w14:solidFill>
              <w14:schemeClr w14:val="tx1"/>
            </w14:solidFill>
          </w14:textFill>
        </w:rPr>
        <w:t>报价</w:t>
      </w:r>
      <w:r>
        <w:rPr>
          <w:rFonts w:hint="eastAsia" w:ascii="宋体" w:hAnsi="宋体" w:eastAsia="宋体" w:cs="宋体"/>
          <w:color w:val="000000" w:themeColor="text1"/>
          <w:kern w:val="2"/>
          <w:highlight w:val="none"/>
          <w14:textFill>
            <w14:solidFill>
              <w14:schemeClr w14:val="tx1"/>
            </w14:solidFill>
          </w14:textFill>
        </w:rPr>
        <w:t>资格，且我司对此不持任何异议，并自愿承担由此产生的一切法律责任</w:t>
      </w:r>
      <w:r>
        <w:rPr>
          <w:rFonts w:hint="eastAsia" w:ascii="宋体" w:hAnsi="宋体" w:eastAsia="宋体" w:cs="宋体"/>
          <w:color w:val="000000" w:themeColor="text1"/>
          <w:kern w:val="2"/>
          <w:highlight w:val="none"/>
          <w:lang w:eastAsia="zh-CN"/>
          <w14:textFill>
            <w14:solidFill>
              <w14:schemeClr w14:val="tx1"/>
            </w14:solidFill>
          </w14:textFill>
        </w:rPr>
        <w:t>。</w:t>
      </w:r>
    </w:p>
    <w:p>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26"/>
    <w:p>
      <w:pPr>
        <w:spacing w:line="360" w:lineRule="auto"/>
        <w:rPr>
          <w:rFonts w:hAnsi="宋体" w:cs="宋体"/>
          <w:color w:val="auto"/>
          <w:highlight w:val="none"/>
        </w:rPr>
      </w:pPr>
    </w:p>
    <w:p>
      <w:pPr>
        <w:spacing w:line="360" w:lineRule="auto"/>
        <w:rPr>
          <w:rFonts w:hAnsi="宋体" w:cs="宋体"/>
          <w:color w:val="auto"/>
          <w:highlight w:val="none"/>
        </w:rPr>
      </w:pPr>
    </w:p>
    <w:p>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pPr>
        <w:widowControl/>
        <w:autoSpaceDE/>
        <w:autoSpaceDN/>
        <w:adjustRightInd/>
        <w:rPr>
          <w:color w:val="auto"/>
          <w:highlight w:val="none"/>
        </w:rPr>
      </w:pPr>
    </w:p>
    <w:p>
      <w:pPr>
        <w:rPr>
          <w:highlight w:val="none"/>
        </w:rPr>
      </w:pPr>
    </w:p>
    <w:p>
      <w:pPr>
        <w:widowControl/>
        <w:autoSpaceDE/>
        <w:autoSpaceDN/>
        <w:adjustRightInd/>
        <w:rPr>
          <w:rFonts w:hAnsi="宋体"/>
          <w:highlight w:val="none"/>
        </w:rPr>
      </w:pPr>
    </w:p>
    <w:p>
      <w:pPr>
        <w:rPr>
          <w:highlight w:val="none"/>
        </w:rPr>
      </w:pPr>
    </w:p>
    <w:p>
      <w:pPr>
        <w:pStyle w:val="18"/>
        <w:rPr>
          <w:highlight w:val="none"/>
        </w:rPr>
      </w:pPr>
    </w:p>
    <w:p>
      <w:pPr>
        <w:pStyle w:val="18"/>
        <w:numPr>
          <w:ilvl w:val="-1"/>
          <w:numId w:val="0"/>
        </w:numPr>
        <w:ind w:firstLine="0" w:firstLineChars="0"/>
        <w:rPr>
          <w:rFonts w:hint="eastAsia" w:hAnsi="宋体"/>
          <w:b/>
          <w:bCs/>
          <w:color w:val="000000" w:themeColor="text1"/>
          <w:highlight w:val="none"/>
          <w:lang w:val="en-US" w:eastAsia="zh-CN"/>
          <w14:textFill>
            <w14:solidFill>
              <w14:schemeClr w14:val="tx1"/>
            </w14:solidFill>
          </w14:textFill>
        </w:rPr>
      </w:pPr>
      <w:r>
        <w:rPr>
          <w:rFonts w:hint="eastAsia" w:hAnsi="宋体"/>
          <w:b/>
          <w:bCs/>
          <w:color w:val="000000" w:themeColor="text1"/>
          <w:highlight w:val="none"/>
          <w:lang w:val="en-US" w:eastAsia="zh-CN"/>
          <w14:textFill>
            <w14:solidFill>
              <w14:schemeClr w14:val="tx1"/>
            </w14:solidFill>
          </w14:textFill>
        </w:rPr>
        <w:t>4、营业执照</w:t>
      </w:r>
    </w:p>
    <w:p>
      <w:pPr>
        <w:pStyle w:val="18"/>
        <w:numPr>
          <w:ilvl w:val="0"/>
          <w:numId w:val="0"/>
        </w:numPr>
        <w:rPr>
          <w:rFonts w:hint="default" w:hAnsi="宋体"/>
          <w:color w:val="000000" w:themeColor="text1"/>
          <w:highlight w:val="none"/>
          <w:lang w:val="en-US" w:eastAsia="zh-CN"/>
          <w14:textFill>
            <w14:solidFill>
              <w14:schemeClr w14:val="tx1"/>
            </w14:solidFill>
          </w14:textFill>
        </w:rPr>
      </w:pPr>
    </w:p>
    <w:p>
      <w:pPr>
        <w:rPr>
          <w:rFonts w:hint="default" w:hAnsi="宋体"/>
          <w:color w:val="000000" w:themeColor="text1"/>
          <w:highlight w:val="none"/>
          <w:lang w:val="en-US" w:eastAsia="zh-CN"/>
          <w14:textFill>
            <w14:solidFill>
              <w14:schemeClr w14:val="tx1"/>
            </w14:solidFill>
          </w14:textFill>
        </w:rPr>
      </w:pPr>
      <w:r>
        <w:rPr>
          <w:rFonts w:hint="default" w:hAnsi="宋体"/>
          <w:color w:val="000000" w:themeColor="text1"/>
          <w:highlight w:val="none"/>
          <w:lang w:val="en-US" w:eastAsia="zh-CN"/>
          <w14:textFill>
            <w14:solidFill>
              <w14:schemeClr w14:val="tx1"/>
            </w14:solidFill>
          </w14:textFill>
        </w:rPr>
        <w:br w:type="page"/>
      </w:r>
    </w:p>
    <w:p>
      <w:pPr>
        <w:pStyle w:val="18"/>
        <w:numPr>
          <w:ilvl w:val="-1"/>
          <w:numId w:val="0"/>
        </w:numPr>
        <w:ind w:firstLine="0" w:firstLineChars="0"/>
        <w:rPr>
          <w:rFonts w:hint="eastAsia" w:hAnsi="宋体"/>
          <w:b/>
          <w:bCs/>
          <w:color w:val="000000" w:themeColor="text1"/>
          <w:highlight w:val="none"/>
          <w:lang w:val="en-US" w:eastAsia="zh-CN"/>
          <w14:textFill>
            <w14:solidFill>
              <w14:schemeClr w14:val="tx1"/>
            </w14:solidFill>
          </w14:textFill>
        </w:rPr>
      </w:pPr>
      <w:r>
        <w:rPr>
          <w:rFonts w:hint="eastAsia" w:hAnsi="宋体"/>
          <w:b/>
          <w:bCs/>
          <w:color w:val="000000" w:themeColor="text1"/>
          <w:highlight w:val="none"/>
          <w:lang w:val="en-US" w:eastAsia="zh-CN"/>
          <w14:textFill>
            <w14:solidFill>
              <w14:schemeClr w14:val="tx1"/>
            </w14:solidFill>
          </w14:textFill>
        </w:rPr>
        <w:t>5、</w:t>
      </w:r>
      <w:r>
        <w:rPr>
          <w:rFonts w:hint="eastAsia"/>
          <w:b/>
          <w:bCs/>
          <w:color w:val="000000" w:themeColor="text1"/>
          <w:highlight w:val="none"/>
          <w:lang w:val="en-US" w:eastAsia="zh-CN"/>
          <w14:textFill>
            <w14:solidFill>
              <w14:schemeClr w14:val="tx1"/>
            </w14:solidFill>
          </w14:textFill>
        </w:rPr>
        <w:t>一份或以上</w:t>
      </w:r>
      <w:r>
        <w:rPr>
          <w:rFonts w:hint="eastAsia" w:hAnsi="宋体"/>
          <w:b/>
          <w:bCs/>
          <w:color w:val="000000" w:themeColor="text1"/>
          <w:highlight w:val="none"/>
          <w:lang w:val="en-US" w:eastAsia="zh-CN"/>
          <w14:textFill>
            <w14:solidFill>
              <w14:schemeClr w14:val="tx1"/>
            </w14:solidFill>
          </w14:textFill>
        </w:rPr>
        <w:t>满足本项目用户需求技术参数的销售业绩</w:t>
      </w:r>
      <w:r>
        <w:rPr>
          <w:rFonts w:ascii="宋体" w:hAnsi="宋体" w:eastAsia="宋体" w:cs="宋体"/>
          <w:b/>
          <w:bCs/>
          <w:color w:val="000000" w:themeColor="text1"/>
          <w:kern w:val="0"/>
          <w:sz w:val="24"/>
          <w:szCs w:val="24"/>
          <w:highlight w:val="none"/>
          <w:lang w:val="en-US" w:eastAsia="zh-CN" w:bidi="ar"/>
          <w14:textFill>
            <w14:solidFill>
              <w14:schemeClr w14:val="tx1"/>
            </w14:solidFill>
          </w14:textFill>
        </w:rPr>
        <w:t>合同扫描件</w:t>
      </w:r>
    </w:p>
    <w:p>
      <w:pPr>
        <w:pStyle w:val="18"/>
        <w:numPr>
          <w:ilvl w:val="-1"/>
          <w:numId w:val="0"/>
        </w:numPr>
        <w:ind w:firstLine="0" w:firstLineChars="0"/>
        <w:rPr>
          <w:rFonts w:hint="eastAsia" w:hAnsi="宋体"/>
          <w:color w:val="FF0000"/>
          <w:highlight w:val="none"/>
          <w:lang w:val="en-US" w:eastAsia="zh-CN"/>
        </w:rPr>
      </w:pPr>
    </w:p>
    <w:p>
      <w:pPr>
        <w:rPr>
          <w:rFonts w:hint="eastAsia" w:hAnsi="宋体"/>
          <w:color w:val="FF0000"/>
          <w:highlight w:val="none"/>
          <w:lang w:val="en-US" w:eastAsia="zh-CN"/>
        </w:rPr>
      </w:pPr>
      <w:r>
        <w:rPr>
          <w:rFonts w:hint="eastAsia" w:hAnsi="宋体"/>
          <w:color w:val="FF0000"/>
          <w:highlight w:val="none"/>
          <w:lang w:val="en-US" w:eastAsia="zh-CN"/>
        </w:rPr>
        <w:br w:type="page"/>
      </w:r>
    </w:p>
    <w:p>
      <w:pPr>
        <w:pStyle w:val="18"/>
        <w:spacing w:line="360" w:lineRule="auto"/>
        <w:ind w:firstLine="0" w:firstLineChars="0"/>
        <w:rPr>
          <w:rFonts w:hint="eastAsia" w:hAnsi="宋体"/>
          <w:b/>
          <w:color w:val="000000" w:themeColor="text1"/>
          <w:szCs w:val="2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6、</w:t>
      </w:r>
      <w:r>
        <w:rPr>
          <w:rFonts w:hint="eastAsia" w:hAnsi="宋体"/>
          <w:b/>
          <w:color w:val="000000" w:themeColor="text1"/>
          <w:szCs w:val="21"/>
          <w:highlight w:val="none"/>
          <w:lang w:val="en-US" w:eastAsia="zh-CN"/>
          <w14:textFill>
            <w14:solidFill>
              <w14:schemeClr w14:val="tx1"/>
            </w14:solidFill>
          </w14:textFill>
        </w:rPr>
        <w:t>最近3年报价人牵涉的其他（失信和违法）处罚说明；</w:t>
      </w:r>
    </w:p>
    <w:p>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r>
        <w:rPr>
          <w:rFonts w:hint="eastAsia" w:ascii="宋体" w:hAnsi="宋体" w:eastAsia="宋体" w:cs="Times New Roman"/>
          <w:b/>
          <w:color w:val="000000" w:themeColor="text1"/>
          <w:kern w:val="0"/>
          <w:sz w:val="24"/>
          <w:szCs w:val="21"/>
          <w:highlight w:val="none"/>
          <w14:textFill>
            <w14:solidFill>
              <w14:schemeClr w14:val="tx1"/>
            </w14:solidFill>
          </w14:textFill>
        </w:rPr>
        <w:t>最近3年</w:t>
      </w:r>
      <w:r>
        <w:rPr>
          <w:rFonts w:hint="eastAsia" w:ascii="宋体" w:hAnsi="宋体" w:eastAsia="宋体" w:cs="Times New Roman"/>
          <w:b/>
          <w:color w:val="000000" w:themeColor="text1"/>
          <w:szCs w:val="21"/>
          <w:highlight w:val="none"/>
          <w:lang w:val="en-US" w:eastAsia="zh-CN"/>
          <w14:textFill>
            <w14:solidFill>
              <w14:schemeClr w14:val="tx1"/>
            </w14:solidFill>
          </w14:textFill>
        </w:rPr>
        <w:t>报价</w:t>
      </w:r>
      <w:r>
        <w:rPr>
          <w:rFonts w:hint="eastAsia" w:ascii="宋体" w:hAnsi="宋体" w:eastAsia="宋体" w:cs="Times New Roman"/>
          <w:b/>
          <w:color w:val="000000" w:themeColor="text1"/>
          <w:kern w:val="0"/>
          <w:sz w:val="24"/>
          <w:szCs w:val="21"/>
          <w:highlight w:val="none"/>
          <w14:textFill>
            <w14:solidFill>
              <w14:schemeClr w14:val="tx1"/>
            </w14:solidFill>
          </w14:textFill>
        </w:rPr>
        <w:t>人牵涉的其他（失信和违法）</w:t>
      </w:r>
      <w:r>
        <w:rPr>
          <w:rFonts w:hint="eastAsia" w:ascii="宋体" w:hAnsi="宋体" w:eastAsia="宋体" w:cs="Times New Roman"/>
          <w:b/>
          <w:bCs w:val="0"/>
          <w:color w:val="000000" w:themeColor="text1"/>
          <w:sz w:val="24"/>
          <w:szCs w:val="21"/>
          <w:highlight w:val="none"/>
          <w:lang w:val="en-US"/>
          <w14:textFill>
            <w14:solidFill>
              <w14:schemeClr w14:val="tx1"/>
            </w14:solidFill>
          </w14:textFill>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noWrap w:val="0"/>
            <w:vAlign w:val="top"/>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bl>
    <w:p>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pPr>
        <w:numPr>
          <w:ilvl w:val="0"/>
          <w:numId w:val="5"/>
        </w:numPr>
        <w:autoSpaceDE w:val="0"/>
        <w:autoSpaceDN w:val="0"/>
        <w:adjustRightInd w:val="0"/>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人的实际情况自行编写，</w:t>
      </w:r>
      <w:r>
        <w:rPr>
          <w:rFonts w:hint="eastAsia" w:ascii="宋体" w:hAnsi="宋体" w:eastAsia="宋体" w:cs="宋体"/>
          <w:b/>
          <w:bCs/>
          <w:color w:val="000000" w:themeColor="text1"/>
          <w:kern w:val="0"/>
          <w:szCs w:val="21"/>
          <w:highlight w:val="none"/>
          <w14:textFill>
            <w14:solidFill>
              <w14:schemeClr w14:val="tx1"/>
            </w14:solidFill>
          </w14:textFill>
        </w:rPr>
        <w:t>无相关事项的，在“认定时间”列填“无”</w:t>
      </w:r>
      <w:r>
        <w:rPr>
          <w:rFonts w:hint="eastAsia" w:ascii="宋体" w:hAnsi="宋体" w:eastAsia="宋体" w:cs="宋体"/>
          <w:color w:val="000000" w:themeColor="text1"/>
          <w:kern w:val="0"/>
          <w:szCs w:val="21"/>
          <w:highlight w:val="none"/>
          <w14:textFill>
            <w14:solidFill>
              <w14:schemeClr w14:val="tx1"/>
            </w14:solidFill>
          </w14:textFill>
        </w:rPr>
        <w:t>；若受到相关处罚的应附处罚相关材料复印件；若出现相关处罚的处罚期满,但处罚公示没有及时更新的情况,</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人须提供相关材料(复印件)佐证</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hAnsi="宋体" w:cs="宋体"/>
          <w:color w:val="000000" w:themeColor="text1"/>
          <w:kern w:val="0"/>
          <w:szCs w:val="21"/>
          <w:highlight w:val="none"/>
          <w:lang w:val="en-US" w:eastAsia="zh-CN"/>
          <w14:textFill>
            <w14:solidFill>
              <w14:schemeClr w14:val="tx1"/>
            </w14:solidFill>
          </w14:textFill>
        </w:rPr>
        <w:t>表格</w:t>
      </w:r>
      <w:r>
        <w:rPr>
          <w:rFonts w:hint="eastAsia" w:hAnsi="宋体" w:cs="宋体"/>
          <w:color w:val="000000" w:themeColor="text1"/>
          <w:szCs w:val="21"/>
          <w:highlight w:val="none"/>
          <w:lang w:val="zh-CN"/>
          <w14:textFill>
            <w14:solidFill>
              <w14:schemeClr w14:val="tx1"/>
            </w14:solidFill>
          </w14:textFill>
        </w:rPr>
        <w:t>未填写的，视为</w:t>
      </w:r>
      <w:r>
        <w:rPr>
          <w:rFonts w:hint="eastAsia" w:hAnsi="宋体" w:cs="宋体"/>
          <w:color w:val="000000" w:themeColor="text1"/>
          <w:szCs w:val="21"/>
          <w:highlight w:val="none"/>
          <w:lang w:val="en-US" w:eastAsia="zh-CN"/>
          <w14:textFill>
            <w14:solidFill>
              <w14:schemeClr w14:val="tx1"/>
            </w14:solidFill>
          </w14:textFill>
        </w:rPr>
        <w:t>无相关情况</w:t>
      </w:r>
      <w:r>
        <w:rPr>
          <w:rFonts w:hint="eastAsia" w:hAnsi="宋体" w:cs="宋体"/>
          <w:color w:val="000000" w:themeColor="text1"/>
          <w:szCs w:val="21"/>
          <w:highlight w:val="none"/>
          <w:lang w:val="zh-CN"/>
          <w14:textFill>
            <w14:solidFill>
              <w14:schemeClr w14:val="tx1"/>
            </w14:solidFill>
          </w14:textFill>
        </w:rPr>
        <w:t>。</w:t>
      </w:r>
    </w:p>
    <w:p>
      <w:pPr>
        <w:widowControl/>
        <w:autoSpaceDE/>
        <w:autoSpaceDN/>
        <w:adjustRightInd/>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（2）上述行政处罚信息，以采购人在报价文件开封当天</w:t>
      </w:r>
      <w:r>
        <w:rPr>
          <w:rFonts w:hint="default" w:hAnsi="宋体"/>
          <w:color w:val="000000" w:themeColor="text1"/>
          <w:highlight w:val="none"/>
          <w:lang w:val="en-US" w:eastAsia="zh-CN"/>
          <w14:textFill>
            <w14:solidFill>
              <w14:schemeClr w14:val="tx1"/>
            </w14:solidFill>
          </w14:textFill>
        </w:rPr>
        <w:t>在</w:t>
      </w:r>
      <w:r>
        <w:rPr>
          <w:rFonts w:hint="eastAsia" w:hAnsi="宋体"/>
          <w:color w:val="000000" w:themeColor="text1"/>
          <w:highlight w:val="none"/>
          <w:lang w:val="en-US" w:eastAsia="zh-CN"/>
          <w14:textFill>
            <w14:solidFill>
              <w14:schemeClr w14:val="tx1"/>
            </w14:solidFill>
          </w14:textFill>
        </w:rPr>
        <w:t>“信用中国”网站（www.creditchina.gov.cn）查询结果为准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default" w:ascii="宋体" w:hAnsi="宋体" w:eastAsia="宋体" w:cs="Times New Roman"/>
          <w:color w:val="000000" w:themeColor="text1"/>
          <w:highlight w:val="none"/>
          <w:lang w:val="en-US" w:eastAsia="zh-CN"/>
          <w14:textFill>
            <w14:solidFill>
              <w14:schemeClr w14:val="tx1"/>
            </w14:solidFill>
          </w14:textFill>
        </w:rPr>
        <w:t>。</w:t>
      </w:r>
    </w:p>
    <w:p>
      <w:pPr>
        <w:autoSpaceDE w:val="0"/>
        <w:autoSpaceDN w:val="0"/>
        <w:adjustRightInd w:val="0"/>
        <w:ind w:right="-26" w:rightChars="-11"/>
        <w:jc w:val="left"/>
        <w:outlineLvl w:val="9"/>
        <w:rPr>
          <w:rFonts w:hint="eastAsia" w:ascii="宋体" w:hAnsi="宋体" w:eastAsia="宋体" w:cs="宋体"/>
          <w:b/>
          <w:bCs/>
          <w:color w:val="000000" w:themeColor="text1"/>
          <w:kern w:val="0"/>
          <w:szCs w:val="21"/>
          <w:highlight w:val="none"/>
          <w:lang w:val="zh-CN"/>
          <w14:textFill>
            <w14:solidFill>
              <w14:schemeClr w14:val="tx1"/>
            </w14:solidFill>
          </w14:textFill>
        </w:rPr>
      </w:pPr>
    </w:p>
    <w:p>
      <w:pPr>
        <w:autoSpaceDE w:val="0"/>
        <w:autoSpaceDN w:val="0"/>
        <w:adjustRightInd w:val="0"/>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p>
      <w:pPr>
        <w:spacing w:line="360" w:lineRule="auto"/>
        <w:ind w:firstLine="494" w:firstLineChars="206"/>
        <w:outlineLvl w:val="9"/>
        <w:rPr>
          <w:rFonts w:hint="eastAsia" w:ascii="宋体" w:hAnsi="宋体" w:eastAsia="宋体" w:cs="宋体"/>
          <w:color w:val="000000" w:themeColor="text1"/>
          <w:kern w:val="0"/>
          <w:sz w:val="24"/>
          <w:szCs w:val="24"/>
          <w:highlight w:val="none"/>
          <w14:textFill>
            <w14:solidFill>
              <w14:schemeClr w14:val="tx1"/>
            </w14:solidFill>
          </w14:textFill>
        </w:rPr>
      </w:pPr>
    </w:p>
    <w:p>
      <w:pPr>
        <w:spacing w:line="360" w:lineRule="auto"/>
        <w:ind w:firstLine="5040"/>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kern w:val="2"/>
          <w:highlight w:val="none"/>
          <w14:textFill>
            <w14:solidFill>
              <w14:schemeClr w14:val="tx1"/>
            </w14:solidFill>
          </w14:textFill>
        </w:rPr>
        <w:t>供应商</w:t>
      </w:r>
      <w:r>
        <w:rPr>
          <w:rFonts w:hint="eastAsia" w:hAnsi="宋体" w:cs="宋体"/>
          <w:color w:val="000000" w:themeColor="text1"/>
          <w:kern w:val="2"/>
          <w:highlight w:val="none"/>
          <w:lang w:val="zh-CN"/>
          <w14:textFill>
            <w14:solidFill>
              <w14:schemeClr w14:val="tx1"/>
            </w14:solidFill>
          </w14:textFill>
        </w:rPr>
        <w:t>：（盖公章）</w:t>
      </w:r>
    </w:p>
    <w:p>
      <w:pPr>
        <w:spacing w:line="360" w:lineRule="auto"/>
        <w:ind w:firstLine="5040"/>
        <w:jc w:val="both"/>
        <w:rPr>
          <w:rFonts w:hAnsi="宋体" w:cs="宋体"/>
          <w:color w:val="000000" w:themeColor="text1"/>
          <w:kern w:val="2"/>
          <w:highlight w:val="none"/>
          <w:lang w:val="zh-CN"/>
          <w14:textFill>
            <w14:solidFill>
              <w14:schemeClr w14:val="tx1"/>
            </w14:solidFill>
          </w14:textFill>
        </w:rPr>
      </w:pPr>
      <w:r>
        <w:rPr>
          <w:rFonts w:hint="eastAsia" w:hAnsi="宋体" w:cs="宋体"/>
          <w:color w:val="000000" w:themeColor="text1"/>
          <w:kern w:val="2"/>
          <w:highlight w:val="none"/>
          <w:lang w:val="zh-CN"/>
          <w14:textFill>
            <w14:solidFill>
              <w14:schemeClr w14:val="tx1"/>
            </w14:solidFill>
          </w14:textFill>
        </w:rPr>
        <w:t>日期：   年   月   日</w:t>
      </w:r>
    </w:p>
    <w:p>
      <w:pPr>
        <w:pStyle w:val="18"/>
        <w:ind w:left="0" w:leftChars="0" w:firstLine="0" w:firstLineChars="0"/>
        <w:rPr>
          <w:rStyle w:val="22"/>
          <w:rFonts w:hint="eastAsia" w:hAnsi="宋体" w:cs="Times New Roman"/>
          <w:b/>
          <w:color w:val="000000" w:themeColor="text1"/>
          <w:kern w:val="0"/>
          <w:szCs w:val="21"/>
          <w:highlight w:val="none"/>
          <w:lang w:val="en-US" w:eastAsia="zh-CN"/>
          <w14:textFill>
            <w14:solidFill>
              <w14:schemeClr w14:val="tx1"/>
            </w14:solidFill>
          </w14:textFill>
        </w:rPr>
      </w:pPr>
    </w:p>
    <w:p>
      <w:pPr>
        <w:pStyle w:val="18"/>
        <w:ind w:left="0" w:leftChars="0" w:firstLine="0" w:firstLineChars="0"/>
        <w:rPr>
          <w:rStyle w:val="22"/>
          <w:rFonts w:hint="eastAsia" w:hAnsi="宋体" w:cs="Times New Roman"/>
          <w:b/>
          <w:color w:val="000000" w:themeColor="text1"/>
          <w:kern w:val="0"/>
          <w:szCs w:val="21"/>
          <w:highlight w:val="none"/>
          <w:lang w:val="en-US" w:eastAsia="zh-CN"/>
          <w14:textFill>
            <w14:solidFill>
              <w14:schemeClr w14:val="tx1"/>
            </w14:solidFill>
          </w14:textFill>
        </w:rPr>
      </w:pPr>
    </w:p>
    <w:p>
      <w:pPr>
        <w:pStyle w:val="18"/>
        <w:ind w:left="0" w:leftChars="0" w:firstLine="0" w:firstLineChars="0"/>
        <w:rPr>
          <w:rStyle w:val="22"/>
          <w:rFonts w:hint="eastAsia" w:hAnsi="宋体" w:cs="Times New Roman"/>
          <w:b/>
          <w:color w:val="000000" w:themeColor="text1"/>
          <w:kern w:val="0"/>
          <w:szCs w:val="21"/>
          <w:highlight w:val="none"/>
          <w:lang w:val="en-US" w:eastAsia="zh-CN"/>
          <w14:textFill>
            <w14:solidFill>
              <w14:schemeClr w14:val="tx1"/>
            </w14:solidFill>
          </w14:textFill>
        </w:rPr>
      </w:pPr>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25143094"/>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225143094"/>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6"/>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2C3A7159"/>
    <w:multiLevelType w:val="multilevel"/>
    <w:tmpl w:val="2C3A7159"/>
    <w:lvl w:ilvl="0" w:tentative="0">
      <w:start w:val="1"/>
      <w:numFmt w:val="chineseCountingThousand"/>
      <w:pStyle w:val="48"/>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3">
    <w:nsid w:val="50E8D233"/>
    <w:multiLevelType w:val="singleLevel"/>
    <w:tmpl w:val="50E8D233"/>
    <w:lvl w:ilvl="0" w:tentative="0">
      <w:start w:val="1"/>
      <w:numFmt w:val="decimal"/>
      <w:suff w:val="nothing"/>
      <w:lvlText w:val="（%1）"/>
      <w:lvlJc w:val="left"/>
    </w:lvl>
  </w:abstractNum>
  <w:abstractNum w:abstractNumId="4">
    <w:nsid w:val="59E30D79"/>
    <w:multiLevelType w:val="singleLevel"/>
    <w:tmpl w:val="59E30D79"/>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ZjkyNmJlYmZlMjgwZjE5OWE3OWMxMjIwNGM4NjE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002F"/>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9744B"/>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735F55"/>
    <w:rsid w:val="018E7B86"/>
    <w:rsid w:val="01CE3A0A"/>
    <w:rsid w:val="020C462B"/>
    <w:rsid w:val="021F0349"/>
    <w:rsid w:val="02781BC8"/>
    <w:rsid w:val="02CD38AA"/>
    <w:rsid w:val="02DE2C7F"/>
    <w:rsid w:val="02DE47A8"/>
    <w:rsid w:val="02E35293"/>
    <w:rsid w:val="02EB05EB"/>
    <w:rsid w:val="02EC3561"/>
    <w:rsid w:val="03F67248"/>
    <w:rsid w:val="042C570F"/>
    <w:rsid w:val="04A96748"/>
    <w:rsid w:val="04D27BE2"/>
    <w:rsid w:val="04E6106A"/>
    <w:rsid w:val="05271FFB"/>
    <w:rsid w:val="059C769C"/>
    <w:rsid w:val="059E7B97"/>
    <w:rsid w:val="05D11D1B"/>
    <w:rsid w:val="06031032"/>
    <w:rsid w:val="0640645B"/>
    <w:rsid w:val="064216C6"/>
    <w:rsid w:val="0687062B"/>
    <w:rsid w:val="06A51EF3"/>
    <w:rsid w:val="06E00C8D"/>
    <w:rsid w:val="06F757B1"/>
    <w:rsid w:val="07267E44"/>
    <w:rsid w:val="077A073D"/>
    <w:rsid w:val="07861024"/>
    <w:rsid w:val="07CD6512"/>
    <w:rsid w:val="07DE24CD"/>
    <w:rsid w:val="07ED0962"/>
    <w:rsid w:val="087D7F38"/>
    <w:rsid w:val="0895702F"/>
    <w:rsid w:val="08BC5A89"/>
    <w:rsid w:val="08BD2259"/>
    <w:rsid w:val="08DE2D5D"/>
    <w:rsid w:val="08EE08BD"/>
    <w:rsid w:val="09142F7F"/>
    <w:rsid w:val="09577D3C"/>
    <w:rsid w:val="09766533"/>
    <w:rsid w:val="0A882069"/>
    <w:rsid w:val="0AEE39F1"/>
    <w:rsid w:val="0AF52007"/>
    <w:rsid w:val="0B4772A1"/>
    <w:rsid w:val="0B9B1CB5"/>
    <w:rsid w:val="0BDF05C2"/>
    <w:rsid w:val="0C9870EE"/>
    <w:rsid w:val="0CEB5E4E"/>
    <w:rsid w:val="0CF91BE4"/>
    <w:rsid w:val="0CFD33F5"/>
    <w:rsid w:val="0D1A5B9C"/>
    <w:rsid w:val="0D57649A"/>
    <w:rsid w:val="0D581ED1"/>
    <w:rsid w:val="0D7E282B"/>
    <w:rsid w:val="0DC96E65"/>
    <w:rsid w:val="0E3533A2"/>
    <w:rsid w:val="0EBB3A12"/>
    <w:rsid w:val="0EE4237A"/>
    <w:rsid w:val="0EFB2438"/>
    <w:rsid w:val="0EFF16A6"/>
    <w:rsid w:val="0F254DD5"/>
    <w:rsid w:val="0F305D53"/>
    <w:rsid w:val="0F690AEB"/>
    <w:rsid w:val="0F803250"/>
    <w:rsid w:val="0F9E01A6"/>
    <w:rsid w:val="10441BE8"/>
    <w:rsid w:val="10AC249F"/>
    <w:rsid w:val="10B87CFC"/>
    <w:rsid w:val="11B20C52"/>
    <w:rsid w:val="11F970A4"/>
    <w:rsid w:val="12AD1419"/>
    <w:rsid w:val="12BE7896"/>
    <w:rsid w:val="12D51F2C"/>
    <w:rsid w:val="132A11A7"/>
    <w:rsid w:val="132F6F24"/>
    <w:rsid w:val="13312D38"/>
    <w:rsid w:val="13BA2040"/>
    <w:rsid w:val="13C461ED"/>
    <w:rsid w:val="13CC3B21"/>
    <w:rsid w:val="13DC0EED"/>
    <w:rsid w:val="140773C4"/>
    <w:rsid w:val="14147A2B"/>
    <w:rsid w:val="14264FE0"/>
    <w:rsid w:val="14483D28"/>
    <w:rsid w:val="144D4C62"/>
    <w:rsid w:val="146D3D2B"/>
    <w:rsid w:val="14747C33"/>
    <w:rsid w:val="148361D9"/>
    <w:rsid w:val="14883EEC"/>
    <w:rsid w:val="148D1503"/>
    <w:rsid w:val="14CC69BE"/>
    <w:rsid w:val="14EB758B"/>
    <w:rsid w:val="1504385E"/>
    <w:rsid w:val="1532440A"/>
    <w:rsid w:val="15723CE2"/>
    <w:rsid w:val="15A25EA2"/>
    <w:rsid w:val="15AD23FE"/>
    <w:rsid w:val="15B825AF"/>
    <w:rsid w:val="15EF3AF7"/>
    <w:rsid w:val="16481B85"/>
    <w:rsid w:val="168B2B2D"/>
    <w:rsid w:val="169461F2"/>
    <w:rsid w:val="16CA2E56"/>
    <w:rsid w:val="16D50F3F"/>
    <w:rsid w:val="16DB26F3"/>
    <w:rsid w:val="17056DFB"/>
    <w:rsid w:val="17257B4B"/>
    <w:rsid w:val="17274E7C"/>
    <w:rsid w:val="17475F45"/>
    <w:rsid w:val="176F3A0D"/>
    <w:rsid w:val="177172D8"/>
    <w:rsid w:val="182D2239"/>
    <w:rsid w:val="186A4FAF"/>
    <w:rsid w:val="18BE612E"/>
    <w:rsid w:val="18D077E4"/>
    <w:rsid w:val="18FA2EDF"/>
    <w:rsid w:val="18FC7E25"/>
    <w:rsid w:val="190B50EC"/>
    <w:rsid w:val="193D5DAA"/>
    <w:rsid w:val="19456052"/>
    <w:rsid w:val="196A4486"/>
    <w:rsid w:val="19720702"/>
    <w:rsid w:val="19AF64AD"/>
    <w:rsid w:val="19C21C4E"/>
    <w:rsid w:val="1A827F52"/>
    <w:rsid w:val="1AE300CE"/>
    <w:rsid w:val="1AF84B73"/>
    <w:rsid w:val="1B3D2FF5"/>
    <w:rsid w:val="1B762CF0"/>
    <w:rsid w:val="1C1918CE"/>
    <w:rsid w:val="1C277718"/>
    <w:rsid w:val="1C7E24ED"/>
    <w:rsid w:val="1D4C7A82"/>
    <w:rsid w:val="1D6152DA"/>
    <w:rsid w:val="1D952F7C"/>
    <w:rsid w:val="1DAC618C"/>
    <w:rsid w:val="1DE00840"/>
    <w:rsid w:val="1E214510"/>
    <w:rsid w:val="1E28404A"/>
    <w:rsid w:val="1E2B7061"/>
    <w:rsid w:val="1E302101"/>
    <w:rsid w:val="1E696B3C"/>
    <w:rsid w:val="1E923E6A"/>
    <w:rsid w:val="1E957931"/>
    <w:rsid w:val="1EA227BC"/>
    <w:rsid w:val="1EAD31F8"/>
    <w:rsid w:val="1EC031A5"/>
    <w:rsid w:val="1ED8353E"/>
    <w:rsid w:val="1F0A0301"/>
    <w:rsid w:val="1F1840BF"/>
    <w:rsid w:val="1F2332A4"/>
    <w:rsid w:val="1F28076B"/>
    <w:rsid w:val="1F2E38E2"/>
    <w:rsid w:val="1F3D58D3"/>
    <w:rsid w:val="1F730F76"/>
    <w:rsid w:val="1F8D7C46"/>
    <w:rsid w:val="1FA5437C"/>
    <w:rsid w:val="1FD951DE"/>
    <w:rsid w:val="1FEB5341"/>
    <w:rsid w:val="205D2FBC"/>
    <w:rsid w:val="20943124"/>
    <w:rsid w:val="20CC79C6"/>
    <w:rsid w:val="21154D5A"/>
    <w:rsid w:val="211D776A"/>
    <w:rsid w:val="216E6218"/>
    <w:rsid w:val="21A4203E"/>
    <w:rsid w:val="21CA0B35"/>
    <w:rsid w:val="21EB3D26"/>
    <w:rsid w:val="2201338C"/>
    <w:rsid w:val="220D20D7"/>
    <w:rsid w:val="225B422F"/>
    <w:rsid w:val="23076958"/>
    <w:rsid w:val="23382A64"/>
    <w:rsid w:val="23445482"/>
    <w:rsid w:val="236773C3"/>
    <w:rsid w:val="23790749"/>
    <w:rsid w:val="23A81EB5"/>
    <w:rsid w:val="23B524C4"/>
    <w:rsid w:val="23D040F2"/>
    <w:rsid w:val="23E427C1"/>
    <w:rsid w:val="241210BD"/>
    <w:rsid w:val="241F4BA0"/>
    <w:rsid w:val="24A626D7"/>
    <w:rsid w:val="24A81A41"/>
    <w:rsid w:val="24AC1B56"/>
    <w:rsid w:val="24D64800"/>
    <w:rsid w:val="24D82326"/>
    <w:rsid w:val="24DF3015"/>
    <w:rsid w:val="24F140E1"/>
    <w:rsid w:val="24F627AC"/>
    <w:rsid w:val="250514F7"/>
    <w:rsid w:val="25421E16"/>
    <w:rsid w:val="25996EBF"/>
    <w:rsid w:val="25B032A3"/>
    <w:rsid w:val="26A056CC"/>
    <w:rsid w:val="26B4146F"/>
    <w:rsid w:val="26B446CD"/>
    <w:rsid w:val="27242053"/>
    <w:rsid w:val="279B2E33"/>
    <w:rsid w:val="27D97F51"/>
    <w:rsid w:val="27E95599"/>
    <w:rsid w:val="27F54F9D"/>
    <w:rsid w:val="28123DA1"/>
    <w:rsid w:val="28332450"/>
    <w:rsid w:val="28564ACC"/>
    <w:rsid w:val="285C0533"/>
    <w:rsid w:val="28BD5315"/>
    <w:rsid w:val="28D13ABD"/>
    <w:rsid w:val="28EC1811"/>
    <w:rsid w:val="28F72F97"/>
    <w:rsid w:val="29284336"/>
    <w:rsid w:val="2936729B"/>
    <w:rsid w:val="297B2F41"/>
    <w:rsid w:val="297E1C81"/>
    <w:rsid w:val="298E6E88"/>
    <w:rsid w:val="29E37F28"/>
    <w:rsid w:val="2A2B739C"/>
    <w:rsid w:val="2A497119"/>
    <w:rsid w:val="2AEF3F25"/>
    <w:rsid w:val="2AF47589"/>
    <w:rsid w:val="2B6D42A0"/>
    <w:rsid w:val="2B9F561D"/>
    <w:rsid w:val="2C097749"/>
    <w:rsid w:val="2C231EE2"/>
    <w:rsid w:val="2C331E12"/>
    <w:rsid w:val="2C366AB3"/>
    <w:rsid w:val="2C532BDA"/>
    <w:rsid w:val="2C5C1A8E"/>
    <w:rsid w:val="2C6F1E42"/>
    <w:rsid w:val="2C874C48"/>
    <w:rsid w:val="2C8C6029"/>
    <w:rsid w:val="2CB03D24"/>
    <w:rsid w:val="2CD81986"/>
    <w:rsid w:val="2D144F1B"/>
    <w:rsid w:val="2D3A0633"/>
    <w:rsid w:val="2DF83A39"/>
    <w:rsid w:val="2DFA155F"/>
    <w:rsid w:val="2E793400"/>
    <w:rsid w:val="2EC75E0F"/>
    <w:rsid w:val="2F3108C4"/>
    <w:rsid w:val="2F48127E"/>
    <w:rsid w:val="2FBE7CEE"/>
    <w:rsid w:val="30B60CA0"/>
    <w:rsid w:val="30C94242"/>
    <w:rsid w:val="30D65B42"/>
    <w:rsid w:val="30DF2C8E"/>
    <w:rsid w:val="30F74B66"/>
    <w:rsid w:val="31012C04"/>
    <w:rsid w:val="31305298"/>
    <w:rsid w:val="31421658"/>
    <w:rsid w:val="31692558"/>
    <w:rsid w:val="31AA3FF0"/>
    <w:rsid w:val="31C36469"/>
    <w:rsid w:val="31DD08D3"/>
    <w:rsid w:val="31FA4701"/>
    <w:rsid w:val="324078D3"/>
    <w:rsid w:val="326C0551"/>
    <w:rsid w:val="32755658"/>
    <w:rsid w:val="329C1497"/>
    <w:rsid w:val="32D83E39"/>
    <w:rsid w:val="32FB7D94"/>
    <w:rsid w:val="330A3F07"/>
    <w:rsid w:val="331177C9"/>
    <w:rsid w:val="3342165C"/>
    <w:rsid w:val="334E259C"/>
    <w:rsid w:val="336E7970"/>
    <w:rsid w:val="33D12D62"/>
    <w:rsid w:val="33E13600"/>
    <w:rsid w:val="340A5FAB"/>
    <w:rsid w:val="341964B7"/>
    <w:rsid w:val="341F0DDF"/>
    <w:rsid w:val="3437693D"/>
    <w:rsid w:val="344C23E9"/>
    <w:rsid w:val="34665FC1"/>
    <w:rsid w:val="346731CD"/>
    <w:rsid w:val="346B592E"/>
    <w:rsid w:val="34BA37F6"/>
    <w:rsid w:val="34DE6A84"/>
    <w:rsid w:val="35006703"/>
    <w:rsid w:val="35212D95"/>
    <w:rsid w:val="3557659E"/>
    <w:rsid w:val="3566288A"/>
    <w:rsid w:val="35786187"/>
    <w:rsid w:val="35A63D7A"/>
    <w:rsid w:val="35AE6A30"/>
    <w:rsid w:val="35C97C4E"/>
    <w:rsid w:val="361C228F"/>
    <w:rsid w:val="36352B5A"/>
    <w:rsid w:val="36932551"/>
    <w:rsid w:val="369342FF"/>
    <w:rsid w:val="36C752EB"/>
    <w:rsid w:val="36D0422F"/>
    <w:rsid w:val="375767DE"/>
    <w:rsid w:val="37B204FB"/>
    <w:rsid w:val="37BC3D6C"/>
    <w:rsid w:val="37C917DC"/>
    <w:rsid w:val="392B491E"/>
    <w:rsid w:val="392C73C4"/>
    <w:rsid w:val="392E0F18"/>
    <w:rsid w:val="3950297B"/>
    <w:rsid w:val="395D082E"/>
    <w:rsid w:val="39637620"/>
    <w:rsid w:val="398301F6"/>
    <w:rsid w:val="39FA547A"/>
    <w:rsid w:val="3A132F26"/>
    <w:rsid w:val="3A186654"/>
    <w:rsid w:val="3AC54CA3"/>
    <w:rsid w:val="3B0B7B9B"/>
    <w:rsid w:val="3B115942"/>
    <w:rsid w:val="3B181276"/>
    <w:rsid w:val="3B2116F8"/>
    <w:rsid w:val="3B530501"/>
    <w:rsid w:val="3B620744"/>
    <w:rsid w:val="3BA76804"/>
    <w:rsid w:val="3BCA011E"/>
    <w:rsid w:val="3BCA16BD"/>
    <w:rsid w:val="3BD50F16"/>
    <w:rsid w:val="3D000214"/>
    <w:rsid w:val="3D163266"/>
    <w:rsid w:val="3D1D70D0"/>
    <w:rsid w:val="3D475E43"/>
    <w:rsid w:val="3D89782E"/>
    <w:rsid w:val="3DA059A7"/>
    <w:rsid w:val="3DBE3197"/>
    <w:rsid w:val="3E241CE0"/>
    <w:rsid w:val="3E496F40"/>
    <w:rsid w:val="3EC476D8"/>
    <w:rsid w:val="3ED96F6F"/>
    <w:rsid w:val="3EF3603A"/>
    <w:rsid w:val="3F0A35CC"/>
    <w:rsid w:val="3F105DFB"/>
    <w:rsid w:val="3F1A5C86"/>
    <w:rsid w:val="3F277CDA"/>
    <w:rsid w:val="3F362304"/>
    <w:rsid w:val="3FB7241D"/>
    <w:rsid w:val="3FBD4C02"/>
    <w:rsid w:val="40264B75"/>
    <w:rsid w:val="4067563B"/>
    <w:rsid w:val="407248FF"/>
    <w:rsid w:val="407C5340"/>
    <w:rsid w:val="40C003E8"/>
    <w:rsid w:val="40F76D23"/>
    <w:rsid w:val="411E510D"/>
    <w:rsid w:val="412F2D49"/>
    <w:rsid w:val="41344930"/>
    <w:rsid w:val="41353EE1"/>
    <w:rsid w:val="41E76777"/>
    <w:rsid w:val="41ED15AE"/>
    <w:rsid w:val="420E2D40"/>
    <w:rsid w:val="424E1A22"/>
    <w:rsid w:val="42CE301A"/>
    <w:rsid w:val="42EB600A"/>
    <w:rsid w:val="434F5A51"/>
    <w:rsid w:val="43865DFB"/>
    <w:rsid w:val="43CD3894"/>
    <w:rsid w:val="44045484"/>
    <w:rsid w:val="440913D2"/>
    <w:rsid w:val="44277E60"/>
    <w:rsid w:val="44663053"/>
    <w:rsid w:val="44BD63A3"/>
    <w:rsid w:val="44F462AF"/>
    <w:rsid w:val="45723093"/>
    <w:rsid w:val="460A2104"/>
    <w:rsid w:val="46CE215B"/>
    <w:rsid w:val="46F26E20"/>
    <w:rsid w:val="470703F1"/>
    <w:rsid w:val="475A7C4A"/>
    <w:rsid w:val="47DB5B06"/>
    <w:rsid w:val="4812529F"/>
    <w:rsid w:val="48142DC6"/>
    <w:rsid w:val="48264505"/>
    <w:rsid w:val="482D3E87"/>
    <w:rsid w:val="48345216"/>
    <w:rsid w:val="48C447EC"/>
    <w:rsid w:val="490C7F41"/>
    <w:rsid w:val="496B2EB9"/>
    <w:rsid w:val="49E64FC1"/>
    <w:rsid w:val="49FF4657"/>
    <w:rsid w:val="4A4C2CEB"/>
    <w:rsid w:val="4A6C5D6C"/>
    <w:rsid w:val="4A6D4A0F"/>
    <w:rsid w:val="4AD131F0"/>
    <w:rsid w:val="4ADE4F4F"/>
    <w:rsid w:val="4AE9678B"/>
    <w:rsid w:val="4B5742B7"/>
    <w:rsid w:val="4B756271"/>
    <w:rsid w:val="4B8D444F"/>
    <w:rsid w:val="4BAF60EC"/>
    <w:rsid w:val="4BB87F0C"/>
    <w:rsid w:val="4BD76FCF"/>
    <w:rsid w:val="4BE86A43"/>
    <w:rsid w:val="4C3B677D"/>
    <w:rsid w:val="4C40062D"/>
    <w:rsid w:val="4C452458"/>
    <w:rsid w:val="4C544A9D"/>
    <w:rsid w:val="4C917BE6"/>
    <w:rsid w:val="4C975D73"/>
    <w:rsid w:val="4CFE682A"/>
    <w:rsid w:val="4D0A29E9"/>
    <w:rsid w:val="4D197B50"/>
    <w:rsid w:val="4D5B1BCC"/>
    <w:rsid w:val="4D7E613A"/>
    <w:rsid w:val="4D8C0620"/>
    <w:rsid w:val="4DF75297"/>
    <w:rsid w:val="4E1C7158"/>
    <w:rsid w:val="4E512E6A"/>
    <w:rsid w:val="4E8353EC"/>
    <w:rsid w:val="4E9F729C"/>
    <w:rsid w:val="4EAA6232"/>
    <w:rsid w:val="4EEC684A"/>
    <w:rsid w:val="4F590F49"/>
    <w:rsid w:val="50CD6207"/>
    <w:rsid w:val="50D2472C"/>
    <w:rsid w:val="50E50B43"/>
    <w:rsid w:val="514566E6"/>
    <w:rsid w:val="514F4E6E"/>
    <w:rsid w:val="518311DB"/>
    <w:rsid w:val="51A451BA"/>
    <w:rsid w:val="51B678C8"/>
    <w:rsid w:val="51C4585C"/>
    <w:rsid w:val="51D3784E"/>
    <w:rsid w:val="51EB64FE"/>
    <w:rsid w:val="520E2829"/>
    <w:rsid w:val="525941F7"/>
    <w:rsid w:val="52611717"/>
    <w:rsid w:val="52AB4326"/>
    <w:rsid w:val="52AB7BA7"/>
    <w:rsid w:val="52BD083D"/>
    <w:rsid w:val="52CF270B"/>
    <w:rsid w:val="52D3735C"/>
    <w:rsid w:val="52F601F8"/>
    <w:rsid w:val="530117DB"/>
    <w:rsid w:val="53B35B89"/>
    <w:rsid w:val="54346FD8"/>
    <w:rsid w:val="543C6199"/>
    <w:rsid w:val="5440376B"/>
    <w:rsid w:val="544F47BA"/>
    <w:rsid w:val="54862E70"/>
    <w:rsid w:val="54912FE3"/>
    <w:rsid w:val="54E367BB"/>
    <w:rsid w:val="554405EA"/>
    <w:rsid w:val="55BF6A67"/>
    <w:rsid w:val="55C82AF9"/>
    <w:rsid w:val="55F96EC7"/>
    <w:rsid w:val="565F7902"/>
    <w:rsid w:val="5660454B"/>
    <w:rsid w:val="56D23AFE"/>
    <w:rsid w:val="56DF0432"/>
    <w:rsid w:val="570E3A1E"/>
    <w:rsid w:val="57266671"/>
    <w:rsid w:val="57392849"/>
    <w:rsid w:val="575A7CC2"/>
    <w:rsid w:val="57671164"/>
    <w:rsid w:val="57CA0B00"/>
    <w:rsid w:val="5823050C"/>
    <w:rsid w:val="583D1EC5"/>
    <w:rsid w:val="58555460"/>
    <w:rsid w:val="58773629"/>
    <w:rsid w:val="58940565"/>
    <w:rsid w:val="58C514F7"/>
    <w:rsid w:val="58F46A27"/>
    <w:rsid w:val="58FC4E5D"/>
    <w:rsid w:val="590B3CD5"/>
    <w:rsid w:val="590C2D10"/>
    <w:rsid w:val="591868E2"/>
    <w:rsid w:val="59724B84"/>
    <w:rsid w:val="5973249F"/>
    <w:rsid w:val="59B55F33"/>
    <w:rsid w:val="5A001D7C"/>
    <w:rsid w:val="5A176A5C"/>
    <w:rsid w:val="5A1847CD"/>
    <w:rsid w:val="5A1B6236"/>
    <w:rsid w:val="5AB72EE1"/>
    <w:rsid w:val="5ADF07E6"/>
    <w:rsid w:val="5B0706E5"/>
    <w:rsid w:val="5B14530F"/>
    <w:rsid w:val="5B157129"/>
    <w:rsid w:val="5B296730"/>
    <w:rsid w:val="5B2A2BD4"/>
    <w:rsid w:val="5B3721CF"/>
    <w:rsid w:val="5B3C2907"/>
    <w:rsid w:val="5B807A8D"/>
    <w:rsid w:val="5B8878FB"/>
    <w:rsid w:val="5C401F2E"/>
    <w:rsid w:val="5C660147"/>
    <w:rsid w:val="5D192749"/>
    <w:rsid w:val="5D647EF4"/>
    <w:rsid w:val="5DA66DDE"/>
    <w:rsid w:val="5E6A49EF"/>
    <w:rsid w:val="5E7818A3"/>
    <w:rsid w:val="5F2E7000"/>
    <w:rsid w:val="5F385921"/>
    <w:rsid w:val="5F3A5C83"/>
    <w:rsid w:val="5F8B41B6"/>
    <w:rsid w:val="5FEC5693"/>
    <w:rsid w:val="60096CCC"/>
    <w:rsid w:val="6089214B"/>
    <w:rsid w:val="60A237B9"/>
    <w:rsid w:val="60A42C0C"/>
    <w:rsid w:val="60DF5E68"/>
    <w:rsid w:val="60FB05D4"/>
    <w:rsid w:val="60FD2A2F"/>
    <w:rsid w:val="613250F3"/>
    <w:rsid w:val="61786849"/>
    <w:rsid w:val="61DA4024"/>
    <w:rsid w:val="61DB3921"/>
    <w:rsid w:val="629E7A04"/>
    <w:rsid w:val="632C3261"/>
    <w:rsid w:val="63D53A4D"/>
    <w:rsid w:val="63D863F5"/>
    <w:rsid w:val="64070298"/>
    <w:rsid w:val="64230C8E"/>
    <w:rsid w:val="64381E87"/>
    <w:rsid w:val="64CD1640"/>
    <w:rsid w:val="659C70B3"/>
    <w:rsid w:val="65B2579D"/>
    <w:rsid w:val="65D13739"/>
    <w:rsid w:val="660E3C07"/>
    <w:rsid w:val="661E3335"/>
    <w:rsid w:val="66456B14"/>
    <w:rsid w:val="66A54215"/>
    <w:rsid w:val="66BA5C6E"/>
    <w:rsid w:val="66C67548"/>
    <w:rsid w:val="66E45EF7"/>
    <w:rsid w:val="66F422E8"/>
    <w:rsid w:val="670F3EE3"/>
    <w:rsid w:val="674F3D70"/>
    <w:rsid w:val="675B489C"/>
    <w:rsid w:val="679947E2"/>
    <w:rsid w:val="67DD39F1"/>
    <w:rsid w:val="67F1706D"/>
    <w:rsid w:val="681F73B4"/>
    <w:rsid w:val="686D2352"/>
    <w:rsid w:val="689609C5"/>
    <w:rsid w:val="68B43ADD"/>
    <w:rsid w:val="68DB1E3F"/>
    <w:rsid w:val="69004F74"/>
    <w:rsid w:val="69684A2F"/>
    <w:rsid w:val="6A3C6569"/>
    <w:rsid w:val="6B327391"/>
    <w:rsid w:val="6B7A04BA"/>
    <w:rsid w:val="6BD773F2"/>
    <w:rsid w:val="6BD774E5"/>
    <w:rsid w:val="6BE34055"/>
    <w:rsid w:val="6BFF59B7"/>
    <w:rsid w:val="6C003871"/>
    <w:rsid w:val="6C2B03CE"/>
    <w:rsid w:val="6C494E84"/>
    <w:rsid w:val="6C5213A2"/>
    <w:rsid w:val="6CA63DE0"/>
    <w:rsid w:val="6CDF6C9B"/>
    <w:rsid w:val="6D95621E"/>
    <w:rsid w:val="6DC8291B"/>
    <w:rsid w:val="6DFD3C73"/>
    <w:rsid w:val="6E5F4022"/>
    <w:rsid w:val="6EBC62AA"/>
    <w:rsid w:val="6F1C7CB5"/>
    <w:rsid w:val="6F3009B1"/>
    <w:rsid w:val="6F397D90"/>
    <w:rsid w:val="6F4B2CC1"/>
    <w:rsid w:val="6F721561"/>
    <w:rsid w:val="6F9838FF"/>
    <w:rsid w:val="6FAB550E"/>
    <w:rsid w:val="6FAC6740"/>
    <w:rsid w:val="6FF132E4"/>
    <w:rsid w:val="70101118"/>
    <w:rsid w:val="703D085C"/>
    <w:rsid w:val="705E2B70"/>
    <w:rsid w:val="706E3D83"/>
    <w:rsid w:val="70ED2282"/>
    <w:rsid w:val="71235CA4"/>
    <w:rsid w:val="713711DB"/>
    <w:rsid w:val="717F6C52"/>
    <w:rsid w:val="721750DD"/>
    <w:rsid w:val="721D03CE"/>
    <w:rsid w:val="726D3849"/>
    <w:rsid w:val="72B1133A"/>
    <w:rsid w:val="73305461"/>
    <w:rsid w:val="7355456B"/>
    <w:rsid w:val="73634A7D"/>
    <w:rsid w:val="7367521E"/>
    <w:rsid w:val="73720A78"/>
    <w:rsid w:val="73B62373"/>
    <w:rsid w:val="74670834"/>
    <w:rsid w:val="748841B8"/>
    <w:rsid w:val="749C42F1"/>
    <w:rsid w:val="750D2D5A"/>
    <w:rsid w:val="75357D54"/>
    <w:rsid w:val="75742370"/>
    <w:rsid w:val="758D193E"/>
    <w:rsid w:val="75B44B0C"/>
    <w:rsid w:val="762F6E99"/>
    <w:rsid w:val="76923682"/>
    <w:rsid w:val="76BB697E"/>
    <w:rsid w:val="76BE528D"/>
    <w:rsid w:val="771D3195"/>
    <w:rsid w:val="77541DD9"/>
    <w:rsid w:val="77C91389"/>
    <w:rsid w:val="78016613"/>
    <w:rsid w:val="78723C38"/>
    <w:rsid w:val="78B96744"/>
    <w:rsid w:val="78E33F6B"/>
    <w:rsid w:val="79134BE5"/>
    <w:rsid w:val="79262C38"/>
    <w:rsid w:val="79643FFC"/>
    <w:rsid w:val="797807D6"/>
    <w:rsid w:val="79D30A0F"/>
    <w:rsid w:val="7A0016B7"/>
    <w:rsid w:val="7A150F31"/>
    <w:rsid w:val="7A1D2658"/>
    <w:rsid w:val="7A2D1941"/>
    <w:rsid w:val="7A401675"/>
    <w:rsid w:val="7A8C7966"/>
    <w:rsid w:val="7A915774"/>
    <w:rsid w:val="7AAA11E4"/>
    <w:rsid w:val="7AE07E53"/>
    <w:rsid w:val="7AEF309B"/>
    <w:rsid w:val="7B402043"/>
    <w:rsid w:val="7B634BDD"/>
    <w:rsid w:val="7B953BCC"/>
    <w:rsid w:val="7BA34C19"/>
    <w:rsid w:val="7C815554"/>
    <w:rsid w:val="7CAF2AE1"/>
    <w:rsid w:val="7CDC44E3"/>
    <w:rsid w:val="7CDE5261"/>
    <w:rsid w:val="7DB2334D"/>
    <w:rsid w:val="7DEF0220"/>
    <w:rsid w:val="7DF00B14"/>
    <w:rsid w:val="7E235506"/>
    <w:rsid w:val="7E3A515F"/>
    <w:rsid w:val="7E6B2F0F"/>
    <w:rsid w:val="7E9957F7"/>
    <w:rsid w:val="7EA877E8"/>
    <w:rsid w:val="7EF73484"/>
    <w:rsid w:val="7F0C5FC9"/>
    <w:rsid w:val="7F8F4AD9"/>
    <w:rsid w:val="7FCD0BFF"/>
    <w:rsid w:val="7FDB6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2">
    <w:name w:val="heading 1"/>
    <w:basedOn w:val="1"/>
    <w:next w:val="1"/>
    <w:link w:val="35"/>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3"/>
    <w:autoRedefine/>
    <w:qFormat/>
    <w:uiPriority w:val="9"/>
    <w:pPr>
      <w:keepNext/>
      <w:keepLines/>
      <w:autoSpaceDE/>
      <w:autoSpaceDN/>
      <w:snapToGrid w:val="0"/>
      <w:spacing w:line="360" w:lineRule="auto"/>
      <w:outlineLvl w:val="1"/>
    </w:pPr>
    <w:rPr>
      <w:rFonts w:ascii="Arial" w:hAnsi="Arial"/>
      <w:b/>
      <w:kern w:val="2"/>
      <w:szCs w:val="20"/>
    </w:rPr>
  </w:style>
  <w:style w:type="paragraph" w:styleId="4">
    <w:name w:val="heading 3"/>
    <w:basedOn w:val="1"/>
    <w:next w:val="1"/>
    <w:link w:val="34"/>
    <w:autoRedefine/>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44"/>
    <w:autoRedefine/>
    <w:semiHidden/>
    <w:unhideWhenUsed/>
    <w:qFormat/>
    <w:uiPriority w:val="99"/>
  </w:style>
  <w:style w:type="paragraph" w:styleId="6">
    <w:name w:val="Body Text"/>
    <w:basedOn w:val="1"/>
    <w:next w:val="1"/>
    <w:link w:val="27"/>
    <w:autoRedefine/>
    <w:qFormat/>
    <w:uiPriority w:val="99"/>
    <w:pPr>
      <w:ind w:right="-26"/>
      <w:jc w:val="center"/>
    </w:pPr>
    <w:rPr>
      <w:b/>
      <w:bCs/>
      <w:sz w:val="84"/>
      <w:szCs w:val="84"/>
      <w:lang w:val="zh-CN"/>
    </w:rPr>
  </w:style>
  <w:style w:type="paragraph" w:styleId="7">
    <w:name w:val="toc 3"/>
    <w:basedOn w:val="1"/>
    <w:next w:val="1"/>
    <w:autoRedefine/>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8">
    <w:name w:val="Plain Text"/>
    <w:basedOn w:val="1"/>
    <w:link w:val="30"/>
    <w:autoRedefine/>
    <w:qFormat/>
    <w:uiPriority w:val="99"/>
    <w:pPr>
      <w:autoSpaceDE/>
      <w:autoSpaceDN/>
      <w:adjustRightInd/>
      <w:jc w:val="both"/>
    </w:pPr>
    <w:rPr>
      <w:rFonts w:hAnsi="Courier New"/>
      <w:kern w:val="2"/>
      <w:sz w:val="21"/>
      <w:szCs w:val="20"/>
    </w:rPr>
  </w:style>
  <w:style w:type="paragraph" w:styleId="9">
    <w:name w:val="Balloon Text"/>
    <w:basedOn w:val="1"/>
    <w:link w:val="28"/>
    <w:autoRedefine/>
    <w:semiHidden/>
    <w:unhideWhenUsed/>
    <w:qFormat/>
    <w:uiPriority w:val="99"/>
    <w:rPr>
      <w:sz w:val="18"/>
      <w:szCs w:val="18"/>
    </w:rPr>
  </w:style>
  <w:style w:type="paragraph" w:styleId="10">
    <w:name w:val="footer"/>
    <w:basedOn w:val="1"/>
    <w:link w:val="26"/>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link w:val="25"/>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2">
    <w:name w:val="toc 1"/>
    <w:basedOn w:val="1"/>
    <w:next w:val="1"/>
    <w:autoRedefine/>
    <w:unhideWhenUsed/>
    <w:qFormat/>
    <w:uiPriority w:val="39"/>
    <w:pPr>
      <w:tabs>
        <w:tab w:val="right" w:leader="dot" w:pos="8296"/>
      </w:tabs>
      <w:spacing w:line="360" w:lineRule="auto"/>
    </w:pPr>
  </w:style>
  <w:style w:type="paragraph" w:styleId="13">
    <w:name w:val="toc 2"/>
    <w:basedOn w:val="1"/>
    <w:next w:val="1"/>
    <w:autoRedefine/>
    <w:unhideWhenUsed/>
    <w:qFormat/>
    <w:uiPriority w:val="39"/>
    <w:pPr>
      <w:ind w:left="420" w:leftChars="200"/>
    </w:pPr>
  </w:style>
  <w:style w:type="paragraph" w:styleId="14">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2"/>
    <w:autoRedefine/>
    <w:qFormat/>
    <w:uiPriority w:val="10"/>
    <w:pPr>
      <w:spacing w:before="240" w:after="60"/>
      <w:jc w:val="center"/>
      <w:outlineLvl w:val="0"/>
    </w:pPr>
    <w:rPr>
      <w:rFonts w:ascii="Cambria" w:hAnsi="Cambria"/>
      <w:b/>
      <w:bCs/>
      <w:sz w:val="32"/>
      <w:szCs w:val="32"/>
    </w:rPr>
  </w:style>
  <w:style w:type="paragraph" w:styleId="17">
    <w:name w:val="annotation subject"/>
    <w:basedOn w:val="5"/>
    <w:next w:val="5"/>
    <w:link w:val="45"/>
    <w:autoRedefine/>
    <w:semiHidden/>
    <w:unhideWhenUsed/>
    <w:qFormat/>
    <w:uiPriority w:val="99"/>
    <w:rPr>
      <w:b/>
      <w:bCs/>
    </w:rPr>
  </w:style>
  <w:style w:type="paragraph" w:styleId="18">
    <w:name w:val="Body Text First Indent"/>
    <w:basedOn w:val="6"/>
    <w:link w:val="40"/>
    <w:autoRedefine/>
    <w:unhideWhenUsed/>
    <w:qFormat/>
    <w:uiPriority w:val="99"/>
    <w:pPr>
      <w:spacing w:after="120"/>
      <w:ind w:right="0" w:firstLine="420" w:firstLineChars="100"/>
      <w:jc w:val="left"/>
    </w:pPr>
    <w:rPr>
      <w:b w:val="0"/>
      <w:bCs w:val="0"/>
      <w:sz w:val="24"/>
      <w:szCs w:val="24"/>
      <w:lang w:val="en-US"/>
    </w:rPr>
  </w:style>
  <w:style w:type="table" w:styleId="20">
    <w:name w:val="Table Grid"/>
    <w:basedOn w:val="19"/>
    <w:autoRedefine/>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autoRedefine/>
    <w:unhideWhenUsed/>
    <w:qFormat/>
    <w:uiPriority w:val="99"/>
    <w:rPr>
      <w:color w:val="0563C1" w:themeColor="hyperlink"/>
      <w:u w:val="single"/>
      <w14:textFill>
        <w14:solidFill>
          <w14:schemeClr w14:val="hlink"/>
        </w14:solidFill>
      </w14:textFill>
    </w:rPr>
  </w:style>
  <w:style w:type="character" w:styleId="23">
    <w:name w:val="annotation reference"/>
    <w:basedOn w:val="21"/>
    <w:autoRedefine/>
    <w:semiHidden/>
    <w:unhideWhenUsed/>
    <w:qFormat/>
    <w:uiPriority w:val="99"/>
    <w:rPr>
      <w:sz w:val="21"/>
      <w:szCs w:val="21"/>
    </w:rPr>
  </w:style>
  <w:style w:type="paragraph" w:customStyle="1" w:styleId="24">
    <w:name w:val="文档正文"/>
    <w:basedOn w:val="1"/>
    <w:autoRedefine/>
    <w:qFormat/>
    <w:uiPriority w:val="0"/>
    <w:pPr>
      <w:spacing w:line="360" w:lineRule="auto"/>
    </w:pPr>
    <w:rPr>
      <w:rFonts w:cs="Arial"/>
      <w:bCs/>
    </w:rPr>
  </w:style>
  <w:style w:type="character" w:customStyle="1" w:styleId="25">
    <w:name w:val="页眉 字符"/>
    <w:basedOn w:val="21"/>
    <w:link w:val="11"/>
    <w:autoRedefine/>
    <w:qFormat/>
    <w:uiPriority w:val="99"/>
    <w:rPr>
      <w:sz w:val="18"/>
      <w:szCs w:val="18"/>
    </w:rPr>
  </w:style>
  <w:style w:type="character" w:customStyle="1" w:styleId="26">
    <w:name w:val="页脚 字符"/>
    <w:basedOn w:val="21"/>
    <w:link w:val="10"/>
    <w:autoRedefine/>
    <w:qFormat/>
    <w:uiPriority w:val="99"/>
    <w:rPr>
      <w:sz w:val="18"/>
      <w:szCs w:val="18"/>
    </w:rPr>
  </w:style>
  <w:style w:type="character" w:customStyle="1" w:styleId="27">
    <w:name w:val="正文文本 字符"/>
    <w:basedOn w:val="21"/>
    <w:link w:val="6"/>
    <w:autoRedefine/>
    <w:qFormat/>
    <w:uiPriority w:val="99"/>
    <w:rPr>
      <w:rFonts w:ascii="宋体" w:hAnsi="Times New Roman" w:eastAsia="宋体" w:cs="Times New Roman"/>
      <w:b/>
      <w:bCs/>
      <w:kern w:val="0"/>
      <w:sz w:val="84"/>
      <w:szCs w:val="84"/>
      <w:lang w:val="zh-CN"/>
    </w:rPr>
  </w:style>
  <w:style w:type="character" w:customStyle="1" w:styleId="28">
    <w:name w:val="批注框文本 字符"/>
    <w:basedOn w:val="21"/>
    <w:link w:val="9"/>
    <w:autoRedefine/>
    <w:semiHidden/>
    <w:qFormat/>
    <w:uiPriority w:val="99"/>
    <w:rPr>
      <w:rFonts w:ascii="宋体" w:hAnsi="Times New Roman" w:eastAsia="宋体" w:cs="Times New Roman"/>
      <w:kern w:val="0"/>
      <w:sz w:val="18"/>
      <w:szCs w:val="18"/>
    </w:rPr>
  </w:style>
  <w:style w:type="character" w:customStyle="1" w:styleId="29">
    <w:name w:val="纯文本 字符"/>
    <w:basedOn w:val="21"/>
    <w:autoRedefine/>
    <w:semiHidden/>
    <w:qFormat/>
    <w:uiPriority w:val="99"/>
    <w:rPr>
      <w:rFonts w:hAnsi="Courier New" w:cs="Courier New" w:asciiTheme="minorEastAsia"/>
      <w:kern w:val="0"/>
      <w:sz w:val="24"/>
      <w:szCs w:val="24"/>
    </w:rPr>
  </w:style>
  <w:style w:type="character" w:customStyle="1" w:styleId="30">
    <w:name w:val="纯文本 字符1"/>
    <w:link w:val="8"/>
    <w:autoRedefine/>
    <w:qFormat/>
    <w:uiPriority w:val="99"/>
    <w:rPr>
      <w:rFonts w:ascii="宋体" w:hAnsi="Courier New" w:eastAsia="宋体" w:cs="Times New Roman"/>
      <w:szCs w:val="20"/>
    </w:rPr>
  </w:style>
  <w:style w:type="character" w:customStyle="1" w:styleId="31">
    <w:name w:val="标题 字符"/>
    <w:basedOn w:val="21"/>
    <w:autoRedefine/>
    <w:qFormat/>
    <w:uiPriority w:val="10"/>
    <w:rPr>
      <w:rFonts w:asciiTheme="majorHAnsi" w:hAnsiTheme="majorHAnsi" w:eastAsiaTheme="majorEastAsia" w:cstheme="majorBidi"/>
      <w:b/>
      <w:bCs/>
      <w:kern w:val="0"/>
      <w:sz w:val="32"/>
      <w:szCs w:val="32"/>
    </w:rPr>
  </w:style>
  <w:style w:type="character" w:customStyle="1" w:styleId="32">
    <w:name w:val="标题 字符1"/>
    <w:link w:val="16"/>
    <w:autoRedefine/>
    <w:qFormat/>
    <w:uiPriority w:val="10"/>
    <w:rPr>
      <w:rFonts w:ascii="Cambria" w:hAnsi="Cambria" w:eastAsia="宋体" w:cs="Times New Roman"/>
      <w:b/>
      <w:bCs/>
      <w:kern w:val="0"/>
      <w:sz w:val="32"/>
      <w:szCs w:val="32"/>
    </w:rPr>
  </w:style>
  <w:style w:type="character" w:customStyle="1" w:styleId="33">
    <w:name w:val="标题 2 字符"/>
    <w:basedOn w:val="21"/>
    <w:link w:val="3"/>
    <w:autoRedefine/>
    <w:qFormat/>
    <w:uiPriority w:val="9"/>
    <w:rPr>
      <w:rFonts w:ascii="Arial" w:hAnsi="Arial" w:eastAsia="宋体" w:cs="Times New Roman"/>
      <w:b/>
      <w:sz w:val="24"/>
      <w:szCs w:val="20"/>
    </w:rPr>
  </w:style>
  <w:style w:type="character" w:customStyle="1" w:styleId="34">
    <w:name w:val="标题 3 字符"/>
    <w:basedOn w:val="21"/>
    <w:link w:val="4"/>
    <w:autoRedefine/>
    <w:qFormat/>
    <w:uiPriority w:val="9"/>
    <w:rPr>
      <w:rFonts w:ascii="Times New Roman" w:hAnsi="Times New Roman" w:eastAsia="宋体" w:cs="Times New Roman"/>
      <w:b/>
      <w:sz w:val="28"/>
      <w:szCs w:val="20"/>
    </w:rPr>
  </w:style>
  <w:style w:type="character" w:customStyle="1" w:styleId="35">
    <w:name w:val="标题 1 字符"/>
    <w:basedOn w:val="21"/>
    <w:link w:val="2"/>
    <w:autoRedefine/>
    <w:qFormat/>
    <w:uiPriority w:val="9"/>
    <w:rPr>
      <w:rFonts w:ascii="宋体" w:hAnsi="Times New Roman" w:eastAsia="宋体" w:cs="Times New Roman"/>
      <w:b/>
      <w:bCs/>
      <w:kern w:val="44"/>
      <w:sz w:val="32"/>
      <w:szCs w:val="44"/>
    </w:rPr>
  </w:style>
  <w:style w:type="paragraph" w:customStyle="1" w:styleId="36">
    <w:name w:val="TOC Heading"/>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7">
    <w:name w:val="Default"/>
    <w:autoRedefine/>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8">
    <w:name w:val="reader-word-layer"/>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39">
    <w:name w:val="列出段落1"/>
    <w:basedOn w:val="1"/>
    <w:autoRedefine/>
    <w:qFormat/>
    <w:uiPriority w:val="34"/>
    <w:pPr>
      <w:autoSpaceDE/>
      <w:autoSpaceDN/>
      <w:adjustRightInd/>
      <w:ind w:firstLine="420" w:firstLineChars="200"/>
      <w:jc w:val="both"/>
    </w:pPr>
    <w:rPr>
      <w:rFonts w:ascii="Calibri" w:hAnsi="Calibri"/>
      <w:kern w:val="2"/>
      <w:sz w:val="21"/>
      <w:szCs w:val="22"/>
    </w:rPr>
  </w:style>
  <w:style w:type="character" w:customStyle="1" w:styleId="40">
    <w:name w:val="正文文本首行缩进 字符"/>
    <w:basedOn w:val="27"/>
    <w:link w:val="18"/>
    <w:autoRedefine/>
    <w:semiHidden/>
    <w:qFormat/>
    <w:uiPriority w:val="99"/>
    <w:rPr>
      <w:rFonts w:ascii="宋体" w:hAnsi="Times New Roman" w:eastAsia="宋体" w:cs="Times New Roman"/>
      <w:b w:val="0"/>
      <w:bCs w:val="0"/>
      <w:kern w:val="0"/>
      <w:sz w:val="24"/>
      <w:szCs w:val="24"/>
      <w:lang w:val="zh-CN"/>
    </w:rPr>
  </w:style>
  <w:style w:type="paragraph" w:customStyle="1" w:styleId="41">
    <w:name w:val="Table Paragraph"/>
    <w:basedOn w:val="1"/>
    <w:autoRedefine/>
    <w:qFormat/>
    <w:uiPriority w:val="1"/>
    <w:pPr>
      <w:autoSpaceDE/>
      <w:autoSpaceDN/>
      <w:adjustRightInd/>
      <w:jc w:val="both"/>
    </w:pPr>
    <w:rPr>
      <w:rFonts w:ascii="Calibri" w:hAnsi="Calibri"/>
      <w:kern w:val="2"/>
      <w:sz w:val="21"/>
    </w:rPr>
  </w:style>
  <w:style w:type="paragraph" w:customStyle="1" w:styleId="42">
    <w:name w:val="彩色列表 - 强调文字颜色 11"/>
    <w:basedOn w:val="1"/>
    <w:autoRedefine/>
    <w:qFormat/>
    <w:uiPriority w:val="34"/>
    <w:pPr>
      <w:autoSpaceDE/>
      <w:autoSpaceDN/>
      <w:adjustRightInd/>
      <w:ind w:firstLine="420" w:firstLineChars="200"/>
      <w:jc w:val="both"/>
    </w:pPr>
    <w:rPr>
      <w:rFonts w:ascii="Calibri" w:hAnsi="Calibri"/>
      <w:kern w:val="2"/>
      <w:sz w:val="21"/>
    </w:rPr>
  </w:style>
  <w:style w:type="paragraph" w:styleId="43">
    <w:name w:val="List Paragraph"/>
    <w:basedOn w:val="1"/>
    <w:autoRedefine/>
    <w:qFormat/>
    <w:uiPriority w:val="99"/>
    <w:pPr>
      <w:ind w:firstLine="420" w:firstLineChars="200"/>
    </w:pPr>
  </w:style>
  <w:style w:type="character" w:customStyle="1" w:styleId="44">
    <w:name w:val="批注文字 字符"/>
    <w:basedOn w:val="21"/>
    <w:link w:val="5"/>
    <w:autoRedefine/>
    <w:semiHidden/>
    <w:qFormat/>
    <w:uiPriority w:val="99"/>
    <w:rPr>
      <w:rFonts w:ascii="宋体" w:hAnsi="Times New Roman" w:eastAsia="宋体" w:cs="Times New Roman"/>
      <w:kern w:val="0"/>
      <w:sz w:val="24"/>
      <w:szCs w:val="24"/>
    </w:rPr>
  </w:style>
  <w:style w:type="character" w:customStyle="1" w:styleId="45">
    <w:name w:val="批注主题 字符"/>
    <w:basedOn w:val="44"/>
    <w:link w:val="17"/>
    <w:autoRedefine/>
    <w:semiHidden/>
    <w:qFormat/>
    <w:uiPriority w:val="99"/>
    <w:rPr>
      <w:rFonts w:ascii="宋体" w:hAnsi="Times New Roman" w:eastAsia="宋体" w:cs="Times New Roman"/>
      <w:b/>
      <w:bCs/>
      <w:kern w:val="0"/>
      <w:sz w:val="24"/>
      <w:szCs w:val="24"/>
    </w:rPr>
  </w:style>
  <w:style w:type="character" w:customStyle="1" w:styleId="46">
    <w:name w:val="font141"/>
    <w:basedOn w:val="21"/>
    <w:autoRedefine/>
    <w:qFormat/>
    <w:uiPriority w:val="0"/>
    <w:rPr>
      <w:rFonts w:ascii="宋体" w:hAnsi="宋体" w:eastAsia="宋体" w:cs="宋体"/>
      <w:color w:val="000000"/>
      <w:sz w:val="20"/>
      <w:szCs w:val="20"/>
      <w:u w:val="none"/>
    </w:rPr>
  </w:style>
  <w:style w:type="character" w:customStyle="1" w:styleId="47">
    <w:name w:val="font01"/>
    <w:basedOn w:val="21"/>
    <w:autoRedefine/>
    <w:qFormat/>
    <w:uiPriority w:val="0"/>
    <w:rPr>
      <w:rFonts w:hint="eastAsia" w:ascii="宋体" w:hAnsi="宋体" w:eastAsia="宋体" w:cs="宋体"/>
      <w:color w:val="000000"/>
      <w:sz w:val="22"/>
      <w:szCs w:val="22"/>
      <w:u w:val="none"/>
    </w:rPr>
  </w:style>
  <w:style w:type="paragraph" w:customStyle="1" w:styleId="48">
    <w:name w:val="CM标题2"/>
    <w:basedOn w:val="3"/>
    <w:next w:val="49"/>
    <w:autoRedefine/>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49">
    <w:name w:val="CM正文不缩进"/>
    <w:basedOn w:val="1"/>
    <w:autoRedefine/>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0">
    <w:name w:val="CM正文缩进"/>
    <w:basedOn w:val="1"/>
    <w:autoRedefine/>
    <w:qFormat/>
    <w:uiPriority w:val="0"/>
    <w:pPr>
      <w:spacing w:before="50" w:beforeLines="50" w:after="50" w:afterLines="50" w:line="480" w:lineRule="exact"/>
      <w:ind w:firstLine="200" w:firstLineChars="200"/>
    </w:pPr>
    <w:rPr>
      <w:rFonts w:ascii="Calibri" w:hAnsi="Calibri"/>
      <w:sz w:val="22"/>
      <w:szCs w:val="22"/>
    </w:rPr>
  </w:style>
  <w:style w:type="paragraph" w:customStyle="1" w:styleId="51">
    <w:name w:val="WPSOffice手动目录 1"/>
    <w:autoRedefine/>
    <w:qFormat/>
    <w:uiPriority w:val="0"/>
    <w:pPr>
      <w:ind w:leftChars="0"/>
    </w:pPr>
    <w:rPr>
      <w:rFonts w:ascii="Times New Roman" w:hAnsi="Times New Roman" w:eastAsia="宋体" w:cs="Times New Roman"/>
      <w:sz w:val="20"/>
      <w:szCs w:val="20"/>
    </w:rPr>
  </w:style>
  <w:style w:type="character" w:customStyle="1" w:styleId="52">
    <w:name w:val="font11"/>
    <w:basedOn w:val="21"/>
    <w:autoRedefine/>
    <w:qFormat/>
    <w:uiPriority w:val="0"/>
    <w:rPr>
      <w:rFonts w:hint="eastAsia" w:ascii="宋体" w:hAnsi="宋体" w:eastAsia="宋体" w:cs="宋体"/>
      <w:color w:val="000000"/>
      <w:sz w:val="30"/>
      <w:szCs w:val="30"/>
      <w:u w:val="none"/>
    </w:rPr>
  </w:style>
  <w:style w:type="character" w:customStyle="1" w:styleId="53">
    <w:name w:val="font21"/>
    <w:basedOn w:val="21"/>
    <w:autoRedefine/>
    <w:qFormat/>
    <w:uiPriority w:val="0"/>
    <w:rPr>
      <w:rFonts w:hint="default" w:ascii="Times New Roman" w:hAnsi="Times New Roman" w:cs="Times New Roman"/>
      <w:color w:val="000000"/>
      <w:sz w:val="30"/>
      <w:szCs w:val="30"/>
      <w:u w:val="none"/>
    </w:rPr>
  </w:style>
  <w:style w:type="paragraph" w:customStyle="1" w:styleId="54">
    <w:name w:val="Table Text"/>
    <w:basedOn w:val="1"/>
    <w:autoRedefine/>
    <w:semiHidden/>
    <w:qFormat/>
    <w:uiPriority w:val="0"/>
    <w:rPr>
      <w:rFonts w:ascii="宋体" w:hAnsi="宋体" w:eastAsia="宋体" w:cs="宋体"/>
      <w:sz w:val="27"/>
      <w:szCs w:val="27"/>
      <w:lang w:val="en-US" w:eastAsia="en-US" w:bidi="ar-SA"/>
    </w:rPr>
  </w:style>
  <w:style w:type="table" w:customStyle="1" w:styleId="5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506</Words>
  <Characters>578</Characters>
  <Lines>114</Lines>
  <Paragraphs>32</Paragraphs>
  <TotalTime>9</TotalTime>
  <ScaleCrop>false</ScaleCrop>
  <LinksUpToDate>false</LinksUpToDate>
  <CharactersWithSpaces>597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2021-04-26T02:40:00Z</dcterms:created>
  <dc:creator>政</dc:creator>
  <cp:lastModifiedBy>晓华</cp:lastModifiedBy>
  <cp:lastPrinted>2019-12-11T08:22:00Z</cp:lastPrinted>
  <dcterms:modified xsi:type="dcterms:W3CDTF">2025-07-15T03:30:30Z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BBE35A6383534E37A46E5CFD09752135_13</vt:lpwstr>
  </property>
  <property fmtid="{D5CDD505-2E9C-101B-9397-08002B2CF9AE}" pid="4" name="KSOTemplateDocerSaveRecord">
    <vt:lpwstr>eyJoZGlkIjoiZjE0MjM2YjZkNTZhNWY3NWY1OTM2ZDQ1YWQ0MTlkZGUiLCJ1c2VySWQiOiIxNDc3OTk5MzM4In0=</vt:lpwstr>
  </property>
</Properties>
</file>