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12F1D">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3FA479F">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东莞市供水计量设施更新项目(2025年计量仪表采购)－电磁水表</w:t>
      </w:r>
    </w:p>
    <w:p w14:paraId="280B73A1">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46BCFE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210D6FA3">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21D5110A">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15BE59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1E4EAA4">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34D17E">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0DAD7BD">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9C3146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号：WTZB2025DG0022</w:t>
      </w:r>
    </w:p>
    <w:p w14:paraId="0906E93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1292F81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4F53795D">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D481F6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6A02214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02</w:t>
      </w:r>
      <w:r>
        <w:rPr>
          <w:rFonts w:hint="eastAsia" w:ascii="宋体" w:hAnsi="宋体" w:eastAsia="宋体" w:cs="宋体"/>
          <w:b/>
          <w:bCs/>
          <w:color w:val="auto"/>
          <w:sz w:val="32"/>
          <w:szCs w:val="32"/>
          <w:highlight w:val="none"/>
          <w:lang w:val="zh-CN"/>
        </w:rPr>
        <w:t>日</w:t>
      </w:r>
    </w:p>
    <w:p w14:paraId="7D70CC3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br w:type="page"/>
      </w:r>
    </w:p>
    <w:p w14:paraId="5E4F9D7A">
      <w:pPr>
        <w:pStyle w:val="15"/>
        <w:rPr>
          <w:color w:val="auto"/>
        </w:rPr>
      </w:pPr>
    </w:p>
    <w:sdt>
      <w:sdtPr>
        <w:rPr>
          <w:rFonts w:hint="eastAsia" w:ascii="宋体" w:hAnsi="宋体" w:eastAsia="宋体" w:cs="宋体"/>
          <w:color w:val="auto"/>
          <w:kern w:val="2"/>
          <w:sz w:val="21"/>
          <w:szCs w:val="21"/>
          <w:lang w:val="en-US" w:eastAsia="zh-CN" w:bidi="ar-SA"/>
        </w:rPr>
        <w:id w:val="147451909"/>
        <w15:color w:val="DBDBDB"/>
        <w:docPartObj>
          <w:docPartGallery w:val="Table of Contents"/>
          <w:docPartUnique/>
        </w:docPartObj>
      </w:sdtPr>
      <w:sdtEndPr>
        <w:rPr>
          <w:rFonts w:hint="eastAsia" w:ascii="宋体" w:hAnsi="宋体" w:eastAsia="宋体" w:cs="宋体"/>
          <w:color w:val="auto"/>
          <w:kern w:val="2"/>
          <w:sz w:val="21"/>
          <w:szCs w:val="21"/>
          <w:lang w:val="en-US" w:eastAsia="zh-CN" w:bidi="ar-SA"/>
        </w:rPr>
      </w:sdtEndPr>
      <w:sdtContent>
        <w:p w14:paraId="74E9ABF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录</w:t>
          </w:r>
        </w:p>
        <w:p w14:paraId="3AC88CD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_Toc24597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_Toc24597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0441850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_Toc20249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_Toc20249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26E01E1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_Toc1161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_Toc1161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53F4CC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_Toc945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_Toc945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A51B2C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_Toc29440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_Toc29440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607B13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_Toc15668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_Toc15668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6CAEE9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_Toc15074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_Toc15074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DEE7F9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_Toc32486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_Toc32486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C1A0A7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_Toc17890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_Toc17890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95B87E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_Toc6466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_Toc6466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B4F523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_Toc16857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_Toc16857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1991FE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_Toc19681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_Toc19681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4913FB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_Toc5779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_Toc5779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703444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_Toc19854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_Toc19854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2C2A52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_Toc12059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_Toc12059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C1778F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_Toc28395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_Toc28395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34CC42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_Toc23105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_Toc23105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74FC23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_Toc20314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_Toc20314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1C2F7F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_Toc25711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_Toc25711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AD6D4B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_Toc15106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_Toc15106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824AAA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_Toc23816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_Toc23816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801459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_Toc4135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_Toc4135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6828A5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_Toc19433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_Toc19433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E7FBF7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_Toc30518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_Toc30518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79BF03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_Toc32706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_Toc32706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1AA299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_Toc5168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_Toc5168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AC8216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_Toc9312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_Toc9312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3688A3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_Toc17491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_Toc17491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617AB4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_Toc2081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A50031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_Toc21048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_Toc21048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FDD039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_Toc29219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_Toc29219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00B096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_Toc7104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_Toc7104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D94818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_Toc14075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_Toc14075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62A1B2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_Toc16517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_Toc16517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9FBA6F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_Toc26600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_Toc26600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4DD235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_Toc25767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_Toc25767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4ABA29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_Toc6372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_Toc6372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06E6B7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_Toc13101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_Toc13101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555F0B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_Toc23557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_Toc23557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4D1E21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_Toc25686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_Toc25686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23B3D4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_Toc17666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_Toc17666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AF00BC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_Toc28560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_Toc28560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F32B75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_Toc7651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_Toc7651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F98F98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_Toc3558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_Toc3558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6307C0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_Toc32285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_Toc32285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F35865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_Toc6438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_Toc6438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7DACDF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_Toc16303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_Toc16303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955B19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_Toc29978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_Toc29978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C8086E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_Toc27126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_Toc27126 \h </w:instrText>
          </w:r>
          <w:r>
            <w:rPr>
              <w:rFonts w:hint="eastAsia" w:ascii="宋体" w:hAnsi="宋体" w:eastAsia="宋体" w:cs="宋体"/>
              <w:b/>
              <w:bCs/>
              <w:color w:val="auto"/>
            </w:rPr>
            <w:fldChar w:fldCharType="separate"/>
          </w:r>
          <w:r>
            <w:rPr>
              <w:rFonts w:hint="eastAsia" w:ascii="宋体" w:hAnsi="宋体" w:eastAsia="宋体" w:cs="宋体"/>
              <w:b/>
              <w:bCs/>
              <w:color w:val="auto"/>
            </w:rPr>
            <w:t>23</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7196211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_Toc2531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_Toc2531 \h </w:instrText>
          </w:r>
          <w:r>
            <w:rPr>
              <w:rFonts w:hint="eastAsia" w:ascii="宋体" w:hAnsi="宋体" w:eastAsia="宋体" w:cs="宋体"/>
              <w:b/>
              <w:bCs/>
              <w:color w:val="auto"/>
            </w:rPr>
            <w:fldChar w:fldCharType="separate"/>
          </w:r>
          <w:r>
            <w:rPr>
              <w:rFonts w:hint="eastAsia" w:ascii="宋体" w:hAnsi="宋体" w:eastAsia="宋体" w:cs="宋体"/>
              <w:b/>
              <w:bCs/>
              <w:color w:val="auto"/>
            </w:rPr>
            <w:t>41</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63F809D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_Toc25286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_Toc25286 \h </w:instrText>
          </w:r>
          <w:r>
            <w:rPr>
              <w:rFonts w:hint="eastAsia" w:ascii="宋体" w:hAnsi="宋体" w:eastAsia="宋体" w:cs="宋体"/>
              <w:b/>
              <w:bCs/>
              <w:color w:val="auto"/>
            </w:rPr>
            <w:fldChar w:fldCharType="separate"/>
          </w:r>
          <w:r>
            <w:rPr>
              <w:rFonts w:hint="eastAsia" w:ascii="宋体" w:hAnsi="宋体" w:eastAsia="宋体" w:cs="宋体"/>
              <w:b/>
              <w:bCs/>
              <w:color w:val="auto"/>
            </w:rPr>
            <w:t>57</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654890B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_Toc9438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_Toc9438 \h </w:instrText>
          </w:r>
          <w:r>
            <w:rPr>
              <w:rFonts w:hint="eastAsia" w:ascii="宋体" w:hAnsi="宋体" w:eastAsia="宋体" w:cs="宋体"/>
              <w:b/>
              <w:bCs/>
              <w:color w:val="auto"/>
            </w:rPr>
            <w:fldChar w:fldCharType="separate"/>
          </w:r>
          <w:r>
            <w:rPr>
              <w:rFonts w:hint="eastAsia" w:ascii="宋体" w:hAnsi="宋体" w:eastAsia="宋体" w:cs="宋体"/>
              <w:b/>
              <w:bCs/>
              <w:color w:val="auto"/>
            </w:rPr>
            <w:t>61</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1F167F0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_Toc6839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_Toc6839 \h </w:instrText>
          </w:r>
          <w:r>
            <w:rPr>
              <w:rFonts w:hint="eastAsia" w:ascii="宋体" w:hAnsi="宋体" w:eastAsia="宋体" w:cs="宋体"/>
              <w:b/>
              <w:bCs/>
              <w:color w:val="auto"/>
            </w:rPr>
            <w:fldChar w:fldCharType="separate"/>
          </w:r>
          <w:r>
            <w:rPr>
              <w:rFonts w:hint="eastAsia" w:ascii="宋体" w:hAnsi="宋体" w:eastAsia="宋体" w:cs="宋体"/>
              <w:b/>
              <w:bCs/>
              <w:color w:val="auto"/>
            </w:rPr>
            <w:t>110</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46965BE9">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end"/>
          </w:r>
        </w:p>
      </w:sdtContent>
    </w:sdt>
    <w:p w14:paraId="117D978A">
      <w:pPr>
        <w:rPr>
          <w:color w:val="auto"/>
        </w:rPr>
      </w:pPr>
    </w:p>
    <w:p w14:paraId="5E12565C">
      <w:pP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01474592">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24597"/>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513676A7">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5E19A5E1">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东莞市供水计量设施更新项目(2025年计量仪表采购)－电磁水表</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WTZB2025DG0022</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23063664">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402854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kern w:val="2"/>
          <w:sz w:val="21"/>
          <w:szCs w:val="21"/>
          <w:highlight w:val="none"/>
          <w:lang w:val="zh-CN"/>
        </w:rPr>
        <w:t>东莞市水务集团供水有限公司现开展</w:t>
      </w:r>
      <w:r>
        <w:rPr>
          <w:rFonts w:hint="eastAsia" w:ascii="宋体" w:hAnsi="宋体" w:eastAsia="宋体" w:cs="Times New Roman"/>
          <w:color w:val="auto"/>
          <w:kern w:val="0"/>
          <w:szCs w:val="21"/>
          <w:highlight w:val="none"/>
          <w:lang w:eastAsia="zh-CN"/>
        </w:rPr>
        <w:t>东莞市供水计量设施更新项目(2025年计量仪表采购)－电磁水表</w:t>
      </w:r>
      <w:r>
        <w:rPr>
          <w:rFonts w:hint="eastAsia" w:ascii="宋体" w:hAnsi="宋体" w:eastAsia="宋体" w:cs="宋体"/>
          <w:color w:val="auto"/>
          <w:kern w:val="2"/>
          <w:sz w:val="21"/>
          <w:szCs w:val="21"/>
          <w:highlight w:val="none"/>
          <w:lang w:val="en-US" w:eastAsia="zh-CN"/>
        </w:rPr>
        <w:t>，通过公开招标的方式采购DN80-DN300电磁水表一批</w:t>
      </w:r>
      <w:r>
        <w:rPr>
          <w:rFonts w:hint="eastAsia" w:ascii="宋体" w:hAnsi="宋体" w:eastAsia="宋体" w:cs="Times New Roman"/>
          <w:color w:val="auto"/>
          <w:szCs w:val="21"/>
          <w:highlight w:val="none"/>
          <w:lang w:val="zh-CN"/>
        </w:rPr>
        <w:t>（具体内容详见：第三篇用户需求书）。</w:t>
      </w:r>
    </w:p>
    <w:p w14:paraId="77831DE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658B2D2">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DCEC1DF">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25EE1A81">
      <w:pPr>
        <w:pStyle w:val="160"/>
        <w:spacing w:line="360" w:lineRule="auto"/>
        <w:ind w:right="-29" w:rightChars="-14" w:firstLine="0" w:firstLineChars="0"/>
        <w:jc w:val="both"/>
        <w:rPr>
          <w:rFonts w:hint="default"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en-US" w:eastAsia="zh-CN"/>
        </w:rPr>
        <w:t>2.2 本项目投标人须为所投电磁水表的制造商，或为所投电磁水表制造商直接就本项目独家授权的经销商；</w:t>
      </w:r>
    </w:p>
    <w:p w14:paraId="123A07C7">
      <w:pPr>
        <w:pStyle w:val="160"/>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电磁水表在国内的销售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65E28CBD">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1F6D89E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D68A75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27D23114">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12A8C6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w:t>
      </w:r>
      <w:bookmarkStart w:id="874" w:name="_GoBack"/>
      <w:bookmarkEnd w:id="874"/>
      <w:r>
        <w:rPr>
          <w:rFonts w:hint="eastAsia" w:ascii="宋体" w:hAnsi="宋体" w:eastAsia="宋体" w:cs="Times New Roman"/>
          <w:color w:val="auto"/>
          <w:szCs w:val="21"/>
          <w:highlight w:val="none"/>
          <w:lang w:val="zh-CN"/>
        </w:rPr>
        <w:t>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C42606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CE2554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061456A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2D1F98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69AB14BF">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color w:val="auto"/>
          <w:kern w:val="0"/>
          <w:szCs w:val="21"/>
          <w:highlight w:val="none"/>
        </w:rPr>
        <w:t>。</w:t>
      </w:r>
    </w:p>
    <w:p w14:paraId="0F0D1D5C">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94C451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014AE0A">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1ABCEFB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3931ED9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ACEBE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7A6F29A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4A61E33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186484F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谢沛东</w:t>
      </w:r>
    </w:p>
    <w:p w14:paraId="594DF4BD">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default" w:ascii="宋体" w:hAnsi="宋体" w:eastAsia="宋体" w:cs="Times New Roman"/>
          <w:color w:val="auto"/>
          <w:kern w:val="0"/>
          <w:szCs w:val="21"/>
          <w:highlight w:val="none"/>
          <w:lang w:val="en-US" w:eastAsia="zh-CN"/>
        </w:rPr>
        <w:t>0769-</w:t>
      </w:r>
      <w:r>
        <w:rPr>
          <w:rFonts w:hint="default" w:ascii="宋体" w:hAnsi="宋体" w:eastAsia="宋体" w:cs="Times New Roman"/>
          <w:color w:val="auto"/>
          <w:kern w:val="0"/>
          <w:szCs w:val="21"/>
          <w:highlight w:val="none"/>
        </w:rPr>
        <w:t>22689080</w:t>
      </w:r>
    </w:p>
    <w:p w14:paraId="0261CC2D">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455A01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6E644B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86167661"/>
      <w:bookmarkStart w:id="4" w:name="_Toc450662847"/>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3914926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广东省东莞市南城街道宏图路105号1栋313室</w:t>
      </w:r>
    </w:p>
    <w:p w14:paraId="11CBC24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邓晓欣</w:t>
      </w:r>
    </w:p>
    <w:p w14:paraId="70B6D6E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66F1D5A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24735"/>
      <w:bookmarkStart w:id="8" w:name="_Toc20249"/>
      <w:bookmarkStart w:id="9"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4428C2F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6098"/>
      <w:bookmarkStart w:id="11" w:name="_Toc15366_WPSOffice_Level2"/>
      <w:bookmarkStart w:id="12" w:name="_Toc140596871"/>
      <w:bookmarkStart w:id="13" w:name="_Toc30360"/>
      <w:bookmarkStart w:id="14" w:name="_Toc486167662"/>
      <w:bookmarkStart w:id="15" w:name="_Toc142508312"/>
      <w:bookmarkStart w:id="16" w:name="_Toc450662848"/>
      <w:bookmarkStart w:id="17" w:name="_Toc1161"/>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634C1A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16700"/>
      <w:bookmarkStart w:id="19" w:name="_Toc450662849"/>
      <w:bookmarkStart w:id="20" w:name="_Toc21710_WPSOffice_Level3"/>
      <w:bookmarkStart w:id="21" w:name="_Toc22130"/>
      <w:bookmarkStart w:id="22" w:name="_Toc142508313"/>
      <w:bookmarkStart w:id="23" w:name="_Toc945"/>
      <w:bookmarkStart w:id="24"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715DA023">
      <w:pPr>
        <w:autoSpaceDE w:val="0"/>
        <w:autoSpaceDN w:val="0"/>
        <w:adjustRightInd w:val="0"/>
        <w:jc w:val="left"/>
        <w:rPr>
          <w:rFonts w:ascii="宋体" w:hAnsi="宋体" w:eastAsia="宋体" w:cs="宋体"/>
          <w:color w:val="auto"/>
          <w:kern w:val="0"/>
          <w:sz w:val="24"/>
          <w:szCs w:val="24"/>
          <w:highlight w:val="none"/>
        </w:rPr>
      </w:pPr>
    </w:p>
    <w:p w14:paraId="5099823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450662850"/>
      <w:bookmarkStart w:id="26" w:name="_Toc486167664"/>
      <w:bookmarkStart w:id="27" w:name="_Toc142508314"/>
      <w:bookmarkStart w:id="28" w:name="_Toc27011"/>
      <w:bookmarkStart w:id="29" w:name="_Toc80_WPSOffice_Level3"/>
      <w:bookmarkStart w:id="30" w:name="_Toc29440"/>
      <w:bookmarkStart w:id="31"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29AE5FA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A33AE18">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C3CE85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3F26C5B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DF7288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E9C16A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7C935D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4257"/>
      <w:bookmarkStart w:id="33" w:name="_Toc8199"/>
      <w:bookmarkStart w:id="34" w:name="_Toc142508315"/>
      <w:bookmarkStart w:id="35" w:name="_Toc23847_WPSOffice_Level3"/>
      <w:bookmarkStart w:id="36" w:name="_Toc15668"/>
      <w:bookmarkStart w:id="37" w:name="_Toc450662851"/>
      <w:bookmarkStart w:id="3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0623790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80A2E0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1905CEF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1097244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4E5F6C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137F0D5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00099BB9">
      <w:pPr>
        <w:autoSpaceDE w:val="0"/>
        <w:autoSpaceDN w:val="0"/>
        <w:adjustRightInd w:val="0"/>
        <w:spacing w:line="360" w:lineRule="auto"/>
        <w:jc w:val="left"/>
        <w:rPr>
          <w:rFonts w:ascii="宋体" w:hAnsi="宋体" w:eastAsia="宋体" w:cs="宋体"/>
          <w:color w:val="auto"/>
          <w:szCs w:val="21"/>
          <w:highlight w:val="none"/>
          <w:lang w:val="zh-CN"/>
        </w:rPr>
      </w:pPr>
    </w:p>
    <w:p w14:paraId="0C62E7E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9658_WPSOffice_Level3"/>
      <w:bookmarkStart w:id="53" w:name="_Toc15074"/>
      <w:bookmarkStart w:id="54" w:name="_Toc23394"/>
      <w:bookmarkStart w:id="55" w:name="_Toc20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341055A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3B2901B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2DCB457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53A8A0F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6409876C">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9D6914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D77999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E1F364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42F220F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2AD47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138987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286357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BA970F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C52B0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7A6B2288">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5F4D5D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2508317"/>
      <w:bookmarkStart w:id="65" w:name="_Toc9339"/>
      <w:bookmarkStart w:id="66" w:name="_Toc30507_WPSOffice_Level2"/>
      <w:bookmarkStart w:id="67" w:name="_Toc140596876"/>
      <w:bookmarkStart w:id="68" w:name="_Toc1482"/>
      <w:bookmarkStart w:id="69" w:name="_Toc486167667"/>
      <w:bookmarkStart w:id="70" w:name="_Toc32486"/>
      <w:bookmarkStart w:id="71" w:name="_Toc45066285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44EE7B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31963"/>
      <w:bookmarkStart w:id="73" w:name="_Toc28179"/>
      <w:bookmarkStart w:id="74" w:name="_Toc17890"/>
      <w:bookmarkStart w:id="75" w:name="_Toc486167668"/>
      <w:bookmarkStart w:id="76" w:name="_Toc142508318"/>
      <w:bookmarkStart w:id="77" w:name="_Toc450662854"/>
      <w:bookmarkStart w:id="78"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273594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464269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EE5666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19BDEF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593C8F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F53930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DE3D48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96ECF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6D177E31">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E47A24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6D34B1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41B19B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035B91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东莞市供水计量设施更新项目(2025年计量仪表采购)－电磁水表</w:t>
      </w:r>
      <w:r>
        <w:rPr>
          <w:rFonts w:hint="eastAsia" w:ascii="宋体" w:hAnsi="宋体" w:eastAsia="宋体" w:cs="Times New Roman"/>
          <w:color w:val="auto"/>
          <w:kern w:val="0"/>
          <w:szCs w:val="21"/>
          <w:highlight w:val="none"/>
        </w:rPr>
        <w:t>所需的货物及有关服务的投标，并向招标代理机构提交投标文件的当事人；</w:t>
      </w:r>
    </w:p>
    <w:p w14:paraId="61786B0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229A7E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0FC6314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1788BF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A0EB42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7749F9A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2E0A26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75007F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61AF45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13F2E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10E16D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4AF9D30">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2B73B8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6466"/>
      <w:bookmarkStart w:id="80" w:name="_Toc29125_WPSOffice_Level3"/>
      <w:bookmarkStart w:id="81" w:name="_Toc486167669"/>
      <w:bookmarkStart w:id="82" w:name="_Toc2435"/>
      <w:bookmarkStart w:id="83" w:name="_Toc18407"/>
      <w:bookmarkStart w:id="84" w:name="_Toc450662855"/>
      <w:bookmarkStart w:id="85"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243A77A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B82B950">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0DCCAA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42508320"/>
      <w:bookmarkStart w:id="87" w:name="_Toc26320"/>
      <w:bookmarkStart w:id="88" w:name="_Toc16857"/>
      <w:bookmarkStart w:id="89" w:name="_Toc19618"/>
      <w:bookmarkStart w:id="90" w:name="_Toc450662856"/>
      <w:bookmarkStart w:id="91" w:name="_Toc486167670"/>
      <w:bookmarkStart w:id="92"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77F52D0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6BBD8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B41631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5"/>
          <w:rFonts w:ascii="宋体" w:hAnsi="宋体" w:eastAsia="宋体" w:cs="Times New Roman"/>
          <w:color w:val="auto"/>
          <w:sz w:val="21"/>
          <w:szCs w:val="21"/>
          <w:highlight w:val="none"/>
        </w:rPr>
        <w:t>www.dgswjt.cn）</w:t>
      </w:r>
      <w:r>
        <w:rPr>
          <w:rStyle w:val="45"/>
          <w:rFonts w:ascii="宋体" w:hAnsi="宋体" w:eastAsia="宋体" w:cs="Times New Roman"/>
          <w:color w:val="auto"/>
          <w:sz w:val="21"/>
          <w:szCs w:val="21"/>
          <w:highlight w:val="none"/>
          <w:lang w:val="zh-CN"/>
        </w:rPr>
        <w:t>、</w:t>
      </w:r>
      <w:r>
        <w:rPr>
          <w:rStyle w:val="45"/>
          <w:rFonts w:hint="eastAsia" w:ascii="宋体" w:hAnsi="宋体" w:eastAsia="宋体" w:cs="Times New Roman"/>
          <w:bCs/>
          <w:color w:val="auto"/>
          <w:kern w:val="0"/>
          <w:sz w:val="21"/>
          <w:szCs w:val="21"/>
          <w:highlight w:val="none"/>
        </w:rPr>
        <w:t>招标代理</w:t>
      </w:r>
      <w:r>
        <w:rPr>
          <w:rStyle w:val="45"/>
          <w:rFonts w:hint="eastAsia" w:ascii="宋体" w:hAnsi="宋体" w:eastAsia="宋体" w:cs="Times New Roman"/>
          <w:bCs/>
          <w:color w:val="auto"/>
          <w:kern w:val="0"/>
          <w:sz w:val="21"/>
          <w:szCs w:val="21"/>
          <w:highlight w:val="none"/>
          <w:lang w:val="en-US" w:eastAsia="zh-CN"/>
        </w:rPr>
        <w:t>机构</w:t>
      </w:r>
      <w:r>
        <w:rPr>
          <w:rStyle w:val="45"/>
          <w:rFonts w:hint="eastAsia" w:ascii="宋体" w:hAnsi="宋体" w:eastAsia="宋体" w:cs="Times New Roman"/>
          <w:bCs/>
          <w:color w:val="auto"/>
          <w:kern w:val="0"/>
          <w:sz w:val="21"/>
          <w:szCs w:val="21"/>
          <w:highlight w:val="none"/>
        </w:rPr>
        <w:t>网站（www.wangtat.com.cn</w:t>
      </w:r>
      <w:r>
        <w:rPr>
          <w:rStyle w:val="45"/>
          <w:rFonts w:ascii="宋体" w:hAnsi="宋体" w:eastAsia="宋体" w:cs="Times New Roman"/>
          <w:bCs/>
          <w:color w:val="auto"/>
          <w:kern w:val="0"/>
          <w:sz w:val="21"/>
          <w:szCs w:val="21"/>
          <w:highlight w:val="none"/>
        </w:rPr>
        <w:t>）</w:t>
      </w:r>
      <w:r>
        <w:rPr>
          <w:rStyle w:val="45"/>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C19729F">
      <w:pPr>
        <w:autoSpaceDE w:val="0"/>
        <w:autoSpaceDN w:val="0"/>
        <w:adjustRightInd w:val="0"/>
        <w:spacing w:line="360" w:lineRule="auto"/>
        <w:ind w:left="357" w:leftChars="-100" w:hanging="567"/>
        <w:rPr>
          <w:rFonts w:ascii="宋体" w:hAnsi="宋体" w:eastAsia="宋体" w:cs="宋体"/>
          <w:color w:val="auto"/>
          <w:szCs w:val="21"/>
          <w:highlight w:val="none"/>
        </w:rPr>
      </w:pPr>
    </w:p>
    <w:p w14:paraId="4739E6F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6039"/>
      <w:bookmarkStart w:id="94" w:name="_Toc142508321"/>
      <w:bookmarkStart w:id="95" w:name="_Toc2222"/>
      <w:bookmarkStart w:id="96" w:name="_Toc486167671"/>
      <w:bookmarkStart w:id="97" w:name="_Toc450662857"/>
      <w:bookmarkStart w:id="98" w:name="_Toc29659_WPSOffice_Level2"/>
      <w:bookmarkStart w:id="99" w:name="_Toc19681"/>
      <w:bookmarkStart w:id="100" w:name="_Toc140596880"/>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6CBBC4C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6966"/>
      <w:bookmarkStart w:id="102" w:name="_Toc25773"/>
      <w:bookmarkStart w:id="103" w:name="_Toc5779"/>
      <w:bookmarkStart w:id="104" w:name="_Toc486167672"/>
      <w:bookmarkStart w:id="105" w:name="_Toc450662858"/>
      <w:bookmarkStart w:id="106" w:name="_Toc142508322"/>
      <w:bookmarkStart w:id="10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1925229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21F19D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9A4B5FC">
      <w:pPr>
        <w:autoSpaceDE w:val="0"/>
        <w:autoSpaceDN w:val="0"/>
        <w:adjustRightInd w:val="0"/>
        <w:spacing w:line="360" w:lineRule="auto"/>
        <w:rPr>
          <w:rFonts w:ascii="宋体" w:hAnsi="宋体" w:eastAsia="宋体" w:cs="宋体"/>
          <w:color w:val="auto"/>
          <w:szCs w:val="21"/>
          <w:highlight w:val="none"/>
          <w:lang w:val="zh-CN"/>
        </w:rPr>
      </w:pPr>
    </w:p>
    <w:p w14:paraId="560CD00E">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19854"/>
      <w:bookmarkStart w:id="109" w:name="_Toc4729"/>
      <w:bookmarkStart w:id="110" w:name="_Toc142508323"/>
      <w:bookmarkStart w:id="111" w:name="_Toc1879"/>
      <w:bookmarkStart w:id="112" w:name="_Toc486167673"/>
      <w:bookmarkStart w:id="113" w:name="_Toc450662859"/>
      <w:bookmarkStart w:id="114"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637EFF6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652F390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502B79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6CD36F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34C9AB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7871DE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AEFD2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65AE643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0EDE75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2C6C3E7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B2CD53E">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F9BA76E">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电磁水表制造商通过境内的办事机构出具时，同时还须提供证明该机构作为境外品牌境外生产的所投电磁水表制造商在境内的办事机构的证明文件复印件[该证明文件可为显示其作为境外所投电磁水表制造商分公司的营业执照、或反映其作为境外所投电磁水表制造商子公司的章程（或出资证明、或反映出资人为境外所投电磁水表制造商的营业执照）或境外所投所投电磁水表制造商的书面证明或官网显示其关系的打印件]）；</w:t>
      </w:r>
    </w:p>
    <w:p w14:paraId="5136E111">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rPr>
        <w:t>电磁水表在国内的销售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68E1C5CE">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EBC715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6E325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76216E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78401A0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724E68C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7F2121AD">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6DFA19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3477C2C">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6FD8A8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69EA3BA">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1）关于“★2.2.23”条款的承诺函；</w:t>
      </w:r>
    </w:p>
    <w:p w14:paraId="06D22D6A">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w:t>
      </w:r>
    </w:p>
    <w:p w14:paraId="1C47A9B8">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w:t>
      </w:r>
    </w:p>
    <w:p w14:paraId="677D7883">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w:t>
      </w:r>
    </w:p>
    <w:p w14:paraId="44FB02CE">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w:t>
      </w:r>
    </w:p>
    <w:p w14:paraId="03828B70">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w:t>
      </w:r>
    </w:p>
    <w:p w14:paraId="3000AE3E">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研发能力及产品先进性</w:t>
      </w:r>
      <w:r>
        <w:rPr>
          <w:rFonts w:hint="eastAsia" w:ascii="宋体" w:hAnsi="宋体" w:eastAsia="宋体" w:cs="宋体"/>
          <w:color w:val="auto"/>
          <w:kern w:val="0"/>
          <w:szCs w:val="21"/>
          <w:highlight w:val="none"/>
          <w:lang w:eastAsia="zh-CN"/>
        </w:rPr>
        <w:t>；</w:t>
      </w:r>
    </w:p>
    <w:p w14:paraId="5398C58F">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（4）投标产品的设计</w:t>
      </w:r>
      <w:r>
        <w:rPr>
          <w:rFonts w:hint="eastAsia" w:ascii="宋体" w:hAnsi="宋体" w:eastAsia="宋体" w:cs="宋体"/>
          <w:color w:val="auto"/>
          <w:kern w:val="0"/>
          <w:szCs w:val="21"/>
          <w:highlight w:val="none"/>
          <w:lang w:val="en-US" w:eastAsia="zh-CN"/>
        </w:rPr>
        <w:t>及性能</w:t>
      </w:r>
      <w:r>
        <w:rPr>
          <w:rFonts w:hint="eastAsia" w:ascii="宋体" w:hAnsi="宋体" w:eastAsia="宋体" w:cs="宋体"/>
          <w:color w:val="auto"/>
          <w:kern w:val="0"/>
          <w:szCs w:val="21"/>
          <w:highlight w:val="none"/>
          <w:lang w:eastAsia="zh-CN"/>
        </w:rPr>
        <w:t>；</w:t>
      </w:r>
    </w:p>
    <w:p w14:paraId="113472E7">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生产制造能力；</w:t>
      </w:r>
    </w:p>
    <w:p w14:paraId="622A4860">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售后服务方案；</w:t>
      </w:r>
    </w:p>
    <w:p w14:paraId="657359B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）售后服务响应时间承诺；</w:t>
      </w:r>
    </w:p>
    <w:p w14:paraId="1F9CD7C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3639EA8">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9046BAB">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369C1CF">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27BBFF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D1A6F9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43A831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05958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5B8960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B2D2A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8697"/>
      <w:bookmarkStart w:id="116" w:name="_Toc486167674"/>
      <w:bookmarkStart w:id="117" w:name="_Toc8675_WPSOffice_Level3"/>
      <w:bookmarkStart w:id="118" w:name="_Toc142508324"/>
      <w:bookmarkStart w:id="119" w:name="_Toc450662860"/>
      <w:bookmarkStart w:id="120" w:name="_Toc6234"/>
      <w:bookmarkStart w:id="121" w:name="_Toc12059"/>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6F7BA0AC">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CCB0D1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C1C21F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6905"/>
      <w:bookmarkStart w:id="123" w:name="_Toc486167675"/>
      <w:bookmarkStart w:id="124" w:name="_Toc4385_WPSOffice_Level3"/>
      <w:bookmarkStart w:id="125" w:name="_Toc142508325"/>
      <w:bookmarkStart w:id="126" w:name="_Toc450662861"/>
      <w:bookmarkStart w:id="127" w:name="_Toc28395"/>
      <w:bookmarkStart w:id="128"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06307E74">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2032A92">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9BC783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47B962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的电磁水表</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暂定价是指不含本采购项目投标人的销项税额，包含了投标人完成合同义务（含投标人代缴代扣、分包及委外服务、安装、采购货物等所产生的价税）的其他全部费用。本采购项目的销项税额由招标人承担，不计入</w:t>
      </w:r>
      <w:r>
        <w:rPr>
          <w:rFonts w:hint="eastAsia" w:ascii="宋体" w:hAnsi="宋体" w:eastAsia="宋体" w:cs="Times New Roman"/>
          <w:color w:val="auto"/>
          <w:kern w:val="2"/>
          <w:sz w:val="21"/>
          <w:szCs w:val="21"/>
          <w:highlight w:val="none"/>
          <w:lang w:val="en-US" w:eastAsia="zh-CN" w:bidi="ar-SA"/>
        </w:rPr>
        <w:t>合同暂定价（不含销项税额）</w:t>
      </w:r>
      <w:r>
        <w:rPr>
          <w:rFonts w:hint="eastAsia" w:ascii="宋体" w:hAnsi="宋体" w:eastAsia="宋体" w:cs="Times New Roman"/>
          <w:color w:val="auto"/>
          <w:szCs w:val="21"/>
          <w:highlight w:val="none"/>
          <w:lang w:val="zh-CN"/>
        </w:rPr>
        <w:t>。合同暂定价（不含销项税额）为</w:t>
      </w: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lang w:val="zh-CN"/>
        </w:rPr>
        <w:t>完成应承担合同义务的全部费用，包括但不限于</w:t>
      </w:r>
      <w:r>
        <w:rPr>
          <w:rFonts w:hint="eastAsia" w:ascii="宋体" w:hAnsi="宋体" w:eastAsia="宋体" w:cs="宋体"/>
          <w:color w:val="auto"/>
          <w:kern w:val="0"/>
          <w:szCs w:val="21"/>
          <w:highlight w:val="none"/>
        </w:rPr>
        <w:t>：</w:t>
      </w:r>
    </w:p>
    <w:p w14:paraId="7EB3CA1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范围内所有水表及其附件的制造及系统集成、印刷费、检定、运输（至招标人指定的仓库或项目现场）、保险、装卸、远传调试，验收等费用；</w:t>
      </w:r>
    </w:p>
    <w:p w14:paraId="62D6FC0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（2）按招标文件及合同要求提供各阶段的纸质和电子版技术资料，包括货物及其工艺所有制造方、使用方应支付的商标权、专利权和版权、设计或其他知识产权而需要向其他方支付的版税及其他相关费用；</w:t>
      </w:r>
    </w:p>
    <w:p w14:paraId="1664715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551DFAE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）设备备品备件（含零配件）、设备拆装维修所需特殊专用工具购置费；</w:t>
      </w:r>
    </w:p>
    <w:p w14:paraId="6D1C9CF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）日常技术指导，免费的质保期保修服务，包括但不限于对设备的运行指导，免费维修、保修或更换配件，在设备出现严重故障、影响正常运行、修复有困难的情况下，对设备进行免费更换的费用；</w:t>
      </w:r>
    </w:p>
    <w:p w14:paraId="113A654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）招标供货清单虽未列出，但根据设计图纸或为满足设计功能所必需的设备材料购置费；</w:t>
      </w:r>
    </w:p>
    <w:p w14:paraId="5081A85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6A70DBC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）法律法规、商业公认、招标文件规定由</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val="zh-CN"/>
        </w:rPr>
        <w:t>标人承担的其他费用。</w:t>
      </w:r>
    </w:p>
    <w:p w14:paraId="20BA2B7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1C108B8">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FFB5EAC">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35C288FD">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¥4,810,137.07</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肆佰捌拾壹万零壹佰叁拾柒元零柒分</w:t>
      </w:r>
      <w:r>
        <w:rPr>
          <w:rFonts w:hint="eastAsia" w:ascii="宋体" w:hAnsi="宋体" w:eastAsia="宋体" w:cs="宋体"/>
          <w:b/>
          <w:color w:val="auto"/>
          <w:szCs w:val="21"/>
          <w:highlight w:val="none"/>
          <w:u w:val="single"/>
          <w:lang w:val="zh-CN"/>
        </w:rPr>
        <w:t>）。</w:t>
      </w:r>
    </w:p>
    <w:p w14:paraId="32F6E13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C377FCF">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23105"/>
      <w:bookmarkStart w:id="130" w:name="_Toc30042_WPSOffice_Level3"/>
      <w:bookmarkStart w:id="131" w:name="_Toc14068"/>
      <w:bookmarkStart w:id="132" w:name="_Toc142508326"/>
      <w:bookmarkStart w:id="133" w:name="_Toc12103"/>
      <w:bookmarkStart w:id="134" w:name="_Toc450662862"/>
      <w:bookmarkStart w:id="13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355FDB9A">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373833DC">
      <w:pPr>
        <w:autoSpaceDE w:val="0"/>
        <w:autoSpaceDN w:val="0"/>
        <w:adjustRightInd w:val="0"/>
        <w:spacing w:line="360" w:lineRule="auto"/>
        <w:ind w:left="265" w:leftChars="119" w:hanging="15"/>
        <w:rPr>
          <w:rFonts w:ascii="宋体" w:hAnsi="宋体" w:eastAsia="宋体" w:cs="宋体"/>
          <w:color w:val="auto"/>
          <w:szCs w:val="21"/>
          <w:highlight w:val="none"/>
        </w:rPr>
      </w:pPr>
    </w:p>
    <w:p w14:paraId="104CAAE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486167677"/>
      <w:bookmarkStart w:id="137" w:name="_Toc9411_WPSOffice_Level3"/>
      <w:bookmarkStart w:id="138" w:name="_Toc21258"/>
      <w:bookmarkStart w:id="139" w:name="_Toc142508327"/>
      <w:bookmarkStart w:id="140" w:name="_Toc450662863"/>
      <w:bookmarkStart w:id="141" w:name="_Toc25596"/>
      <w:bookmarkStart w:id="142" w:name="_Toc20314"/>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410E017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04F41B7">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C53E2F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9B4E78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ADF0D1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27231F2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370C28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8E593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30441"/>
      <w:bookmarkStart w:id="144" w:name="_Toc27771_WPSOffice_Level3"/>
      <w:bookmarkStart w:id="145" w:name="_Toc26154"/>
      <w:bookmarkStart w:id="146" w:name="_Toc450662864"/>
      <w:bookmarkStart w:id="147" w:name="_Toc25711"/>
      <w:bookmarkStart w:id="148" w:name="_Toc142508328"/>
      <w:bookmarkStart w:id="149"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580E493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6744D67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5A6C764">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3FAF766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31DCB8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4774"/>
      <w:bookmarkStart w:id="151" w:name="_Toc5356_WPSOffice_Level3"/>
      <w:bookmarkStart w:id="152" w:name="_Toc142508329"/>
      <w:bookmarkStart w:id="153" w:name="_Toc4163"/>
      <w:bookmarkStart w:id="154" w:name="_Toc486167679"/>
      <w:bookmarkStart w:id="155" w:name="_Toc1510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741377A6">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96,000.00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玖万陆仟元整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DA4D9AC">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B92900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0A3607EC">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0125CC1C">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14:paraId="06A6E088">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开户银行：工商银行东莞城区支行</w:t>
      </w:r>
    </w:p>
    <w:p w14:paraId="7F123F4C">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14:paraId="02F9F969">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1C26B2C">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14A81A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535F5DD1">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456FC2F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901F79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34492DD">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0BAA095">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57E6A4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7F0A4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4BA41EA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15B75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925C70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B17180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15F62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450662865"/>
      <w:bookmarkStart w:id="157" w:name="_Toc10550"/>
      <w:bookmarkStart w:id="158" w:name="_Toc23816"/>
      <w:bookmarkStart w:id="159" w:name="_Toc22649_WPSOffice_Level3"/>
      <w:bookmarkStart w:id="160" w:name="_Toc142508330"/>
      <w:bookmarkStart w:id="161" w:name="_Toc2942"/>
      <w:bookmarkStart w:id="162"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6B913AB2">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CECE17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60EB2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B7609E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1ABBF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86167681"/>
      <w:bookmarkStart w:id="164" w:name="_Toc142508331"/>
      <w:bookmarkStart w:id="165" w:name="_Toc25637_WPSOffice_Level3"/>
      <w:bookmarkStart w:id="166" w:name="_Toc450662866"/>
      <w:bookmarkStart w:id="167" w:name="_Toc358"/>
      <w:bookmarkStart w:id="168" w:name="_Toc13311"/>
      <w:bookmarkStart w:id="169" w:name="_Toc413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775B1B1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694CC43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0D137EF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4874BB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16E592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5C36528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879171A">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748275B3">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9433"/>
      <w:bookmarkStart w:id="172" w:name="_Toc140596891"/>
      <w:bookmarkStart w:id="173" w:name="_Toc11345"/>
      <w:bookmarkStart w:id="174" w:name="_Toc486167682"/>
      <w:bookmarkStart w:id="175" w:name="_Toc142508332"/>
      <w:bookmarkStart w:id="176" w:name="_Toc22356_WPSOffice_Level2"/>
      <w:bookmarkStart w:id="177" w:name="_Toc17608"/>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4A73D6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486167683"/>
      <w:bookmarkStart w:id="179" w:name="_Toc142508333"/>
      <w:bookmarkStart w:id="180" w:name="_Toc30518"/>
      <w:bookmarkStart w:id="181" w:name="_Toc31579"/>
      <w:bookmarkStart w:id="182" w:name="_Toc12192_WPSOffice_Level3"/>
      <w:bookmarkStart w:id="183" w:name="_Toc450662868"/>
      <w:bookmarkStart w:id="184" w:name="_Toc990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44FDB2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E2B4D71">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8122FF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6002E3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F85D35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DA5730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FD1989F">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9AF085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2425D7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1BF8C3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142508334"/>
      <w:bookmarkStart w:id="186" w:name="_Toc486167684"/>
      <w:bookmarkStart w:id="187" w:name="_Toc450662869"/>
      <w:bookmarkStart w:id="188" w:name="_Toc3384"/>
      <w:bookmarkStart w:id="189" w:name="_Toc29665_WPSOffice_Level3"/>
      <w:bookmarkStart w:id="190" w:name="_Toc32205"/>
      <w:bookmarkStart w:id="191" w:name="_Toc32706"/>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31FA6A4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6D8AA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26B12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975BF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450662870"/>
      <w:bookmarkStart w:id="193" w:name="_Toc5168"/>
      <w:bookmarkStart w:id="194" w:name="_Toc22431_WPSOffice_Level3"/>
      <w:bookmarkStart w:id="195" w:name="_Toc6684"/>
      <w:bookmarkStart w:id="196" w:name="_Toc142508335"/>
      <w:bookmarkStart w:id="197" w:name="_Toc19193"/>
      <w:bookmarkStart w:id="198" w:name="_Toc486167685"/>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10C09DD2">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5CAB1F27">
      <w:pPr>
        <w:autoSpaceDE w:val="0"/>
        <w:autoSpaceDN w:val="0"/>
        <w:adjustRightInd w:val="0"/>
        <w:jc w:val="left"/>
        <w:rPr>
          <w:rFonts w:ascii="宋体" w:hAnsi="宋体" w:eastAsia="宋体" w:cs="宋体"/>
          <w:color w:val="auto"/>
          <w:kern w:val="0"/>
          <w:sz w:val="24"/>
          <w:szCs w:val="24"/>
          <w:highlight w:val="none"/>
        </w:rPr>
      </w:pPr>
    </w:p>
    <w:p w14:paraId="66DB103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50662871"/>
      <w:bookmarkStart w:id="200" w:name="_Toc486167686"/>
      <w:bookmarkStart w:id="201" w:name="_Toc9312"/>
      <w:bookmarkStart w:id="202" w:name="_Toc142508336"/>
      <w:bookmarkStart w:id="203" w:name="_Toc4883_WPSOffice_Level3"/>
      <w:bookmarkStart w:id="204" w:name="_Toc16964"/>
      <w:bookmarkStart w:id="205" w:name="_Toc15452"/>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4D84C89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232322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45989D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8B8D1C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7A8203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6AD2A5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049_WPSOffice_Level2"/>
      <w:bookmarkStart w:id="207" w:name="_Toc486167687"/>
      <w:bookmarkStart w:id="208" w:name="_Toc6702"/>
      <w:bookmarkStart w:id="209" w:name="_Toc142508337"/>
      <w:bookmarkStart w:id="210" w:name="_Toc17491"/>
      <w:bookmarkStart w:id="211" w:name="_Toc140596896"/>
      <w:bookmarkStart w:id="212" w:name="_Toc27648"/>
      <w:bookmarkStart w:id="213" w:name="_Toc450662872"/>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4E8D19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144_WPSOffice_Level3"/>
      <w:bookmarkStart w:id="215" w:name="_Toc486167688"/>
      <w:bookmarkStart w:id="216" w:name="_Toc2081"/>
      <w:bookmarkStart w:id="217" w:name="_Toc450662873"/>
      <w:bookmarkStart w:id="218" w:name="_Toc7200"/>
      <w:bookmarkStart w:id="219" w:name="_Toc142508338"/>
      <w:bookmarkStart w:id="220" w:name="_Toc2988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705805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B877F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F7DD81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5FFBBD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5193F0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D8BBC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CF2433F">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1B356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2038"/>
      <w:bookmarkStart w:id="222" w:name="_Toc11072"/>
      <w:bookmarkStart w:id="223" w:name="_Toc450662874"/>
      <w:bookmarkStart w:id="224" w:name="_Toc142508339"/>
      <w:bookmarkStart w:id="225" w:name="_Toc486167689"/>
      <w:bookmarkStart w:id="226" w:name="_Toc12165_WPSOffice_Level3"/>
      <w:bookmarkStart w:id="227" w:name="_Toc2104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60F32DA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542DF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A4EC4A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C0BFF0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833"/>
      <w:bookmarkStart w:id="229" w:name="_Toc3748"/>
      <w:bookmarkStart w:id="230" w:name="_Toc450662875"/>
      <w:bookmarkStart w:id="231" w:name="_Toc29219"/>
      <w:bookmarkStart w:id="232" w:name="_Toc15565_WPSOffice_Level3"/>
      <w:bookmarkStart w:id="233" w:name="_Toc486167690"/>
      <w:bookmarkStart w:id="23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7E4F914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83FFF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FA2622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24A4C9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86167691"/>
      <w:bookmarkStart w:id="236" w:name="_Toc28910_WPSOffice_Level3"/>
      <w:bookmarkStart w:id="237" w:name="_Toc450662876"/>
      <w:bookmarkStart w:id="238" w:name="_Toc31399"/>
      <w:bookmarkStart w:id="239" w:name="_Toc142508341"/>
      <w:bookmarkStart w:id="240" w:name="_Toc830"/>
      <w:bookmarkStart w:id="241" w:name="_Toc7104"/>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2F442065">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7DD858E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F8F941D">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F00614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486167692"/>
      <w:bookmarkStart w:id="243" w:name="_Toc14075"/>
      <w:bookmarkStart w:id="244" w:name="_Toc142508342"/>
      <w:bookmarkStart w:id="245" w:name="_Toc450662877"/>
      <w:bookmarkStart w:id="246" w:name="_Toc9436"/>
      <w:bookmarkStart w:id="247" w:name="_Toc338_WPSOffice_Level3"/>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38CE44B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AB79E9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3E5DC653">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1918096"/>
      <w:bookmarkStart w:id="251" w:name="_Toc18368_WPSOffice_Level3"/>
      <w:bookmarkStart w:id="252" w:name="_Toc142508343"/>
      <w:bookmarkStart w:id="253" w:name="_Toc522047355"/>
    </w:p>
    <w:p w14:paraId="140545C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15022"/>
      <w:bookmarkStart w:id="255" w:name="_Toc26392"/>
      <w:bookmarkStart w:id="256" w:name="_Toc1651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3C50C76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FC8A4F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60356FB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D4DA3D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A6A3A3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63F274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2570F9E">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2047356"/>
      <w:bookmarkStart w:id="258" w:name="_Toc521918097"/>
    </w:p>
    <w:p w14:paraId="1AC40A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6600"/>
      <w:bookmarkStart w:id="260" w:name="_Toc21460_WPSOffice_Level3"/>
      <w:bookmarkStart w:id="261" w:name="_Toc142508344"/>
      <w:bookmarkStart w:id="262" w:name="_Toc18255"/>
      <w:bookmarkStart w:id="263"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07795D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5FE5E3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28CD7A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DB884D0">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3BFD3F0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7C2BA33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65358969"/>
      <w:bookmarkStart w:id="265" w:name="_Toc25047"/>
      <w:bookmarkStart w:id="266" w:name="_Toc25767"/>
      <w:bookmarkStart w:id="267" w:name="_Toc466882017"/>
      <w:bookmarkStart w:id="268" w:name="_Toc15841"/>
      <w:bookmarkStart w:id="269" w:name="_Toc142508345"/>
      <w:bookmarkStart w:id="270" w:name="_Toc486167694"/>
      <w:bookmarkStart w:id="271"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4294B71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w:t>
      </w:r>
      <w:r>
        <w:rPr>
          <w:rFonts w:hint="eastAsia" w:ascii="宋体" w:hAnsi="宋体" w:eastAsia="宋体" w:cs="Times New Roman"/>
          <w:color w:val="auto"/>
          <w:szCs w:val="21"/>
          <w:highlight w:val="none"/>
          <w:lang w:val="en-US" w:eastAsia="zh-CN"/>
        </w:rPr>
        <w:t>不得少于</w:t>
      </w:r>
      <w:r>
        <w:rPr>
          <w:rFonts w:hint="eastAsia" w:ascii="宋体" w:hAnsi="宋体" w:eastAsia="宋体" w:cs="Times New Roman"/>
          <w:color w:val="auto"/>
          <w:szCs w:val="21"/>
          <w:highlight w:val="none"/>
          <w:lang w:val="zh-CN"/>
        </w:rPr>
        <w:t>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29B0190">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660521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000B46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ACDB0D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33DE88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612AFB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325BA8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922D89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4A759D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B34BDB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222463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D819CE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E14E84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664EEA4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A3B46F7">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6372"/>
      <w:bookmarkStart w:id="273" w:name="_Toc26138"/>
      <w:bookmarkStart w:id="274" w:name="_Toc465358970"/>
      <w:bookmarkStart w:id="275" w:name="_Toc4325"/>
      <w:bookmarkStart w:id="276" w:name="_Toc486167695"/>
      <w:bookmarkStart w:id="277" w:name="_Toc466882018"/>
      <w:bookmarkStart w:id="278" w:name="_Toc142508346"/>
      <w:bookmarkStart w:id="279"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66710D2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6FA52A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3BC05A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C2EC52F">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084CA13D">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867_WPSOffice_Level3"/>
      <w:bookmarkStart w:id="283" w:name="_Toc486167696"/>
      <w:bookmarkStart w:id="284" w:name="_Toc26035"/>
      <w:bookmarkStart w:id="285" w:name="_Toc13101"/>
      <w:bookmarkStart w:id="286" w:name="_Toc14140"/>
      <w:bookmarkStart w:id="287"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5EF06E9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0D5A5D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27E4B2D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6848_WPSOffice_Level2"/>
      <w:bookmarkStart w:id="290" w:name="_Toc18316"/>
      <w:bookmarkStart w:id="291" w:name="_Toc142508348"/>
      <w:bookmarkStart w:id="292" w:name="_Toc23557"/>
      <w:bookmarkStart w:id="293" w:name="_Toc140596907"/>
      <w:bookmarkStart w:id="294" w:name="_Toc486167697"/>
      <w:bookmarkStart w:id="295" w:name="_Toc23395"/>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101E8C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21588"/>
      <w:bookmarkStart w:id="297" w:name="_Toc25686"/>
      <w:bookmarkStart w:id="298" w:name="_Toc450662881"/>
      <w:bookmarkStart w:id="299" w:name="_Toc142508349"/>
      <w:bookmarkStart w:id="300" w:name="_Toc25540"/>
      <w:bookmarkStart w:id="301" w:name="_Toc486167698"/>
      <w:bookmarkStart w:id="302"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3CCD76E8">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CC705E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E532CCF">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4FA9C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6570DC2B">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30848"/>
      <w:bookmarkStart w:id="305" w:name="_Toc6726_WPSOffice_Level3"/>
      <w:bookmarkStart w:id="306" w:name="_Toc142508350"/>
      <w:bookmarkStart w:id="307" w:name="_Toc486167699"/>
      <w:bookmarkStart w:id="308" w:name="_Toc24266"/>
      <w:bookmarkStart w:id="309" w:name="_Toc176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32C727C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EC6B96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657828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6E34D9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32732"/>
      <w:bookmarkStart w:id="312" w:name="_Toc24946"/>
      <w:bookmarkStart w:id="313" w:name="_Toc28560"/>
      <w:bookmarkStart w:id="314" w:name="_Toc486167700"/>
      <w:bookmarkStart w:id="315" w:name="_Toc142508351"/>
      <w:bookmarkStart w:id="31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69558692">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EA828B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6845DE5">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14:paraId="6BCDA997">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2AE1637A">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450662887"/>
      <w:bookmarkStart w:id="319" w:name="_Toc10513_WPSOffice_Level3"/>
      <w:bookmarkStart w:id="320" w:name="_Toc486167701"/>
    </w:p>
    <w:p w14:paraId="72375BD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24297"/>
      <w:bookmarkStart w:id="323" w:name="_Toc765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0560A6E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5358977"/>
      <w:bookmarkStart w:id="325"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其中，采用履约保证金（银行转账形式）的金额为合同暂定总价（含销项税额）的5%，采用不可撤销银行履约保函形式的金额为合同暂定总价（含销项税额）的8%，采用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形式的金额为合同暂定总价（含销项税额）的8%，采用担保公司履约担保书形式的金额为合同暂定总价（含销项税额）的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67542F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066610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FEC35C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7DE646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4BFF08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13546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D0267D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D1E3FC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37232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5A0CBF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F6F53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1336C1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DDD33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2F1DA2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可撤销银行履约保函（或履约保证保险或担保公司履约担保书）应从合同签订之日起至合同期限届满并完成全部供货验收合格后二十八（28）日内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61E339F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612561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810599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4F459D89">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东莞市水务集团供水有限公司</w:t>
      </w:r>
    </w:p>
    <w:p w14:paraId="3C94205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w:t>
      </w:r>
    </w:p>
    <w:p w14:paraId="28F143E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银行账号：4400 1778 8080 5999 9998</w:t>
      </w:r>
    </w:p>
    <w:p w14:paraId="6A0C6A20">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开户银行：建行东莞分行营业部</w:t>
      </w:r>
    </w:p>
    <w:p w14:paraId="528E889C">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AAEB2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在合同期限届满并完成全部供货验收合格后二十八（28）日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25AA4E4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0B1890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3558"/>
      <w:bookmarkStart w:id="327" w:name="_Toc13033"/>
      <w:bookmarkStart w:id="328" w:name="_Toc486167702"/>
      <w:bookmarkStart w:id="329" w:name="_Toc142508353"/>
      <w:bookmarkStart w:id="330" w:name="_Toc2138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4DDFCD8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445FF7E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16C347E1">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486167703"/>
      <w:bookmarkStart w:id="333" w:name="_Toc14372"/>
      <w:bookmarkStart w:id="334" w:name="_Toc28921_WPSOffice_Level3"/>
      <w:bookmarkStart w:id="335" w:name="_Toc11444"/>
      <w:bookmarkStart w:id="336" w:name="_Toc32285"/>
      <w:bookmarkStart w:id="337"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1CE03696">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 中标人应按3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合同暂定价（不含销项税额）为计费额，本项目业务性质：按</w:t>
      </w:r>
      <w:r>
        <w:rPr>
          <w:rFonts w:hint="eastAsia" w:ascii="宋体" w:hAnsi="宋体" w:eastAsia="宋体" w:cs="宋体"/>
          <w:color w:val="auto"/>
          <w:szCs w:val="21"/>
          <w:highlight w:val="none"/>
          <w:lang w:val="en-US" w:eastAsia="zh-CN"/>
        </w:rPr>
        <w:t>货物类</w:t>
      </w:r>
      <w:r>
        <w:rPr>
          <w:rFonts w:hint="eastAsia" w:ascii="宋体" w:hAnsi="宋体" w:eastAsia="宋体" w:cs="宋体"/>
          <w:color w:val="auto"/>
          <w:szCs w:val="21"/>
          <w:highlight w:val="none"/>
          <w:lang w:val="zh-CN"/>
        </w:rPr>
        <w:t>招标代理服务收费）。</w:t>
      </w:r>
    </w:p>
    <w:p w14:paraId="59DCECD5">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74A63516">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6C46A8F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171B1F0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开户名称：广州宏达工程顾问集团有限公司东莞分公司</w:t>
      </w:r>
    </w:p>
    <w:p w14:paraId="1E58D3C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银行帐号：769911939210000</w:t>
      </w:r>
    </w:p>
    <w:p w14:paraId="2F52B13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w:t>
      </w:r>
    </w:p>
    <w:p w14:paraId="441D7E58">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14:paraId="51AF6FE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7A1D6E2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6438"/>
      <w:bookmarkStart w:id="340" w:name="_Toc16761"/>
      <w:bookmarkStart w:id="341" w:name="_Toc6764_WPSOffice_Level3"/>
      <w:bookmarkStart w:id="342" w:name="_Toc142508355"/>
      <w:bookmarkStart w:id="343" w:name="_Toc26292"/>
      <w:bookmarkStart w:id="344"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54C9B10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该项目获得中标的中标人在执行合同过程中，向招标人出具的发票必须是由中标人开具，不得以其他单位或个人名义出具，本项目中标人向招标人出具的发票类型为增值税普通发票。</w:t>
      </w:r>
      <w:bookmarkStart w:id="345" w:name="_Toc31106_WPSOffice_Level3"/>
      <w:bookmarkStart w:id="346" w:name="_Toc486167705"/>
    </w:p>
    <w:p w14:paraId="78DFBAD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AB58A3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4658"/>
      <w:bookmarkStart w:id="348" w:name="_Toc142508356"/>
      <w:bookmarkStart w:id="349" w:name="_Toc16304"/>
      <w:bookmarkStart w:id="350" w:name="_Toc16303"/>
      <w:r>
        <w:rPr>
          <w:rFonts w:ascii="宋体" w:hAnsi="宋体" w:eastAsia="宋体" w:cs="宋体"/>
          <w:b/>
          <w:color w:val="auto"/>
          <w:szCs w:val="21"/>
          <w:highlight w:val="none"/>
        </w:rPr>
        <w:t>39 招标相关补充约定</w:t>
      </w:r>
      <w:bookmarkEnd w:id="347"/>
      <w:bookmarkEnd w:id="348"/>
      <w:bookmarkEnd w:id="349"/>
      <w:bookmarkEnd w:id="350"/>
    </w:p>
    <w:p w14:paraId="55912452">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DC755E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05068C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9978"/>
      <w:bookmarkStart w:id="352" w:name="_Toc142508357"/>
      <w:bookmarkStart w:id="353" w:name="_Toc26725"/>
      <w:bookmarkStart w:id="354" w:name="_Toc2556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2F4AF9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27126"/>
      <w:bookmarkStart w:id="356" w:name="_Toc27939_WPSOffice_Level1"/>
      <w:bookmarkStart w:id="357" w:name="_Toc142508358"/>
      <w:bookmarkStart w:id="358" w:name="_Toc450662891"/>
      <w:bookmarkStart w:id="359" w:name="_Toc4217"/>
      <w:bookmarkStart w:id="360" w:name="_Toc486167706"/>
      <w:bookmarkStart w:id="361" w:name="_Toc2821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5A74B6B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
          <w:bCs/>
          <w:color w:val="auto"/>
          <w:kern w:val="2"/>
          <w:sz w:val="21"/>
          <w:szCs w:val="21"/>
          <w:highlight w:val="none"/>
          <w:lang w:val="zh-CN"/>
        </w:rPr>
      </w:pPr>
      <w:bookmarkStart w:id="362" w:name="_Toc23419"/>
      <w:r>
        <w:rPr>
          <w:rFonts w:hint="eastAsia" w:ascii="宋体" w:hAnsi="宋体" w:eastAsia="宋体" w:cs="宋体"/>
          <w:b/>
          <w:bCs/>
          <w:color w:val="auto"/>
          <w:kern w:val="2"/>
          <w:sz w:val="21"/>
          <w:szCs w:val="21"/>
          <w:highlight w:val="none"/>
          <w:lang w:val="zh-CN"/>
        </w:rPr>
        <w:t>项目概况</w:t>
      </w:r>
      <w:bookmarkEnd w:id="362"/>
    </w:p>
    <w:p w14:paraId="260A2B3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根据《中华人民共和国计量法》《饮用冷水水表检定规程》《东莞市城市供水管理办法》等法律法规要求，为</w:t>
      </w:r>
      <w:r>
        <w:rPr>
          <w:rFonts w:hint="eastAsia" w:ascii="宋体" w:hAnsi="宋体" w:eastAsia="宋体" w:cs="宋体"/>
          <w:color w:val="auto"/>
          <w:kern w:val="2"/>
          <w:sz w:val="21"/>
          <w:szCs w:val="21"/>
          <w:highlight w:val="none"/>
          <w:lang w:val="en-US"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，东莞市水务集团供水有限公司现开展</w:t>
      </w:r>
      <w:r>
        <w:rPr>
          <w:rFonts w:hint="eastAsia" w:ascii="宋体" w:hAnsi="宋体" w:eastAsia="宋体" w:cs="宋体"/>
          <w:color w:val="auto"/>
          <w:kern w:val="2"/>
          <w:sz w:val="21"/>
          <w:szCs w:val="21"/>
          <w:highlight w:val="none"/>
          <w:lang w:val="en-US" w:eastAsia="zh-CN"/>
        </w:rPr>
        <w:t>东莞市供水计量设施更新项目-2025年计量仪表采购（电磁水表）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DN3</w:t>
      </w:r>
      <w:r>
        <w:rPr>
          <w:rFonts w:hint="eastAsia" w:ascii="宋体" w:hAnsi="宋体" w:eastAsia="宋体" w:cs="宋体"/>
          <w:color w:val="auto"/>
          <w:kern w:val="2"/>
          <w:sz w:val="21"/>
          <w:szCs w:val="21"/>
          <w:highlight w:val="none"/>
          <w:lang w:val="zh-CN"/>
        </w:rPr>
        <w:t>00</w:t>
      </w:r>
      <w:r>
        <w:rPr>
          <w:rFonts w:hint="eastAsia" w:ascii="宋体" w:hAnsi="宋体" w:eastAsia="宋体" w:cs="宋体"/>
          <w:color w:val="auto"/>
          <w:kern w:val="2"/>
          <w:sz w:val="21"/>
          <w:szCs w:val="21"/>
          <w:highlight w:val="none"/>
          <w:lang w:val="en-US" w:eastAsia="zh-CN"/>
        </w:rPr>
        <w:t>电磁水表</w:t>
      </w:r>
      <w:r>
        <w:rPr>
          <w:rFonts w:hint="eastAsia" w:ascii="宋体" w:hAnsi="宋体" w:eastAsia="宋体" w:cs="宋体"/>
          <w:color w:val="auto"/>
          <w:kern w:val="2"/>
          <w:sz w:val="21"/>
          <w:szCs w:val="21"/>
          <w:highlight w:val="none"/>
          <w:lang w:val="zh-CN"/>
        </w:rPr>
        <w:t>一批，暂定数量为</w:t>
      </w:r>
      <w:r>
        <w:rPr>
          <w:rFonts w:hint="eastAsia" w:ascii="宋体" w:hAnsi="宋体" w:eastAsia="宋体" w:cs="宋体"/>
          <w:color w:val="auto"/>
          <w:sz w:val="21"/>
          <w:szCs w:val="21"/>
          <w:highlight w:val="none"/>
          <w:lang w:val="en-US" w:eastAsia="zh-CN"/>
        </w:rPr>
        <w:t>777</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zh-CN" w:eastAsia="zh-CN"/>
        </w:rPr>
        <w:t>。</w:t>
      </w:r>
    </w:p>
    <w:p w14:paraId="75EC13A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本用户需求书采购清单中的货物数量为暂定数量，仅为便于投标人投标报价使用，不作为招标人最终采购数量的保证。</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的最终采购数量以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实际采购且经</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验收合格的货物数量为准，</w:t>
      </w:r>
      <w:r>
        <w:rPr>
          <w:rFonts w:hint="eastAsia" w:ascii="宋体" w:hAnsi="宋体" w:eastAsia="宋体" w:cs="宋体"/>
          <w:color w:val="auto"/>
          <w:kern w:val="2"/>
          <w:sz w:val="21"/>
          <w:szCs w:val="21"/>
          <w:highlight w:val="none"/>
          <w:lang w:val="en-US"/>
        </w:rPr>
        <w:t>按实结算。供货期为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lang w:val="en-US"/>
        </w:rPr>
        <w:t>合同签订之日起</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年。在供货期内，中标人不得因招标人实际采购数量的减少或增加而要求提供任何形式的补偿或赔偿，或要求招标人按暂定数量采购相应货物。</w:t>
      </w:r>
    </w:p>
    <w:p w14:paraId="463C4F24">
      <w:pPr>
        <w:rPr>
          <w:rFonts w:hint="eastAsia" w:ascii="宋体" w:hAnsi="宋体" w:eastAsia="宋体" w:cs="宋体"/>
          <w:b/>
          <w:bCs/>
          <w:color w:val="auto"/>
          <w:kern w:val="2"/>
          <w:sz w:val="21"/>
          <w:szCs w:val="21"/>
          <w:highlight w:val="none"/>
          <w:lang w:val="en-US" w:eastAsia="zh-CN"/>
        </w:rPr>
      </w:pPr>
    </w:p>
    <w:p w14:paraId="3C5F0B0C">
      <w:pPr>
        <w:pStyle w:val="29"/>
        <w:keepNext w:val="0"/>
        <w:keepLines w:val="0"/>
        <w:pageBreakBefore w:val="0"/>
        <w:tabs>
          <w:tab w:val="left" w:pos="567"/>
        </w:tabs>
        <w:kinsoku/>
        <w:wordWrap/>
        <w:topLinePunct w:val="0"/>
        <w:bidi w:val="0"/>
        <w:spacing w:before="0" w:beforeAutospacing="0" w:after="0" w:line="360" w:lineRule="auto"/>
        <w:ind w:right="0"/>
        <w:jc w:val="left"/>
        <w:outlineLvl w:val="1"/>
        <w:rPr>
          <w:rFonts w:hint="eastAsia" w:ascii="宋体" w:hAnsi="宋体" w:eastAsia="宋体" w:cs="宋体"/>
          <w:color w:val="auto"/>
          <w:sz w:val="21"/>
          <w:szCs w:val="21"/>
          <w:highlight w:val="none"/>
        </w:rPr>
      </w:pPr>
      <w:bookmarkStart w:id="363" w:name="_Toc6722"/>
      <w:bookmarkStart w:id="364" w:name="_Toc10322"/>
      <w:bookmarkStart w:id="365" w:name="_Toc4081"/>
      <w:r>
        <w:rPr>
          <w:rFonts w:hint="eastAsia" w:ascii="宋体" w:hAnsi="宋体" w:eastAsia="宋体" w:cs="宋体"/>
          <w:bCs w:val="0"/>
          <w:color w:val="auto"/>
          <w:sz w:val="21"/>
          <w:szCs w:val="21"/>
          <w:highlight w:val="none"/>
          <w:lang w:val="en-US" w:eastAsia="zh-CN"/>
        </w:rPr>
        <w:t>一</w:t>
      </w:r>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rPr>
        <w:t>总体要求</w:t>
      </w:r>
      <w:bookmarkEnd w:id="363"/>
      <w:bookmarkEnd w:id="364"/>
      <w:bookmarkEnd w:id="365"/>
    </w:p>
    <w:p w14:paraId="0BD27764">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本次采购项目的水表为全新产品，在中国境内可依常规安全合法使用，符合中华人民共和国国家安全质量标准、环保标准或行业标准，适用于自来水行业的居民饮用水计量使用。</w:t>
      </w:r>
    </w:p>
    <w:p w14:paraId="6AFFE086">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须遵循的法律、法规、标准和规范（包含但不局限于以下内容，另本要求中提及的规范标准等如非最新版本，应以最新版本为准）：</w:t>
      </w:r>
    </w:p>
    <w:p w14:paraId="7DC3F873">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778-2018《饮用冷水水表和热水水表》标准</w:t>
      </w:r>
    </w:p>
    <w:p w14:paraId="64E57BFD">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162-2019中华人民共和国国家计量检定规程《</w:t>
      </w:r>
      <w:r>
        <w:rPr>
          <w:rFonts w:hint="eastAsia" w:ascii="宋体" w:hAnsi="宋体" w:eastAsia="宋体" w:cs="宋体"/>
          <w:color w:val="auto"/>
          <w:sz w:val="21"/>
          <w:szCs w:val="21"/>
          <w:highlight w:val="none"/>
          <w:lang w:val="en-US" w:eastAsia="zh-CN"/>
        </w:rPr>
        <w:t>饮用</w:t>
      </w:r>
      <w:r>
        <w:rPr>
          <w:rFonts w:hint="eastAsia" w:ascii="宋体" w:hAnsi="宋体" w:eastAsia="宋体" w:cs="宋体"/>
          <w:color w:val="auto"/>
          <w:sz w:val="21"/>
          <w:szCs w:val="21"/>
          <w:highlight w:val="none"/>
        </w:rPr>
        <w:t>冷水水表》</w:t>
      </w:r>
    </w:p>
    <w:p w14:paraId="4F2091E6">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17219</w:t>
      </w:r>
      <w:r>
        <w:rPr>
          <w:rFonts w:hint="eastAsia" w:ascii="宋体" w:hAnsi="宋体" w:eastAsia="宋体" w:cs="宋体"/>
          <w:color w:val="auto"/>
          <w:sz w:val="21"/>
          <w:szCs w:val="21"/>
          <w:highlight w:val="none"/>
          <w:lang w:val="en-US" w:eastAsia="zh-CN"/>
        </w:rPr>
        <w:t>-1998</w:t>
      </w:r>
      <w:r>
        <w:rPr>
          <w:rFonts w:hint="eastAsia" w:ascii="宋体" w:hAnsi="宋体" w:eastAsia="宋体" w:cs="宋体"/>
          <w:color w:val="auto"/>
          <w:sz w:val="21"/>
          <w:szCs w:val="21"/>
          <w:highlight w:val="none"/>
        </w:rPr>
        <w:t>《生活饮用水输配水设备及防护材料的安全性评价标准》</w:t>
      </w:r>
    </w:p>
    <w:p w14:paraId="56A5A9AF">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CJ</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266-2008《饮用水冷水水表安全规则》</w:t>
      </w:r>
    </w:p>
    <w:p w14:paraId="2119601E">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188-2018《户用计量仪表数据传输技术条件》 </w:t>
      </w:r>
    </w:p>
    <w:p w14:paraId="26881225">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25480-2010《仪器仪表运输、贮存基本环境条件及试验方法》</w:t>
      </w:r>
    </w:p>
    <w:p w14:paraId="5E1A9D24">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224-2012《电子远传水表》</w:t>
      </w:r>
    </w:p>
    <w:p w14:paraId="730098A9">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535</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《物联网水表》</w:t>
      </w:r>
    </w:p>
    <w:p w14:paraId="64B7FC04">
      <w:pPr>
        <w:pStyle w:val="18"/>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GB/T</w:t>
      </w:r>
      <w:r>
        <w:rPr>
          <w:rFonts w:hint="eastAsia" w:hAnsi="宋体" w:cs="宋体"/>
          <w:b w:val="0"/>
          <w:bCs w:val="0"/>
          <w:color w:val="auto"/>
          <w:sz w:val="21"/>
          <w:szCs w:val="21"/>
          <w:highlight w:val="none"/>
          <w:lang w:val="en-US" w:eastAsia="zh-CN" w:bidi="ar-SA"/>
        </w:rPr>
        <w:t xml:space="preserve"> </w:t>
      </w:r>
      <w:r>
        <w:rPr>
          <w:rFonts w:hint="eastAsia" w:ascii="宋体" w:hAnsi="宋体" w:eastAsia="宋体" w:cs="宋体"/>
          <w:b w:val="0"/>
          <w:bCs w:val="0"/>
          <w:color w:val="auto"/>
          <w:sz w:val="21"/>
          <w:szCs w:val="21"/>
          <w:highlight w:val="none"/>
          <w:lang w:val="en-US" w:eastAsia="zh-CN" w:bidi="ar-SA"/>
        </w:rPr>
        <w:t>4208-2017《外壳防护等级（IP代码）》</w:t>
      </w:r>
    </w:p>
    <w:p w14:paraId="0DD073C8">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静电放电抗扰度试验</w:t>
      </w:r>
      <w:r>
        <w:rPr>
          <w:rFonts w:hint="eastAsia" w:ascii="宋体" w:hAnsi="宋体" w:eastAsia="宋体" w:cs="宋体"/>
          <w:color w:val="auto"/>
          <w:sz w:val="21"/>
          <w:szCs w:val="21"/>
          <w:highlight w:val="none"/>
          <w:lang w:eastAsia="zh-CN"/>
        </w:rPr>
        <w:t>》</w:t>
      </w:r>
    </w:p>
    <w:p w14:paraId="351667F1">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电快速瞬变脉冲群抗扰度试验</w:t>
      </w:r>
      <w:r>
        <w:rPr>
          <w:rFonts w:hint="eastAsia" w:ascii="宋体" w:hAnsi="宋体" w:eastAsia="宋体" w:cs="宋体"/>
          <w:color w:val="auto"/>
          <w:sz w:val="21"/>
          <w:szCs w:val="21"/>
          <w:highlight w:val="none"/>
          <w:lang w:eastAsia="zh-CN"/>
        </w:rPr>
        <w:t>》</w:t>
      </w:r>
    </w:p>
    <w:p w14:paraId="42495DA7">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浪涌(冲击)抗扰度试验</w:t>
      </w:r>
      <w:r>
        <w:rPr>
          <w:rFonts w:hint="eastAsia" w:ascii="宋体" w:hAnsi="宋体" w:eastAsia="宋体" w:cs="宋体"/>
          <w:color w:val="auto"/>
          <w:sz w:val="21"/>
          <w:szCs w:val="21"/>
          <w:highlight w:val="none"/>
          <w:lang w:eastAsia="zh-CN"/>
        </w:rPr>
        <w:t>》</w:t>
      </w:r>
    </w:p>
    <w:p w14:paraId="697C29B8">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17626.8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电磁兼容 试验和测量技术 工频磁场抗扰度试验</w:t>
      </w:r>
      <w:r>
        <w:rPr>
          <w:rFonts w:hint="eastAsia" w:ascii="宋体" w:hAnsi="宋体" w:eastAsia="宋体" w:cs="宋体"/>
          <w:color w:val="auto"/>
          <w:sz w:val="21"/>
          <w:szCs w:val="21"/>
          <w:highlight w:val="none"/>
          <w:lang w:eastAsia="zh-CN"/>
        </w:rPr>
        <w:t>》</w:t>
      </w:r>
    </w:p>
    <w:p w14:paraId="5A01EAF0">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GB/T 2423.1</w:t>
      </w:r>
      <w:r>
        <w:rPr>
          <w:rFonts w:hint="eastAsia" w:ascii="宋体" w:hAnsi="宋体" w:eastAsia="宋体" w:cs="宋体"/>
          <w:bCs w:val="0"/>
          <w:color w:val="auto"/>
          <w:sz w:val="21"/>
          <w:szCs w:val="21"/>
          <w:highlight w:val="none"/>
          <w:lang w:val="en-US" w:eastAsia="zh-CN"/>
        </w:rPr>
        <w:t>-2008</w:t>
      </w:r>
      <w:r>
        <w:rPr>
          <w:rFonts w:hint="eastAsia" w:ascii="宋体" w:hAnsi="宋体" w:eastAsia="宋体" w:cs="宋体"/>
          <w:bCs w:val="0"/>
          <w:color w:val="auto"/>
          <w:sz w:val="21"/>
          <w:szCs w:val="21"/>
          <w:highlight w:val="none"/>
        </w:rPr>
        <w:t>《电工电子产品环境试验</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第2部分</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试验方法</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试验A：低温》</w:t>
      </w:r>
    </w:p>
    <w:p w14:paraId="3EE18272">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2423.2</w:t>
      </w:r>
      <w:r>
        <w:rPr>
          <w:rFonts w:hint="eastAsia" w:ascii="宋体" w:hAnsi="宋体" w:eastAsia="宋体" w:cs="宋体"/>
          <w:color w:val="auto"/>
          <w:sz w:val="21"/>
          <w:szCs w:val="21"/>
          <w:highlight w:val="none"/>
          <w:lang w:val="en-US" w:eastAsia="zh-CN"/>
        </w:rPr>
        <w:t>-2008</w:t>
      </w:r>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rPr>
        <w:t>电工电子产品环境试验</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第2部分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试验方法</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试验B：高温</w:t>
      </w:r>
      <w:r>
        <w:rPr>
          <w:rFonts w:hint="eastAsia" w:ascii="宋体" w:hAnsi="宋体" w:eastAsia="宋体" w:cs="宋体"/>
          <w:bCs w:val="0"/>
          <w:color w:val="auto"/>
          <w:sz w:val="21"/>
          <w:szCs w:val="21"/>
          <w:highlight w:val="none"/>
        </w:rPr>
        <w:t>》</w:t>
      </w:r>
    </w:p>
    <w:p w14:paraId="7E183AE7">
      <w:pPr>
        <w:pStyle w:val="37"/>
        <w:keepNext w:val="0"/>
        <w:keepLines w:val="0"/>
        <w:pageBreakBefore w:val="0"/>
        <w:kinsoku/>
        <w:wordWrap/>
        <w:topLinePunct w:val="0"/>
        <w:bidi w:val="0"/>
        <w:spacing w:beforeAutospacing="0" w:after="0" w:line="360" w:lineRule="auto"/>
        <w:ind w:left="0" w:leftChars="0" w:right="0" w:firstLine="420"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lang w:val="en-US" w:eastAsia="zh-CN"/>
        </w:rPr>
        <w:t>清单</w:t>
      </w:r>
    </w:p>
    <w:tbl>
      <w:tblPr>
        <w:tblStyle w:val="3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3"/>
        <w:gridCol w:w="1545"/>
        <w:gridCol w:w="1484"/>
        <w:gridCol w:w="1192"/>
        <w:gridCol w:w="1448"/>
        <w:gridCol w:w="3474"/>
      </w:tblGrid>
      <w:tr w14:paraId="18BD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9" w:type="pct"/>
            <w:tcBorders>
              <w:top w:val="single" w:color="000000" w:sz="4" w:space="0"/>
              <w:left w:val="single" w:color="000000" w:sz="4" w:space="0"/>
              <w:bottom w:val="single" w:color="000000" w:sz="4" w:space="0"/>
              <w:right w:val="single" w:color="000000" w:sz="4" w:space="0"/>
            </w:tcBorders>
            <w:noWrap w:val="0"/>
            <w:vAlign w:val="center"/>
          </w:tcPr>
          <w:p w14:paraId="71CCCD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A7B556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B61B65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D85B12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0A5858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675" w:type="pct"/>
            <w:tcBorders>
              <w:top w:val="single" w:color="000000" w:sz="4" w:space="0"/>
              <w:left w:val="single" w:color="000000" w:sz="4" w:space="0"/>
              <w:bottom w:val="single" w:color="000000" w:sz="4" w:space="0"/>
              <w:right w:val="single" w:color="000000" w:sz="4" w:space="0"/>
            </w:tcBorders>
            <w:noWrap w:val="0"/>
            <w:vAlign w:val="center"/>
          </w:tcPr>
          <w:p w14:paraId="3633245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8EE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179C5E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5" w:type="pct"/>
            <w:vMerge w:val="restart"/>
            <w:tcBorders>
              <w:top w:val="single" w:color="000000" w:sz="4" w:space="0"/>
              <w:left w:val="single" w:color="000000" w:sz="4" w:space="0"/>
              <w:right w:val="single" w:color="000000" w:sz="4" w:space="0"/>
            </w:tcBorders>
            <w:noWrap w:val="0"/>
            <w:vAlign w:val="center"/>
          </w:tcPr>
          <w:p w14:paraId="0E3F323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电磁水表</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D5BC83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8668D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51558A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675" w:type="pct"/>
            <w:vMerge w:val="restart"/>
            <w:tcBorders>
              <w:top w:val="single" w:color="000000" w:sz="4" w:space="0"/>
              <w:left w:val="single" w:color="000000" w:sz="4" w:space="0"/>
              <w:right w:val="single" w:color="000000" w:sz="4" w:space="0"/>
            </w:tcBorders>
            <w:noWrap/>
            <w:vAlign w:val="center"/>
          </w:tcPr>
          <w:p w14:paraId="047DA100">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360" w:lineRule="auto"/>
              <w:ind w:left="0" w:leftChars="0" w:right="0" w:firstLine="0" w:firstLineChars="0"/>
              <w:jc w:val="left"/>
              <w:textAlignment w:val="center"/>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Cs w:val="0"/>
                <w:color w:val="auto"/>
                <w:kern w:val="0"/>
                <w:sz w:val="21"/>
                <w:szCs w:val="21"/>
                <w:highlight w:val="none"/>
                <w:lang w:val="en-US" w:eastAsia="zh-CN" w:bidi="ar"/>
              </w:rPr>
              <w:t>1.配件要求：每台电磁水表需包含1套远传模块和2个垫圈，不含法兰。</w:t>
            </w:r>
          </w:p>
          <w:p w14:paraId="1D00F55B">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36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2.由中标人负责执行首次检定工作，含运输费、装卸费和水表检定费。</w:t>
            </w:r>
          </w:p>
        </w:tc>
      </w:tr>
      <w:tr w14:paraId="5F1B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6E52D0F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5" w:type="pct"/>
            <w:vMerge w:val="continue"/>
            <w:tcBorders>
              <w:left w:val="single" w:color="000000" w:sz="4" w:space="0"/>
              <w:right w:val="single" w:color="000000" w:sz="4" w:space="0"/>
            </w:tcBorders>
            <w:noWrap w:val="0"/>
            <w:vAlign w:val="center"/>
          </w:tcPr>
          <w:p w14:paraId="61500460">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5E6E57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5C1AF3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0FB4E42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360</w:t>
            </w:r>
          </w:p>
        </w:tc>
        <w:tc>
          <w:tcPr>
            <w:tcW w:w="1675" w:type="pct"/>
            <w:vMerge w:val="continue"/>
            <w:tcBorders>
              <w:left w:val="single" w:color="000000" w:sz="4" w:space="0"/>
              <w:right w:val="single" w:color="000000" w:sz="4" w:space="0"/>
            </w:tcBorders>
            <w:noWrap/>
            <w:vAlign w:val="center"/>
          </w:tcPr>
          <w:p w14:paraId="79C65A4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50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383CEE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45" w:type="pct"/>
            <w:vMerge w:val="continue"/>
            <w:tcBorders>
              <w:left w:val="single" w:color="000000" w:sz="4" w:space="0"/>
              <w:right w:val="single" w:color="000000" w:sz="4" w:space="0"/>
            </w:tcBorders>
            <w:noWrap w:val="0"/>
            <w:vAlign w:val="center"/>
          </w:tcPr>
          <w:p w14:paraId="368A6E2D">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411DE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4A6E6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72A2A24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1675" w:type="pct"/>
            <w:vMerge w:val="continue"/>
            <w:tcBorders>
              <w:left w:val="single" w:color="000000" w:sz="4" w:space="0"/>
              <w:right w:val="single" w:color="000000" w:sz="4" w:space="0"/>
            </w:tcBorders>
            <w:noWrap/>
            <w:vAlign w:val="center"/>
          </w:tcPr>
          <w:p w14:paraId="2D355D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F1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007464B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5" w:type="pct"/>
            <w:vMerge w:val="continue"/>
            <w:tcBorders>
              <w:left w:val="single" w:color="000000" w:sz="4" w:space="0"/>
              <w:right w:val="single" w:color="000000" w:sz="4" w:space="0"/>
            </w:tcBorders>
            <w:noWrap w:val="0"/>
            <w:vAlign w:val="center"/>
          </w:tcPr>
          <w:p w14:paraId="63AC44DF">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0CF14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5E567F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0C6CD4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1675" w:type="pct"/>
            <w:vMerge w:val="continue"/>
            <w:tcBorders>
              <w:left w:val="single" w:color="000000" w:sz="4" w:space="0"/>
              <w:right w:val="single" w:color="000000" w:sz="4" w:space="0"/>
            </w:tcBorders>
            <w:noWrap/>
            <w:vAlign w:val="center"/>
          </w:tcPr>
          <w:p w14:paraId="6517A5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3B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619DE3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45" w:type="pct"/>
            <w:vMerge w:val="continue"/>
            <w:tcBorders>
              <w:left w:val="single" w:color="000000" w:sz="4" w:space="0"/>
              <w:right w:val="single" w:color="000000" w:sz="4" w:space="0"/>
            </w:tcBorders>
            <w:noWrap w:val="0"/>
            <w:vAlign w:val="center"/>
          </w:tcPr>
          <w:p w14:paraId="1A7FD7B2">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87C82A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0094B8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A73DF8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675" w:type="pct"/>
            <w:vMerge w:val="continue"/>
            <w:tcBorders>
              <w:left w:val="single" w:color="000000" w:sz="4" w:space="0"/>
              <w:right w:val="single" w:color="000000" w:sz="4" w:space="0"/>
            </w:tcBorders>
            <w:noWrap/>
            <w:vAlign w:val="center"/>
          </w:tcPr>
          <w:p w14:paraId="347727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1C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72B20ED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45" w:type="pct"/>
            <w:vMerge w:val="continue"/>
            <w:tcBorders>
              <w:left w:val="single" w:color="000000" w:sz="4" w:space="0"/>
              <w:bottom w:val="single" w:color="000000" w:sz="4" w:space="0"/>
              <w:right w:val="single" w:color="000000" w:sz="4" w:space="0"/>
            </w:tcBorders>
            <w:noWrap w:val="0"/>
            <w:vAlign w:val="center"/>
          </w:tcPr>
          <w:p w14:paraId="08B384FC">
            <w:pPr>
              <w:keepNext w:val="0"/>
              <w:keepLines w:val="0"/>
              <w:pageBreakBefore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rPr>
                <w:rFonts w:hint="eastAsia" w:ascii="宋体" w:hAnsi="宋体" w:eastAsia="宋体" w:cs="宋体"/>
                <w:i w:val="0"/>
                <w:iCs w:val="0"/>
                <w:color w:val="auto"/>
                <w:sz w:val="21"/>
                <w:szCs w:val="21"/>
                <w:highlight w:val="none"/>
                <w:u w:val="none"/>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7C016C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A07524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5340779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675" w:type="pct"/>
            <w:vMerge w:val="continue"/>
            <w:tcBorders>
              <w:left w:val="single" w:color="000000" w:sz="4" w:space="0"/>
              <w:bottom w:val="single" w:color="000000" w:sz="4" w:space="0"/>
              <w:right w:val="single" w:color="000000" w:sz="4" w:space="0"/>
            </w:tcBorders>
            <w:noWrap/>
            <w:vAlign w:val="center"/>
          </w:tcPr>
          <w:p w14:paraId="128111E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1B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89" w:type="pct"/>
            <w:tcBorders>
              <w:top w:val="single" w:color="000000" w:sz="4" w:space="0"/>
              <w:left w:val="single" w:color="000000" w:sz="4" w:space="0"/>
              <w:bottom w:val="single" w:color="000000" w:sz="4" w:space="0"/>
              <w:right w:val="single" w:color="000000" w:sz="4" w:space="0"/>
            </w:tcBorders>
            <w:noWrap/>
            <w:vAlign w:val="center"/>
          </w:tcPr>
          <w:p w14:paraId="575FFB5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461" w:type="pct"/>
            <w:gridSpan w:val="2"/>
            <w:tcBorders>
              <w:top w:val="single" w:color="000000" w:sz="4" w:space="0"/>
              <w:left w:val="single" w:color="000000" w:sz="4" w:space="0"/>
              <w:bottom w:val="single" w:color="000000" w:sz="4" w:space="0"/>
              <w:right w:val="single" w:color="000000" w:sz="4" w:space="0"/>
            </w:tcBorders>
            <w:noWrap w:val="0"/>
            <w:vAlign w:val="center"/>
          </w:tcPr>
          <w:p w14:paraId="7789107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汇总</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C89921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50C6E3F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777</w:t>
            </w:r>
          </w:p>
        </w:tc>
        <w:tc>
          <w:tcPr>
            <w:tcW w:w="1675" w:type="pct"/>
            <w:tcBorders>
              <w:left w:val="single" w:color="000000" w:sz="4" w:space="0"/>
              <w:bottom w:val="single" w:color="000000" w:sz="4" w:space="0"/>
              <w:right w:val="single" w:color="000000" w:sz="4" w:space="0"/>
            </w:tcBorders>
            <w:noWrap/>
            <w:vAlign w:val="center"/>
          </w:tcPr>
          <w:p w14:paraId="29B3557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544B1AEB">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lang w:val="en-US" w:eastAsia="zh-CN"/>
        </w:rPr>
      </w:pPr>
    </w:p>
    <w:p w14:paraId="264BFB4A">
      <w:pPr>
        <w:pStyle w:val="29"/>
        <w:keepNext w:val="0"/>
        <w:keepLines w:val="0"/>
        <w:pageBreakBefore w:val="0"/>
        <w:tabs>
          <w:tab w:val="left" w:pos="567"/>
        </w:tabs>
        <w:kinsoku/>
        <w:wordWrap/>
        <w:topLinePunct w:val="0"/>
        <w:bidi w:val="0"/>
        <w:spacing w:before="0" w:beforeAutospacing="0" w:after="0" w:line="360" w:lineRule="auto"/>
        <w:ind w:right="0"/>
        <w:jc w:val="left"/>
        <w:outlineLvl w:val="1"/>
        <w:rPr>
          <w:rFonts w:hint="eastAsia" w:ascii="宋体" w:hAnsi="宋体" w:eastAsia="宋体" w:cs="宋体"/>
          <w:color w:val="auto"/>
          <w:kern w:val="0"/>
          <w:sz w:val="21"/>
          <w:szCs w:val="21"/>
          <w:highlight w:val="none"/>
          <w:lang w:val="en-US" w:eastAsia="zh-CN"/>
        </w:rPr>
      </w:pPr>
      <w:bookmarkStart w:id="366" w:name="_Toc5186"/>
      <w:bookmarkStart w:id="367" w:name="_Toc26761"/>
      <w:bookmarkStart w:id="368" w:name="_Toc11301"/>
      <w:r>
        <w:rPr>
          <w:rFonts w:hint="eastAsia" w:ascii="宋体" w:hAnsi="宋体" w:eastAsia="宋体" w:cs="宋体"/>
          <w:bCs w:val="0"/>
          <w:color w:val="auto"/>
          <w:sz w:val="21"/>
          <w:szCs w:val="21"/>
          <w:highlight w:val="none"/>
          <w:lang w:val="en-US" w:eastAsia="zh-CN"/>
        </w:rPr>
        <w:t>二</w:t>
      </w:r>
      <w:r>
        <w:rPr>
          <w:rFonts w:hint="eastAsia" w:ascii="宋体" w:hAnsi="宋体" w:eastAsia="宋体" w:cs="宋体"/>
          <w:bCs w:val="0"/>
          <w:color w:val="auto"/>
          <w:sz w:val="21"/>
          <w:szCs w:val="21"/>
          <w:highlight w:val="none"/>
        </w:rPr>
        <w:t>、水表技术要求</w:t>
      </w:r>
      <w:bookmarkEnd w:id="366"/>
      <w:bookmarkEnd w:id="367"/>
      <w:bookmarkEnd w:id="368"/>
    </w:p>
    <w:p w14:paraId="20105C5B">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基本要求</w:t>
      </w:r>
      <w:r>
        <w:rPr>
          <w:rFonts w:hint="eastAsia" w:ascii="宋体" w:hAnsi="宋体" w:eastAsia="宋体" w:cs="宋体"/>
          <w:color w:val="auto"/>
          <w:kern w:val="0"/>
          <w:sz w:val="21"/>
          <w:szCs w:val="21"/>
          <w:highlight w:val="none"/>
        </w:rPr>
        <w:t>：</w:t>
      </w:r>
    </w:p>
    <w:p w14:paraId="6F50195E">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介质温度范围：0-30℃。</w:t>
      </w:r>
    </w:p>
    <w:p w14:paraId="2FF6F23E">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工作环境温度范围：0-55℃。</w:t>
      </w:r>
    </w:p>
    <w:p w14:paraId="5CBDF24C">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.1.3</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防护等级：IP68。</w:t>
      </w:r>
    </w:p>
    <w:p w14:paraId="7E045BEA">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p w14:paraId="3D8D9038">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 基表</w:t>
      </w:r>
      <w:r>
        <w:rPr>
          <w:rFonts w:hint="eastAsia" w:ascii="宋体" w:hAnsi="宋体" w:eastAsia="宋体" w:cs="宋体"/>
          <w:color w:val="auto"/>
          <w:kern w:val="0"/>
          <w:sz w:val="21"/>
          <w:szCs w:val="21"/>
          <w:highlight w:val="none"/>
        </w:rPr>
        <w:t>：</w:t>
      </w:r>
    </w:p>
    <w:p w14:paraId="7DEFD183">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1 </w:t>
      </w:r>
      <w:r>
        <w:rPr>
          <w:rFonts w:hint="eastAsia" w:ascii="宋体" w:hAnsi="宋体" w:eastAsia="宋体" w:cs="宋体"/>
          <w:color w:val="auto"/>
          <w:kern w:val="0"/>
          <w:sz w:val="21"/>
          <w:szCs w:val="21"/>
          <w:highlight w:val="none"/>
        </w:rPr>
        <w:t>压力等级：</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MAP10。</w:t>
      </w:r>
    </w:p>
    <w:p w14:paraId="1B8A568A">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水表准确度等级：2级。</w:t>
      </w:r>
    </w:p>
    <w:p w14:paraId="2A0DAC47">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 结构形式为</w:t>
      </w:r>
      <w:r>
        <w:rPr>
          <w:rFonts w:hint="eastAsia" w:ascii="宋体" w:hAnsi="宋体" w:eastAsia="宋体" w:cs="宋体"/>
          <w:bCs w:val="0"/>
          <w:color w:val="auto"/>
          <w:sz w:val="21"/>
          <w:szCs w:val="21"/>
          <w:highlight w:val="none"/>
        </w:rPr>
        <w:t>管道式锂电型电磁</w:t>
      </w:r>
      <w:r>
        <w:rPr>
          <w:rFonts w:hint="eastAsia" w:ascii="宋体" w:hAnsi="宋体" w:eastAsia="宋体" w:cs="宋体"/>
          <w:bCs w:val="0"/>
          <w:color w:val="auto"/>
          <w:sz w:val="21"/>
          <w:szCs w:val="21"/>
          <w:highlight w:val="none"/>
          <w:lang w:val="en-US" w:eastAsia="zh-CN"/>
        </w:rPr>
        <w:t>水表。</w:t>
      </w:r>
    </w:p>
    <w:p w14:paraId="36FBA8A4">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02"/>
        <w:gridCol w:w="2058"/>
        <w:gridCol w:w="2260"/>
        <w:gridCol w:w="1978"/>
      </w:tblGrid>
      <w:tr w14:paraId="1D06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noWrap/>
            <w:vAlign w:val="center"/>
          </w:tcPr>
          <w:p w14:paraId="51C0691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水表类型</w:t>
            </w:r>
          </w:p>
        </w:tc>
        <w:tc>
          <w:tcPr>
            <w:tcW w:w="1402" w:type="dxa"/>
            <w:noWrap/>
            <w:vAlign w:val="center"/>
          </w:tcPr>
          <w:p w14:paraId="4BD91B8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公称口径</w:t>
            </w:r>
          </w:p>
          <w:p w14:paraId="191FE3E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DN(mm)</w:t>
            </w:r>
          </w:p>
        </w:tc>
        <w:tc>
          <w:tcPr>
            <w:tcW w:w="2058" w:type="dxa"/>
            <w:noWrap/>
            <w:vAlign w:val="center"/>
          </w:tcPr>
          <w:p w14:paraId="3BF21B6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常用流量</w:t>
            </w:r>
          </w:p>
          <w:p w14:paraId="3CDB228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Q3（m³/h）</w:t>
            </w:r>
          </w:p>
        </w:tc>
        <w:tc>
          <w:tcPr>
            <w:tcW w:w="2260" w:type="dxa"/>
            <w:noWrap/>
            <w:vAlign w:val="center"/>
          </w:tcPr>
          <w:p w14:paraId="3CCB35F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常用流量/最小流量</w:t>
            </w:r>
          </w:p>
          <w:p w14:paraId="3A7D287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Q3/Q1</w:t>
            </w:r>
          </w:p>
        </w:tc>
        <w:tc>
          <w:tcPr>
            <w:tcW w:w="1978" w:type="dxa"/>
            <w:noWrap/>
            <w:vAlign w:val="center"/>
          </w:tcPr>
          <w:p w14:paraId="7508F9B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分界流量/最小流量Q2/Q1</w:t>
            </w:r>
          </w:p>
        </w:tc>
      </w:tr>
      <w:tr w14:paraId="527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noWrap/>
            <w:vAlign w:val="center"/>
          </w:tcPr>
          <w:p w14:paraId="61B9D79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电磁水表</w:t>
            </w:r>
          </w:p>
        </w:tc>
        <w:tc>
          <w:tcPr>
            <w:tcW w:w="1402" w:type="dxa"/>
            <w:noWrap/>
            <w:vAlign w:val="center"/>
          </w:tcPr>
          <w:p w14:paraId="40A88EC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2058" w:type="dxa"/>
            <w:noWrap/>
            <w:vAlign w:val="center"/>
          </w:tcPr>
          <w:p w14:paraId="2329420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260" w:type="dxa"/>
            <w:noWrap/>
            <w:vAlign w:val="center"/>
          </w:tcPr>
          <w:p w14:paraId="1AF3809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978" w:type="dxa"/>
            <w:noWrap/>
            <w:vAlign w:val="center"/>
          </w:tcPr>
          <w:p w14:paraId="0F98EE0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3B44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9" w:type="dxa"/>
            <w:vMerge w:val="continue"/>
            <w:noWrap/>
            <w:vAlign w:val="center"/>
          </w:tcPr>
          <w:p w14:paraId="46A329F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6E71B91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2058" w:type="dxa"/>
            <w:noWrap/>
            <w:vAlign w:val="center"/>
          </w:tcPr>
          <w:p w14:paraId="79FCD55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60" w:type="dxa"/>
            <w:noWrap/>
            <w:vAlign w:val="center"/>
          </w:tcPr>
          <w:p w14:paraId="194A6D9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978" w:type="dxa"/>
            <w:noWrap/>
            <w:vAlign w:val="center"/>
          </w:tcPr>
          <w:p w14:paraId="6398C9D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0EA0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5A7494E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156D921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2058" w:type="dxa"/>
            <w:noWrap/>
            <w:vAlign w:val="center"/>
          </w:tcPr>
          <w:p w14:paraId="32F6A45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2260" w:type="dxa"/>
            <w:noWrap/>
            <w:vAlign w:val="center"/>
          </w:tcPr>
          <w:p w14:paraId="33920F6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978" w:type="dxa"/>
            <w:noWrap/>
            <w:vAlign w:val="center"/>
          </w:tcPr>
          <w:p w14:paraId="07AB42E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52D5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691B7A8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16345D3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2058" w:type="dxa"/>
            <w:noWrap/>
            <w:vAlign w:val="center"/>
          </w:tcPr>
          <w:p w14:paraId="4716097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630</w:t>
            </w:r>
          </w:p>
        </w:tc>
        <w:tc>
          <w:tcPr>
            <w:tcW w:w="2260" w:type="dxa"/>
            <w:noWrap/>
            <w:vAlign w:val="center"/>
          </w:tcPr>
          <w:p w14:paraId="5ECED4C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978" w:type="dxa"/>
            <w:noWrap/>
            <w:vAlign w:val="center"/>
          </w:tcPr>
          <w:p w14:paraId="743AD34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73A0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08655D3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4C4EF1F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2058" w:type="dxa"/>
            <w:noWrap/>
            <w:vAlign w:val="center"/>
          </w:tcPr>
          <w:p w14:paraId="650B270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1000</w:t>
            </w:r>
          </w:p>
        </w:tc>
        <w:tc>
          <w:tcPr>
            <w:tcW w:w="2260" w:type="dxa"/>
            <w:noWrap/>
            <w:vAlign w:val="center"/>
          </w:tcPr>
          <w:p w14:paraId="3E16C40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978" w:type="dxa"/>
            <w:noWrap/>
            <w:vAlign w:val="center"/>
          </w:tcPr>
          <w:p w14:paraId="5167F1D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43A8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7A39D91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72283E6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2058" w:type="dxa"/>
            <w:noWrap/>
            <w:vAlign w:val="center"/>
          </w:tcPr>
          <w:p w14:paraId="6E45335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1600</w:t>
            </w:r>
          </w:p>
        </w:tc>
        <w:tc>
          <w:tcPr>
            <w:tcW w:w="2260" w:type="dxa"/>
            <w:noWrap/>
            <w:vAlign w:val="center"/>
          </w:tcPr>
          <w:p w14:paraId="2C0CF07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978" w:type="dxa"/>
            <w:noWrap/>
            <w:vAlign w:val="center"/>
          </w:tcPr>
          <w:p w14:paraId="0BD4664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bl>
    <w:p w14:paraId="366B9146">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2.2.5与饮用水接触的水表设备和防护材料不得污染水质，须符合《生活饮用水输配水设备及防护材料卫生安全评价标准》的卫生安全要求。</w:t>
      </w:r>
    </w:p>
    <w:p w14:paraId="7A4AB6C8">
      <w:pPr>
        <w:pStyle w:val="205"/>
        <w:spacing w:line="360" w:lineRule="auto"/>
        <w:ind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2.2.6 水表应印有“东莞水务集团供水公司L0G0+客服热线96968”字样（具体样式中标后由招标人提供），其中印刷费计入投标报价。水表外壳、指示装置或铭牌、不可分离的表盖上，应集中或分散标明计量参数、流向箭头、公称口径、制造年月和编号等信息。</w:t>
      </w:r>
    </w:p>
    <w:p w14:paraId="7345FB89">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尺寸要求：</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2489"/>
        <w:gridCol w:w="1321"/>
        <w:gridCol w:w="2434"/>
      </w:tblGrid>
      <w:tr w14:paraId="5155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noWrap w:val="0"/>
            <w:vAlign w:val="center"/>
          </w:tcPr>
          <w:p w14:paraId="2700D7D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类型</w:t>
            </w:r>
          </w:p>
        </w:tc>
        <w:tc>
          <w:tcPr>
            <w:tcW w:w="1200" w:type="pct"/>
            <w:noWrap w:val="0"/>
            <w:vAlign w:val="center"/>
          </w:tcPr>
          <w:p w14:paraId="201CD15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公称口径</w:t>
            </w:r>
          </w:p>
          <w:p w14:paraId="7C1AA22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DN(mm)</w:t>
            </w:r>
          </w:p>
        </w:tc>
        <w:tc>
          <w:tcPr>
            <w:tcW w:w="637" w:type="pct"/>
            <w:noWrap w:val="0"/>
            <w:vAlign w:val="center"/>
          </w:tcPr>
          <w:p w14:paraId="3B30402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长度(mm)</w:t>
            </w:r>
          </w:p>
        </w:tc>
        <w:tc>
          <w:tcPr>
            <w:tcW w:w="1173" w:type="pct"/>
            <w:noWrap w:val="0"/>
            <w:vAlign w:val="center"/>
          </w:tcPr>
          <w:p w14:paraId="1D2286F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法兰连接</w:t>
            </w:r>
          </w:p>
          <w:p w14:paraId="3ED2394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螺栓孔数</w:t>
            </w:r>
          </w:p>
        </w:tc>
      </w:tr>
      <w:tr w14:paraId="4CCC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restart"/>
            <w:noWrap w:val="0"/>
            <w:vAlign w:val="center"/>
          </w:tcPr>
          <w:p w14:paraId="660CA75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电磁水表</w:t>
            </w:r>
          </w:p>
        </w:tc>
        <w:tc>
          <w:tcPr>
            <w:tcW w:w="2046" w:type="dxa"/>
            <w:noWrap w:val="0"/>
            <w:vAlign w:val="center"/>
          </w:tcPr>
          <w:p w14:paraId="403273A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37" w:type="pct"/>
            <w:noWrap w:val="0"/>
            <w:vAlign w:val="center"/>
          </w:tcPr>
          <w:p w14:paraId="78A83FC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225</w:t>
            </w:r>
          </w:p>
        </w:tc>
        <w:tc>
          <w:tcPr>
            <w:tcW w:w="1173" w:type="pct"/>
            <w:noWrap w:val="0"/>
            <w:vAlign w:val="center"/>
          </w:tcPr>
          <w:p w14:paraId="009F484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2DE2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7E8DA3E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46" w:type="dxa"/>
            <w:noWrap w:val="0"/>
            <w:vAlign w:val="center"/>
          </w:tcPr>
          <w:p w14:paraId="3CB48C5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37" w:type="pct"/>
            <w:noWrap w:val="0"/>
            <w:vAlign w:val="center"/>
          </w:tcPr>
          <w:p w14:paraId="5BD02FC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173" w:type="pct"/>
            <w:noWrap w:val="0"/>
            <w:vAlign w:val="center"/>
          </w:tcPr>
          <w:p w14:paraId="443AAD7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549E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69343D1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46" w:type="dxa"/>
            <w:noWrap w:val="0"/>
            <w:vAlign w:val="center"/>
          </w:tcPr>
          <w:p w14:paraId="70ABD32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37" w:type="pct"/>
            <w:noWrap w:val="0"/>
            <w:vAlign w:val="center"/>
          </w:tcPr>
          <w:p w14:paraId="003D84C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1173" w:type="pct"/>
            <w:noWrap w:val="0"/>
            <w:vAlign w:val="center"/>
          </w:tcPr>
          <w:p w14:paraId="71AF4C6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7910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5112A0A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46" w:type="dxa"/>
            <w:noWrap w:val="0"/>
            <w:vAlign w:val="center"/>
          </w:tcPr>
          <w:p w14:paraId="50AC7BE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37" w:type="pct"/>
            <w:noWrap w:val="0"/>
            <w:vAlign w:val="center"/>
          </w:tcPr>
          <w:p w14:paraId="2D2F208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350</w:t>
            </w:r>
          </w:p>
        </w:tc>
        <w:tc>
          <w:tcPr>
            <w:tcW w:w="1173" w:type="pct"/>
            <w:noWrap w:val="0"/>
            <w:vAlign w:val="center"/>
          </w:tcPr>
          <w:p w14:paraId="0BC9804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3317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71E9935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46" w:type="dxa"/>
            <w:noWrap w:val="0"/>
            <w:vAlign w:val="center"/>
          </w:tcPr>
          <w:p w14:paraId="2A2C04A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37" w:type="pct"/>
            <w:noWrap w:val="0"/>
            <w:vAlign w:val="center"/>
          </w:tcPr>
          <w:p w14:paraId="02D9182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450</w:t>
            </w:r>
          </w:p>
        </w:tc>
        <w:tc>
          <w:tcPr>
            <w:tcW w:w="1173" w:type="pct"/>
            <w:noWrap w:val="0"/>
            <w:vAlign w:val="center"/>
          </w:tcPr>
          <w:p w14:paraId="33374D1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r>
      <w:tr w14:paraId="5AC7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7" w:type="pct"/>
            <w:vMerge w:val="continue"/>
            <w:noWrap w:val="0"/>
            <w:vAlign w:val="center"/>
          </w:tcPr>
          <w:p w14:paraId="7B30C44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046" w:type="dxa"/>
            <w:noWrap w:val="0"/>
            <w:vAlign w:val="center"/>
          </w:tcPr>
          <w:p w14:paraId="07ED6D1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37" w:type="pct"/>
            <w:noWrap w:val="0"/>
            <w:vAlign w:val="center"/>
          </w:tcPr>
          <w:p w14:paraId="5FB68BB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500</w:t>
            </w:r>
          </w:p>
        </w:tc>
        <w:tc>
          <w:tcPr>
            <w:tcW w:w="1173" w:type="pct"/>
            <w:noWrap w:val="0"/>
            <w:vAlign w:val="center"/>
          </w:tcPr>
          <w:p w14:paraId="720558F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r>
    </w:tbl>
    <w:p w14:paraId="614872A0">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环境等级：</w:t>
      </w:r>
      <w:r>
        <w:rPr>
          <w:rFonts w:hint="eastAsia" w:ascii="宋体" w:hAnsi="宋体" w:eastAsia="宋体" w:cs="宋体"/>
          <w:color w:val="auto"/>
          <w:kern w:val="0"/>
          <w:sz w:val="21"/>
          <w:szCs w:val="21"/>
          <w:highlight w:val="none"/>
          <w:lang w:val="en-US" w:eastAsia="zh-CN"/>
        </w:rPr>
        <w:t>C级或</w:t>
      </w:r>
      <w:r>
        <w:rPr>
          <w:rFonts w:hint="eastAsia" w:ascii="宋体" w:hAnsi="宋体" w:eastAsia="宋体" w:cs="宋体"/>
          <w:color w:val="auto"/>
          <w:kern w:val="0"/>
          <w:sz w:val="21"/>
          <w:szCs w:val="21"/>
          <w:highlight w:val="none"/>
        </w:rPr>
        <w:t>O级（安装在室外的固定水表）。</w:t>
      </w:r>
    </w:p>
    <w:p w14:paraId="3C062C7A">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采用法兰连接，连接件必须符合建设部CJ</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266-2008承压件尺寸和重量要求。</w:t>
      </w:r>
    </w:p>
    <w:p w14:paraId="6D98DD04">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 表体材质</w:t>
      </w:r>
      <w:r>
        <w:rPr>
          <w:rFonts w:hint="eastAsia" w:ascii="宋体" w:hAnsi="宋体" w:eastAsia="宋体" w:cs="宋体"/>
          <w:color w:val="auto"/>
          <w:sz w:val="21"/>
          <w:szCs w:val="21"/>
          <w:highlight w:val="none"/>
        </w:rPr>
        <w:t>为碳钢（防腐处理）</w:t>
      </w:r>
      <w:r>
        <w:rPr>
          <w:rFonts w:hint="eastAsia" w:ascii="宋体" w:hAnsi="宋体" w:eastAsia="宋体" w:cs="宋体"/>
          <w:color w:val="auto"/>
          <w:sz w:val="21"/>
          <w:szCs w:val="21"/>
          <w:highlight w:val="none"/>
          <w:lang w:val="en-US" w:eastAsia="zh-CN"/>
        </w:rPr>
        <w:t>或不锈钢（</w:t>
      </w:r>
      <w:r>
        <w:rPr>
          <w:rFonts w:hint="eastAsia" w:ascii="宋体" w:hAnsi="宋体" w:eastAsia="宋体" w:cs="宋体"/>
          <w:color w:val="auto"/>
          <w:kern w:val="0"/>
          <w:szCs w:val="21"/>
          <w:highlight w:val="none"/>
          <w:lang w:val="en-US" w:eastAsia="zh-CN"/>
        </w:rPr>
        <w:t>不低于304不锈钢</w:t>
      </w:r>
      <w:r>
        <w:rPr>
          <w:rFonts w:hint="eastAsia" w:ascii="宋体" w:hAnsi="宋体" w:eastAsia="宋体" w:cs="宋体"/>
          <w:color w:val="auto"/>
          <w:sz w:val="21"/>
          <w:szCs w:val="21"/>
          <w:highlight w:val="none"/>
          <w:lang w:val="en-US" w:eastAsia="zh-CN"/>
        </w:rPr>
        <w:t>）。</w:t>
      </w:r>
    </w:p>
    <w:p w14:paraId="3AD765CD">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传感器内衬材料：涉水橡胶或符合饮用水卫生标准的衬里材料。</w:t>
      </w:r>
    </w:p>
    <w:p w14:paraId="5A794414">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电极材质：不锈钢</w:t>
      </w:r>
      <w:r>
        <w:rPr>
          <w:rFonts w:hint="eastAsia" w:ascii="宋体" w:hAnsi="宋体" w:eastAsia="宋体" w:cs="宋体"/>
          <w:color w:val="auto"/>
          <w:sz w:val="21"/>
          <w:szCs w:val="21"/>
          <w:highlight w:val="none"/>
          <w:lang w:val="en-US" w:eastAsia="zh-CN"/>
        </w:rPr>
        <w:t>316L</w:t>
      </w:r>
      <w:r>
        <w:rPr>
          <w:rFonts w:hint="eastAsia" w:ascii="宋体" w:hAnsi="宋体" w:eastAsia="宋体" w:cs="宋体"/>
          <w:color w:val="auto"/>
          <w:sz w:val="21"/>
          <w:szCs w:val="21"/>
          <w:highlight w:val="none"/>
        </w:rPr>
        <w:t>。</w:t>
      </w:r>
    </w:p>
    <w:p w14:paraId="7A66E33A">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设备电源：内置锂电池</w:t>
      </w:r>
      <w:r>
        <w:rPr>
          <w:rFonts w:hint="eastAsia" w:ascii="宋体" w:hAnsi="宋体" w:eastAsia="宋体" w:cs="宋体"/>
          <w:color w:val="auto"/>
          <w:sz w:val="21"/>
          <w:szCs w:val="21"/>
          <w:highlight w:val="none"/>
          <w:lang w:val="en-US" w:eastAsia="zh-CN"/>
        </w:rPr>
        <w:t>或内置锂电池+直流电双电源供电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内置计量</w:t>
      </w:r>
      <w:r>
        <w:rPr>
          <w:rFonts w:hint="eastAsia" w:ascii="宋体" w:hAnsi="宋体" w:eastAsia="宋体" w:cs="宋体"/>
          <w:color w:val="auto"/>
          <w:sz w:val="21"/>
          <w:szCs w:val="21"/>
          <w:highlight w:val="none"/>
        </w:rPr>
        <w:t>电池设计寿命</w:t>
      </w:r>
      <w:r>
        <w:rPr>
          <w:rFonts w:hint="eastAsia" w:ascii="宋体" w:hAnsi="宋体" w:eastAsia="宋体" w:cs="宋体"/>
          <w:color w:val="auto"/>
          <w:sz w:val="21"/>
          <w:szCs w:val="21"/>
          <w:highlight w:val="none"/>
          <w:lang w:val="en-US" w:eastAsia="zh-CN"/>
        </w:rPr>
        <w:t>至少为6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在不影响计量及通讯的情况下，电池可更换</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val="en-US"/>
        </w:rPr>
        <w:t>必须采取安全保护措施，保证电池不发生爆炸或自燃</w:t>
      </w:r>
      <w:r>
        <w:rPr>
          <w:rFonts w:hint="eastAsia" w:ascii="宋体" w:hAnsi="宋体" w:eastAsia="宋体" w:cs="宋体"/>
          <w:color w:val="auto"/>
          <w:sz w:val="21"/>
          <w:szCs w:val="21"/>
          <w:highlight w:val="none"/>
        </w:rPr>
        <w:t>。</w:t>
      </w:r>
    </w:p>
    <w:p w14:paraId="4D89D2BB">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流向测量：正向流、反向流测量，且反向流的Q3/Q1应与正向流相同。</w:t>
      </w:r>
    </w:p>
    <w:p w14:paraId="65DD77D2">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主界面应可显示：正向累计流量、正向瞬时流量、反向累计流量、反向瞬时流量、电池电量低信号提示或电池使用时间（单位：小时）提示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可显示仪表诊断及报警状态。</w:t>
      </w:r>
    </w:p>
    <w:p w14:paraId="78C22529">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十位显示累计流量（</w:t>
      </w:r>
      <w:r>
        <w:rPr>
          <w:rFonts w:hint="eastAsia" w:ascii="宋体" w:hAnsi="宋体" w:eastAsia="宋体" w:cs="宋体"/>
          <w:color w:val="auto"/>
          <w:sz w:val="21"/>
          <w:szCs w:val="21"/>
          <w:highlight w:val="none"/>
          <w:lang w:val="en-US" w:eastAsia="zh-CN"/>
        </w:rPr>
        <w:t>分辨力≥0.001m³</w:t>
      </w:r>
      <w:r>
        <w:rPr>
          <w:rFonts w:hint="eastAsia" w:ascii="宋体" w:hAnsi="宋体" w:eastAsia="宋体" w:cs="宋体"/>
          <w:color w:val="auto"/>
          <w:sz w:val="21"/>
          <w:szCs w:val="21"/>
          <w:highlight w:val="none"/>
        </w:rPr>
        <w:t>），五位显示瞬时流量（</w:t>
      </w:r>
      <w:r>
        <w:rPr>
          <w:rFonts w:hint="eastAsia" w:ascii="宋体" w:hAnsi="宋体" w:eastAsia="宋体" w:cs="宋体"/>
          <w:color w:val="auto"/>
          <w:sz w:val="21"/>
          <w:szCs w:val="21"/>
          <w:highlight w:val="none"/>
          <w:lang w:val="en-US" w:eastAsia="zh-CN"/>
        </w:rPr>
        <w:t>分辨率≥0.01m³/h</w:t>
      </w:r>
      <w:r>
        <w:rPr>
          <w:rFonts w:hint="eastAsia" w:ascii="宋体" w:hAnsi="宋体" w:eastAsia="宋体" w:cs="宋体"/>
          <w:color w:val="auto"/>
          <w:sz w:val="21"/>
          <w:szCs w:val="21"/>
          <w:highlight w:val="none"/>
        </w:rPr>
        <w:t>），可自动调整精度，LCD显示屏需具有优秀的耐日光老化性能；水表直读方便，加装的电子装置不应妨碍水表读数。</w:t>
      </w:r>
    </w:p>
    <w:p w14:paraId="42223863">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测量参数：</w:t>
      </w:r>
      <w:r>
        <w:rPr>
          <w:rFonts w:hint="eastAsia" w:ascii="宋体" w:hAnsi="宋体" w:eastAsia="宋体" w:cs="宋体"/>
          <w:color w:val="auto"/>
          <w:sz w:val="21"/>
          <w:szCs w:val="21"/>
          <w:highlight w:val="none"/>
          <w:lang w:val="en-US" w:eastAsia="zh-CN"/>
        </w:rPr>
        <w:t>正反向</w:t>
      </w:r>
      <w:r>
        <w:rPr>
          <w:rFonts w:hint="eastAsia" w:ascii="宋体" w:hAnsi="宋体" w:eastAsia="宋体" w:cs="宋体"/>
          <w:bCs w:val="0"/>
          <w:color w:val="auto"/>
          <w:sz w:val="21"/>
          <w:szCs w:val="21"/>
          <w:highlight w:val="none"/>
        </w:rPr>
        <w:t>瞬时流量、累计流量等，支持双向计量。</w:t>
      </w:r>
    </w:p>
    <w:p w14:paraId="3090BBD0">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支持RS485串口通讯。</w:t>
      </w:r>
    </w:p>
    <w:p w14:paraId="4671C61D">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测量模式：仅一种测量模式。</w:t>
      </w:r>
    </w:p>
    <w:p w14:paraId="580D03AC">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电磁水表出厂后，计量参数不可更改，不可复零测量。</w:t>
      </w:r>
    </w:p>
    <w:p w14:paraId="31186393">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数据存储：电磁水表内置数据存贮芯片，记录仪表工作全过程，数据保存10年以上，掉电（失电）时水表累计读数及设定参数保存不变，可随时与终端连接读取数据。</w:t>
      </w:r>
    </w:p>
    <w:p w14:paraId="510B5F8E">
      <w:pPr>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default"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内置接地电极（不锈钢电极），安装无需再接地线。具备双层屏蔽（可防磁干扰）防雷功能，短路保护。</w:t>
      </w:r>
    </w:p>
    <w:p w14:paraId="169001DF">
      <w:pPr>
        <w:pStyle w:val="37"/>
        <w:keepNext w:val="0"/>
        <w:keepLines w:val="0"/>
        <w:pageBreakBefore w:val="0"/>
        <w:kinsoku/>
        <w:wordWrap/>
        <w:topLinePunct w:val="0"/>
        <w:bidi w:val="0"/>
        <w:spacing w:beforeAutospacing="0" w:after="0" w:line="360" w:lineRule="auto"/>
        <w:ind w:left="0" w:leftChars="0" w:righ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r>
        <w:rPr>
          <w:rFonts w:hint="default" w:ascii="宋体" w:hAnsi="宋体" w:eastAsia="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val="en-US" w:eastAsia="zh-CN"/>
        </w:rPr>
        <w:t xml:space="preserve"> 首次检定：中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cs="宋体"/>
          <w:b/>
          <w:bCs/>
          <w:color w:val="auto"/>
          <w:kern w:val="0"/>
          <w:sz w:val="21"/>
          <w:szCs w:val="21"/>
          <w:highlight w:val="none"/>
        </w:rPr>
        <w:t>（投标阶段需就上述事项提供相关承诺文件）</w:t>
      </w:r>
      <w:r>
        <w:rPr>
          <w:rFonts w:hint="eastAsia" w:ascii="宋体" w:hAnsi="宋体" w:eastAsia="宋体" w:cs="宋体"/>
          <w:b w:val="0"/>
          <w:bCs w:val="0"/>
          <w:color w:val="auto"/>
          <w:sz w:val="21"/>
          <w:szCs w:val="21"/>
          <w:highlight w:val="none"/>
          <w:lang w:val="en-US" w:eastAsia="zh-CN"/>
        </w:rPr>
        <w:t>。</w:t>
      </w:r>
    </w:p>
    <w:p w14:paraId="4B45285F">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kern w:val="0"/>
          <w:sz w:val="21"/>
          <w:szCs w:val="21"/>
          <w:highlight w:val="none"/>
        </w:rPr>
        <w:t>远传模块要求：</w:t>
      </w:r>
    </w:p>
    <w:p w14:paraId="39AB4A86">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远传模块直接安装在水表上，要求安装牢固可靠，</w:t>
      </w:r>
      <w:r>
        <w:rPr>
          <w:rFonts w:hint="eastAsia" w:ascii="宋体" w:hAnsi="宋体" w:eastAsia="宋体" w:cs="宋体"/>
          <w:color w:val="auto"/>
          <w:sz w:val="21"/>
          <w:szCs w:val="21"/>
          <w:highlight w:val="none"/>
        </w:rPr>
        <w:t>远传模块</w:t>
      </w:r>
      <w:r>
        <w:rPr>
          <w:rFonts w:hint="eastAsia" w:ascii="宋体" w:hAnsi="宋体" w:eastAsia="宋体" w:cs="宋体"/>
          <w:color w:val="auto"/>
          <w:sz w:val="21"/>
          <w:szCs w:val="21"/>
          <w:highlight w:val="none"/>
          <w:lang w:val="en-US" w:eastAsia="zh-CN"/>
        </w:rPr>
        <w:t>与基表</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结合应无妨碍检定和读数的缺陷。</w:t>
      </w:r>
    </w:p>
    <w:p w14:paraId="0D84727F">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14:paraId="5353DB3A">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通讯</w:t>
      </w:r>
      <w:r>
        <w:rPr>
          <w:rFonts w:hint="eastAsia" w:ascii="宋体" w:hAnsi="宋体" w:eastAsia="宋体" w:cs="宋体"/>
          <w:color w:val="auto"/>
          <w:kern w:val="0"/>
          <w:sz w:val="21"/>
          <w:szCs w:val="21"/>
          <w:highlight w:val="none"/>
        </w:rPr>
        <w:t>电池：锂电池，在上报频次为2次/日时，保证可连续使用≥</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年，且必须采取安全保护措施，保证电池不发生爆炸或自燃，</w:t>
      </w:r>
      <w:r>
        <w:rPr>
          <w:rFonts w:hint="eastAsia" w:ascii="宋体" w:hAnsi="宋体" w:eastAsia="宋体" w:cs="宋体"/>
          <w:color w:val="auto"/>
          <w:sz w:val="21"/>
          <w:szCs w:val="21"/>
          <w:highlight w:val="none"/>
        </w:rPr>
        <w:t>使用寿命未达到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年的，由供商应负责免费更换电池。</w:t>
      </w:r>
    </w:p>
    <w:p w14:paraId="3F248B4D">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数据存储：采集周期为15分钟/次时，可存储数据≥30天，当存储介质存满时，新采集的数据自动覆盖最早数据。</w:t>
      </w:r>
    </w:p>
    <w:p w14:paraId="70594B89">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抄读准确率≥99%</w:t>
      </w:r>
      <w:r>
        <w:rPr>
          <w:rFonts w:hint="eastAsia" w:ascii="宋体" w:hAnsi="宋体" w:eastAsia="宋体" w:cs="宋体"/>
          <w:b/>
          <w:bCs/>
          <w:color w:val="auto"/>
          <w:kern w:val="0"/>
          <w:sz w:val="21"/>
          <w:szCs w:val="21"/>
          <w:highlight w:val="none"/>
        </w:rPr>
        <w:t>（投标人提供相关水表用户使用情况及证明材料）。</w:t>
      </w:r>
    </w:p>
    <w:p w14:paraId="5CB08767">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远程模块</w:t>
      </w:r>
      <w:r>
        <w:rPr>
          <w:rFonts w:hint="eastAsia" w:ascii="宋体" w:hAnsi="宋体" w:eastAsia="宋体" w:cs="宋体"/>
          <w:color w:val="auto"/>
          <w:sz w:val="21"/>
          <w:szCs w:val="21"/>
          <w:highlight w:val="none"/>
        </w:rPr>
        <w:t>须印有统一的识别标识及设备编号，</w:t>
      </w:r>
      <w:r>
        <w:rPr>
          <w:rFonts w:hint="eastAsia" w:ascii="宋体" w:hAnsi="宋体" w:eastAsia="宋体" w:cs="宋体"/>
          <w:color w:val="auto"/>
          <w:kern w:val="0"/>
          <w:sz w:val="21"/>
          <w:szCs w:val="21"/>
          <w:highlight w:val="none"/>
        </w:rPr>
        <w:t>其组件、外壳和连接线材应采用阻燃材质。</w:t>
      </w:r>
    </w:p>
    <w:p w14:paraId="411A2744">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7 </w:t>
      </w:r>
      <w:r>
        <w:rPr>
          <w:rFonts w:hint="eastAsia" w:ascii="宋体" w:hAnsi="宋体" w:eastAsia="宋体" w:cs="宋体"/>
          <w:b w:val="0"/>
          <w:bCs w:val="0"/>
          <w:color w:val="auto"/>
          <w:kern w:val="0"/>
          <w:sz w:val="21"/>
          <w:szCs w:val="21"/>
          <w:highlight w:val="none"/>
        </w:rPr>
        <w:t>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0"/>
          <w:sz w:val="21"/>
          <w:szCs w:val="21"/>
          <w:highlight w:val="none"/>
        </w:rPr>
        <w:t>（需提供产品说明书和相关承诺文件）</w:t>
      </w:r>
      <w:r>
        <w:rPr>
          <w:rFonts w:hint="eastAsia" w:ascii="宋体" w:hAnsi="宋体" w:eastAsia="宋体" w:cs="宋体"/>
          <w:b w:val="0"/>
          <w:bCs w:val="0"/>
          <w:color w:val="auto"/>
          <w:kern w:val="0"/>
          <w:sz w:val="21"/>
          <w:szCs w:val="21"/>
          <w:highlight w:val="none"/>
        </w:rPr>
        <w:t>。</w:t>
      </w:r>
    </w:p>
    <w:p w14:paraId="623F27D4">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若处于NB-IOT信号接收不利点，投标人应采取措施，例如与运营商协调网络优化、转用4G移动通讯网络等方法，提升网络性能质量，确保数据传输成功率达到要求。采取措施所发生的所有费用，由投标人负责。</w:t>
      </w:r>
    </w:p>
    <w:p w14:paraId="49D41673">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远传参数设置：可通过有线连接、手机蓝牙连接或近端手持终端设备进行参数设置和远传设备调试。</w:t>
      </w:r>
    </w:p>
    <w:p w14:paraId="42AC66EF">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10 </w:t>
      </w:r>
      <w:r>
        <w:rPr>
          <w:rFonts w:hint="eastAsia" w:ascii="宋体" w:hAnsi="宋体" w:eastAsia="宋体" w:cs="宋体"/>
          <w:b w:val="0"/>
          <w:bCs w:val="0"/>
          <w:color w:val="auto"/>
          <w:kern w:val="0"/>
          <w:sz w:val="21"/>
          <w:szCs w:val="21"/>
          <w:highlight w:val="none"/>
        </w:rPr>
        <w:t>远传模块的通讯协议需符合招标人物联网终端传输规约的有关要求</w:t>
      </w:r>
      <w:r>
        <w:rPr>
          <w:rFonts w:hint="eastAsia" w:ascii="宋体" w:hAnsi="宋体" w:eastAsia="宋体" w:cs="宋体"/>
          <w:b/>
          <w:bCs/>
          <w:color w:val="auto"/>
          <w:kern w:val="0"/>
          <w:sz w:val="21"/>
          <w:szCs w:val="21"/>
          <w:highlight w:val="none"/>
        </w:rPr>
        <w:t>（需提供相关承诺文件）</w:t>
      </w:r>
      <w:r>
        <w:rPr>
          <w:rFonts w:hint="eastAsia" w:ascii="宋体" w:hAnsi="宋体" w:eastAsia="宋体" w:cs="宋体"/>
          <w:b w:val="0"/>
          <w:bCs w:val="0"/>
          <w:color w:val="auto"/>
          <w:kern w:val="0"/>
          <w:sz w:val="21"/>
          <w:szCs w:val="21"/>
          <w:highlight w:val="none"/>
        </w:rPr>
        <w:t>。</w:t>
      </w:r>
    </w:p>
    <w:p w14:paraId="29021A2E">
      <w:pPr>
        <w:pStyle w:val="205"/>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11 </w:t>
      </w:r>
      <w:r>
        <w:rPr>
          <w:rFonts w:hint="eastAsia" w:ascii="宋体" w:hAnsi="宋体" w:eastAsia="宋体" w:cs="宋体"/>
          <w:b w:val="0"/>
          <w:bCs w:val="0"/>
          <w:color w:val="auto"/>
          <w:kern w:val="0"/>
          <w:sz w:val="21"/>
          <w:szCs w:val="21"/>
          <w:highlight w:val="none"/>
        </w:rPr>
        <w:t>平台对接：所有数据按招标人要求无缝融合到招标人</w:t>
      </w:r>
      <w:r>
        <w:rPr>
          <w:rFonts w:hint="eastAsia" w:ascii="宋体" w:hAnsi="宋体" w:eastAsia="宋体" w:cs="宋体"/>
          <w:b w:val="0"/>
          <w:bCs w:val="0"/>
          <w:color w:val="auto"/>
          <w:kern w:val="0"/>
          <w:sz w:val="21"/>
          <w:szCs w:val="21"/>
          <w:highlight w:val="none"/>
          <w:lang w:val="en-US" w:eastAsia="zh-CN"/>
        </w:rPr>
        <w:t>智能水表</w:t>
      </w:r>
      <w:r>
        <w:rPr>
          <w:rFonts w:hint="eastAsia" w:ascii="宋体" w:hAnsi="宋体" w:eastAsia="宋体" w:cs="宋体"/>
          <w:b w:val="0"/>
          <w:bCs w:val="0"/>
          <w:color w:val="auto"/>
          <w:kern w:val="0"/>
          <w:sz w:val="21"/>
          <w:szCs w:val="21"/>
          <w:highlight w:val="none"/>
        </w:rPr>
        <w:t>管理系统，</w:t>
      </w:r>
      <w:r>
        <w:rPr>
          <w:rFonts w:hint="eastAsia" w:ascii="宋体" w:hAnsi="宋体" w:eastAsia="宋体" w:cs="宋体"/>
          <w:b w:val="0"/>
          <w:bCs w:val="0"/>
          <w:color w:val="auto"/>
          <w:kern w:val="0"/>
          <w:sz w:val="21"/>
          <w:szCs w:val="21"/>
          <w:highlight w:val="none"/>
          <w:lang w:val="en-US" w:eastAsia="zh-CN"/>
        </w:rPr>
        <w:t>中标人需</w:t>
      </w:r>
      <w:r>
        <w:rPr>
          <w:rFonts w:hint="eastAsia" w:ascii="宋体" w:hAnsi="宋体" w:eastAsia="宋体" w:cs="宋体"/>
          <w:b w:val="0"/>
          <w:bCs w:val="0"/>
          <w:color w:val="auto"/>
          <w:kern w:val="0"/>
          <w:sz w:val="21"/>
          <w:szCs w:val="21"/>
          <w:highlight w:val="none"/>
        </w:rPr>
        <w:t>无偿</w:t>
      </w:r>
      <w:r>
        <w:rPr>
          <w:rFonts w:hint="eastAsia" w:ascii="宋体" w:hAnsi="宋体" w:eastAsia="宋体" w:cs="宋体"/>
          <w:b w:val="0"/>
          <w:bCs w:val="0"/>
          <w:color w:val="auto"/>
          <w:kern w:val="0"/>
          <w:sz w:val="21"/>
          <w:szCs w:val="21"/>
          <w:highlight w:val="none"/>
          <w:lang w:val="en-US" w:eastAsia="zh-CN"/>
        </w:rPr>
        <w:t>配合远传水表的</w:t>
      </w:r>
      <w:r>
        <w:rPr>
          <w:rFonts w:hint="eastAsia" w:ascii="宋体" w:hAnsi="宋体" w:eastAsia="宋体" w:cs="宋体"/>
          <w:b w:val="0"/>
          <w:bCs w:val="0"/>
          <w:color w:val="auto"/>
          <w:kern w:val="0"/>
          <w:sz w:val="21"/>
          <w:szCs w:val="21"/>
          <w:highlight w:val="none"/>
        </w:rPr>
        <w:t>接入工作</w:t>
      </w:r>
      <w:r>
        <w:rPr>
          <w:rFonts w:hint="eastAsia" w:ascii="宋体" w:hAnsi="宋体" w:eastAsia="宋体" w:cs="宋体"/>
          <w:b/>
          <w:bCs/>
          <w:color w:val="auto"/>
          <w:kern w:val="0"/>
          <w:sz w:val="21"/>
          <w:szCs w:val="21"/>
          <w:highlight w:val="none"/>
        </w:rPr>
        <w:t>（需提供可无缝接入</w:t>
      </w:r>
      <w:r>
        <w:rPr>
          <w:rFonts w:hint="eastAsia" w:ascii="宋体" w:hAnsi="宋体" w:eastAsia="宋体" w:cs="宋体"/>
          <w:b/>
          <w:bCs/>
          <w:color w:val="auto"/>
          <w:kern w:val="0"/>
          <w:sz w:val="21"/>
          <w:szCs w:val="21"/>
          <w:highlight w:val="none"/>
          <w:lang w:val="en-US" w:eastAsia="zh-CN"/>
        </w:rPr>
        <w:t>招</w:t>
      </w:r>
      <w:r>
        <w:rPr>
          <w:rFonts w:hint="eastAsia" w:ascii="宋体" w:hAnsi="宋体" w:eastAsia="宋体" w:cs="宋体"/>
          <w:b/>
          <w:bCs/>
          <w:color w:val="auto"/>
          <w:kern w:val="0"/>
          <w:sz w:val="21"/>
          <w:szCs w:val="21"/>
          <w:highlight w:val="none"/>
        </w:rPr>
        <w:t>标人所指定的系统管理平台的承诺函）</w:t>
      </w:r>
      <w:r>
        <w:rPr>
          <w:rFonts w:hint="eastAsia" w:ascii="宋体" w:hAnsi="宋体" w:eastAsia="宋体" w:cs="宋体"/>
          <w:b w:val="0"/>
          <w:bCs w:val="0"/>
          <w:color w:val="auto"/>
          <w:kern w:val="0"/>
          <w:sz w:val="21"/>
          <w:szCs w:val="21"/>
          <w:highlight w:val="none"/>
        </w:rPr>
        <w:t>。</w:t>
      </w:r>
    </w:p>
    <w:p w14:paraId="6AFAE064">
      <w:pPr>
        <w:pStyle w:val="37"/>
        <w:keepNext w:val="0"/>
        <w:keepLines w:val="0"/>
        <w:pageBreakBefore w:val="0"/>
        <w:kinsoku/>
        <w:wordWrap/>
        <w:topLinePunct w:val="0"/>
        <w:bidi w:val="0"/>
        <w:spacing w:beforeAutospacing="0" w:after="0" w:line="360" w:lineRule="auto"/>
        <w:ind w:left="0" w:leftChars="0" w:right="0" w:firstLine="420" w:firstLineChars="200"/>
        <w:jc w:val="left"/>
        <w:rPr>
          <w:rFonts w:hint="eastAsia" w:ascii="宋体" w:hAnsi="宋体" w:eastAsia="宋体" w:cs="宋体"/>
          <w:color w:val="auto"/>
          <w:sz w:val="21"/>
          <w:szCs w:val="21"/>
          <w:highlight w:val="none"/>
        </w:rPr>
      </w:pPr>
    </w:p>
    <w:p w14:paraId="4F13729F">
      <w:pPr>
        <w:pStyle w:val="12"/>
        <w:keepNext w:val="0"/>
        <w:keepLines w:val="0"/>
        <w:pageBreakBefore w:val="0"/>
        <w:kinsoku/>
        <w:wordWrap/>
        <w:topLinePunct w:val="0"/>
        <w:bidi w:val="0"/>
        <w:spacing w:beforeAutospacing="0" w:line="360" w:lineRule="auto"/>
        <w:ind w:left="0" w:leftChars="0" w:right="0" w:firstLine="0" w:firstLineChars="0"/>
        <w:jc w:val="left"/>
        <w:outlineLvl w:val="1"/>
        <w:rPr>
          <w:rFonts w:hint="eastAsia" w:ascii="宋体" w:hAnsi="宋体" w:eastAsia="宋体" w:cs="宋体"/>
          <w:b/>
          <w:bCs/>
          <w:color w:val="auto"/>
          <w:sz w:val="21"/>
          <w:szCs w:val="21"/>
          <w:highlight w:val="none"/>
        </w:rPr>
      </w:pPr>
      <w:bookmarkStart w:id="369" w:name="_Toc21210"/>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物联网终端传输规约要求</w:t>
      </w:r>
      <w:bookmarkEnd w:id="369"/>
    </w:p>
    <w:p w14:paraId="2EA92D62">
      <w:pPr>
        <w:pStyle w:val="12"/>
        <w:keepNext w:val="0"/>
        <w:keepLines w:val="0"/>
        <w:pageBreakBefore w:val="0"/>
        <w:kinsoku/>
        <w:wordWrap/>
        <w:topLinePunct w:val="0"/>
        <w:bidi w:val="0"/>
        <w:spacing w:beforeAutospacing="0" w:line="360" w:lineRule="auto"/>
        <w:ind w:left="0" w:leftChars="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投标人的投标产品需符合招标人物联网终端传输规约要求，包括但不限于以下协议框架、应用数据结构等，其他相关要求可于中标后咨询招标人。</w:t>
      </w:r>
    </w:p>
    <w:p w14:paraId="503EFE99">
      <w:pPr>
        <w:keepNext w:val="0"/>
        <w:keepLines w:val="0"/>
        <w:pageBreakBefore w:val="0"/>
        <w:numPr>
          <w:ilvl w:val="0"/>
          <w:numId w:val="0"/>
        </w:numPr>
        <w:kinsoku/>
        <w:wordWrap/>
        <w:topLinePunct w:val="0"/>
        <w:bidi w:val="0"/>
        <w:spacing w:beforeAutospacing="0" w:line="360" w:lineRule="auto"/>
        <w:ind w:left="0" w:leftChars="0" w:right="0" w:firstLine="422" w:firstLineChars="200"/>
        <w:jc w:val="left"/>
        <w:outlineLvl w:val="9"/>
        <w:rPr>
          <w:rFonts w:hint="eastAsia" w:ascii="宋体" w:hAnsi="宋体" w:eastAsia="宋体" w:cs="宋体"/>
          <w:b/>
          <w:bCs/>
          <w:color w:val="auto"/>
          <w:sz w:val="21"/>
          <w:szCs w:val="21"/>
          <w:highlight w:val="none"/>
          <w:lang w:eastAsia="zh-CN"/>
        </w:rPr>
      </w:pPr>
      <w:bookmarkStart w:id="370" w:name="_Toc1507"/>
      <w:bookmarkStart w:id="371" w:name="_Toc22048"/>
      <w:r>
        <w:rPr>
          <w:rFonts w:hint="eastAsia" w:ascii="宋体" w:hAnsi="宋体" w:eastAsia="宋体" w:cs="宋体"/>
          <w:b/>
          <w:bCs/>
          <w:color w:val="auto"/>
          <w:kern w:val="0"/>
          <w:sz w:val="21"/>
          <w:szCs w:val="21"/>
          <w:highlight w:val="none"/>
          <w:lang w:val="en-US" w:eastAsia="zh-CN" w:bidi="ar-SA"/>
        </w:rPr>
        <w:t>3.1</w:t>
      </w:r>
      <w:r>
        <w:rPr>
          <w:rFonts w:hint="eastAsia" w:ascii="宋体" w:hAnsi="宋体" w:eastAsia="宋体" w:cs="宋体"/>
          <w:b/>
          <w:bCs/>
          <w:color w:val="auto"/>
          <w:sz w:val="21"/>
          <w:szCs w:val="21"/>
          <w:highlight w:val="none"/>
          <w:lang w:eastAsia="zh-CN"/>
        </w:rPr>
        <w:t>协议框架</w:t>
      </w:r>
      <w:bookmarkEnd w:id="370"/>
      <w:bookmarkEnd w:id="371"/>
    </w:p>
    <w:p w14:paraId="698B1AA9">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72" w:name="_Toc3529"/>
      <w:bookmarkStart w:id="373" w:name="_Toc1129"/>
      <w:r>
        <w:rPr>
          <w:rFonts w:hint="eastAsia" w:ascii="宋体" w:hAnsi="宋体" w:eastAsia="宋体" w:cs="宋体"/>
          <w:b w:val="0"/>
          <w:bCs w:val="0"/>
          <w:color w:val="auto"/>
          <w:kern w:val="0"/>
          <w:sz w:val="21"/>
          <w:szCs w:val="21"/>
          <w:highlight w:val="none"/>
          <w:lang w:val="en-US" w:eastAsia="zh-CN" w:bidi="ar-SA"/>
        </w:rPr>
        <w:t xml:space="preserve">3.1.1 </w:t>
      </w:r>
      <w:r>
        <w:rPr>
          <w:rFonts w:hint="eastAsia" w:ascii="宋体" w:hAnsi="宋体" w:eastAsia="宋体" w:cs="宋体"/>
          <w:b w:val="0"/>
          <w:bCs w:val="0"/>
          <w:color w:val="auto"/>
          <w:sz w:val="21"/>
          <w:szCs w:val="21"/>
          <w:highlight w:val="none"/>
          <w:lang w:eastAsia="zh-CN"/>
        </w:rPr>
        <w:t>上行框架</w:t>
      </w:r>
      <w:bookmarkEnd w:id="372"/>
      <w:bookmarkEnd w:id="373"/>
    </w:p>
    <w:p w14:paraId="16452770">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上行框架规定了所有从设备端发往平台端的数据帧的基础格式，结构如下：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76A7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A31868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7AFA38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75CD605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1487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4CAFF2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帧长度</w:t>
            </w:r>
          </w:p>
        </w:tc>
        <w:tc>
          <w:tcPr>
            <w:tcW w:w="1095" w:type="dxa"/>
            <w:noWrap w:val="0"/>
            <w:vAlign w:val="center"/>
          </w:tcPr>
          <w:p w14:paraId="0A6360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098AE1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）至帧结束符（</w:t>
            </w:r>
            <w:r>
              <w:rPr>
                <w:rFonts w:hint="eastAsia" w:ascii="宋体" w:hAnsi="宋体" w:eastAsia="宋体" w:cs="宋体"/>
                <w:b w:val="0"/>
                <w:bCs w:val="0"/>
                <w:color w:val="auto"/>
                <w:sz w:val="21"/>
                <w:szCs w:val="21"/>
                <w:highlight w:val="none"/>
                <w:vertAlign w:val="baseline"/>
                <w:lang w:val="en-US" w:eastAsia="zh-CN"/>
              </w:rPr>
              <w:t>16H</w:t>
            </w:r>
            <w:r>
              <w:rPr>
                <w:rFonts w:hint="eastAsia" w:ascii="宋体" w:hAnsi="宋体" w:eastAsia="宋体" w:cs="宋体"/>
                <w:b w:val="0"/>
                <w:bCs w:val="0"/>
                <w:color w:val="auto"/>
                <w:sz w:val="21"/>
                <w:szCs w:val="21"/>
                <w:highlight w:val="none"/>
                <w:vertAlign w:val="baseline"/>
                <w:lang w:eastAsia="zh-CN"/>
              </w:rPr>
              <w:t>）之间的字节总数，</w:t>
            </w:r>
            <w:r>
              <w:rPr>
                <w:rFonts w:hint="eastAsia" w:ascii="宋体" w:hAnsi="宋体" w:eastAsia="宋体" w:cs="宋体"/>
                <w:b w:val="0"/>
                <w:bCs w:val="0"/>
                <w:color w:val="auto"/>
                <w:sz w:val="21"/>
                <w:szCs w:val="21"/>
                <w:highlight w:val="none"/>
                <w:vertAlign w:val="baseline"/>
                <w:lang w:val="en-US" w:eastAsia="zh-CN"/>
              </w:rPr>
              <w:t>不含68H和16H。</w:t>
            </w:r>
          </w:p>
        </w:tc>
      </w:tr>
      <w:tr w14:paraId="3EE7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EB44A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帧标识</w:t>
            </w:r>
          </w:p>
        </w:tc>
        <w:tc>
          <w:tcPr>
            <w:tcW w:w="1095" w:type="dxa"/>
            <w:noWrap w:val="0"/>
            <w:vAlign w:val="center"/>
          </w:tcPr>
          <w:p w14:paraId="10F25A0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7B815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是否加密</w:t>
            </w:r>
            <w:r>
              <w:rPr>
                <w:rFonts w:hint="eastAsia" w:ascii="宋体" w:hAnsi="宋体" w:eastAsia="宋体" w:cs="宋体"/>
                <w:b w:val="0"/>
                <w:bCs w:val="0"/>
                <w:color w:val="auto"/>
                <w:sz w:val="21"/>
                <w:szCs w:val="21"/>
                <w:highlight w:val="none"/>
                <w:vertAlign w:val="baseline"/>
                <w:lang w:val="en-US" w:eastAsia="zh-CN"/>
              </w:rPr>
              <w:t>1bit、是否分帧2bit、帧序号4bit、是否包含运行参数段1bit</w:t>
            </w:r>
          </w:p>
        </w:tc>
      </w:tr>
      <w:tr w14:paraId="16C1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CE14BA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协议版本</w:t>
            </w:r>
          </w:p>
        </w:tc>
        <w:tc>
          <w:tcPr>
            <w:tcW w:w="1095" w:type="dxa"/>
            <w:noWrap w:val="0"/>
            <w:vAlign w:val="center"/>
          </w:tcPr>
          <w:p w14:paraId="0436B8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74DC5A1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主版本</w:t>
            </w:r>
            <w:r>
              <w:rPr>
                <w:rFonts w:hint="eastAsia" w:ascii="宋体" w:hAnsi="宋体" w:eastAsia="宋体" w:cs="宋体"/>
                <w:b w:val="0"/>
                <w:bCs w:val="0"/>
                <w:color w:val="auto"/>
                <w:sz w:val="21"/>
                <w:szCs w:val="21"/>
                <w:highlight w:val="none"/>
                <w:vertAlign w:val="baseline"/>
                <w:lang w:val="en-US" w:eastAsia="zh-CN"/>
              </w:rPr>
              <w:t>4bit、子版本4bit</w:t>
            </w:r>
          </w:p>
        </w:tc>
      </w:tr>
      <w:tr w14:paraId="06CD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F30CA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设备地址</w:t>
            </w:r>
          </w:p>
        </w:tc>
        <w:tc>
          <w:tcPr>
            <w:tcW w:w="1095" w:type="dxa"/>
            <w:noWrap w:val="0"/>
            <w:vAlign w:val="center"/>
          </w:tcPr>
          <w:p w14:paraId="03AEB6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5BEF52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表码</w:t>
            </w:r>
          </w:p>
        </w:tc>
      </w:tr>
      <w:tr w14:paraId="3E9C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69CB86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c>
          <w:tcPr>
            <w:tcW w:w="1095" w:type="dxa"/>
            <w:noWrap w:val="0"/>
            <w:vAlign w:val="center"/>
          </w:tcPr>
          <w:p w14:paraId="3F2AC4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2B04EC4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r>
      <w:tr w14:paraId="2D5E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878A2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帧确认符（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6305392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30876F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30A8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335A819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运行参数段</w:t>
            </w:r>
          </w:p>
        </w:tc>
        <w:tc>
          <w:tcPr>
            <w:tcW w:w="2820" w:type="dxa"/>
            <w:noWrap w:val="0"/>
            <w:vAlign w:val="center"/>
          </w:tcPr>
          <w:p w14:paraId="28C3923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设备标识</w:t>
            </w:r>
          </w:p>
        </w:tc>
        <w:tc>
          <w:tcPr>
            <w:tcW w:w="1095" w:type="dxa"/>
            <w:noWrap w:val="0"/>
            <w:vAlign w:val="center"/>
          </w:tcPr>
          <w:p w14:paraId="3436BF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7BE5E8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包含设备工作模式（1Bit）、设备类型（7Bit）</w:t>
            </w:r>
          </w:p>
        </w:tc>
      </w:tr>
      <w:tr w14:paraId="09E5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382683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2820" w:type="dxa"/>
            <w:noWrap w:val="0"/>
            <w:vAlign w:val="center"/>
          </w:tcPr>
          <w:p w14:paraId="533A23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设备电压</w:t>
            </w:r>
          </w:p>
        </w:tc>
        <w:tc>
          <w:tcPr>
            <w:tcW w:w="1095" w:type="dxa"/>
            <w:noWrap w:val="0"/>
            <w:vAlign w:val="center"/>
          </w:tcPr>
          <w:p w14:paraId="5DEE29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3F5EF9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DEF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F3F5EF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7F99CC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w:t>
            </w:r>
          </w:p>
        </w:tc>
        <w:tc>
          <w:tcPr>
            <w:tcW w:w="1095" w:type="dxa"/>
            <w:noWrap w:val="0"/>
            <w:vAlign w:val="center"/>
          </w:tcPr>
          <w:p w14:paraId="4E8089D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856E02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888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7C53B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3C6850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接收功率</w:t>
            </w:r>
          </w:p>
        </w:tc>
        <w:tc>
          <w:tcPr>
            <w:tcW w:w="1095" w:type="dxa"/>
            <w:noWrap w:val="0"/>
            <w:vAlign w:val="center"/>
          </w:tcPr>
          <w:p w14:paraId="4BD82E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04D0952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1168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189BB7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59EC97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信噪比</w:t>
            </w:r>
          </w:p>
        </w:tc>
        <w:tc>
          <w:tcPr>
            <w:tcW w:w="1095" w:type="dxa"/>
            <w:noWrap w:val="0"/>
            <w:vAlign w:val="center"/>
          </w:tcPr>
          <w:p w14:paraId="5822C2D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43C15C8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A28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3DAE3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1A176B1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覆盖等级</w:t>
            </w:r>
          </w:p>
        </w:tc>
        <w:tc>
          <w:tcPr>
            <w:tcW w:w="1095" w:type="dxa"/>
            <w:noWrap w:val="0"/>
            <w:vAlign w:val="center"/>
          </w:tcPr>
          <w:p w14:paraId="769435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85DE6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3EB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39F24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0CBEEE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小区ID</w:t>
            </w:r>
          </w:p>
        </w:tc>
        <w:tc>
          <w:tcPr>
            <w:tcW w:w="1095" w:type="dxa"/>
            <w:noWrap w:val="0"/>
            <w:vAlign w:val="center"/>
          </w:tcPr>
          <w:p w14:paraId="39F788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4Byte</w:t>
            </w:r>
          </w:p>
        </w:tc>
        <w:tc>
          <w:tcPr>
            <w:tcW w:w="4730" w:type="dxa"/>
            <w:noWrap w:val="0"/>
            <w:vAlign w:val="center"/>
          </w:tcPr>
          <w:p w14:paraId="271F86A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18E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5EC9E2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2688021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IMEI标识</w:t>
            </w:r>
          </w:p>
        </w:tc>
        <w:tc>
          <w:tcPr>
            <w:tcW w:w="1095" w:type="dxa"/>
            <w:noWrap w:val="0"/>
            <w:vAlign w:val="center"/>
          </w:tcPr>
          <w:p w14:paraId="20737DD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5E8038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w:t>
            </w:r>
          </w:p>
        </w:tc>
      </w:tr>
      <w:tr w14:paraId="5E71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49F62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2919A3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SIM标识</w:t>
            </w:r>
          </w:p>
        </w:tc>
        <w:tc>
          <w:tcPr>
            <w:tcW w:w="1095" w:type="dxa"/>
            <w:noWrap w:val="0"/>
            <w:vAlign w:val="center"/>
          </w:tcPr>
          <w:p w14:paraId="3D54B9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10Byte</w:t>
            </w:r>
          </w:p>
        </w:tc>
        <w:tc>
          <w:tcPr>
            <w:tcW w:w="4730" w:type="dxa"/>
            <w:noWrap w:val="0"/>
            <w:vAlign w:val="center"/>
          </w:tcPr>
          <w:p w14:paraId="0FC5F6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w:t>
            </w:r>
          </w:p>
        </w:tc>
      </w:tr>
      <w:tr w14:paraId="7D40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DE1CD2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指令MID</w:t>
            </w:r>
          </w:p>
        </w:tc>
        <w:tc>
          <w:tcPr>
            <w:tcW w:w="1095" w:type="dxa"/>
            <w:noWrap w:val="0"/>
            <w:vAlign w:val="center"/>
          </w:tcPr>
          <w:p w14:paraId="10C4624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3421A88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指令标识，高字节在前，发起方生成，接收方原码返回</w:t>
            </w:r>
          </w:p>
        </w:tc>
      </w:tr>
      <w:tr w14:paraId="0B8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5CF45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功能数据段</w:t>
            </w:r>
          </w:p>
        </w:tc>
        <w:tc>
          <w:tcPr>
            <w:tcW w:w="1095" w:type="dxa"/>
            <w:noWrap w:val="0"/>
            <w:vAlign w:val="center"/>
          </w:tcPr>
          <w:p w14:paraId="0F0F8C7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变长</w:t>
            </w:r>
          </w:p>
        </w:tc>
        <w:tc>
          <w:tcPr>
            <w:tcW w:w="4730" w:type="dxa"/>
            <w:noWrap w:val="0"/>
            <w:vAlign w:val="center"/>
          </w:tcPr>
          <w:p w14:paraId="28010D6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由功能码决定</w:t>
            </w:r>
          </w:p>
        </w:tc>
      </w:tr>
      <w:tr w14:paraId="30DF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39F7B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帧校验</w:t>
            </w:r>
          </w:p>
        </w:tc>
        <w:tc>
          <w:tcPr>
            <w:tcW w:w="1095" w:type="dxa"/>
            <w:noWrap w:val="0"/>
            <w:vAlign w:val="center"/>
          </w:tcPr>
          <w:p w14:paraId="79ABAF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5E45C1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FE0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613D6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帧结束符（16H）</w:t>
            </w:r>
          </w:p>
        </w:tc>
        <w:tc>
          <w:tcPr>
            <w:tcW w:w="1095" w:type="dxa"/>
            <w:noWrap w:val="0"/>
            <w:vAlign w:val="center"/>
          </w:tcPr>
          <w:p w14:paraId="6602930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518FA66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固定值</w:t>
            </w:r>
          </w:p>
        </w:tc>
      </w:tr>
    </w:tbl>
    <w:p w14:paraId="3DDAB5B1">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74" w:name="_Toc29169"/>
      <w:bookmarkStart w:id="375" w:name="_Toc30665"/>
      <w:r>
        <w:rPr>
          <w:rFonts w:hint="eastAsia" w:ascii="宋体" w:hAnsi="宋体" w:eastAsia="宋体" w:cs="宋体"/>
          <w:b w:val="0"/>
          <w:bCs w:val="0"/>
          <w:color w:val="auto"/>
          <w:kern w:val="0"/>
          <w:sz w:val="21"/>
          <w:szCs w:val="21"/>
          <w:highlight w:val="none"/>
          <w:lang w:val="en-US" w:eastAsia="zh-CN" w:bidi="ar-SA"/>
        </w:rPr>
        <w:t xml:space="preserve">3.1.2 </w:t>
      </w:r>
      <w:r>
        <w:rPr>
          <w:rFonts w:hint="eastAsia" w:ascii="宋体" w:hAnsi="宋体" w:eastAsia="宋体" w:cs="宋体"/>
          <w:b w:val="0"/>
          <w:bCs w:val="0"/>
          <w:color w:val="auto"/>
          <w:sz w:val="21"/>
          <w:szCs w:val="21"/>
          <w:highlight w:val="none"/>
          <w:lang w:eastAsia="zh-CN"/>
        </w:rPr>
        <w:t>下行框架</w:t>
      </w:r>
      <w:bookmarkEnd w:id="374"/>
      <w:bookmarkEnd w:id="375"/>
    </w:p>
    <w:p w14:paraId="4449D8C9">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下行框架规定了所有从平台端发往设备端的数据帧的基础格式，结构如下：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605E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555" w:type="dxa"/>
            <w:noWrap w:val="0"/>
            <w:vAlign w:val="center"/>
          </w:tcPr>
          <w:p w14:paraId="14994D6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11D6C1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07C60B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74A7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8EEC67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帧长度</w:t>
            </w:r>
          </w:p>
        </w:tc>
        <w:tc>
          <w:tcPr>
            <w:tcW w:w="1095" w:type="dxa"/>
            <w:noWrap w:val="0"/>
            <w:vAlign w:val="center"/>
          </w:tcPr>
          <w:p w14:paraId="71E503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75EE44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）开始至帧结束符（</w:t>
            </w:r>
            <w:r>
              <w:rPr>
                <w:rFonts w:hint="eastAsia" w:ascii="宋体" w:hAnsi="宋体" w:eastAsia="宋体" w:cs="宋体"/>
                <w:b w:val="0"/>
                <w:bCs w:val="0"/>
                <w:color w:val="auto"/>
                <w:sz w:val="21"/>
                <w:szCs w:val="21"/>
                <w:highlight w:val="none"/>
                <w:vertAlign w:val="baseline"/>
                <w:lang w:val="en-US" w:eastAsia="zh-CN"/>
              </w:rPr>
              <w:t>16H</w:t>
            </w:r>
            <w:r>
              <w:rPr>
                <w:rFonts w:hint="eastAsia" w:ascii="宋体" w:hAnsi="宋体" w:eastAsia="宋体" w:cs="宋体"/>
                <w:b w:val="0"/>
                <w:bCs w:val="0"/>
                <w:color w:val="auto"/>
                <w:sz w:val="21"/>
                <w:szCs w:val="21"/>
                <w:highlight w:val="none"/>
                <w:vertAlign w:val="baseline"/>
                <w:lang w:eastAsia="zh-CN"/>
              </w:rPr>
              <w:t>）之间的字节总数</w:t>
            </w:r>
          </w:p>
        </w:tc>
      </w:tr>
      <w:tr w14:paraId="2C7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7A2AD2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帧标识</w:t>
            </w:r>
          </w:p>
        </w:tc>
        <w:tc>
          <w:tcPr>
            <w:tcW w:w="1095" w:type="dxa"/>
            <w:noWrap w:val="0"/>
            <w:vAlign w:val="center"/>
          </w:tcPr>
          <w:p w14:paraId="1D1139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46B28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FBC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9E9576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协议版本 </w:t>
            </w:r>
          </w:p>
        </w:tc>
        <w:tc>
          <w:tcPr>
            <w:tcW w:w="1095" w:type="dxa"/>
            <w:noWrap w:val="0"/>
            <w:vAlign w:val="center"/>
          </w:tcPr>
          <w:p w14:paraId="52BF31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4BD528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84D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F4DF03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设备地址</w:t>
            </w:r>
          </w:p>
        </w:tc>
        <w:tc>
          <w:tcPr>
            <w:tcW w:w="1095" w:type="dxa"/>
            <w:noWrap w:val="0"/>
            <w:vAlign w:val="center"/>
          </w:tcPr>
          <w:p w14:paraId="2FC804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3DF2147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3D5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6A9B3A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c>
          <w:tcPr>
            <w:tcW w:w="1095" w:type="dxa"/>
            <w:noWrap w:val="0"/>
            <w:vAlign w:val="center"/>
          </w:tcPr>
          <w:p w14:paraId="382B308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2E6D42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r>
      <w:tr w14:paraId="35F8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228AC61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帧确认符（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tcBorders>
              <w:bottom w:val="single" w:color="auto" w:sz="4" w:space="0"/>
            </w:tcBorders>
            <w:noWrap w:val="0"/>
            <w:vAlign w:val="center"/>
          </w:tcPr>
          <w:p w14:paraId="27DF762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tcBorders>
              <w:bottom w:val="single" w:color="auto" w:sz="4" w:space="0"/>
            </w:tcBorders>
            <w:noWrap w:val="0"/>
            <w:vAlign w:val="center"/>
          </w:tcPr>
          <w:p w14:paraId="22C9BB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72F7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47D53BD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指令MID</w:t>
            </w:r>
          </w:p>
        </w:tc>
        <w:tc>
          <w:tcPr>
            <w:tcW w:w="1095" w:type="dxa"/>
            <w:tcBorders>
              <w:bottom w:val="single" w:color="auto" w:sz="4" w:space="0"/>
            </w:tcBorders>
            <w:noWrap w:val="0"/>
            <w:vAlign w:val="center"/>
          </w:tcPr>
          <w:p w14:paraId="3584F9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tcBorders>
              <w:bottom w:val="single" w:color="auto" w:sz="4" w:space="0"/>
            </w:tcBorders>
            <w:noWrap w:val="0"/>
            <w:vAlign w:val="center"/>
          </w:tcPr>
          <w:p w14:paraId="320DF74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指令标识，高字节在前，发起方生成，接收方原码返回</w:t>
            </w:r>
          </w:p>
        </w:tc>
      </w:tr>
      <w:tr w14:paraId="1DB2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3F8D27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功能数据段</w:t>
            </w:r>
          </w:p>
        </w:tc>
        <w:tc>
          <w:tcPr>
            <w:tcW w:w="1095" w:type="dxa"/>
            <w:tcBorders>
              <w:top w:val="single" w:color="auto" w:sz="4" w:space="0"/>
            </w:tcBorders>
            <w:noWrap w:val="0"/>
            <w:vAlign w:val="center"/>
          </w:tcPr>
          <w:p w14:paraId="09FBE0F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变长</w:t>
            </w:r>
          </w:p>
        </w:tc>
        <w:tc>
          <w:tcPr>
            <w:tcW w:w="4730" w:type="dxa"/>
            <w:tcBorders>
              <w:top w:val="single" w:color="auto" w:sz="4" w:space="0"/>
            </w:tcBorders>
            <w:noWrap w:val="0"/>
            <w:vAlign w:val="center"/>
          </w:tcPr>
          <w:p w14:paraId="718ED04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由功能码决定</w:t>
            </w:r>
          </w:p>
        </w:tc>
      </w:tr>
      <w:tr w14:paraId="2F5D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23ADE9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帧校验</w:t>
            </w:r>
          </w:p>
        </w:tc>
        <w:tc>
          <w:tcPr>
            <w:tcW w:w="1095" w:type="dxa"/>
            <w:noWrap w:val="0"/>
            <w:vAlign w:val="center"/>
          </w:tcPr>
          <w:p w14:paraId="0E56AB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38245D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6D2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1075957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帧结束符（16H）</w:t>
            </w:r>
          </w:p>
        </w:tc>
        <w:tc>
          <w:tcPr>
            <w:tcW w:w="1095" w:type="dxa"/>
            <w:noWrap w:val="0"/>
            <w:vAlign w:val="center"/>
          </w:tcPr>
          <w:p w14:paraId="22CCCF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582F9B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固定值</w:t>
            </w:r>
          </w:p>
        </w:tc>
      </w:tr>
    </w:tbl>
    <w:p w14:paraId="31EC3C81">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76" w:name="_Toc23102"/>
      <w:bookmarkStart w:id="377" w:name="_Toc23358"/>
      <w:r>
        <w:rPr>
          <w:rFonts w:hint="eastAsia" w:ascii="宋体" w:hAnsi="宋体" w:eastAsia="宋体" w:cs="宋体"/>
          <w:b w:val="0"/>
          <w:bCs w:val="0"/>
          <w:color w:val="auto"/>
          <w:kern w:val="0"/>
          <w:sz w:val="21"/>
          <w:szCs w:val="21"/>
          <w:highlight w:val="none"/>
          <w:lang w:val="en-US" w:eastAsia="zh-CN" w:bidi="ar-SA"/>
        </w:rPr>
        <w:t xml:space="preserve">3.1.3 </w:t>
      </w:r>
      <w:r>
        <w:rPr>
          <w:rFonts w:hint="eastAsia" w:ascii="宋体" w:hAnsi="宋体" w:eastAsia="宋体" w:cs="宋体"/>
          <w:b w:val="0"/>
          <w:bCs w:val="0"/>
          <w:color w:val="auto"/>
          <w:sz w:val="21"/>
          <w:szCs w:val="21"/>
          <w:highlight w:val="none"/>
          <w:lang w:eastAsia="zh-CN"/>
        </w:rPr>
        <w:t>帧长度</w:t>
      </w:r>
      <w:bookmarkEnd w:id="376"/>
      <w:bookmarkEnd w:id="377"/>
    </w:p>
    <w:p w14:paraId="4F299D04">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eastAsia="zh-CN"/>
        </w:rPr>
        <w:t>帧长度由</w:t>
      </w:r>
      <w:r>
        <w:rPr>
          <w:rFonts w:hint="eastAsia" w:ascii="宋体" w:hAnsi="宋体" w:eastAsia="宋体" w:cs="宋体"/>
          <w:b w:val="0"/>
          <w:bCs w:val="0"/>
          <w:color w:val="auto"/>
          <w:sz w:val="21"/>
          <w:szCs w:val="21"/>
          <w:highlight w:val="none"/>
          <w:vertAlign w:val="baseline"/>
          <w:lang w:val="en-US" w:eastAsia="zh-CN"/>
        </w:rPr>
        <w:t>2字节表示，高字节在前，低字节在后。帧长度包含从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68H，不含</w:t>
      </w:r>
      <w:r>
        <w:rPr>
          <w:rFonts w:hint="eastAsia" w:ascii="宋体" w:hAnsi="宋体" w:eastAsia="宋体" w:cs="宋体"/>
          <w:b w:val="0"/>
          <w:bCs w:val="0"/>
          <w:color w:val="auto"/>
          <w:sz w:val="21"/>
          <w:szCs w:val="21"/>
          <w:highlight w:val="none"/>
          <w:vertAlign w:val="baseline"/>
          <w:lang w:eastAsia="zh-CN"/>
        </w:rPr>
        <w:t>）开始至帧结束符（</w:t>
      </w:r>
      <w:r>
        <w:rPr>
          <w:rFonts w:hint="eastAsia" w:ascii="宋体" w:hAnsi="宋体" w:eastAsia="宋体" w:cs="宋体"/>
          <w:b w:val="0"/>
          <w:bCs w:val="0"/>
          <w:color w:val="auto"/>
          <w:sz w:val="21"/>
          <w:szCs w:val="21"/>
          <w:highlight w:val="none"/>
          <w:vertAlign w:val="baseline"/>
          <w:lang w:val="en-US" w:eastAsia="zh-CN"/>
        </w:rPr>
        <w:t>16H，不含</w:t>
      </w:r>
      <w:r>
        <w:rPr>
          <w:rFonts w:hint="eastAsia" w:ascii="宋体" w:hAnsi="宋体" w:eastAsia="宋体" w:cs="宋体"/>
          <w:b w:val="0"/>
          <w:bCs w:val="0"/>
          <w:color w:val="auto"/>
          <w:sz w:val="21"/>
          <w:szCs w:val="21"/>
          <w:highlight w:val="none"/>
          <w:vertAlign w:val="baseline"/>
          <w:lang w:eastAsia="zh-CN"/>
        </w:rPr>
        <w:t>）之间的字节总数。</w:t>
      </w:r>
    </w:p>
    <w:p w14:paraId="74865033">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78" w:name="_Toc8399"/>
      <w:bookmarkStart w:id="379" w:name="_Toc30843"/>
      <w:r>
        <w:rPr>
          <w:rFonts w:hint="eastAsia" w:ascii="宋体" w:hAnsi="宋体" w:eastAsia="宋体" w:cs="宋体"/>
          <w:b w:val="0"/>
          <w:bCs w:val="0"/>
          <w:color w:val="auto"/>
          <w:kern w:val="0"/>
          <w:sz w:val="21"/>
          <w:szCs w:val="21"/>
          <w:highlight w:val="none"/>
          <w:lang w:val="en-US" w:eastAsia="zh-CN" w:bidi="ar-SA"/>
        </w:rPr>
        <w:t xml:space="preserve">3.1.4 </w:t>
      </w:r>
      <w:r>
        <w:rPr>
          <w:rFonts w:hint="eastAsia" w:ascii="宋体" w:hAnsi="宋体" w:eastAsia="宋体" w:cs="宋体"/>
          <w:b w:val="0"/>
          <w:bCs w:val="0"/>
          <w:color w:val="auto"/>
          <w:sz w:val="21"/>
          <w:szCs w:val="21"/>
          <w:highlight w:val="none"/>
          <w:lang w:eastAsia="zh-CN"/>
        </w:rPr>
        <w:t>帧标识</w:t>
      </w:r>
      <w:bookmarkEnd w:id="378"/>
      <w:bookmarkEnd w:id="379"/>
    </w:p>
    <w:p w14:paraId="05DA8039">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帧标识由</w:t>
      </w:r>
      <w:r>
        <w:rPr>
          <w:rFonts w:hint="eastAsia" w:ascii="宋体" w:hAnsi="宋体" w:eastAsia="宋体" w:cs="宋体"/>
          <w:b w:val="0"/>
          <w:bCs w:val="0"/>
          <w:color w:val="auto"/>
          <w:sz w:val="21"/>
          <w:szCs w:val="21"/>
          <w:highlight w:val="none"/>
          <w:vertAlign w:val="baseline"/>
          <w:lang w:val="en-US" w:eastAsia="zh-CN"/>
        </w:rPr>
        <w:t>1个字节表示，各二进制位组织格式如下：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5A2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2" w:type="dxa"/>
            <w:noWrap w:val="0"/>
            <w:vAlign w:val="center"/>
          </w:tcPr>
          <w:p w14:paraId="556A5DB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29A32B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42AB526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499E899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021681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76E345F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31CC453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336BD1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1A5E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781A1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运行参数段标志</w:t>
            </w:r>
          </w:p>
        </w:tc>
        <w:tc>
          <w:tcPr>
            <w:tcW w:w="1152" w:type="dxa"/>
            <w:noWrap w:val="0"/>
            <w:vAlign w:val="center"/>
          </w:tcPr>
          <w:p w14:paraId="652584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是否加密标志</w:t>
            </w:r>
          </w:p>
        </w:tc>
        <w:tc>
          <w:tcPr>
            <w:tcW w:w="1152" w:type="dxa"/>
            <w:noWrap w:val="0"/>
            <w:vAlign w:val="center"/>
          </w:tcPr>
          <w:p w14:paraId="7869BA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分帧标识1</w:t>
            </w:r>
          </w:p>
        </w:tc>
        <w:tc>
          <w:tcPr>
            <w:tcW w:w="1152" w:type="dxa"/>
            <w:noWrap w:val="0"/>
            <w:vAlign w:val="center"/>
          </w:tcPr>
          <w:p w14:paraId="6171DE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分帧标识2</w:t>
            </w:r>
          </w:p>
        </w:tc>
        <w:tc>
          <w:tcPr>
            <w:tcW w:w="4608" w:type="dxa"/>
            <w:gridSpan w:val="4"/>
            <w:noWrap w:val="0"/>
            <w:vAlign w:val="center"/>
          </w:tcPr>
          <w:p w14:paraId="1636B91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帧流水号</w:t>
            </w:r>
          </w:p>
        </w:tc>
      </w:tr>
    </w:tbl>
    <w:p w14:paraId="6BD891A1">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3016B87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是否加密标志：1表示功能数据段已加密，0表示未加密。本协议规定使用AES-128/ECB/PKCS7Padding对数据进行加解密。</w:t>
      </w:r>
    </w:p>
    <w:p w14:paraId="4E4D2705">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分帧标识：由2个位组成，当数据量较大需要拆分为多帧传输时，每一帧都必须包含完整的帧组织框架（即每一帧都必须能够被独立解析）。</w:t>
      </w:r>
    </w:p>
    <w:p w14:paraId="50BF690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分帧标识组合含义见下表：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14:paraId="560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35EBD3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分帧标识1</w:t>
            </w:r>
          </w:p>
        </w:tc>
        <w:tc>
          <w:tcPr>
            <w:tcW w:w="1320" w:type="dxa"/>
            <w:noWrap w:val="0"/>
            <w:vAlign w:val="center"/>
          </w:tcPr>
          <w:p w14:paraId="5CD2789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分帧标识2</w:t>
            </w:r>
          </w:p>
        </w:tc>
        <w:tc>
          <w:tcPr>
            <w:tcW w:w="3615" w:type="dxa"/>
            <w:noWrap w:val="0"/>
            <w:vAlign w:val="center"/>
          </w:tcPr>
          <w:p w14:paraId="34619D8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含义</w:t>
            </w:r>
          </w:p>
        </w:tc>
      </w:tr>
      <w:tr w14:paraId="7E03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2E0BF1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320" w:type="dxa"/>
            <w:noWrap w:val="0"/>
            <w:vAlign w:val="center"/>
          </w:tcPr>
          <w:p w14:paraId="052DE0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3615" w:type="dxa"/>
            <w:noWrap w:val="0"/>
            <w:vAlign w:val="center"/>
          </w:tcPr>
          <w:p w14:paraId="4DB6847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传输分为多帧，当前为中间帧</w:t>
            </w:r>
          </w:p>
        </w:tc>
      </w:tr>
      <w:tr w14:paraId="215A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483672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320" w:type="dxa"/>
            <w:noWrap w:val="0"/>
            <w:vAlign w:val="center"/>
          </w:tcPr>
          <w:p w14:paraId="56EDD9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615" w:type="dxa"/>
            <w:noWrap w:val="0"/>
            <w:vAlign w:val="center"/>
          </w:tcPr>
          <w:p w14:paraId="21C09D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传输分为多帧，当前为结束帧</w:t>
            </w:r>
          </w:p>
        </w:tc>
      </w:tr>
      <w:tr w14:paraId="146B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7CFAB3B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320" w:type="dxa"/>
            <w:noWrap w:val="0"/>
            <w:vAlign w:val="center"/>
          </w:tcPr>
          <w:p w14:paraId="172898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3615" w:type="dxa"/>
            <w:noWrap w:val="0"/>
            <w:vAlign w:val="center"/>
          </w:tcPr>
          <w:p w14:paraId="253D12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传输分为多帧，当前为第1帧，还有后续帧</w:t>
            </w:r>
          </w:p>
        </w:tc>
      </w:tr>
      <w:tr w14:paraId="6908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4" w:type="dxa"/>
            <w:noWrap w:val="0"/>
            <w:vAlign w:val="center"/>
          </w:tcPr>
          <w:p w14:paraId="6C861E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320" w:type="dxa"/>
            <w:noWrap w:val="0"/>
            <w:vAlign w:val="center"/>
          </w:tcPr>
          <w:p w14:paraId="4A963C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615" w:type="dxa"/>
            <w:noWrap w:val="0"/>
            <w:vAlign w:val="center"/>
          </w:tcPr>
          <w:p w14:paraId="0BAC6A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未分帧</w:t>
            </w:r>
          </w:p>
        </w:tc>
      </w:tr>
    </w:tbl>
    <w:p w14:paraId="1096A526">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帧流水号：由4个位组成，取值0~15。用于标识数据帧通信流水号，终端每执行一次发送流水号加1，超过15后归0。</w:t>
      </w:r>
    </w:p>
    <w:p w14:paraId="15040E1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注意：重发数据帧流水号也应该加1，数据帧应使用指令MID来进行标识。</w:t>
      </w:r>
    </w:p>
    <w:p w14:paraId="14395592">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80" w:name="_Toc22589"/>
      <w:bookmarkStart w:id="381" w:name="_Toc1544"/>
      <w:r>
        <w:rPr>
          <w:rFonts w:hint="eastAsia" w:ascii="宋体" w:hAnsi="宋体" w:eastAsia="宋体" w:cs="宋体"/>
          <w:b w:val="0"/>
          <w:bCs w:val="0"/>
          <w:color w:val="auto"/>
          <w:kern w:val="0"/>
          <w:sz w:val="21"/>
          <w:szCs w:val="21"/>
          <w:highlight w:val="none"/>
          <w:lang w:val="en-US" w:eastAsia="zh-CN" w:bidi="ar-SA"/>
        </w:rPr>
        <w:t xml:space="preserve">3.1.5 </w:t>
      </w:r>
      <w:r>
        <w:rPr>
          <w:rFonts w:hint="eastAsia" w:ascii="宋体" w:hAnsi="宋体" w:eastAsia="宋体" w:cs="宋体"/>
          <w:b w:val="0"/>
          <w:bCs w:val="0"/>
          <w:color w:val="auto"/>
          <w:sz w:val="21"/>
          <w:szCs w:val="21"/>
          <w:highlight w:val="none"/>
          <w:lang w:eastAsia="zh-CN"/>
        </w:rPr>
        <w:t>协议版本</w:t>
      </w:r>
      <w:bookmarkEnd w:id="380"/>
      <w:bookmarkEnd w:id="381"/>
    </w:p>
    <w:p w14:paraId="3BAF3B5C">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协议版本号用于兼容性识别，版本号由</w:t>
      </w:r>
      <w:r>
        <w:rPr>
          <w:rFonts w:hint="eastAsia" w:ascii="宋体" w:hAnsi="宋体" w:eastAsia="宋体" w:cs="宋体"/>
          <w:b w:val="0"/>
          <w:bCs w:val="0"/>
          <w:color w:val="auto"/>
          <w:sz w:val="21"/>
          <w:szCs w:val="21"/>
          <w:highlight w:val="none"/>
          <w:lang w:val="en-US" w:eastAsia="zh-CN"/>
        </w:rPr>
        <w:t>1个字节组成，其中高4位表示主版本号，低4位表示子版本号。</w:t>
      </w:r>
    </w:p>
    <w:p w14:paraId="6E7C552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必须正确上报该版本号信息，通信帧中版本号应使用该协议当前版本号。</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4166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21B663DC">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3D8DEF33">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741AC2FC">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2BF103D1">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68B307A3">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5F08DA8E">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5F0139AF">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17126E35">
            <w:pPr>
              <w:pStyle w:val="18"/>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firstLine="420" w:firstLineChars="200"/>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557A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14607FD3">
            <w:pPr>
              <w:pStyle w:val="18"/>
              <w:keepNext w:val="0"/>
              <w:keepLines w:val="0"/>
              <w:pageBreakBefore w:val="0"/>
              <w:widowControl w:val="0"/>
              <w:kinsoku/>
              <w:wordWrap/>
              <w:overflowPunct/>
              <w:topLinePunct w:val="0"/>
              <w:autoSpaceDE/>
              <w:autoSpaceDN/>
              <w:bidi w:val="0"/>
              <w:adjustRightInd/>
              <w:snapToGrid/>
              <w:spacing w:beforeAutospacing="0" w:line="240" w:lineRule="auto"/>
              <w:ind w:right="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主版本号</w:t>
            </w:r>
          </w:p>
        </w:tc>
        <w:tc>
          <w:tcPr>
            <w:tcW w:w="4608" w:type="dxa"/>
            <w:gridSpan w:val="4"/>
            <w:noWrap w:val="0"/>
            <w:vAlign w:val="center"/>
          </w:tcPr>
          <w:p w14:paraId="148608E1">
            <w:pPr>
              <w:pStyle w:val="18"/>
              <w:keepNext w:val="0"/>
              <w:keepLines w:val="0"/>
              <w:pageBreakBefore w:val="0"/>
              <w:widowControl w:val="0"/>
              <w:kinsoku/>
              <w:wordWrap/>
              <w:overflowPunct/>
              <w:topLinePunct w:val="0"/>
              <w:autoSpaceDE/>
              <w:autoSpaceDN/>
              <w:bidi w:val="0"/>
              <w:adjustRightInd/>
              <w:snapToGrid/>
              <w:spacing w:beforeAutospacing="0" w:line="240" w:lineRule="auto"/>
              <w:ind w:right="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子版本号</w:t>
            </w:r>
          </w:p>
        </w:tc>
      </w:tr>
    </w:tbl>
    <w:p w14:paraId="219416C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strike/>
          <w:dstrike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在协议版本更新和修订时涉及到原数据结构调整的将更新主版本号，不影响原数据结构或不影响原主要指令的修订将更新子版本号。</w:t>
      </w:r>
    </w:p>
    <w:p w14:paraId="22989222">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82" w:name="_Toc20935"/>
      <w:bookmarkStart w:id="383" w:name="_Toc7049"/>
      <w:r>
        <w:rPr>
          <w:rFonts w:hint="eastAsia" w:ascii="宋体" w:hAnsi="宋体" w:eastAsia="宋体" w:cs="宋体"/>
          <w:b w:val="0"/>
          <w:bCs w:val="0"/>
          <w:color w:val="auto"/>
          <w:kern w:val="0"/>
          <w:sz w:val="21"/>
          <w:szCs w:val="21"/>
          <w:highlight w:val="none"/>
          <w:lang w:val="en-US" w:eastAsia="zh-CN" w:bidi="ar-SA"/>
        </w:rPr>
        <w:t xml:space="preserve">3.1.6 </w:t>
      </w:r>
      <w:r>
        <w:rPr>
          <w:rFonts w:hint="eastAsia" w:ascii="宋体" w:hAnsi="宋体" w:eastAsia="宋体" w:cs="宋体"/>
          <w:b w:val="0"/>
          <w:bCs w:val="0"/>
          <w:color w:val="auto"/>
          <w:sz w:val="21"/>
          <w:szCs w:val="21"/>
          <w:highlight w:val="none"/>
          <w:lang w:eastAsia="zh-CN"/>
        </w:rPr>
        <w:t>设备地址</w:t>
      </w:r>
      <w:bookmarkEnd w:id="382"/>
      <w:bookmarkEnd w:id="383"/>
    </w:p>
    <w:p w14:paraId="0F1946AE">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设备地址由</w:t>
      </w:r>
      <w:r>
        <w:rPr>
          <w:rFonts w:hint="eastAsia" w:ascii="宋体" w:hAnsi="宋体" w:eastAsia="宋体" w:cs="宋体"/>
          <w:b w:val="0"/>
          <w:bCs w:val="0"/>
          <w:color w:val="auto"/>
          <w:sz w:val="21"/>
          <w:szCs w:val="21"/>
          <w:highlight w:val="none"/>
          <w:lang w:val="en-US" w:eastAsia="zh-CN"/>
        </w:rPr>
        <w:t>8字节的BCD码组成，设备地址规范如下图所示，不同类型设备需注意各部分代表不同含义。</w:t>
      </w:r>
    </w:p>
    <w:p w14:paraId="4D73D23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厂商代码（1字节BCD）+年份（1字节BCD）+6字节BCD</w:t>
      </w:r>
    </w:p>
    <w:p w14:paraId="59863C2B">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0BB7C801">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◆设备为一体式水表（设备类型代码：1、2）：</w:t>
      </w:r>
    </w:p>
    <w:p w14:paraId="5DCB44CF">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【2位厂商代码】：水表厂商代码，由信息部统一管理和分配；</w:t>
      </w:r>
    </w:p>
    <w:p w14:paraId="56062A9A">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【2位年份】：水表出厂年份；</w:t>
      </w:r>
    </w:p>
    <w:p w14:paraId="3B4D699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【12位厂家自编BCD码】：水表表码，与表身码、表头显示码一致；</w:t>
      </w:r>
    </w:p>
    <w:p w14:paraId="2EEEE81A">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◆设备为分体式远传终端（采集智能水表）（设备类型代码：5）：</w:t>
      </w:r>
    </w:p>
    <w:p w14:paraId="6D55E9A3">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【2位厂商代码】：远传终端厂商代码，由信息部统一管理和分配；</w:t>
      </w:r>
    </w:p>
    <w:p w14:paraId="35F494D5">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【2位年份】：远传终端出厂年份；</w:t>
      </w:r>
    </w:p>
    <w:p w14:paraId="37374CE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6BCC3BDA">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◆其它远传设备：</w:t>
      </w:r>
    </w:p>
    <w:p w14:paraId="07D0616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【2位厂商代码】：设备厂商代码，由信息部统一管理和分配；</w:t>
      </w:r>
    </w:p>
    <w:p w14:paraId="1C308A4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【2位年份】：设备出厂年份；</w:t>
      </w:r>
    </w:p>
    <w:p w14:paraId="40859069">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【12位厂家自编BCD码】：设备出厂编号；</w:t>
      </w:r>
    </w:p>
    <w:p w14:paraId="1C83092C">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84" w:name="_Toc5822"/>
      <w:bookmarkStart w:id="385" w:name="_Toc538"/>
      <w:r>
        <w:rPr>
          <w:rFonts w:hint="eastAsia" w:ascii="宋体" w:hAnsi="宋体" w:eastAsia="宋体" w:cs="宋体"/>
          <w:b w:val="0"/>
          <w:bCs w:val="0"/>
          <w:color w:val="auto"/>
          <w:kern w:val="0"/>
          <w:sz w:val="21"/>
          <w:szCs w:val="21"/>
          <w:highlight w:val="none"/>
          <w:lang w:val="en-US" w:eastAsia="zh-CN" w:bidi="ar-SA"/>
        </w:rPr>
        <w:t xml:space="preserve">3.1.7 </w:t>
      </w:r>
      <w:r>
        <w:rPr>
          <w:rFonts w:hint="eastAsia" w:ascii="宋体" w:hAnsi="宋体" w:eastAsia="宋体" w:cs="宋体"/>
          <w:b w:val="0"/>
          <w:bCs w:val="0"/>
          <w:color w:val="auto"/>
          <w:sz w:val="21"/>
          <w:szCs w:val="21"/>
          <w:highlight w:val="none"/>
          <w:lang w:eastAsia="zh-CN"/>
        </w:rPr>
        <w:t>功能码</w:t>
      </w:r>
      <w:bookmarkEnd w:id="384"/>
      <w:bookmarkEnd w:id="385"/>
    </w:p>
    <w:p w14:paraId="02D33AF1">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功能码由</w:t>
      </w:r>
      <w:r>
        <w:rPr>
          <w:rFonts w:hint="eastAsia" w:ascii="宋体" w:hAnsi="宋体" w:eastAsia="宋体" w:cs="宋体"/>
          <w:b w:val="0"/>
          <w:bCs w:val="0"/>
          <w:color w:val="auto"/>
          <w:sz w:val="21"/>
          <w:szCs w:val="21"/>
          <w:highlight w:val="none"/>
          <w:lang w:val="en-US" w:eastAsia="zh-CN"/>
        </w:rPr>
        <w:t>1个字节组成，功能码决定数据段内容。部分功能码没有数据段。下表中的功能代码为十进制表示值。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14:paraId="73A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3B0F06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功能码</w:t>
            </w:r>
          </w:p>
        </w:tc>
        <w:tc>
          <w:tcPr>
            <w:tcW w:w="5892" w:type="dxa"/>
            <w:noWrap w:val="0"/>
            <w:vAlign w:val="center"/>
          </w:tcPr>
          <w:p w14:paraId="465BF5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功能码用途</w:t>
            </w:r>
          </w:p>
        </w:tc>
        <w:tc>
          <w:tcPr>
            <w:tcW w:w="2011" w:type="dxa"/>
            <w:noWrap w:val="0"/>
            <w:vAlign w:val="center"/>
          </w:tcPr>
          <w:p w14:paraId="40FADC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方向</w:t>
            </w:r>
          </w:p>
        </w:tc>
      </w:tr>
      <w:tr w14:paraId="1BA1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6D15D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5892" w:type="dxa"/>
            <w:noWrap w:val="0"/>
            <w:vAlign w:val="center"/>
          </w:tcPr>
          <w:p w14:paraId="2ADA2E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保留</w:t>
            </w:r>
          </w:p>
        </w:tc>
        <w:tc>
          <w:tcPr>
            <w:tcW w:w="2011" w:type="dxa"/>
            <w:noWrap w:val="0"/>
            <w:vAlign w:val="center"/>
          </w:tcPr>
          <w:p w14:paraId="4ED789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F9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E0A79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5892" w:type="dxa"/>
            <w:noWrap w:val="0"/>
            <w:vAlign w:val="center"/>
          </w:tcPr>
          <w:p w14:paraId="24F2C4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主动上报数据指令</w:t>
            </w:r>
          </w:p>
        </w:tc>
        <w:tc>
          <w:tcPr>
            <w:tcW w:w="2011" w:type="dxa"/>
            <w:noWrap w:val="0"/>
            <w:vAlign w:val="center"/>
          </w:tcPr>
          <w:p w14:paraId="63BACB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设备发起</w:t>
            </w:r>
          </w:p>
        </w:tc>
      </w:tr>
      <w:tr w14:paraId="539F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385748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5892" w:type="dxa"/>
            <w:noWrap w:val="0"/>
            <w:vAlign w:val="center"/>
          </w:tcPr>
          <w:p w14:paraId="19A116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数据查询指令</w:t>
            </w:r>
          </w:p>
        </w:tc>
        <w:tc>
          <w:tcPr>
            <w:tcW w:w="2011" w:type="dxa"/>
            <w:noWrap w:val="0"/>
            <w:vAlign w:val="center"/>
          </w:tcPr>
          <w:p w14:paraId="775E2A0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D3C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24D31E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5892" w:type="dxa"/>
            <w:noWrap w:val="0"/>
            <w:vAlign w:val="center"/>
          </w:tcPr>
          <w:p w14:paraId="7864A1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告警上报指令</w:t>
            </w:r>
          </w:p>
        </w:tc>
        <w:tc>
          <w:tcPr>
            <w:tcW w:w="2011" w:type="dxa"/>
            <w:noWrap w:val="0"/>
            <w:vAlign w:val="center"/>
          </w:tcPr>
          <w:p w14:paraId="2BC9DF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设备发起</w:t>
            </w:r>
          </w:p>
        </w:tc>
      </w:tr>
      <w:tr w14:paraId="1BBC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AEEAD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5892" w:type="dxa"/>
            <w:noWrap w:val="0"/>
            <w:vAlign w:val="center"/>
          </w:tcPr>
          <w:p w14:paraId="5F93F4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设置终端时钟</w:t>
            </w:r>
          </w:p>
        </w:tc>
        <w:tc>
          <w:tcPr>
            <w:tcW w:w="2011" w:type="dxa"/>
            <w:noWrap w:val="0"/>
            <w:vAlign w:val="center"/>
          </w:tcPr>
          <w:p w14:paraId="648CF15B">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5F36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C8F52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5892" w:type="dxa"/>
            <w:noWrap w:val="0"/>
            <w:vAlign w:val="center"/>
          </w:tcPr>
          <w:p w14:paraId="5CD754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设置历史数据存盘间隔</w:t>
            </w:r>
          </w:p>
        </w:tc>
        <w:tc>
          <w:tcPr>
            <w:tcW w:w="2011" w:type="dxa"/>
            <w:noWrap w:val="0"/>
            <w:vAlign w:val="center"/>
          </w:tcPr>
          <w:p w14:paraId="62C7AA58">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51A1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682F9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5892" w:type="dxa"/>
            <w:noWrap w:val="0"/>
            <w:vAlign w:val="center"/>
          </w:tcPr>
          <w:p w14:paraId="1E4D88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设置主动上报参数</w:t>
            </w:r>
          </w:p>
        </w:tc>
        <w:tc>
          <w:tcPr>
            <w:tcW w:w="2011" w:type="dxa"/>
            <w:noWrap w:val="0"/>
            <w:vAlign w:val="center"/>
          </w:tcPr>
          <w:p w14:paraId="292D8C74">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AC8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20AF4E4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5892" w:type="dxa"/>
            <w:noWrap w:val="0"/>
            <w:vAlign w:val="center"/>
          </w:tcPr>
          <w:p w14:paraId="2996EE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设置数据中心地址</w:t>
            </w:r>
          </w:p>
        </w:tc>
        <w:tc>
          <w:tcPr>
            <w:tcW w:w="2011" w:type="dxa"/>
            <w:noWrap w:val="0"/>
            <w:vAlign w:val="center"/>
          </w:tcPr>
          <w:p w14:paraId="220BE6D1">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5DD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D74DA6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5892" w:type="dxa"/>
            <w:noWrap w:val="0"/>
            <w:vAlign w:val="center"/>
          </w:tcPr>
          <w:p w14:paraId="165956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设置终端工作模式</w:t>
            </w:r>
          </w:p>
        </w:tc>
        <w:tc>
          <w:tcPr>
            <w:tcW w:w="2011" w:type="dxa"/>
            <w:noWrap w:val="0"/>
            <w:vAlign w:val="center"/>
          </w:tcPr>
          <w:p w14:paraId="7DF646A5">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7B60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885B8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5892" w:type="dxa"/>
            <w:noWrap w:val="0"/>
            <w:vAlign w:val="center"/>
          </w:tcPr>
          <w:p w14:paraId="3500AB1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设置终端地址</w:t>
            </w:r>
          </w:p>
        </w:tc>
        <w:tc>
          <w:tcPr>
            <w:tcW w:w="2011" w:type="dxa"/>
            <w:noWrap w:val="0"/>
            <w:vAlign w:val="center"/>
          </w:tcPr>
          <w:p w14:paraId="520F5CA4">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5036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A2F3D2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5892" w:type="dxa"/>
            <w:noWrap w:val="0"/>
            <w:vAlign w:val="center"/>
          </w:tcPr>
          <w:p w14:paraId="18DF950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设置加密标志</w:t>
            </w:r>
          </w:p>
        </w:tc>
        <w:tc>
          <w:tcPr>
            <w:tcW w:w="2011" w:type="dxa"/>
            <w:noWrap w:val="0"/>
            <w:vAlign w:val="center"/>
          </w:tcPr>
          <w:p w14:paraId="76C880F5">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0A6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38B02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5892" w:type="dxa"/>
            <w:noWrap w:val="0"/>
            <w:vAlign w:val="center"/>
          </w:tcPr>
          <w:p w14:paraId="4980167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查询历史数据存盘间隔</w:t>
            </w:r>
          </w:p>
        </w:tc>
        <w:tc>
          <w:tcPr>
            <w:tcW w:w="2011" w:type="dxa"/>
            <w:noWrap w:val="0"/>
            <w:vAlign w:val="center"/>
          </w:tcPr>
          <w:p w14:paraId="23EF2147">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86D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8E0445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5892" w:type="dxa"/>
            <w:noWrap w:val="0"/>
            <w:vAlign w:val="center"/>
          </w:tcPr>
          <w:p w14:paraId="7C6FDF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查询主动上报参数</w:t>
            </w:r>
          </w:p>
        </w:tc>
        <w:tc>
          <w:tcPr>
            <w:tcW w:w="2011" w:type="dxa"/>
            <w:noWrap w:val="0"/>
            <w:vAlign w:val="center"/>
          </w:tcPr>
          <w:p w14:paraId="764B5564">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288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42621A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5892" w:type="dxa"/>
            <w:noWrap w:val="0"/>
            <w:vAlign w:val="center"/>
          </w:tcPr>
          <w:p w14:paraId="1C08E5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查询数据中心地址</w:t>
            </w:r>
          </w:p>
        </w:tc>
        <w:tc>
          <w:tcPr>
            <w:tcW w:w="2011" w:type="dxa"/>
            <w:noWrap w:val="0"/>
            <w:vAlign w:val="center"/>
          </w:tcPr>
          <w:p w14:paraId="307081EA">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bl>
    <w:p w14:paraId="09F2E5A4">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86" w:name="_Toc20324"/>
      <w:bookmarkStart w:id="387" w:name="_Toc25850"/>
      <w:r>
        <w:rPr>
          <w:rFonts w:hint="eastAsia" w:ascii="宋体" w:hAnsi="宋体" w:eastAsia="宋体" w:cs="宋体"/>
          <w:b w:val="0"/>
          <w:bCs w:val="0"/>
          <w:color w:val="auto"/>
          <w:kern w:val="0"/>
          <w:sz w:val="21"/>
          <w:szCs w:val="21"/>
          <w:highlight w:val="none"/>
          <w:lang w:val="en-US" w:eastAsia="zh-CN" w:bidi="ar-SA"/>
        </w:rPr>
        <w:t xml:space="preserve">3.1.8 </w:t>
      </w:r>
      <w:r>
        <w:rPr>
          <w:rFonts w:hint="eastAsia" w:ascii="宋体" w:hAnsi="宋体" w:eastAsia="宋体" w:cs="宋体"/>
          <w:b w:val="0"/>
          <w:bCs w:val="0"/>
          <w:color w:val="auto"/>
          <w:sz w:val="21"/>
          <w:szCs w:val="21"/>
          <w:highlight w:val="none"/>
          <w:lang w:eastAsia="zh-CN"/>
        </w:rPr>
        <w:t>运行参数段</w:t>
      </w:r>
      <w:bookmarkEnd w:id="386"/>
      <w:bookmarkEnd w:id="387"/>
    </w:p>
    <w:p w14:paraId="595C102C">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运行参数段用于传输设备当前工作参数数据，包括电压、信号等数据。运行参数段是一个可选数据段，是否包含运行参数段由帧标识字节中的最高位进行标识。</w:t>
      </w:r>
    </w:p>
    <w:p w14:paraId="0300CB8F">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在分帧传输时首帧必须包含运行参数段，后续帧可以不包含运行参数段。</w:t>
      </w:r>
    </w:p>
    <w:p w14:paraId="4C106B3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运行参数段中，设备不具备条件的参数信息使用0填充。</w:t>
      </w:r>
    </w:p>
    <w:p w14:paraId="45E5B812">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88" w:name="_Toc20049"/>
      <w:bookmarkStart w:id="389" w:name="_Toc1657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eastAsia="zh-CN"/>
        </w:rPr>
        <w:t>设备标识</w:t>
      </w:r>
      <w:bookmarkEnd w:id="388"/>
      <w:bookmarkEnd w:id="389"/>
    </w:p>
    <w:p w14:paraId="38B8BFC0">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设备标识由1个字节组成，其中最高位表示设备工作模式，低7位表示设备类型。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448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52" w:type="dxa"/>
            <w:noWrap w:val="0"/>
            <w:vAlign w:val="center"/>
          </w:tcPr>
          <w:p w14:paraId="710A306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19086C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19DF32D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2DD271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7E7C2B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06D88B8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1DA14AC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2848086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7C84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C017E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8064" w:type="dxa"/>
            <w:gridSpan w:val="7"/>
            <w:noWrap w:val="0"/>
            <w:vAlign w:val="center"/>
          </w:tcPr>
          <w:p w14:paraId="2035351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设备类型代码</w:t>
            </w:r>
          </w:p>
        </w:tc>
      </w:tr>
    </w:tbl>
    <w:p w14:paraId="46276CFA">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p>
    <w:p w14:paraId="71566D7A">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工作模式：0表示设备处于休眠工作模式，1表示设备处于长期在线待命状态。</w:t>
      </w:r>
    </w:p>
    <w:p w14:paraId="4A79A933">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设备类型代码：表示设备种类代码，代码表见附录A。</w:t>
      </w:r>
    </w:p>
    <w:p w14:paraId="624E72B1">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90" w:name="_Toc8160"/>
      <w:bookmarkStart w:id="391" w:name="_Toc16474"/>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eastAsia="zh-CN"/>
        </w:rPr>
        <w:t>设备电压</w:t>
      </w:r>
      <w:bookmarkEnd w:id="390"/>
      <w:bookmarkEnd w:id="391"/>
    </w:p>
    <w:p w14:paraId="6D79A155">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2字节组成，</w:t>
      </w:r>
      <w:r>
        <w:rPr>
          <w:rFonts w:hint="eastAsia" w:ascii="宋体" w:hAnsi="宋体" w:eastAsia="宋体" w:cs="宋体"/>
          <w:b w:val="0"/>
          <w:bCs w:val="0"/>
          <w:color w:val="auto"/>
          <w:sz w:val="21"/>
          <w:szCs w:val="21"/>
          <w:highlight w:val="none"/>
          <w:vertAlign w:val="baseline"/>
          <w:lang w:val="en-US" w:eastAsia="zh-CN"/>
        </w:rPr>
        <w:t>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512DAED1">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示例： 02H E8H = 744 * 0.01 =7.44V</w:t>
      </w:r>
    </w:p>
    <w:p w14:paraId="785D0738">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92" w:name="_Toc9566"/>
      <w:bookmarkStart w:id="393" w:name="_Toc26672"/>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lang w:eastAsia="zh-CN"/>
        </w:rPr>
        <w:t>信号强度</w:t>
      </w:r>
      <w:bookmarkEnd w:id="392"/>
      <w:bookmarkEnd w:id="393"/>
    </w:p>
    <w:p w14:paraId="18F9D82D">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信号强度（</w:t>
      </w:r>
      <w:r>
        <w:rPr>
          <w:rFonts w:hint="eastAsia" w:ascii="宋体" w:hAnsi="宋体" w:eastAsia="宋体" w:cs="宋体"/>
          <w:b w:val="0"/>
          <w:bCs w:val="0"/>
          <w:color w:val="auto"/>
          <w:sz w:val="21"/>
          <w:szCs w:val="21"/>
          <w:highlight w:val="none"/>
          <w:lang w:val="en-US" w:eastAsia="zh-CN"/>
        </w:rPr>
        <w:t>CSQ</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1字节组成。</w:t>
      </w:r>
    </w:p>
    <w:p w14:paraId="7FD42565">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94" w:name="_Toc14039"/>
      <w:bookmarkStart w:id="395" w:name="_Toc7818"/>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sz w:val="21"/>
          <w:szCs w:val="21"/>
          <w:highlight w:val="none"/>
          <w:lang w:eastAsia="zh-CN"/>
        </w:rPr>
        <w:t>接收功率</w:t>
      </w:r>
      <w:bookmarkEnd w:id="394"/>
      <w:bookmarkEnd w:id="395"/>
    </w:p>
    <w:p w14:paraId="5B4C3401">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信号接收功率（</w:t>
      </w:r>
      <w:r>
        <w:rPr>
          <w:rFonts w:hint="eastAsia" w:ascii="宋体" w:hAnsi="宋体" w:eastAsia="宋体" w:cs="宋体"/>
          <w:b w:val="0"/>
          <w:bCs w:val="0"/>
          <w:color w:val="auto"/>
          <w:sz w:val="21"/>
          <w:szCs w:val="21"/>
          <w:highlight w:val="none"/>
          <w:lang w:val="en-US" w:eastAsia="zh-CN"/>
        </w:rPr>
        <w:t>RSRP</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2字节组成，</w:t>
      </w:r>
      <w:r>
        <w:rPr>
          <w:rFonts w:hint="eastAsia" w:ascii="宋体" w:hAnsi="宋体" w:eastAsia="宋体" w:cs="宋体"/>
          <w:b w:val="0"/>
          <w:bCs w:val="0"/>
          <w:color w:val="auto"/>
          <w:sz w:val="21"/>
          <w:szCs w:val="21"/>
          <w:highlight w:val="none"/>
          <w:vertAlign w:val="baseline"/>
          <w:lang w:val="en-US" w:eastAsia="zh-CN"/>
        </w:rPr>
        <w:t>高字节在前，低字节在后。</w:t>
      </w:r>
    </w:p>
    <w:p w14:paraId="78147458">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96" w:name="_Toc31979"/>
      <w:bookmarkStart w:id="397" w:name="_Toc11071"/>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sz w:val="21"/>
          <w:szCs w:val="21"/>
          <w:highlight w:val="none"/>
          <w:lang w:eastAsia="zh-CN"/>
        </w:rPr>
        <w:t>信噪比</w:t>
      </w:r>
      <w:bookmarkEnd w:id="396"/>
      <w:bookmarkEnd w:id="397"/>
    </w:p>
    <w:p w14:paraId="658D85CF">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信噪比（</w:t>
      </w:r>
      <w:r>
        <w:rPr>
          <w:rFonts w:hint="eastAsia" w:ascii="宋体" w:hAnsi="宋体" w:eastAsia="宋体" w:cs="宋体"/>
          <w:b w:val="0"/>
          <w:bCs w:val="0"/>
          <w:color w:val="auto"/>
          <w:sz w:val="21"/>
          <w:szCs w:val="21"/>
          <w:highlight w:val="none"/>
          <w:lang w:val="en-US" w:eastAsia="zh-CN"/>
        </w:rPr>
        <w:t>SNR</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2字节组成，</w:t>
      </w:r>
      <w:r>
        <w:rPr>
          <w:rFonts w:hint="eastAsia" w:ascii="宋体" w:hAnsi="宋体" w:eastAsia="宋体" w:cs="宋体"/>
          <w:b w:val="0"/>
          <w:bCs w:val="0"/>
          <w:color w:val="auto"/>
          <w:sz w:val="21"/>
          <w:szCs w:val="21"/>
          <w:highlight w:val="none"/>
          <w:vertAlign w:val="baseline"/>
          <w:lang w:val="en-US" w:eastAsia="zh-CN"/>
        </w:rPr>
        <w:t>高字节在前，低字节在后。</w:t>
      </w:r>
    </w:p>
    <w:p w14:paraId="668C77D4">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eastAsia="zh-CN"/>
        </w:rPr>
      </w:pPr>
      <w:bookmarkStart w:id="398" w:name="_Toc28181"/>
      <w:bookmarkStart w:id="399" w:name="_Toc26490"/>
      <w:r>
        <w:rPr>
          <w:rFonts w:hint="eastAsia"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sz w:val="21"/>
          <w:szCs w:val="21"/>
          <w:highlight w:val="none"/>
          <w:lang w:eastAsia="zh-CN"/>
        </w:rPr>
        <w:t>覆盖等级</w:t>
      </w:r>
      <w:bookmarkEnd w:id="398"/>
      <w:bookmarkEnd w:id="399"/>
    </w:p>
    <w:p w14:paraId="3123F7D5">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覆盖等级（</w:t>
      </w:r>
      <w:r>
        <w:rPr>
          <w:rFonts w:hint="eastAsia" w:ascii="宋体" w:hAnsi="宋体" w:eastAsia="宋体" w:cs="宋体"/>
          <w:b w:val="0"/>
          <w:bCs w:val="0"/>
          <w:color w:val="auto"/>
          <w:sz w:val="21"/>
          <w:szCs w:val="21"/>
          <w:highlight w:val="none"/>
          <w:lang w:val="en-US" w:eastAsia="zh-CN"/>
        </w:rPr>
        <w:t>ECL</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1字节组成</w:t>
      </w:r>
      <w:r>
        <w:rPr>
          <w:rFonts w:hint="eastAsia" w:ascii="宋体" w:hAnsi="宋体" w:eastAsia="宋体" w:cs="宋体"/>
          <w:b w:val="0"/>
          <w:bCs w:val="0"/>
          <w:color w:val="auto"/>
          <w:sz w:val="21"/>
          <w:szCs w:val="21"/>
          <w:highlight w:val="none"/>
          <w:vertAlign w:val="baseline"/>
          <w:lang w:val="en-US" w:eastAsia="zh-CN"/>
        </w:rPr>
        <w:t>。</w:t>
      </w:r>
    </w:p>
    <w:p w14:paraId="7D082926">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00" w:name="_Toc27297"/>
      <w:bookmarkStart w:id="401" w:name="_Toc16208"/>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lang w:val="en-US" w:eastAsia="zh-CN"/>
        </w:rPr>
        <w:t>小区ID</w:t>
      </w:r>
      <w:bookmarkEnd w:id="400"/>
      <w:bookmarkEnd w:id="401"/>
    </w:p>
    <w:p w14:paraId="3BD21D5B">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小区ID（PCI）</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lang w:val="en-US" w:eastAsia="zh-CN"/>
        </w:rPr>
        <w:t>4字节组成，</w:t>
      </w:r>
      <w:r>
        <w:rPr>
          <w:rFonts w:hint="eastAsia" w:ascii="宋体" w:hAnsi="宋体" w:eastAsia="宋体" w:cs="宋体"/>
          <w:b w:val="0"/>
          <w:bCs w:val="0"/>
          <w:color w:val="auto"/>
          <w:sz w:val="21"/>
          <w:szCs w:val="21"/>
          <w:highlight w:val="none"/>
          <w:vertAlign w:val="baseline"/>
          <w:lang w:val="en-US" w:eastAsia="zh-CN"/>
        </w:rPr>
        <w:t>高字节在前，低字节在后。</w:t>
      </w:r>
    </w:p>
    <w:p w14:paraId="65780BB4">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bookmarkStart w:id="402" w:name="_Toc27930"/>
      <w:bookmarkStart w:id="403" w:name="_Toc9062"/>
      <w:r>
        <w:rPr>
          <w:rFonts w:hint="eastAsia" w:ascii="宋体" w:hAnsi="宋体" w:eastAsia="宋体" w:cs="宋体"/>
          <w:b w:val="0"/>
          <w:bCs w:val="0"/>
          <w:color w:val="auto"/>
          <w:kern w:val="2"/>
          <w:sz w:val="21"/>
          <w:szCs w:val="21"/>
          <w:highlight w:val="none"/>
          <w:vertAlign w:val="baseline"/>
          <w:lang w:val="en-US" w:eastAsia="zh-CN" w:bidi="ar-SA"/>
        </w:rPr>
        <w:t>（8）</w:t>
      </w:r>
      <w:r>
        <w:rPr>
          <w:rFonts w:hint="eastAsia" w:ascii="宋体" w:hAnsi="宋体" w:eastAsia="宋体" w:cs="宋体"/>
          <w:b w:val="0"/>
          <w:bCs w:val="0"/>
          <w:color w:val="auto"/>
          <w:sz w:val="21"/>
          <w:szCs w:val="21"/>
          <w:highlight w:val="none"/>
          <w:vertAlign w:val="baseline"/>
          <w:lang w:val="en-US" w:eastAsia="zh-CN"/>
        </w:rPr>
        <w:t>IMEI标识</w:t>
      </w:r>
      <w:bookmarkEnd w:id="402"/>
      <w:bookmarkEnd w:id="403"/>
    </w:p>
    <w:p w14:paraId="6DBC1866">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IMEI标识由8字节BCD组成。</w:t>
      </w:r>
    </w:p>
    <w:p w14:paraId="2B1C7CC8">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bookmarkStart w:id="404" w:name="_Toc24068"/>
      <w:bookmarkStart w:id="405" w:name="_Toc26518"/>
      <w:r>
        <w:rPr>
          <w:rFonts w:hint="eastAsia" w:ascii="宋体" w:hAnsi="宋体" w:eastAsia="宋体" w:cs="宋体"/>
          <w:b w:val="0"/>
          <w:bCs w:val="0"/>
          <w:color w:val="auto"/>
          <w:kern w:val="2"/>
          <w:sz w:val="21"/>
          <w:szCs w:val="21"/>
          <w:highlight w:val="none"/>
          <w:vertAlign w:val="baseline"/>
          <w:lang w:val="en-US" w:eastAsia="zh-CN" w:bidi="ar-SA"/>
        </w:rPr>
        <w:t>（9）</w:t>
      </w:r>
      <w:r>
        <w:rPr>
          <w:rFonts w:hint="eastAsia" w:ascii="宋体" w:hAnsi="宋体" w:eastAsia="宋体" w:cs="宋体"/>
          <w:b w:val="0"/>
          <w:bCs w:val="0"/>
          <w:color w:val="auto"/>
          <w:sz w:val="21"/>
          <w:szCs w:val="21"/>
          <w:highlight w:val="none"/>
          <w:vertAlign w:val="baseline"/>
          <w:lang w:val="en-US" w:eastAsia="zh-CN"/>
        </w:rPr>
        <w:t>SIM标识</w:t>
      </w:r>
      <w:bookmarkEnd w:id="404"/>
      <w:bookmarkEnd w:id="405"/>
    </w:p>
    <w:p w14:paraId="6A559874">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SIM标识由10字节BCD组成，即ICCID。</w:t>
      </w:r>
    </w:p>
    <w:p w14:paraId="0B03352C">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06" w:name="_Toc28414"/>
      <w:bookmarkStart w:id="407" w:name="_Toc16733"/>
      <w:r>
        <w:rPr>
          <w:rFonts w:hint="eastAsia" w:ascii="宋体" w:hAnsi="宋体" w:eastAsia="宋体" w:cs="宋体"/>
          <w:b w:val="0"/>
          <w:bCs w:val="0"/>
          <w:color w:val="auto"/>
          <w:kern w:val="0"/>
          <w:sz w:val="21"/>
          <w:szCs w:val="21"/>
          <w:highlight w:val="none"/>
          <w:lang w:val="en-US" w:eastAsia="zh-CN" w:bidi="ar-SA"/>
        </w:rPr>
        <w:t xml:space="preserve">3.1.9 </w:t>
      </w:r>
      <w:r>
        <w:rPr>
          <w:rFonts w:hint="eastAsia" w:ascii="宋体" w:hAnsi="宋体" w:eastAsia="宋体" w:cs="宋体"/>
          <w:b w:val="0"/>
          <w:bCs w:val="0"/>
          <w:color w:val="auto"/>
          <w:sz w:val="21"/>
          <w:szCs w:val="21"/>
          <w:highlight w:val="none"/>
          <w:lang w:val="en-US" w:eastAsia="zh-CN"/>
        </w:rPr>
        <w:t>指令MID</w:t>
      </w:r>
      <w:bookmarkEnd w:id="406"/>
      <w:bookmarkEnd w:id="407"/>
    </w:p>
    <w:p w14:paraId="388C8CAD">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指令MID用于识别指令任务，该值由发起方生成，接收方原码返回。指令重发MID不变。功能码01数据帧MID保持为0。</w:t>
      </w:r>
    </w:p>
    <w:p w14:paraId="492BF190">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08" w:name="_Toc11143"/>
      <w:bookmarkStart w:id="409" w:name="_Toc22850"/>
      <w:r>
        <w:rPr>
          <w:rFonts w:hint="eastAsia" w:ascii="宋体" w:hAnsi="宋体" w:eastAsia="宋体" w:cs="宋体"/>
          <w:b w:val="0"/>
          <w:bCs w:val="0"/>
          <w:color w:val="auto"/>
          <w:kern w:val="0"/>
          <w:sz w:val="21"/>
          <w:szCs w:val="21"/>
          <w:highlight w:val="none"/>
          <w:lang w:val="en-US" w:eastAsia="zh-CN" w:bidi="ar-SA"/>
        </w:rPr>
        <w:t xml:space="preserve">3.1.10 </w:t>
      </w:r>
      <w:r>
        <w:rPr>
          <w:rFonts w:hint="eastAsia" w:ascii="宋体" w:hAnsi="宋体" w:eastAsia="宋体" w:cs="宋体"/>
          <w:b w:val="0"/>
          <w:bCs w:val="0"/>
          <w:color w:val="auto"/>
          <w:sz w:val="21"/>
          <w:szCs w:val="21"/>
          <w:highlight w:val="none"/>
          <w:lang w:val="en-US" w:eastAsia="zh-CN"/>
        </w:rPr>
        <w:t>功能数据段</w:t>
      </w:r>
      <w:bookmarkEnd w:id="408"/>
      <w:bookmarkEnd w:id="409"/>
    </w:p>
    <w:p w14:paraId="4F7B2429">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整体协议框架中规定功能数据段为可变数据格式，数据格式和长度由功能码决定。详见第5章功能</w:t>
      </w:r>
    </w:p>
    <w:p w14:paraId="2339A268">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10" w:name="_Toc19707"/>
      <w:bookmarkStart w:id="411" w:name="_Toc25547"/>
      <w:r>
        <w:rPr>
          <w:rFonts w:hint="eastAsia" w:ascii="宋体" w:hAnsi="宋体" w:eastAsia="宋体" w:cs="宋体"/>
          <w:b w:val="0"/>
          <w:bCs w:val="0"/>
          <w:color w:val="auto"/>
          <w:kern w:val="0"/>
          <w:sz w:val="21"/>
          <w:szCs w:val="21"/>
          <w:highlight w:val="none"/>
          <w:lang w:val="en-US" w:eastAsia="zh-CN" w:bidi="ar-SA"/>
        </w:rPr>
        <w:t xml:space="preserve">3.1.11 </w:t>
      </w:r>
      <w:r>
        <w:rPr>
          <w:rFonts w:hint="eastAsia" w:ascii="宋体" w:hAnsi="宋体" w:eastAsia="宋体" w:cs="宋体"/>
          <w:b w:val="0"/>
          <w:bCs w:val="0"/>
          <w:color w:val="auto"/>
          <w:sz w:val="21"/>
          <w:szCs w:val="21"/>
          <w:highlight w:val="none"/>
          <w:lang w:val="en-US" w:eastAsia="zh-CN"/>
        </w:rPr>
        <w:t>帧校验</w:t>
      </w:r>
      <w:bookmarkEnd w:id="410"/>
      <w:bookmarkEnd w:id="411"/>
    </w:p>
    <w:p w14:paraId="79CF1CC5">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351F506F">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p>
    <w:p w14:paraId="5FC854C9">
      <w:pPr>
        <w:keepNext w:val="0"/>
        <w:keepLines w:val="0"/>
        <w:pageBreakBefore w:val="0"/>
        <w:numPr>
          <w:ilvl w:val="0"/>
          <w:numId w:val="0"/>
        </w:numPr>
        <w:kinsoku/>
        <w:wordWrap/>
        <w:topLinePunct w:val="0"/>
        <w:bidi w:val="0"/>
        <w:spacing w:beforeAutospacing="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bookmarkStart w:id="412" w:name="_Toc17761"/>
      <w:bookmarkStart w:id="413" w:name="_Toc13686"/>
      <w:r>
        <w:rPr>
          <w:rFonts w:hint="eastAsia" w:ascii="宋体" w:hAnsi="宋体" w:eastAsia="宋体" w:cs="宋体"/>
          <w:b/>
          <w:bCs/>
          <w:color w:val="auto"/>
          <w:kern w:val="0"/>
          <w:sz w:val="21"/>
          <w:szCs w:val="21"/>
          <w:highlight w:val="none"/>
          <w:lang w:val="en-US" w:eastAsia="zh-CN" w:bidi="ar-SA"/>
        </w:rPr>
        <w:t xml:space="preserve">3.2 </w:t>
      </w:r>
      <w:r>
        <w:rPr>
          <w:rFonts w:hint="eastAsia" w:ascii="宋体" w:hAnsi="宋体" w:eastAsia="宋体" w:cs="宋体"/>
          <w:b/>
          <w:bCs/>
          <w:color w:val="auto"/>
          <w:sz w:val="21"/>
          <w:szCs w:val="21"/>
          <w:highlight w:val="none"/>
          <w:lang w:val="en-US" w:eastAsia="zh-CN"/>
        </w:rPr>
        <w:t>应用数据结构</w:t>
      </w:r>
      <w:bookmarkEnd w:id="412"/>
      <w:bookmarkEnd w:id="413"/>
    </w:p>
    <w:p w14:paraId="0C78EBCD">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14" w:name="_Toc3954"/>
      <w:bookmarkStart w:id="415" w:name="_Toc17793"/>
      <w:r>
        <w:rPr>
          <w:rFonts w:hint="eastAsia" w:ascii="宋体" w:hAnsi="宋体" w:eastAsia="宋体" w:cs="宋体"/>
          <w:b w:val="0"/>
          <w:bCs w:val="0"/>
          <w:color w:val="auto"/>
          <w:kern w:val="0"/>
          <w:sz w:val="21"/>
          <w:szCs w:val="21"/>
          <w:highlight w:val="none"/>
          <w:lang w:val="en-US" w:eastAsia="zh-CN" w:bidi="ar-SA"/>
        </w:rPr>
        <w:t xml:space="preserve">3.2.1 </w:t>
      </w:r>
      <w:r>
        <w:rPr>
          <w:rFonts w:hint="eastAsia" w:ascii="宋体" w:hAnsi="宋体" w:eastAsia="宋体" w:cs="宋体"/>
          <w:b w:val="0"/>
          <w:bCs w:val="0"/>
          <w:color w:val="auto"/>
          <w:sz w:val="21"/>
          <w:szCs w:val="21"/>
          <w:highlight w:val="none"/>
          <w:lang w:val="en-US" w:eastAsia="zh-CN"/>
        </w:rPr>
        <w:t>功能码01（主动上报数据指令）</w:t>
      </w:r>
      <w:bookmarkEnd w:id="414"/>
      <w:bookmarkEnd w:id="415"/>
    </w:p>
    <w:p w14:paraId="4F15E4C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功能码01用于设备主动周期性上报历史或实时数据，该功能码由设备端主动发起。</w:t>
      </w:r>
    </w:p>
    <w:p w14:paraId="7ADA4BB1">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16" w:name="_Toc6498"/>
      <w:bookmarkStart w:id="417" w:name="_Toc746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上行数据段格式</w:t>
      </w:r>
      <w:bookmarkEnd w:id="416"/>
      <w:bookmarkEnd w:id="41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EC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73E99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2239F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650CB7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A4C31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61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39960B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5366AB8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0A3B51B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3F320DE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500BE7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6EA4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80F90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2DA081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075D26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976EF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80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C8129D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783349D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821F13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093826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6BCC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19A9A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数据类型1数据</w:t>
            </w:r>
          </w:p>
        </w:tc>
        <w:tc>
          <w:tcPr>
            <w:tcW w:w="2345" w:type="dxa"/>
            <w:noWrap w:val="0"/>
            <w:vAlign w:val="center"/>
          </w:tcPr>
          <w:p w14:paraId="0128235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173A78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256177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A34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306152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数据类型2数据</w:t>
            </w:r>
          </w:p>
        </w:tc>
        <w:tc>
          <w:tcPr>
            <w:tcW w:w="2345" w:type="dxa"/>
            <w:noWrap w:val="0"/>
            <w:vAlign w:val="center"/>
          </w:tcPr>
          <w:p w14:paraId="54BA872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C0574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428D629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E7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C8B34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2345" w:type="dxa"/>
            <w:noWrap w:val="0"/>
            <w:vAlign w:val="center"/>
          </w:tcPr>
          <w:p w14:paraId="7CE2DD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3B26068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CC03D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6777046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vertAlign w:val="baseline"/>
          <w:lang w:val="en-US" w:eastAsia="zh-CN"/>
        </w:rPr>
      </w:pPr>
      <w:bookmarkStart w:id="418" w:name="_Toc31227"/>
      <w:bookmarkStart w:id="419" w:name="_Toc32089"/>
      <w:r>
        <w:rPr>
          <w:rFonts w:hint="eastAsia" w:ascii="宋体" w:hAnsi="宋体" w:eastAsia="宋体" w:cs="宋体"/>
          <w:b w:val="0"/>
          <w:bCs w:val="0"/>
          <w:color w:val="auto"/>
          <w:sz w:val="21"/>
          <w:szCs w:val="21"/>
          <w:highlight w:val="none"/>
          <w:vertAlign w:val="baseline"/>
          <w:lang w:val="en-US" w:eastAsia="zh-CN"/>
        </w:rPr>
        <w:t>（2）下行数据段格式</w:t>
      </w:r>
      <w:bookmarkEnd w:id="418"/>
      <w:bookmarkEnd w:id="41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F5C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BF22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D6EA6C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7D1A7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1D48774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04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766906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平台当前时间</w:t>
            </w:r>
          </w:p>
        </w:tc>
        <w:tc>
          <w:tcPr>
            <w:tcW w:w="2345" w:type="dxa"/>
            <w:noWrap w:val="0"/>
            <w:vAlign w:val="center"/>
          </w:tcPr>
          <w:p w14:paraId="0C2179B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06385E9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2AE5B3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0AFFD2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45CE3194">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备注：设备可通过NB模组实现与基站时钟校准，也可使用该下行数据中的平台当前时间进行时钟校准。</w:t>
      </w:r>
    </w:p>
    <w:p w14:paraId="72269E27">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20" w:name="_Toc12245"/>
      <w:bookmarkStart w:id="421" w:name="_Toc13385"/>
      <w:r>
        <w:rPr>
          <w:rFonts w:hint="eastAsia" w:ascii="宋体" w:hAnsi="宋体" w:eastAsia="宋体" w:cs="宋体"/>
          <w:b w:val="0"/>
          <w:bCs w:val="0"/>
          <w:color w:val="auto"/>
          <w:kern w:val="0"/>
          <w:sz w:val="21"/>
          <w:szCs w:val="21"/>
          <w:highlight w:val="none"/>
          <w:lang w:val="en-US" w:eastAsia="zh-CN" w:bidi="ar-SA"/>
        </w:rPr>
        <w:t xml:space="preserve">3.2.2 </w:t>
      </w:r>
      <w:r>
        <w:rPr>
          <w:rFonts w:hint="eastAsia" w:ascii="宋体" w:hAnsi="宋体" w:eastAsia="宋体" w:cs="宋体"/>
          <w:b w:val="0"/>
          <w:bCs w:val="0"/>
          <w:color w:val="auto"/>
          <w:sz w:val="21"/>
          <w:szCs w:val="21"/>
          <w:highlight w:val="none"/>
          <w:lang w:val="en-US" w:eastAsia="zh-CN"/>
        </w:rPr>
        <w:t>功能码02（数据查询指令）</w:t>
      </w:r>
      <w:bookmarkEnd w:id="420"/>
      <w:bookmarkEnd w:id="421"/>
    </w:p>
    <w:p w14:paraId="06D76114">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功能码02由平台主动发起，用于向设备查询某一时间节点的历史数据或实时数据。</w:t>
      </w:r>
    </w:p>
    <w:p w14:paraId="1D7A91BB">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22" w:name="_Toc4655"/>
      <w:bookmarkStart w:id="423" w:name="_Toc2421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22"/>
      <w:bookmarkEnd w:id="42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FD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1F6A5B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62A1B48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3CA2C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66C28A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3B5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EB9D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726E8C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5045C05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2668CC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3C9400D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4582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28AE4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2434A61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5FB50D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0ACC0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r>
      <w:tr w14:paraId="54F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8EBBA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5A81C7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78A6F8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2D769A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34C85B8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备注：当数据起始时间6字节BCD全部为0时返回设备当时内存实时数据，并且上报数据段中的时间为设备当前时间。</w:t>
      </w:r>
    </w:p>
    <w:p w14:paraId="5B0F38E6">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24" w:name="_Toc32485"/>
      <w:bookmarkStart w:id="425" w:name="_Toc1270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24"/>
      <w:bookmarkEnd w:id="42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38D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7CA61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3B86E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369B6C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DF802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3497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D18E30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196716D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11933CA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561129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12E5B2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0A59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08747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3C64F9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0BE0942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94DF21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4F0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ABCB4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74C524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729380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1316A1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E38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DD66A1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数据类型1数据</w:t>
            </w:r>
          </w:p>
        </w:tc>
        <w:tc>
          <w:tcPr>
            <w:tcW w:w="2345" w:type="dxa"/>
            <w:noWrap w:val="0"/>
            <w:vAlign w:val="center"/>
          </w:tcPr>
          <w:p w14:paraId="088C28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BBD2A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6F5A39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945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31309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数据类型2数据</w:t>
            </w:r>
          </w:p>
        </w:tc>
        <w:tc>
          <w:tcPr>
            <w:tcW w:w="2345" w:type="dxa"/>
            <w:noWrap w:val="0"/>
            <w:vAlign w:val="center"/>
          </w:tcPr>
          <w:p w14:paraId="199D19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1FC3C8C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0D1BF5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BD0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82A7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2345" w:type="dxa"/>
            <w:noWrap w:val="0"/>
            <w:vAlign w:val="center"/>
          </w:tcPr>
          <w:p w14:paraId="266A4BE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38F617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03E497D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4045905B">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备注：指令执行失败则</w:t>
      </w:r>
      <w:r>
        <w:rPr>
          <w:rFonts w:hint="eastAsia" w:ascii="宋体" w:hAnsi="宋体" w:eastAsia="宋体" w:cs="宋体"/>
          <w:b w:val="0"/>
          <w:bCs w:val="0"/>
          <w:color w:val="auto"/>
          <w:sz w:val="21"/>
          <w:szCs w:val="21"/>
          <w:highlight w:val="none"/>
          <w:lang w:val="en-US" w:eastAsia="zh-CN"/>
        </w:rPr>
        <w:t>数据段全部字节置FF、并且不用上发数据类型数据段。</w:t>
      </w:r>
    </w:p>
    <w:p w14:paraId="2F369DAA">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26" w:name="_Toc14821"/>
      <w:bookmarkStart w:id="427" w:name="_Toc27014"/>
      <w:r>
        <w:rPr>
          <w:rFonts w:hint="eastAsia" w:ascii="宋体" w:hAnsi="宋体" w:eastAsia="宋体" w:cs="宋体"/>
          <w:b w:val="0"/>
          <w:bCs w:val="0"/>
          <w:color w:val="auto"/>
          <w:kern w:val="0"/>
          <w:sz w:val="21"/>
          <w:szCs w:val="21"/>
          <w:highlight w:val="none"/>
          <w:lang w:val="en-US" w:eastAsia="zh-CN" w:bidi="ar-SA"/>
        </w:rPr>
        <w:t xml:space="preserve">3.2.3 </w:t>
      </w:r>
      <w:r>
        <w:rPr>
          <w:rFonts w:hint="eastAsia" w:ascii="宋体" w:hAnsi="宋体" w:eastAsia="宋体" w:cs="宋体"/>
          <w:b w:val="0"/>
          <w:bCs w:val="0"/>
          <w:color w:val="auto"/>
          <w:sz w:val="21"/>
          <w:szCs w:val="21"/>
          <w:highlight w:val="none"/>
          <w:lang w:val="en-US" w:eastAsia="zh-CN"/>
        </w:rPr>
        <w:t>功能码03（告警上报指令）</w:t>
      </w:r>
      <w:bookmarkEnd w:id="426"/>
      <w:bookmarkEnd w:id="427"/>
    </w:p>
    <w:p w14:paraId="3E0927FC">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告警上报指令由设备主动发起。</w:t>
      </w:r>
    </w:p>
    <w:p w14:paraId="2E526DC3">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28" w:name="_Toc31263"/>
      <w:bookmarkStart w:id="429" w:name="_Toc414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上行数据段格式</w:t>
      </w:r>
      <w:bookmarkEnd w:id="428"/>
      <w:bookmarkEnd w:id="42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E0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9027C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11DA40D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2C442E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A9591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829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5A82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事件代码</w:t>
            </w:r>
          </w:p>
        </w:tc>
        <w:tc>
          <w:tcPr>
            <w:tcW w:w="2345" w:type="dxa"/>
            <w:noWrap w:val="0"/>
            <w:vAlign w:val="center"/>
          </w:tcPr>
          <w:p w14:paraId="76FBE2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5AB0481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高字节在前，每个二进制位代表一种事件类型。事件代码表见附录B</w:t>
            </w:r>
          </w:p>
        </w:tc>
        <w:tc>
          <w:tcPr>
            <w:tcW w:w="2345" w:type="dxa"/>
            <w:noWrap w:val="0"/>
            <w:vAlign w:val="center"/>
          </w:tcPr>
          <w:p w14:paraId="55AC29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71E0F90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30" w:name="_Toc6003"/>
      <w:bookmarkStart w:id="431" w:name="_Toc32247"/>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下行数据段格式</w:t>
      </w:r>
      <w:bookmarkEnd w:id="430"/>
      <w:bookmarkEnd w:id="43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940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DF7DA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9A5555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214B3F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55111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CA1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51364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平台当前时间</w:t>
            </w:r>
          </w:p>
        </w:tc>
        <w:tc>
          <w:tcPr>
            <w:tcW w:w="2345" w:type="dxa"/>
            <w:noWrap w:val="0"/>
            <w:vAlign w:val="center"/>
          </w:tcPr>
          <w:p w14:paraId="44C19E4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3F8F1D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55ABDF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5C0833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4F924380">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32" w:name="_Toc17278"/>
      <w:bookmarkStart w:id="433" w:name="_Toc30265"/>
      <w:r>
        <w:rPr>
          <w:rFonts w:hint="eastAsia" w:ascii="宋体" w:hAnsi="宋体" w:eastAsia="宋体" w:cs="宋体"/>
          <w:b w:val="0"/>
          <w:bCs w:val="0"/>
          <w:color w:val="auto"/>
          <w:kern w:val="0"/>
          <w:sz w:val="21"/>
          <w:szCs w:val="21"/>
          <w:highlight w:val="none"/>
          <w:lang w:val="en-US" w:eastAsia="zh-CN" w:bidi="ar-SA"/>
        </w:rPr>
        <w:t xml:space="preserve">3.2.4 </w:t>
      </w:r>
      <w:r>
        <w:rPr>
          <w:rFonts w:hint="eastAsia" w:ascii="宋体" w:hAnsi="宋体" w:eastAsia="宋体" w:cs="宋体"/>
          <w:b w:val="0"/>
          <w:bCs w:val="0"/>
          <w:color w:val="auto"/>
          <w:sz w:val="21"/>
          <w:szCs w:val="21"/>
          <w:highlight w:val="none"/>
          <w:lang w:val="en-US" w:eastAsia="zh-CN"/>
        </w:rPr>
        <w:t>功能码04（设置终端时钟）</w:t>
      </w:r>
      <w:bookmarkEnd w:id="432"/>
      <w:bookmarkEnd w:id="433"/>
    </w:p>
    <w:p w14:paraId="2156E1C8">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设备可通过NB模组实现时钟同步，也可通过上报数据时平台回复的下行数据帧中的时间实现时钟同步。</w:t>
      </w:r>
    </w:p>
    <w:p w14:paraId="7DB1B086">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除以上两种方式外本协议提供了手动设置终端时钟的方式来实现时钟同步，注意：在指令可能被缓存或滞后下发的场景下谨慎使用该方式。</w:t>
      </w:r>
    </w:p>
    <w:p w14:paraId="097CF6ED">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34" w:name="_Toc6442"/>
      <w:bookmarkStart w:id="435" w:name="_Toc2150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34"/>
      <w:bookmarkEnd w:id="43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83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7C62F5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CEEFA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4A8E1BB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868A7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FE3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A7DF1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c>
          <w:tcPr>
            <w:tcW w:w="2345" w:type="dxa"/>
            <w:noWrap w:val="0"/>
            <w:vAlign w:val="center"/>
          </w:tcPr>
          <w:p w14:paraId="1F73A5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5C2FDF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6182B01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205BB4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59964965">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36" w:name="_Toc12596"/>
      <w:bookmarkStart w:id="437" w:name="_Toc27759"/>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36"/>
      <w:bookmarkEnd w:id="43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2AA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25FD8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0F1CE6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39199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38E1304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D1B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F4F5B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c>
          <w:tcPr>
            <w:tcW w:w="2345" w:type="dxa"/>
            <w:noWrap w:val="0"/>
            <w:vAlign w:val="center"/>
          </w:tcPr>
          <w:p w14:paraId="565911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4C8AA1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155E39D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228170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22C74288">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25C0BDA5">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38" w:name="_Toc5997"/>
      <w:bookmarkStart w:id="439" w:name="_Toc4273"/>
      <w:r>
        <w:rPr>
          <w:rFonts w:hint="eastAsia" w:ascii="宋体" w:hAnsi="宋体" w:eastAsia="宋体" w:cs="宋体"/>
          <w:b w:val="0"/>
          <w:bCs w:val="0"/>
          <w:color w:val="auto"/>
          <w:kern w:val="0"/>
          <w:sz w:val="21"/>
          <w:szCs w:val="21"/>
          <w:highlight w:val="none"/>
          <w:lang w:val="en-US" w:eastAsia="zh-CN" w:bidi="ar-SA"/>
        </w:rPr>
        <w:t xml:space="preserve">3.2.5 </w:t>
      </w:r>
      <w:r>
        <w:rPr>
          <w:rFonts w:hint="eastAsia" w:ascii="宋体" w:hAnsi="宋体" w:eastAsia="宋体" w:cs="宋体"/>
          <w:b w:val="0"/>
          <w:bCs w:val="0"/>
          <w:color w:val="auto"/>
          <w:sz w:val="21"/>
          <w:szCs w:val="21"/>
          <w:highlight w:val="none"/>
          <w:lang w:val="en-US" w:eastAsia="zh-CN"/>
        </w:rPr>
        <w:t>功能码05（设置历史数据存盘间隔）</w:t>
      </w:r>
      <w:bookmarkEnd w:id="438"/>
      <w:bookmarkEnd w:id="439"/>
    </w:p>
    <w:p w14:paraId="53F1FF6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40" w:name="_Toc1783"/>
      <w:bookmarkStart w:id="441" w:name="_Toc14566"/>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40"/>
      <w:bookmarkEnd w:id="44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66B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AAA71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6CF58C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09EE36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8E11A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285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E3FB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间隔</w:t>
            </w:r>
          </w:p>
        </w:tc>
        <w:tc>
          <w:tcPr>
            <w:tcW w:w="2345" w:type="dxa"/>
            <w:noWrap w:val="0"/>
            <w:vAlign w:val="center"/>
          </w:tcPr>
          <w:p w14:paraId="142704B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3F4DDD1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523AF27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61C07BD2">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42" w:name="_Toc4419"/>
      <w:bookmarkStart w:id="443" w:name="_Toc1604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42"/>
      <w:bookmarkEnd w:id="44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1F6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933655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DDC90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A0B055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4B008B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0B9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4AC26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间隔</w:t>
            </w:r>
          </w:p>
        </w:tc>
        <w:tc>
          <w:tcPr>
            <w:tcW w:w="2345" w:type="dxa"/>
            <w:noWrap w:val="0"/>
            <w:vAlign w:val="center"/>
          </w:tcPr>
          <w:p w14:paraId="614A21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03680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3A2354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72D396E7">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00E93C85">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44" w:name="_Toc21585"/>
      <w:bookmarkStart w:id="445" w:name="_Toc32223"/>
      <w:r>
        <w:rPr>
          <w:rFonts w:hint="eastAsia" w:ascii="宋体" w:hAnsi="宋体" w:eastAsia="宋体" w:cs="宋体"/>
          <w:b w:val="0"/>
          <w:bCs w:val="0"/>
          <w:color w:val="auto"/>
          <w:kern w:val="0"/>
          <w:sz w:val="21"/>
          <w:szCs w:val="21"/>
          <w:highlight w:val="none"/>
          <w:lang w:val="en-US" w:eastAsia="zh-CN" w:bidi="ar-SA"/>
        </w:rPr>
        <w:t xml:space="preserve">3.2.6 </w:t>
      </w:r>
      <w:r>
        <w:rPr>
          <w:rFonts w:hint="eastAsia" w:ascii="宋体" w:hAnsi="宋体" w:eastAsia="宋体" w:cs="宋体"/>
          <w:b w:val="0"/>
          <w:bCs w:val="0"/>
          <w:color w:val="auto"/>
          <w:sz w:val="21"/>
          <w:szCs w:val="21"/>
          <w:highlight w:val="none"/>
          <w:lang w:val="en-US" w:eastAsia="zh-CN"/>
        </w:rPr>
        <w:t>功能码06（设置主动上报参数）</w:t>
      </w:r>
      <w:bookmarkEnd w:id="444"/>
      <w:bookmarkEnd w:id="445"/>
    </w:p>
    <w:p w14:paraId="1F4B0824">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46" w:name="_Toc26358"/>
      <w:bookmarkStart w:id="447" w:name="_Toc2503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46"/>
      <w:bookmarkEnd w:id="4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B42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50DD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840B2C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27C1E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97578C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0E68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7F400E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0C27B9C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55D3F3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小时部分</w:t>
            </w:r>
          </w:p>
        </w:tc>
        <w:tc>
          <w:tcPr>
            <w:tcW w:w="2345" w:type="dxa"/>
            <w:noWrap w:val="0"/>
            <w:vAlign w:val="center"/>
          </w:tcPr>
          <w:p w14:paraId="7DFD7D7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EAB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41AC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7293D1C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1C44CB6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分钟部分</w:t>
            </w:r>
          </w:p>
        </w:tc>
        <w:tc>
          <w:tcPr>
            <w:tcW w:w="2345" w:type="dxa"/>
            <w:noWrap w:val="0"/>
            <w:vAlign w:val="center"/>
          </w:tcPr>
          <w:p w14:paraId="1B7FC9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DBA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C946A9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上发间隔</w:t>
            </w:r>
          </w:p>
        </w:tc>
        <w:tc>
          <w:tcPr>
            <w:tcW w:w="2345" w:type="dxa"/>
            <w:noWrap w:val="0"/>
            <w:vAlign w:val="center"/>
          </w:tcPr>
          <w:p w14:paraId="41904F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34902A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0B9B062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A8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BEDBB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数据间隔</w:t>
            </w:r>
          </w:p>
        </w:tc>
        <w:tc>
          <w:tcPr>
            <w:tcW w:w="2345" w:type="dxa"/>
            <w:noWrap w:val="0"/>
            <w:vAlign w:val="center"/>
          </w:tcPr>
          <w:p w14:paraId="1D8F3F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BFF3DC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32DAAD2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6A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90296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离散值</w:t>
            </w:r>
          </w:p>
        </w:tc>
        <w:tc>
          <w:tcPr>
            <w:tcW w:w="2345" w:type="dxa"/>
            <w:noWrap w:val="0"/>
            <w:vAlign w:val="center"/>
          </w:tcPr>
          <w:p w14:paraId="52D5F71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E9DFF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秒，高字节在前</w:t>
            </w:r>
          </w:p>
        </w:tc>
        <w:tc>
          <w:tcPr>
            <w:tcW w:w="2345" w:type="dxa"/>
            <w:noWrap w:val="0"/>
            <w:vAlign w:val="center"/>
          </w:tcPr>
          <w:p w14:paraId="3473DF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6BA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90045C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215992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3B8B99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本次设置值的生效时间，高字节在前。</w:t>
            </w:r>
          </w:p>
          <w:p w14:paraId="5923F5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0表示永久应用该设置值，大于0表示临时应用X分钟后自动恢复原配置。</w:t>
            </w:r>
          </w:p>
        </w:tc>
        <w:tc>
          <w:tcPr>
            <w:tcW w:w="2345" w:type="dxa"/>
            <w:noWrap w:val="0"/>
            <w:vAlign w:val="center"/>
          </w:tcPr>
          <w:p w14:paraId="73A122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0F0CC7DB">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字段说明：</w:t>
      </w:r>
    </w:p>
    <w:p w14:paraId="6A034336">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【上发间隔】：即设备拨号上报数据的间隔；</w:t>
      </w:r>
    </w:p>
    <w:p w14:paraId="0B74C218">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【数据间隔】：即上报的数据帧中每个数据的间隔时间；</w:t>
      </w:r>
    </w:p>
    <w:p w14:paraId="1B9AC755">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【离散值】：凌晨5点至7点系上位机平台数据运算时间，因此所有终端设备的上报都应离散到0点至5点之间。设置为0或项目补充要求中未明确规定时缺省离散算法如下：</w:t>
      </w:r>
    </w:p>
    <w:p w14:paraId="72AB5A38">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H(小时部分) ＝ 终端地址最后1位数字 % 5 </w:t>
      </w:r>
    </w:p>
    <w:p w14:paraId="0217A221">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终端地址后第2位至后第4位 % 60</w:t>
      </w:r>
    </w:p>
    <w:p w14:paraId="5417B12B">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S(秒钟部分) ＝ 厂商随机产生</w:t>
      </w:r>
    </w:p>
    <w:p w14:paraId="38C53AB1">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最终离散后上报时间点：H:M:S</w:t>
      </w:r>
    </w:p>
    <w:p w14:paraId="49160ADD">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（说明：%为取余数操作）</w:t>
      </w:r>
    </w:p>
    <w:p w14:paraId="31A322A5">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示例：终端地址：1020000000056789</w:t>
      </w:r>
    </w:p>
    <w:p w14:paraId="1D484741">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H(小时部分) ＝ 9 % 5 ＝4</w:t>
      </w:r>
    </w:p>
    <w:p w14:paraId="627F70F1">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678 % 60 ＝18</w:t>
      </w:r>
    </w:p>
    <w:p w14:paraId="1BC546B3">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【生效时长】：用于指示本次配置的有效时长，用于临时加快数据上报频率。</w:t>
      </w:r>
    </w:p>
    <w:p w14:paraId="296DF16E">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关联配置:</w:t>
      </w:r>
    </w:p>
    <w:p w14:paraId="7F9D63F7">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对上发间隔和数据间隔的配置修改应能自动调整数据存盘间隔时间。</w:t>
      </w:r>
    </w:p>
    <w:p w14:paraId="76A2F3F2">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48" w:name="_Toc5127"/>
      <w:bookmarkStart w:id="449" w:name="_Toc20748"/>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48"/>
      <w:bookmarkEnd w:id="44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F49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823F4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D4D91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898F5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6CB639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DC7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878A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2BAFFC7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726064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小时部分</w:t>
            </w:r>
          </w:p>
        </w:tc>
        <w:tc>
          <w:tcPr>
            <w:tcW w:w="2345" w:type="dxa"/>
            <w:noWrap w:val="0"/>
            <w:vAlign w:val="center"/>
          </w:tcPr>
          <w:p w14:paraId="51A9CD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964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6EA0B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7A4E20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5772CC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分钟部分</w:t>
            </w:r>
          </w:p>
        </w:tc>
        <w:tc>
          <w:tcPr>
            <w:tcW w:w="2345" w:type="dxa"/>
            <w:noWrap w:val="0"/>
            <w:vAlign w:val="center"/>
          </w:tcPr>
          <w:p w14:paraId="512053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96F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711442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上发间隔</w:t>
            </w:r>
          </w:p>
        </w:tc>
        <w:tc>
          <w:tcPr>
            <w:tcW w:w="2345" w:type="dxa"/>
            <w:noWrap w:val="0"/>
            <w:vAlign w:val="center"/>
          </w:tcPr>
          <w:p w14:paraId="75DC33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531CEF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2EFA2CC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A29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E1027B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数据间隔</w:t>
            </w:r>
          </w:p>
        </w:tc>
        <w:tc>
          <w:tcPr>
            <w:tcW w:w="2345" w:type="dxa"/>
            <w:noWrap w:val="0"/>
            <w:vAlign w:val="center"/>
          </w:tcPr>
          <w:p w14:paraId="51A0FFF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3FD6F2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2F7869C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B01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0C55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离散值</w:t>
            </w:r>
          </w:p>
        </w:tc>
        <w:tc>
          <w:tcPr>
            <w:tcW w:w="2345" w:type="dxa"/>
            <w:noWrap w:val="0"/>
            <w:vAlign w:val="center"/>
          </w:tcPr>
          <w:p w14:paraId="32A8BE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6D2CD7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秒，高字节在前</w:t>
            </w:r>
          </w:p>
        </w:tc>
        <w:tc>
          <w:tcPr>
            <w:tcW w:w="2345" w:type="dxa"/>
            <w:noWrap w:val="0"/>
            <w:vAlign w:val="center"/>
          </w:tcPr>
          <w:p w14:paraId="58BB2A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6A2825B9">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256BE9D1">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0" w:name="_Toc23366"/>
      <w:bookmarkStart w:id="451" w:name="_Toc19564"/>
      <w:r>
        <w:rPr>
          <w:rFonts w:hint="eastAsia" w:ascii="宋体" w:hAnsi="宋体" w:eastAsia="宋体" w:cs="宋体"/>
          <w:b w:val="0"/>
          <w:bCs w:val="0"/>
          <w:color w:val="auto"/>
          <w:kern w:val="0"/>
          <w:sz w:val="21"/>
          <w:szCs w:val="21"/>
          <w:highlight w:val="none"/>
          <w:lang w:val="en-US" w:eastAsia="zh-CN" w:bidi="ar-SA"/>
        </w:rPr>
        <w:t xml:space="preserve">3.2.7 </w:t>
      </w:r>
      <w:r>
        <w:rPr>
          <w:rFonts w:hint="eastAsia" w:ascii="宋体" w:hAnsi="宋体" w:eastAsia="宋体" w:cs="宋体"/>
          <w:b w:val="0"/>
          <w:bCs w:val="0"/>
          <w:color w:val="auto"/>
          <w:sz w:val="21"/>
          <w:szCs w:val="21"/>
          <w:highlight w:val="none"/>
          <w:lang w:val="en-US" w:eastAsia="zh-CN"/>
        </w:rPr>
        <w:t>功能码07（设置数据中心地址）</w:t>
      </w:r>
      <w:bookmarkEnd w:id="450"/>
      <w:bookmarkEnd w:id="451"/>
    </w:p>
    <w:p w14:paraId="70E7CDD8">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2" w:name="_Toc17360"/>
      <w:bookmarkStart w:id="453" w:name="_Toc3667"/>
      <w:r>
        <w:rPr>
          <w:rFonts w:hint="eastAsia" w:ascii="宋体" w:hAnsi="宋体" w:eastAsia="宋体" w:cs="宋体"/>
          <w:b w:val="0"/>
          <w:bCs w:val="0"/>
          <w:color w:val="auto"/>
          <w:sz w:val="21"/>
          <w:szCs w:val="21"/>
          <w:highlight w:val="none"/>
          <w:lang w:val="en-US" w:eastAsia="zh-CN"/>
        </w:rPr>
        <w:t>（1）下行数据段格式</w:t>
      </w:r>
      <w:bookmarkEnd w:id="452"/>
      <w:bookmarkEnd w:id="4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2330"/>
        <w:gridCol w:w="2334"/>
        <w:gridCol w:w="2631"/>
      </w:tblGrid>
      <w:tr w14:paraId="6BD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2" w:type="dxa"/>
            <w:noWrap w:val="0"/>
            <w:vAlign w:val="center"/>
          </w:tcPr>
          <w:p w14:paraId="3209142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30" w:type="dxa"/>
            <w:noWrap w:val="0"/>
            <w:vAlign w:val="center"/>
          </w:tcPr>
          <w:p w14:paraId="52ADB07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34" w:type="dxa"/>
            <w:noWrap w:val="0"/>
            <w:vAlign w:val="center"/>
          </w:tcPr>
          <w:p w14:paraId="279E4F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84" w:type="dxa"/>
            <w:noWrap w:val="0"/>
            <w:vAlign w:val="center"/>
          </w:tcPr>
          <w:p w14:paraId="5894D2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9E6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5F8533C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2330" w:type="dxa"/>
            <w:noWrap w:val="0"/>
            <w:vAlign w:val="center"/>
          </w:tcPr>
          <w:p w14:paraId="3067CE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34" w:type="dxa"/>
            <w:noWrap w:val="0"/>
            <w:vAlign w:val="center"/>
          </w:tcPr>
          <w:p w14:paraId="19883B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当设备支持多数据中心时使用该序号区分设置的是哪个中心地址。注意：序号0为默认数据中心，其它序号为备用中心</w:t>
            </w:r>
          </w:p>
        </w:tc>
        <w:tc>
          <w:tcPr>
            <w:tcW w:w="2384" w:type="dxa"/>
            <w:noWrap w:val="0"/>
            <w:vAlign w:val="center"/>
          </w:tcPr>
          <w:p w14:paraId="24A1F3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7AAE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0CF10E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数据中心地址</w:t>
            </w:r>
          </w:p>
        </w:tc>
        <w:tc>
          <w:tcPr>
            <w:tcW w:w="2330" w:type="dxa"/>
            <w:noWrap w:val="0"/>
            <w:vAlign w:val="center"/>
          </w:tcPr>
          <w:p w14:paraId="2BF44B7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不定长</w:t>
            </w:r>
          </w:p>
        </w:tc>
        <w:tc>
          <w:tcPr>
            <w:tcW w:w="2334" w:type="dxa"/>
            <w:noWrap w:val="0"/>
            <w:vAlign w:val="center"/>
          </w:tcPr>
          <w:p w14:paraId="6593540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ASCII，以\0结束</w:t>
            </w:r>
          </w:p>
        </w:tc>
        <w:tc>
          <w:tcPr>
            <w:tcW w:w="2384" w:type="dxa"/>
            <w:noWrap w:val="0"/>
            <w:vAlign w:val="center"/>
          </w:tcPr>
          <w:p w14:paraId="6804C6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123.123.123.123:5000</w:t>
            </w:r>
          </w:p>
          <w:p w14:paraId="32903D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http://www.dsc.com:5000</w:t>
            </w:r>
          </w:p>
        </w:tc>
      </w:tr>
    </w:tbl>
    <w:p w14:paraId="6C8931CC">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4" w:name="_Toc1743"/>
      <w:bookmarkStart w:id="455" w:name="_Toc1887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54"/>
      <w:bookmarkEnd w:id="45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FF5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3564F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82A6B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364225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0F50223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33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7F749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2345" w:type="dxa"/>
            <w:noWrap w:val="0"/>
            <w:vAlign w:val="center"/>
          </w:tcPr>
          <w:p w14:paraId="2ECDE3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5274636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当设备支持多数据中心时使用该序号区分设置的是哪个中心地址。注意：序号0为默认数据中心，其它序号为备用中心</w:t>
            </w:r>
          </w:p>
        </w:tc>
        <w:tc>
          <w:tcPr>
            <w:tcW w:w="2345" w:type="dxa"/>
            <w:noWrap w:val="0"/>
            <w:vAlign w:val="center"/>
          </w:tcPr>
          <w:p w14:paraId="1A176C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4090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487505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数据中心地址</w:t>
            </w:r>
          </w:p>
        </w:tc>
        <w:tc>
          <w:tcPr>
            <w:tcW w:w="2345" w:type="dxa"/>
            <w:noWrap w:val="0"/>
            <w:vAlign w:val="center"/>
          </w:tcPr>
          <w:p w14:paraId="3A579A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不定长</w:t>
            </w:r>
          </w:p>
        </w:tc>
        <w:tc>
          <w:tcPr>
            <w:tcW w:w="2345" w:type="dxa"/>
            <w:noWrap w:val="0"/>
            <w:vAlign w:val="center"/>
          </w:tcPr>
          <w:p w14:paraId="31A4948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ASCII，以\0结束</w:t>
            </w:r>
          </w:p>
        </w:tc>
        <w:tc>
          <w:tcPr>
            <w:tcW w:w="2345" w:type="dxa"/>
            <w:noWrap w:val="0"/>
            <w:vAlign w:val="center"/>
          </w:tcPr>
          <w:p w14:paraId="3ABFCF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65380402">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53BE7264">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6" w:name="_Toc31892"/>
      <w:bookmarkStart w:id="457" w:name="_Toc25009"/>
      <w:r>
        <w:rPr>
          <w:rFonts w:hint="eastAsia" w:ascii="宋体" w:hAnsi="宋体" w:eastAsia="宋体" w:cs="宋体"/>
          <w:b w:val="0"/>
          <w:bCs w:val="0"/>
          <w:color w:val="auto"/>
          <w:kern w:val="0"/>
          <w:sz w:val="21"/>
          <w:szCs w:val="21"/>
          <w:highlight w:val="none"/>
          <w:lang w:val="en-US" w:eastAsia="zh-CN" w:bidi="ar-SA"/>
        </w:rPr>
        <w:t xml:space="preserve">3.2.8 </w:t>
      </w:r>
      <w:r>
        <w:rPr>
          <w:rFonts w:hint="eastAsia" w:ascii="宋体" w:hAnsi="宋体" w:eastAsia="宋体" w:cs="宋体"/>
          <w:b w:val="0"/>
          <w:bCs w:val="0"/>
          <w:color w:val="auto"/>
          <w:sz w:val="21"/>
          <w:szCs w:val="21"/>
          <w:highlight w:val="none"/>
          <w:lang w:val="en-US" w:eastAsia="zh-CN"/>
        </w:rPr>
        <w:t>功能码08（设置工作模式）</w:t>
      </w:r>
      <w:bookmarkEnd w:id="456"/>
      <w:bookmarkEnd w:id="457"/>
    </w:p>
    <w:p w14:paraId="28733B19">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58" w:name="_Toc15236"/>
      <w:bookmarkStart w:id="459" w:name="_Toc2261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58"/>
      <w:bookmarkEnd w:id="4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B70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D3F422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04ACE31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36A5546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B3027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EE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0F06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2345" w:type="dxa"/>
            <w:noWrap w:val="0"/>
            <w:vAlign w:val="center"/>
          </w:tcPr>
          <w:p w14:paraId="2FA87E8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6B12642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0表示设备处于休眠工作模式，1表示设备处于长期在线待命状态。</w:t>
            </w:r>
          </w:p>
        </w:tc>
        <w:tc>
          <w:tcPr>
            <w:tcW w:w="2345" w:type="dxa"/>
            <w:noWrap w:val="0"/>
            <w:vAlign w:val="center"/>
          </w:tcPr>
          <w:p w14:paraId="4C918A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4B9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EC12F7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338220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73C03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本次设置值的生效时间，高字节在前。</w:t>
            </w:r>
          </w:p>
          <w:p w14:paraId="4B593A1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0表示永久应用该设置值，大于0表示临时应用X分钟数后自动恢复原配置。</w:t>
            </w:r>
          </w:p>
        </w:tc>
        <w:tc>
          <w:tcPr>
            <w:tcW w:w="2345" w:type="dxa"/>
            <w:noWrap w:val="0"/>
            <w:vAlign w:val="center"/>
          </w:tcPr>
          <w:p w14:paraId="57B41F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1A52579E">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0" w:name="_Toc17825"/>
      <w:bookmarkStart w:id="461" w:name="_Toc927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60"/>
      <w:bookmarkEnd w:id="46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E38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D889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7511837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4FEB9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1EAB35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010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DB84F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2345" w:type="dxa"/>
            <w:noWrap w:val="0"/>
            <w:vAlign w:val="center"/>
          </w:tcPr>
          <w:p w14:paraId="70DF97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2759B90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373CAE6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2769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122E2C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3CB47FF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10EE19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4BB0C50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4E37E456">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435AE7F5">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2" w:name="_Toc5244"/>
      <w:bookmarkStart w:id="463" w:name="_Toc13774"/>
      <w:r>
        <w:rPr>
          <w:rFonts w:hint="eastAsia" w:ascii="宋体" w:hAnsi="宋体" w:eastAsia="宋体" w:cs="宋体"/>
          <w:b w:val="0"/>
          <w:bCs w:val="0"/>
          <w:color w:val="auto"/>
          <w:kern w:val="0"/>
          <w:sz w:val="21"/>
          <w:szCs w:val="21"/>
          <w:highlight w:val="none"/>
          <w:lang w:val="en-US" w:eastAsia="zh-CN" w:bidi="ar-SA"/>
        </w:rPr>
        <w:t xml:space="preserve">3.2.9 </w:t>
      </w:r>
      <w:r>
        <w:rPr>
          <w:rFonts w:hint="eastAsia" w:ascii="宋体" w:hAnsi="宋体" w:eastAsia="宋体" w:cs="宋体"/>
          <w:b w:val="0"/>
          <w:bCs w:val="0"/>
          <w:color w:val="auto"/>
          <w:sz w:val="21"/>
          <w:szCs w:val="21"/>
          <w:highlight w:val="none"/>
          <w:lang w:val="en-US" w:eastAsia="zh-CN"/>
        </w:rPr>
        <w:t>功能码09（设置设备地址）</w:t>
      </w:r>
      <w:bookmarkEnd w:id="462"/>
      <w:bookmarkEnd w:id="463"/>
    </w:p>
    <w:p w14:paraId="739B9756">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设置设备地址指令用于非NB水表应用场景，NB水表表码通常不允许修改，所以NB水表不需实现该指令。</w:t>
      </w:r>
    </w:p>
    <w:p w14:paraId="27788FDF">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4" w:name="_Toc1162"/>
      <w:bookmarkStart w:id="465" w:name="_Toc1061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64"/>
      <w:bookmarkEnd w:id="46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80A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8EC6C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6A646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B2B8BC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31821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587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3A869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设备地址</w:t>
            </w:r>
          </w:p>
        </w:tc>
        <w:tc>
          <w:tcPr>
            <w:tcW w:w="2345" w:type="dxa"/>
            <w:noWrap w:val="0"/>
            <w:vAlign w:val="center"/>
          </w:tcPr>
          <w:p w14:paraId="6820A27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2102017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BCD码，符合4.1.6章节中设备地址相关规则</w:t>
            </w:r>
          </w:p>
        </w:tc>
        <w:tc>
          <w:tcPr>
            <w:tcW w:w="2345" w:type="dxa"/>
            <w:noWrap w:val="0"/>
            <w:vAlign w:val="center"/>
          </w:tcPr>
          <w:p w14:paraId="41A3047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2F31081B">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6" w:name="_Toc29427"/>
      <w:bookmarkStart w:id="467" w:name="_Toc31858"/>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66"/>
      <w:bookmarkEnd w:id="46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5E8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6877E4A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B86D7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00218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74C5C31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4BD5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E7605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设备地址</w:t>
            </w:r>
          </w:p>
        </w:tc>
        <w:tc>
          <w:tcPr>
            <w:tcW w:w="2345" w:type="dxa"/>
            <w:noWrap w:val="0"/>
            <w:vAlign w:val="center"/>
          </w:tcPr>
          <w:p w14:paraId="3ED91B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0E7005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4EA27C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034D652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64F68E2A">
      <w:pPr>
        <w:keepNext w:val="0"/>
        <w:keepLines w:val="0"/>
        <w:pageBreakBefore w:val="0"/>
        <w:numPr>
          <w:ilvl w:val="1"/>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68" w:name="_Toc4120"/>
      <w:bookmarkStart w:id="469" w:name="_Toc5006"/>
      <w:r>
        <w:rPr>
          <w:rFonts w:hint="eastAsia" w:ascii="宋体" w:hAnsi="宋体" w:eastAsia="宋体" w:cs="宋体"/>
          <w:b w:val="0"/>
          <w:bCs w:val="0"/>
          <w:color w:val="auto"/>
          <w:kern w:val="0"/>
          <w:sz w:val="21"/>
          <w:szCs w:val="21"/>
          <w:highlight w:val="none"/>
          <w:lang w:val="en-US" w:eastAsia="zh-CN" w:bidi="ar-SA"/>
        </w:rPr>
        <w:t xml:space="preserve">3.2.10 </w:t>
      </w:r>
      <w:r>
        <w:rPr>
          <w:rFonts w:hint="eastAsia" w:ascii="宋体" w:hAnsi="宋体" w:eastAsia="宋体" w:cs="宋体"/>
          <w:b w:val="0"/>
          <w:bCs w:val="0"/>
          <w:color w:val="auto"/>
          <w:sz w:val="21"/>
          <w:szCs w:val="21"/>
          <w:highlight w:val="none"/>
          <w:lang w:val="en-US" w:eastAsia="zh-CN"/>
        </w:rPr>
        <w:t>功能码10（设置加密标志）</w:t>
      </w:r>
      <w:bookmarkEnd w:id="468"/>
      <w:bookmarkEnd w:id="469"/>
    </w:p>
    <w:p w14:paraId="232DDB25">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0" w:name="_Toc11752"/>
      <w:bookmarkStart w:id="471" w:name="_Toc2223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70"/>
      <w:bookmarkEnd w:id="47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5C4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F236B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BED3E3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9E6B5A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3575A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1FFF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84840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加密标志</w:t>
            </w:r>
          </w:p>
        </w:tc>
        <w:tc>
          <w:tcPr>
            <w:tcW w:w="2345" w:type="dxa"/>
            <w:noWrap w:val="0"/>
            <w:vAlign w:val="center"/>
          </w:tcPr>
          <w:p w14:paraId="0B86CB5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175ACE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取值1表示设备启用数据段加密，0表示不加密</w:t>
            </w:r>
          </w:p>
        </w:tc>
        <w:tc>
          <w:tcPr>
            <w:tcW w:w="2345" w:type="dxa"/>
            <w:noWrap w:val="0"/>
            <w:vAlign w:val="center"/>
          </w:tcPr>
          <w:p w14:paraId="2995E0B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65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A409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新密钥</w:t>
            </w:r>
          </w:p>
        </w:tc>
        <w:tc>
          <w:tcPr>
            <w:tcW w:w="2345" w:type="dxa"/>
            <w:noWrap w:val="0"/>
            <w:vAlign w:val="center"/>
          </w:tcPr>
          <w:p w14:paraId="7408E2A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16字节ASCII</w:t>
            </w:r>
          </w:p>
        </w:tc>
        <w:tc>
          <w:tcPr>
            <w:tcW w:w="2345" w:type="dxa"/>
            <w:noWrap w:val="0"/>
            <w:vAlign w:val="center"/>
          </w:tcPr>
          <w:p w14:paraId="76887EB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全为FF表示使用缺省密钥（即不修改密钥）</w:t>
            </w:r>
          </w:p>
        </w:tc>
        <w:tc>
          <w:tcPr>
            <w:tcW w:w="2345" w:type="dxa"/>
            <w:noWrap w:val="0"/>
            <w:vAlign w:val="center"/>
          </w:tcPr>
          <w:p w14:paraId="2CB1397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03476D8C">
      <w:pPr>
        <w:pStyle w:val="206"/>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注意：新密钥全为FF表示仅修改加密标志，不修改密钥；</w:t>
      </w:r>
    </w:p>
    <w:p w14:paraId="319405FC">
      <w:pPr>
        <w:keepNext w:val="0"/>
        <w:keepLines w:val="0"/>
        <w:pageBreakBefore w:val="0"/>
        <w:numPr>
          <w:ilvl w:val="2"/>
          <w:numId w:val="0"/>
        </w:numPr>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bookmarkStart w:id="472" w:name="_Toc4316"/>
      <w:bookmarkStart w:id="473" w:name="_Toc1801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72"/>
      <w:bookmarkEnd w:id="47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623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9C398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DEE92F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D16ED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148540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1BE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61057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加密标志</w:t>
            </w:r>
          </w:p>
        </w:tc>
        <w:tc>
          <w:tcPr>
            <w:tcW w:w="2345" w:type="dxa"/>
            <w:noWrap w:val="0"/>
            <w:vAlign w:val="center"/>
          </w:tcPr>
          <w:p w14:paraId="72A6012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E0DCAA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38A059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E7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8F5CE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新密钥</w:t>
            </w:r>
          </w:p>
        </w:tc>
        <w:tc>
          <w:tcPr>
            <w:tcW w:w="2345" w:type="dxa"/>
            <w:noWrap w:val="0"/>
            <w:vAlign w:val="center"/>
          </w:tcPr>
          <w:p w14:paraId="4ABADB0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16字节ASCII</w:t>
            </w:r>
          </w:p>
        </w:tc>
        <w:tc>
          <w:tcPr>
            <w:tcW w:w="2345" w:type="dxa"/>
            <w:noWrap w:val="0"/>
            <w:vAlign w:val="center"/>
          </w:tcPr>
          <w:p w14:paraId="3B5C3E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50FFED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484ABDD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697AFC4D">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lang w:val="en-US" w:eastAsia="zh-CN"/>
        </w:rPr>
        <w:t>点：远程更新密钥时，本次配置指令的上行确认帧应使用原密钥进行加密，上位机平台在收到更新成功确认后正式启用新密钥对后续下行帧加密。</w:t>
      </w:r>
    </w:p>
    <w:p w14:paraId="04F81A81">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3.2.11 功能码11（查询历史数据存盘间隔）</w:t>
      </w:r>
    </w:p>
    <w:p w14:paraId="6C9F2EB9">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p w14:paraId="6D910F0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2E5598B6">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09C1CABE">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同功能码05数据格式。</w:t>
      </w:r>
    </w:p>
    <w:p w14:paraId="461E4E10">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3.2.12功能码12（查询主动上报参数）</w:t>
      </w:r>
    </w:p>
    <w:p w14:paraId="68631A32">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p w14:paraId="3EF946C3">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6F96B2FD">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23A4E857">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同功能码06数据格式。</w:t>
      </w:r>
    </w:p>
    <w:p w14:paraId="39518094">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3.2.13功能码13（查询数据中心地址）</w:t>
      </w:r>
    </w:p>
    <w:p w14:paraId="0E390CC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25B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0A079AD5">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数据内容</w:t>
            </w:r>
          </w:p>
        </w:tc>
        <w:tc>
          <w:tcPr>
            <w:tcW w:w="2345" w:type="dxa"/>
            <w:noWrap w:val="0"/>
            <w:vAlign w:val="center"/>
          </w:tcPr>
          <w:p w14:paraId="747F7578">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字节数</w:t>
            </w:r>
          </w:p>
        </w:tc>
        <w:tc>
          <w:tcPr>
            <w:tcW w:w="2345" w:type="dxa"/>
            <w:noWrap w:val="0"/>
            <w:vAlign w:val="center"/>
          </w:tcPr>
          <w:p w14:paraId="71288B75">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说明</w:t>
            </w:r>
          </w:p>
        </w:tc>
        <w:tc>
          <w:tcPr>
            <w:tcW w:w="2345" w:type="dxa"/>
            <w:noWrap w:val="0"/>
            <w:vAlign w:val="center"/>
          </w:tcPr>
          <w:p w14:paraId="789CF05A">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示例</w:t>
            </w:r>
          </w:p>
        </w:tc>
      </w:tr>
      <w:tr w14:paraId="1D49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5E4DBDC2">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2345" w:type="dxa"/>
            <w:noWrap w:val="0"/>
            <w:vAlign w:val="center"/>
          </w:tcPr>
          <w:p w14:paraId="2A249BF8">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1字节</w:t>
            </w:r>
          </w:p>
        </w:tc>
        <w:tc>
          <w:tcPr>
            <w:tcW w:w="2345" w:type="dxa"/>
            <w:noWrap w:val="0"/>
            <w:vAlign w:val="center"/>
          </w:tcPr>
          <w:p w14:paraId="015FC10F">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当设备支持多数据中心时使用该序号区分查询的是哪个中心地址。注意：序号0为默认数据中心，其它序号为备用中心</w:t>
            </w:r>
          </w:p>
        </w:tc>
        <w:tc>
          <w:tcPr>
            <w:tcW w:w="2345" w:type="dxa"/>
            <w:noWrap w:val="0"/>
            <w:vAlign w:val="center"/>
          </w:tcPr>
          <w:p w14:paraId="47116685">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0</w:t>
            </w:r>
          </w:p>
        </w:tc>
      </w:tr>
    </w:tbl>
    <w:p w14:paraId="4F1C5781">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36353F6D">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同功能码07数据格式。</w:t>
      </w:r>
    </w:p>
    <w:p w14:paraId="29E59CB7">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 规约附录</w:t>
      </w:r>
    </w:p>
    <w:p w14:paraId="1EF32300">
      <w:pPr>
        <w:pStyle w:val="207"/>
        <w:keepNext w:val="0"/>
        <w:keepLines w:val="0"/>
        <w:pageBreakBefore w:val="0"/>
        <w:kinsoku/>
        <w:wordWrap/>
        <w:topLinePunct w:val="0"/>
        <w:bidi w:val="0"/>
        <w:spacing w:before="0" w:beforeAutospacing="0" w:line="360" w:lineRule="auto"/>
        <w:ind w:right="0"/>
        <w:jc w:val="center"/>
        <w:outlineLvl w:val="9"/>
        <w:rPr>
          <w:rFonts w:hint="eastAsia" w:ascii="宋体" w:hAnsi="宋体" w:eastAsia="宋体" w:cs="宋体"/>
          <w:b w:val="0"/>
          <w:bCs w:val="0"/>
          <w:color w:val="auto"/>
          <w:sz w:val="21"/>
          <w:szCs w:val="21"/>
          <w:highlight w:val="none"/>
          <w:lang w:val="en-US" w:eastAsia="zh-CN"/>
        </w:rPr>
      </w:pPr>
      <w:bookmarkStart w:id="474" w:name="_Toc26407"/>
      <w:bookmarkStart w:id="475" w:name="_Toc4379"/>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rPr>
        <w:t>A</w:t>
      </w:r>
      <w:bookmarkEnd w:id="474"/>
      <w:bookmarkEnd w:id="475"/>
    </w:p>
    <w:p w14:paraId="404C4C50">
      <w:pPr>
        <w:pStyle w:val="207"/>
        <w:keepNext w:val="0"/>
        <w:keepLines w:val="0"/>
        <w:pageBreakBefore w:val="0"/>
        <w:kinsoku/>
        <w:wordWrap/>
        <w:topLinePunct w:val="0"/>
        <w:bidi w:val="0"/>
        <w:spacing w:before="0" w:beforeAutospacing="0" w:line="360" w:lineRule="auto"/>
        <w:ind w:right="0"/>
        <w:jc w:val="center"/>
        <w:outlineLvl w:val="9"/>
        <w:rPr>
          <w:rFonts w:hint="eastAsia" w:ascii="宋体" w:hAnsi="宋体" w:eastAsia="宋体" w:cs="宋体"/>
          <w:b w:val="0"/>
          <w:bCs w:val="0"/>
          <w:color w:val="auto"/>
          <w:sz w:val="21"/>
          <w:szCs w:val="21"/>
          <w:highlight w:val="none"/>
        </w:rPr>
      </w:pPr>
      <w:bookmarkStart w:id="476" w:name="_Toc26438"/>
      <w:bookmarkStart w:id="477" w:name="_Toc30494"/>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设备类型代码表</w:t>
      </w:r>
      <w:r>
        <w:rPr>
          <w:rFonts w:hint="eastAsia" w:ascii="宋体" w:hAnsi="宋体" w:eastAsia="宋体" w:cs="宋体"/>
          <w:b w:val="0"/>
          <w:bCs w:val="0"/>
          <w:color w:val="auto"/>
          <w:sz w:val="21"/>
          <w:szCs w:val="21"/>
          <w:highlight w:val="none"/>
        </w:rPr>
        <w:t>）</w:t>
      </w:r>
      <w:bookmarkEnd w:id="476"/>
      <w:bookmarkEnd w:id="477"/>
    </w:p>
    <w:tbl>
      <w:tblPr>
        <w:tblStyle w:val="39"/>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66A9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21ED76E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类型代码</w:t>
            </w:r>
          </w:p>
        </w:tc>
        <w:tc>
          <w:tcPr>
            <w:tcW w:w="4461" w:type="dxa"/>
            <w:noWrap w:val="0"/>
            <w:vAlign w:val="top"/>
          </w:tcPr>
          <w:p w14:paraId="2B6EEB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w:t>
            </w:r>
          </w:p>
        </w:tc>
        <w:tc>
          <w:tcPr>
            <w:tcW w:w="1945" w:type="dxa"/>
            <w:noWrap w:val="0"/>
            <w:vAlign w:val="top"/>
          </w:tcPr>
          <w:p w14:paraId="7C95D7B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r>
      <w:tr w14:paraId="7E84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1FFEDA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4461" w:type="dxa"/>
            <w:noWrap w:val="0"/>
            <w:vAlign w:val="top"/>
          </w:tcPr>
          <w:p w14:paraId="460307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系统保留</w:t>
            </w:r>
          </w:p>
        </w:tc>
        <w:tc>
          <w:tcPr>
            <w:tcW w:w="1945" w:type="dxa"/>
            <w:noWrap w:val="0"/>
            <w:vAlign w:val="top"/>
          </w:tcPr>
          <w:p w14:paraId="065D29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1E07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15021C4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461" w:type="dxa"/>
            <w:noWrap w:val="0"/>
            <w:vAlign w:val="top"/>
          </w:tcPr>
          <w:p w14:paraId="4DF084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一体式小口径水表</w:t>
            </w:r>
          </w:p>
        </w:tc>
        <w:tc>
          <w:tcPr>
            <w:tcW w:w="1945" w:type="dxa"/>
            <w:noWrap w:val="0"/>
            <w:vAlign w:val="top"/>
          </w:tcPr>
          <w:p w14:paraId="518DA98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0687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522DBF8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461" w:type="dxa"/>
            <w:noWrap w:val="0"/>
            <w:vAlign w:val="top"/>
          </w:tcPr>
          <w:p w14:paraId="08F028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一体式大口径水表</w:t>
            </w:r>
          </w:p>
        </w:tc>
        <w:tc>
          <w:tcPr>
            <w:tcW w:w="1945" w:type="dxa"/>
            <w:noWrap w:val="0"/>
            <w:vAlign w:val="top"/>
          </w:tcPr>
          <w:p w14:paraId="33442F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0FC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4E703D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461" w:type="dxa"/>
            <w:noWrap w:val="0"/>
            <w:vAlign w:val="top"/>
          </w:tcPr>
          <w:p w14:paraId="77AE9B6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分体式小口径水表</w:t>
            </w:r>
          </w:p>
        </w:tc>
        <w:tc>
          <w:tcPr>
            <w:tcW w:w="1945" w:type="dxa"/>
            <w:noWrap w:val="0"/>
            <w:vAlign w:val="top"/>
          </w:tcPr>
          <w:p w14:paraId="52B0CA8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3754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6A7E5F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4461" w:type="dxa"/>
            <w:noWrap w:val="0"/>
            <w:vAlign w:val="top"/>
          </w:tcPr>
          <w:p w14:paraId="0419B4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分体式大口径水表</w:t>
            </w:r>
          </w:p>
        </w:tc>
        <w:tc>
          <w:tcPr>
            <w:tcW w:w="1945" w:type="dxa"/>
            <w:noWrap w:val="0"/>
            <w:vAlign w:val="top"/>
          </w:tcPr>
          <w:p w14:paraId="05CCE5C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4D49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07ACD4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461" w:type="dxa"/>
            <w:noWrap w:val="0"/>
            <w:vAlign w:val="top"/>
          </w:tcPr>
          <w:p w14:paraId="5F7BEE4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分体式远传终端（采集智能水表）</w:t>
            </w:r>
          </w:p>
        </w:tc>
        <w:tc>
          <w:tcPr>
            <w:tcW w:w="1945" w:type="dxa"/>
            <w:noWrap w:val="0"/>
            <w:vAlign w:val="top"/>
          </w:tcPr>
          <w:p w14:paraId="18DA22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68D5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73" w:type="dxa"/>
            <w:noWrap w:val="0"/>
            <w:vAlign w:val="top"/>
          </w:tcPr>
          <w:p w14:paraId="65AEAA8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4461" w:type="dxa"/>
            <w:noWrap w:val="0"/>
            <w:vAlign w:val="top"/>
          </w:tcPr>
          <w:p w14:paraId="57780A8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一体式中口径水表</w:t>
            </w:r>
          </w:p>
        </w:tc>
        <w:tc>
          <w:tcPr>
            <w:tcW w:w="1945" w:type="dxa"/>
            <w:noWrap w:val="0"/>
            <w:vAlign w:val="top"/>
          </w:tcPr>
          <w:p w14:paraId="2DD9432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218F8F3F">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34D7FB20">
      <w:pPr>
        <w:pStyle w:val="207"/>
        <w:keepNext w:val="0"/>
        <w:keepLines w:val="0"/>
        <w:pageBreakBefore w:val="0"/>
        <w:kinsoku/>
        <w:wordWrap/>
        <w:topLinePunct w:val="0"/>
        <w:bidi w:val="0"/>
        <w:spacing w:before="0"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rPr>
      </w:pPr>
      <w:bookmarkStart w:id="478" w:name="_Toc7321"/>
      <w:bookmarkStart w:id="479" w:name="_Toc31887"/>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故障代码编排规范</w:t>
      </w:r>
      <w:r>
        <w:rPr>
          <w:rFonts w:hint="eastAsia" w:ascii="宋体" w:hAnsi="宋体" w:eastAsia="宋体" w:cs="宋体"/>
          <w:b w:val="0"/>
          <w:bCs w:val="0"/>
          <w:color w:val="auto"/>
          <w:sz w:val="21"/>
          <w:szCs w:val="21"/>
          <w:highlight w:val="none"/>
        </w:rPr>
        <w:t>）</w:t>
      </w:r>
      <w:bookmarkEnd w:id="478"/>
      <w:bookmarkEnd w:id="479"/>
    </w:p>
    <w:p w14:paraId="7DC093FF">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每种故障对应以下故障代码表中的一个比特位（Bit）,存在故障则该位置1，否则置0。</w:t>
      </w:r>
    </w:p>
    <w:p w14:paraId="5B5922C9">
      <w:pPr>
        <w:pStyle w:val="37"/>
        <w:keepNext w:val="0"/>
        <w:keepLines w:val="0"/>
        <w:pageBreakBefore w:val="0"/>
        <w:widowControl w:val="0"/>
        <w:kinsoku/>
        <w:wordWrap/>
        <w:overflowPunct/>
        <w:topLinePunct w:val="0"/>
        <w:autoSpaceDE/>
        <w:autoSpaceDN/>
        <w:bidi w:val="0"/>
        <w:adjustRightInd/>
        <w:snapToGrid/>
        <w:spacing w:beforeAutospacing="0" w:after="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114300" distR="114300">
            <wp:extent cx="5630545" cy="664210"/>
            <wp:effectExtent l="0" t="0" r="8255" b="2540"/>
            <wp:docPr id="8"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14:paraId="4B5EBBB5">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故障代码位序示意图（共64个位，对应编码中的bit0至bit63）</w:t>
      </w:r>
    </w:p>
    <w:p w14:paraId="24E2809D">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故障代码表（位号1对应下位机编程中下标为0的Bit0）：</w:t>
      </w:r>
    </w:p>
    <w:tbl>
      <w:tblPr>
        <w:tblStyle w:val="39"/>
        <w:tblW w:w="4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7"/>
        <w:gridCol w:w="6397"/>
      </w:tblGrid>
      <w:tr w14:paraId="148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noWrap w:val="0"/>
            <w:vAlign w:val="center"/>
          </w:tcPr>
          <w:p w14:paraId="4996BD9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字节号</w:t>
            </w:r>
          </w:p>
        </w:tc>
        <w:tc>
          <w:tcPr>
            <w:tcW w:w="701" w:type="pct"/>
            <w:noWrap w:val="0"/>
            <w:vAlign w:val="center"/>
          </w:tcPr>
          <w:p w14:paraId="618EDF7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位号</w:t>
            </w:r>
          </w:p>
        </w:tc>
        <w:tc>
          <w:tcPr>
            <w:tcW w:w="3540" w:type="pct"/>
            <w:noWrap w:val="0"/>
            <w:vAlign w:val="center"/>
          </w:tcPr>
          <w:p w14:paraId="1CAAE3C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tc>
      </w:tr>
      <w:tr w14:paraId="6C50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3ADD96B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701" w:type="pct"/>
            <w:noWrap w:val="0"/>
            <w:vAlign w:val="center"/>
          </w:tcPr>
          <w:p w14:paraId="777CCC8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540" w:type="pct"/>
            <w:noWrap w:val="0"/>
            <w:vAlign w:val="center"/>
          </w:tcPr>
          <w:p w14:paraId="7E9A141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反向报警</w:t>
            </w:r>
          </w:p>
        </w:tc>
      </w:tr>
      <w:tr w14:paraId="7A1A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5259EA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AE3701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3540" w:type="pct"/>
            <w:noWrap w:val="0"/>
            <w:vAlign w:val="center"/>
          </w:tcPr>
          <w:p w14:paraId="1F3D1E7A">
            <w:pPr>
              <w:keepNext w:val="0"/>
              <w:keepLines w:val="0"/>
              <w:pageBreakBefore w:val="0"/>
              <w:widowControl w:val="0"/>
              <w:kinsoku/>
              <w:wordWrap/>
              <w:overflowPunct/>
              <w:topLinePunct w:val="0"/>
              <w:autoSpaceDE/>
              <w:autoSpaceDN/>
              <w:bidi w:val="0"/>
              <w:adjustRightInd w:val="0"/>
              <w:snapToGrid w:val="0"/>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流量过载报警</w:t>
            </w:r>
          </w:p>
        </w:tc>
      </w:tr>
      <w:tr w14:paraId="785C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A82CD5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449F6F1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540" w:type="pct"/>
            <w:noWrap w:val="0"/>
            <w:vAlign w:val="center"/>
          </w:tcPr>
          <w:p w14:paraId="7486424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流量上限报警</w:t>
            </w:r>
          </w:p>
        </w:tc>
      </w:tr>
      <w:tr w14:paraId="2C63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2DD64F0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05FA09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3540" w:type="pct"/>
            <w:noWrap w:val="0"/>
            <w:vAlign w:val="center"/>
          </w:tcPr>
          <w:p w14:paraId="37342E1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流量下限报警</w:t>
            </w:r>
          </w:p>
        </w:tc>
      </w:tr>
      <w:tr w14:paraId="7E27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0FEAB7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CFEF62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540" w:type="pct"/>
            <w:noWrap w:val="0"/>
            <w:vAlign w:val="center"/>
          </w:tcPr>
          <w:p w14:paraId="08785C8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流量限制报警</w:t>
            </w:r>
          </w:p>
        </w:tc>
      </w:tr>
      <w:tr w14:paraId="19A3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D9B092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D47C8D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540" w:type="pct"/>
            <w:noWrap w:val="0"/>
            <w:vAlign w:val="center"/>
          </w:tcPr>
          <w:p w14:paraId="3D370CF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总量报警</w:t>
            </w:r>
          </w:p>
        </w:tc>
      </w:tr>
      <w:tr w14:paraId="65B6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0DC3CC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FECF52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540" w:type="pct"/>
            <w:noWrap w:val="0"/>
            <w:vAlign w:val="center"/>
          </w:tcPr>
          <w:p w14:paraId="01A9761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低电预警</w:t>
            </w:r>
          </w:p>
        </w:tc>
      </w:tr>
      <w:tr w14:paraId="0D82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544C5D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D6EDED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540" w:type="pct"/>
            <w:noWrap w:val="0"/>
            <w:vAlign w:val="center"/>
          </w:tcPr>
          <w:p w14:paraId="21DCD68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低电报警</w:t>
            </w:r>
          </w:p>
        </w:tc>
      </w:tr>
      <w:tr w14:paraId="720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3DB4573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701" w:type="pct"/>
            <w:noWrap w:val="0"/>
            <w:vAlign w:val="center"/>
          </w:tcPr>
          <w:p w14:paraId="1900C3A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3540" w:type="pct"/>
            <w:noWrap w:val="0"/>
            <w:vAlign w:val="center"/>
          </w:tcPr>
          <w:p w14:paraId="4B811E9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电源报警</w:t>
            </w:r>
          </w:p>
        </w:tc>
      </w:tr>
      <w:tr w14:paraId="070B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0E3785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CD846F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3540" w:type="pct"/>
            <w:noWrap w:val="0"/>
            <w:vAlign w:val="center"/>
          </w:tcPr>
          <w:p w14:paraId="300E9AD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电源故障</w:t>
            </w:r>
          </w:p>
        </w:tc>
      </w:tr>
      <w:tr w14:paraId="63E5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6DAD9F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60AA10C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3540" w:type="pct"/>
            <w:noWrap w:val="0"/>
            <w:vAlign w:val="center"/>
          </w:tcPr>
          <w:p w14:paraId="17FB32E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电极偏差报警</w:t>
            </w:r>
          </w:p>
        </w:tc>
      </w:tr>
      <w:tr w14:paraId="1880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39E411E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3D720D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w:t>
            </w:r>
          </w:p>
        </w:tc>
        <w:tc>
          <w:tcPr>
            <w:tcW w:w="3540" w:type="pct"/>
            <w:noWrap w:val="0"/>
            <w:vAlign w:val="center"/>
          </w:tcPr>
          <w:p w14:paraId="7E80AF8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高直流电压（报警）</w:t>
            </w:r>
          </w:p>
        </w:tc>
      </w:tr>
      <w:tr w14:paraId="21C0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77D4FF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F50C65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p>
        </w:tc>
        <w:tc>
          <w:tcPr>
            <w:tcW w:w="3540" w:type="pct"/>
            <w:noWrap w:val="0"/>
            <w:vAlign w:val="center"/>
          </w:tcPr>
          <w:p w14:paraId="73D509A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高直流电压（电池电源）</w:t>
            </w:r>
          </w:p>
        </w:tc>
      </w:tr>
      <w:tr w14:paraId="6A46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5F6617F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6F345E0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w:t>
            </w:r>
          </w:p>
        </w:tc>
        <w:tc>
          <w:tcPr>
            <w:tcW w:w="3540" w:type="pct"/>
            <w:noWrap w:val="0"/>
            <w:vAlign w:val="center"/>
          </w:tcPr>
          <w:p w14:paraId="3A822F5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高直流电压（任何电源类型）</w:t>
            </w:r>
          </w:p>
        </w:tc>
      </w:tr>
      <w:tr w14:paraId="5E9C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2159008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7D8DAF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3540" w:type="pct"/>
            <w:noWrap w:val="0"/>
            <w:vAlign w:val="center"/>
          </w:tcPr>
          <w:p w14:paraId="582A7B2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线圈电流错误</w:t>
            </w:r>
          </w:p>
        </w:tc>
      </w:tr>
      <w:tr w14:paraId="2F01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218C35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0F81F0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w:t>
            </w:r>
          </w:p>
        </w:tc>
        <w:tc>
          <w:tcPr>
            <w:tcW w:w="3540" w:type="pct"/>
            <w:noWrap w:val="0"/>
            <w:vAlign w:val="center"/>
          </w:tcPr>
          <w:p w14:paraId="3815104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外部电池故障</w:t>
            </w:r>
          </w:p>
        </w:tc>
      </w:tr>
      <w:tr w14:paraId="40E4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5F24AD4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701" w:type="pct"/>
            <w:noWrap w:val="0"/>
            <w:vAlign w:val="center"/>
          </w:tcPr>
          <w:p w14:paraId="2E96305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w:t>
            </w:r>
          </w:p>
        </w:tc>
        <w:tc>
          <w:tcPr>
            <w:tcW w:w="3540" w:type="pct"/>
            <w:noWrap w:val="0"/>
            <w:vAlign w:val="center"/>
          </w:tcPr>
          <w:p w14:paraId="737D4B2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测温探头短路</w:t>
            </w:r>
          </w:p>
        </w:tc>
      </w:tr>
      <w:tr w14:paraId="024C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70B777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A8C957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w:t>
            </w:r>
          </w:p>
        </w:tc>
        <w:tc>
          <w:tcPr>
            <w:tcW w:w="3540" w:type="pct"/>
            <w:noWrap w:val="0"/>
            <w:vAlign w:val="center"/>
          </w:tcPr>
          <w:p w14:paraId="28426B9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测温探头断路</w:t>
            </w:r>
          </w:p>
        </w:tc>
      </w:tr>
      <w:tr w14:paraId="4273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31645D5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3F5936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w:t>
            </w:r>
          </w:p>
        </w:tc>
        <w:tc>
          <w:tcPr>
            <w:tcW w:w="3540" w:type="pct"/>
            <w:noWrap w:val="0"/>
            <w:vAlign w:val="center"/>
          </w:tcPr>
          <w:p w14:paraId="0CFDB3B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水温超范围</w:t>
            </w:r>
          </w:p>
        </w:tc>
      </w:tr>
      <w:tr w14:paraId="3FC4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505939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833EEF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3540" w:type="pct"/>
            <w:noWrap w:val="0"/>
            <w:vAlign w:val="center"/>
          </w:tcPr>
          <w:p w14:paraId="45C1B67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信号强度不稳定</w:t>
            </w:r>
          </w:p>
        </w:tc>
      </w:tr>
      <w:tr w14:paraId="409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CE0814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CD6E7D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3540" w:type="pct"/>
            <w:noWrap w:val="0"/>
            <w:vAlign w:val="center"/>
          </w:tcPr>
          <w:p w14:paraId="70D57FC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信号强度过弱</w:t>
            </w:r>
          </w:p>
        </w:tc>
      </w:tr>
      <w:tr w14:paraId="12EF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7B1668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6C5589D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w:t>
            </w:r>
          </w:p>
        </w:tc>
        <w:tc>
          <w:tcPr>
            <w:tcW w:w="3540" w:type="pct"/>
            <w:noWrap w:val="0"/>
            <w:vAlign w:val="center"/>
          </w:tcPr>
          <w:p w14:paraId="60F4A23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信号强度较强</w:t>
            </w:r>
          </w:p>
        </w:tc>
      </w:tr>
      <w:tr w14:paraId="7CF4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405002A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AA96BF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23</w:t>
            </w:r>
          </w:p>
        </w:tc>
        <w:tc>
          <w:tcPr>
            <w:tcW w:w="3540" w:type="pct"/>
            <w:noWrap w:val="0"/>
            <w:vAlign w:val="center"/>
          </w:tcPr>
          <w:p w14:paraId="604B41B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增益报警</w:t>
            </w:r>
          </w:p>
        </w:tc>
      </w:tr>
      <w:tr w14:paraId="6DD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5476FDA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4A2997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w:t>
            </w:r>
          </w:p>
        </w:tc>
        <w:tc>
          <w:tcPr>
            <w:tcW w:w="3540" w:type="pct"/>
            <w:noWrap w:val="0"/>
            <w:vAlign w:val="center"/>
          </w:tcPr>
          <w:p w14:paraId="6136BC5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E2PROM损坏</w:t>
            </w:r>
          </w:p>
        </w:tc>
      </w:tr>
      <w:tr w14:paraId="2EB7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27225A5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701" w:type="pct"/>
            <w:noWrap w:val="0"/>
            <w:vAlign w:val="center"/>
          </w:tcPr>
          <w:p w14:paraId="34E51D1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w:t>
            </w:r>
          </w:p>
        </w:tc>
        <w:tc>
          <w:tcPr>
            <w:tcW w:w="3540" w:type="pct"/>
            <w:noWrap w:val="0"/>
            <w:vAlign w:val="center"/>
          </w:tcPr>
          <w:p w14:paraId="5ADFC5D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坏/电路板异常</w:t>
            </w:r>
          </w:p>
        </w:tc>
      </w:tr>
      <w:tr w14:paraId="3E96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D3AF18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257A68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w:t>
            </w:r>
          </w:p>
        </w:tc>
        <w:tc>
          <w:tcPr>
            <w:tcW w:w="3540" w:type="pct"/>
            <w:noWrap w:val="0"/>
            <w:vAlign w:val="center"/>
          </w:tcPr>
          <w:p w14:paraId="4F40B48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换能器故障</w:t>
            </w:r>
          </w:p>
        </w:tc>
      </w:tr>
      <w:tr w14:paraId="0EF2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163F7D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BD5FCA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27</w:t>
            </w:r>
          </w:p>
        </w:tc>
        <w:tc>
          <w:tcPr>
            <w:tcW w:w="3540" w:type="pct"/>
            <w:noWrap w:val="0"/>
            <w:vAlign w:val="center"/>
          </w:tcPr>
          <w:p w14:paraId="085954E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空管报警</w:t>
            </w:r>
          </w:p>
        </w:tc>
      </w:tr>
      <w:tr w14:paraId="173E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49A2DB9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56A1DF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28</w:t>
            </w:r>
          </w:p>
        </w:tc>
        <w:tc>
          <w:tcPr>
            <w:tcW w:w="3540" w:type="pct"/>
            <w:noWrap w:val="0"/>
            <w:vAlign w:val="center"/>
          </w:tcPr>
          <w:p w14:paraId="7FB3EE9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低阻抗报警</w:t>
            </w:r>
          </w:p>
        </w:tc>
      </w:tr>
      <w:tr w14:paraId="3780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9C6AB0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6AB35EB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29</w:t>
            </w:r>
          </w:p>
        </w:tc>
        <w:tc>
          <w:tcPr>
            <w:tcW w:w="3540" w:type="pct"/>
            <w:noWrap w:val="0"/>
            <w:vAlign w:val="center"/>
          </w:tcPr>
          <w:p w14:paraId="615AEA1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泄漏报警</w:t>
            </w:r>
          </w:p>
        </w:tc>
      </w:tr>
      <w:tr w14:paraId="3DF3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31FA660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6C78F83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w:t>
            </w:r>
          </w:p>
        </w:tc>
        <w:tc>
          <w:tcPr>
            <w:tcW w:w="3540" w:type="pct"/>
            <w:noWrap w:val="0"/>
            <w:vAlign w:val="center"/>
          </w:tcPr>
          <w:p w14:paraId="6348040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压力测量故障</w:t>
            </w:r>
          </w:p>
        </w:tc>
      </w:tr>
      <w:tr w14:paraId="41AA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257F44B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F71457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3540" w:type="pct"/>
            <w:noWrap w:val="0"/>
            <w:vAlign w:val="center"/>
          </w:tcPr>
          <w:p w14:paraId="6719D23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GPS定位故障</w:t>
            </w:r>
          </w:p>
        </w:tc>
      </w:tr>
      <w:tr w14:paraId="31BC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8486B4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995697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w:t>
            </w:r>
          </w:p>
        </w:tc>
        <w:tc>
          <w:tcPr>
            <w:tcW w:w="3540" w:type="pct"/>
            <w:noWrap w:val="0"/>
            <w:vAlign w:val="center"/>
          </w:tcPr>
          <w:p w14:paraId="6728BD7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水表通信故障</w:t>
            </w:r>
          </w:p>
        </w:tc>
      </w:tr>
      <w:tr w14:paraId="21D8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6867FE9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701" w:type="pct"/>
            <w:noWrap w:val="0"/>
            <w:vAlign w:val="center"/>
          </w:tcPr>
          <w:p w14:paraId="2F66609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w:t>
            </w:r>
          </w:p>
        </w:tc>
        <w:tc>
          <w:tcPr>
            <w:tcW w:w="3540" w:type="pct"/>
            <w:noWrap w:val="0"/>
            <w:vAlign w:val="center"/>
          </w:tcPr>
          <w:p w14:paraId="24AFD01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ABB内部报警</w:t>
            </w:r>
          </w:p>
        </w:tc>
      </w:tr>
      <w:tr w14:paraId="1CCE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FF1BAC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6A63023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w:t>
            </w:r>
          </w:p>
        </w:tc>
        <w:tc>
          <w:tcPr>
            <w:tcW w:w="3540" w:type="pct"/>
            <w:noWrap w:val="0"/>
            <w:vAlign w:val="center"/>
          </w:tcPr>
          <w:p w14:paraId="4E9FB0E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MID（只读）开关</w:t>
            </w:r>
          </w:p>
        </w:tc>
      </w:tr>
      <w:tr w14:paraId="36E9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45A7464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7938CB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35</w:t>
            </w:r>
          </w:p>
        </w:tc>
        <w:tc>
          <w:tcPr>
            <w:tcW w:w="3540" w:type="pct"/>
            <w:noWrap w:val="0"/>
            <w:vAlign w:val="center"/>
          </w:tcPr>
          <w:p w14:paraId="2BF6088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传感器常见故障</w:t>
            </w:r>
          </w:p>
        </w:tc>
      </w:tr>
      <w:tr w14:paraId="51DF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723E23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9E7E6D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36</w:t>
            </w:r>
          </w:p>
        </w:tc>
        <w:tc>
          <w:tcPr>
            <w:tcW w:w="3540" w:type="pct"/>
            <w:noWrap w:val="0"/>
            <w:vAlign w:val="center"/>
          </w:tcPr>
          <w:p w14:paraId="043090F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传感器和换能器之间通讯故障</w:t>
            </w:r>
          </w:p>
        </w:tc>
      </w:tr>
      <w:tr w14:paraId="7EBB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8F25DB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BB86AC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37</w:t>
            </w:r>
          </w:p>
        </w:tc>
        <w:tc>
          <w:tcPr>
            <w:tcW w:w="3540" w:type="pct"/>
            <w:noWrap w:val="0"/>
            <w:vAlign w:val="center"/>
          </w:tcPr>
          <w:p w14:paraId="6A41EDE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绝缘错误</w:t>
            </w:r>
          </w:p>
        </w:tc>
      </w:tr>
      <w:tr w14:paraId="7408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584D941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385E80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38</w:t>
            </w:r>
          </w:p>
        </w:tc>
        <w:tc>
          <w:tcPr>
            <w:tcW w:w="3540" w:type="pct"/>
            <w:noWrap w:val="0"/>
            <w:vAlign w:val="center"/>
          </w:tcPr>
          <w:p w14:paraId="606D2DE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励磁报警</w:t>
            </w:r>
          </w:p>
        </w:tc>
      </w:tr>
      <w:tr w14:paraId="7DA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0FE8E7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00DB54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39</w:t>
            </w:r>
          </w:p>
        </w:tc>
        <w:tc>
          <w:tcPr>
            <w:tcW w:w="3540" w:type="pct"/>
            <w:noWrap w:val="0"/>
            <w:vAlign w:val="center"/>
          </w:tcPr>
          <w:p w14:paraId="71DEC77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励磁线圈断开报警</w:t>
            </w:r>
          </w:p>
        </w:tc>
      </w:tr>
      <w:tr w14:paraId="58BA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397C4F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3D1325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40</w:t>
            </w:r>
          </w:p>
        </w:tc>
        <w:tc>
          <w:tcPr>
            <w:tcW w:w="3540" w:type="pct"/>
            <w:noWrap w:val="0"/>
            <w:vAlign w:val="center"/>
          </w:tcPr>
          <w:p w14:paraId="0818AA8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脉冲过载报警</w:t>
            </w:r>
          </w:p>
        </w:tc>
      </w:tr>
      <w:tr w14:paraId="40F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4E62D4E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701" w:type="pct"/>
            <w:noWrap w:val="0"/>
            <w:vAlign w:val="center"/>
          </w:tcPr>
          <w:p w14:paraId="2A23D57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w:t>
            </w:r>
          </w:p>
        </w:tc>
        <w:tc>
          <w:tcPr>
            <w:tcW w:w="3540" w:type="pct"/>
            <w:noWrap w:val="0"/>
            <w:vAlign w:val="center"/>
          </w:tcPr>
          <w:p w14:paraId="47FDBF9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前置放大器过载</w:t>
            </w:r>
          </w:p>
        </w:tc>
      </w:tr>
      <w:tr w14:paraId="044C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3A6F34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019BEB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w:t>
            </w:r>
          </w:p>
        </w:tc>
        <w:tc>
          <w:tcPr>
            <w:tcW w:w="3540" w:type="pct"/>
            <w:noWrap w:val="0"/>
            <w:vAlign w:val="center"/>
          </w:tcPr>
          <w:p w14:paraId="69A1539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声波接收超时</w:t>
            </w:r>
          </w:p>
        </w:tc>
      </w:tr>
      <w:tr w14:paraId="51A6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BD6DF9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3B3881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43</w:t>
            </w:r>
          </w:p>
        </w:tc>
        <w:tc>
          <w:tcPr>
            <w:tcW w:w="3540" w:type="pct"/>
            <w:noWrap w:val="0"/>
            <w:vAlign w:val="center"/>
          </w:tcPr>
          <w:p w14:paraId="1759DFC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输出脉冲溢出报警</w:t>
            </w:r>
          </w:p>
        </w:tc>
      </w:tr>
      <w:tr w14:paraId="40A2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A5DD66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14E8CA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44</w:t>
            </w:r>
          </w:p>
        </w:tc>
        <w:tc>
          <w:tcPr>
            <w:tcW w:w="3540" w:type="pct"/>
            <w:noWrap w:val="0"/>
            <w:vAlign w:val="center"/>
          </w:tcPr>
          <w:p w14:paraId="68B5187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数据库校验和错误</w:t>
            </w:r>
          </w:p>
        </w:tc>
      </w:tr>
      <w:tr w14:paraId="5E8C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25F6174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F53896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45</w:t>
            </w:r>
          </w:p>
        </w:tc>
        <w:tc>
          <w:tcPr>
            <w:tcW w:w="3540" w:type="pct"/>
            <w:noWrap w:val="0"/>
            <w:vAlign w:val="center"/>
          </w:tcPr>
          <w:p w14:paraId="2B79C06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未连接传感器</w:t>
            </w:r>
          </w:p>
        </w:tc>
      </w:tr>
      <w:tr w14:paraId="4284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0B814B7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A70D28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46</w:t>
            </w:r>
          </w:p>
        </w:tc>
        <w:tc>
          <w:tcPr>
            <w:tcW w:w="3540" w:type="pct"/>
            <w:noWrap w:val="0"/>
            <w:vAlign w:val="center"/>
          </w:tcPr>
          <w:p w14:paraId="5C123F6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未连接线圈</w:t>
            </w:r>
          </w:p>
        </w:tc>
      </w:tr>
      <w:tr w14:paraId="59CD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37C85A7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6B84C2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47</w:t>
            </w:r>
          </w:p>
        </w:tc>
        <w:tc>
          <w:tcPr>
            <w:tcW w:w="3540" w:type="pct"/>
            <w:noWrap w:val="0"/>
            <w:vAlign w:val="center"/>
          </w:tcPr>
          <w:p w14:paraId="2495CEF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系统报警</w:t>
            </w:r>
          </w:p>
        </w:tc>
      </w:tr>
      <w:tr w14:paraId="3A31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2FDE2FC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4E19132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48</w:t>
            </w:r>
          </w:p>
        </w:tc>
        <w:tc>
          <w:tcPr>
            <w:tcW w:w="3540" w:type="pct"/>
            <w:noWrap w:val="0"/>
            <w:vAlign w:val="center"/>
          </w:tcPr>
          <w:p w14:paraId="6FC1995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消费间隔报警</w:t>
            </w:r>
          </w:p>
        </w:tc>
      </w:tr>
      <w:tr w14:paraId="77D0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110FEE0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701" w:type="pct"/>
            <w:noWrap w:val="0"/>
            <w:vAlign w:val="center"/>
          </w:tcPr>
          <w:p w14:paraId="3CF5AA2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49</w:t>
            </w:r>
          </w:p>
        </w:tc>
        <w:tc>
          <w:tcPr>
            <w:tcW w:w="3540" w:type="pct"/>
            <w:noWrap w:val="0"/>
            <w:vAlign w:val="center"/>
          </w:tcPr>
          <w:p w14:paraId="6667A31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信号捕获</w:t>
            </w:r>
          </w:p>
        </w:tc>
      </w:tr>
      <w:tr w14:paraId="3AE0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5E8B326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1C3E82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50</w:t>
            </w:r>
          </w:p>
        </w:tc>
        <w:tc>
          <w:tcPr>
            <w:tcW w:w="3540" w:type="pct"/>
            <w:noWrap w:val="0"/>
            <w:vAlign w:val="center"/>
          </w:tcPr>
          <w:p w14:paraId="575AA10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RTU与水表通信故障（485通信故障）</w:t>
            </w:r>
          </w:p>
        </w:tc>
      </w:tr>
      <w:tr w14:paraId="519B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28998C2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52A424A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w:t>
            </w:r>
          </w:p>
        </w:tc>
        <w:tc>
          <w:tcPr>
            <w:tcW w:w="3540" w:type="pct"/>
            <w:noWrap w:val="0"/>
            <w:vAlign w:val="center"/>
          </w:tcPr>
          <w:p w14:paraId="0555F6A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磁干扰报警</w:t>
            </w:r>
          </w:p>
        </w:tc>
      </w:tr>
      <w:tr w14:paraId="396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589477A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32C0B0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w:t>
            </w:r>
          </w:p>
        </w:tc>
        <w:tc>
          <w:tcPr>
            <w:tcW w:w="3540" w:type="pct"/>
            <w:noWrap w:val="0"/>
            <w:vAlign w:val="center"/>
          </w:tcPr>
          <w:p w14:paraId="530B912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电子模块分离报警</w:t>
            </w:r>
          </w:p>
        </w:tc>
      </w:tr>
      <w:tr w14:paraId="7D7E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F425CD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EF5EE5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53</w:t>
            </w:r>
          </w:p>
        </w:tc>
        <w:tc>
          <w:tcPr>
            <w:tcW w:w="3540" w:type="pct"/>
            <w:noWrap w:val="0"/>
            <w:vAlign w:val="center"/>
          </w:tcPr>
          <w:p w14:paraId="7826D30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拆盖报警</w:t>
            </w:r>
          </w:p>
        </w:tc>
      </w:tr>
      <w:tr w14:paraId="3A99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CCFDEC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FB6239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w:t>
            </w:r>
          </w:p>
        </w:tc>
        <w:tc>
          <w:tcPr>
            <w:tcW w:w="3540" w:type="pct"/>
            <w:noWrap w:val="0"/>
            <w:vAlign w:val="center"/>
          </w:tcPr>
          <w:p w14:paraId="1A7E65E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更换电池报警</w:t>
            </w:r>
          </w:p>
        </w:tc>
      </w:tr>
      <w:tr w14:paraId="29CE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948712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42C3B2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55</w:t>
            </w:r>
          </w:p>
        </w:tc>
        <w:tc>
          <w:tcPr>
            <w:tcW w:w="3540" w:type="pct"/>
            <w:noWrap w:val="0"/>
            <w:vAlign w:val="center"/>
          </w:tcPr>
          <w:p w14:paraId="4385792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852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3DD2CDB7">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75BBE6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56</w:t>
            </w:r>
          </w:p>
        </w:tc>
        <w:tc>
          <w:tcPr>
            <w:tcW w:w="3540" w:type="pct"/>
            <w:noWrap w:val="0"/>
            <w:vAlign w:val="center"/>
          </w:tcPr>
          <w:p w14:paraId="37431255">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230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restart"/>
            <w:noWrap w:val="0"/>
            <w:vAlign w:val="center"/>
          </w:tcPr>
          <w:p w14:paraId="12C2AEC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701" w:type="pct"/>
            <w:noWrap w:val="0"/>
            <w:vAlign w:val="center"/>
          </w:tcPr>
          <w:p w14:paraId="112DA64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57</w:t>
            </w:r>
          </w:p>
        </w:tc>
        <w:tc>
          <w:tcPr>
            <w:tcW w:w="3540" w:type="pct"/>
            <w:noWrap w:val="0"/>
            <w:vAlign w:val="center"/>
          </w:tcPr>
          <w:p w14:paraId="13AB142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992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4C50921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0403FBA">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58</w:t>
            </w:r>
          </w:p>
        </w:tc>
        <w:tc>
          <w:tcPr>
            <w:tcW w:w="3540" w:type="pct"/>
            <w:noWrap w:val="0"/>
            <w:vAlign w:val="center"/>
          </w:tcPr>
          <w:p w14:paraId="6399C9AE">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C66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1A948D72">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1A1CADE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59</w:t>
            </w:r>
          </w:p>
        </w:tc>
        <w:tc>
          <w:tcPr>
            <w:tcW w:w="3540" w:type="pct"/>
            <w:noWrap w:val="0"/>
            <w:vAlign w:val="center"/>
          </w:tcPr>
          <w:p w14:paraId="44F0092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52E3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EBA134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12CF42B">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60</w:t>
            </w:r>
          </w:p>
        </w:tc>
        <w:tc>
          <w:tcPr>
            <w:tcW w:w="3540" w:type="pct"/>
            <w:noWrap w:val="0"/>
            <w:vAlign w:val="center"/>
          </w:tcPr>
          <w:p w14:paraId="5C5953C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1D9A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720801C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2EFE5C5D">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w:t>
            </w:r>
          </w:p>
        </w:tc>
        <w:tc>
          <w:tcPr>
            <w:tcW w:w="3540" w:type="pct"/>
            <w:noWrap w:val="0"/>
            <w:vAlign w:val="center"/>
          </w:tcPr>
          <w:p w14:paraId="66B6EDD4">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353D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6708A38">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30C0A34F">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w:t>
            </w:r>
          </w:p>
        </w:tc>
        <w:tc>
          <w:tcPr>
            <w:tcW w:w="3540" w:type="pct"/>
            <w:noWrap w:val="0"/>
            <w:vAlign w:val="center"/>
          </w:tcPr>
          <w:p w14:paraId="7D69F9C3">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3B00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6427BB0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7A3DE311">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w:t>
            </w:r>
          </w:p>
        </w:tc>
        <w:tc>
          <w:tcPr>
            <w:tcW w:w="3540" w:type="pct"/>
            <w:noWrap w:val="0"/>
            <w:vAlign w:val="center"/>
          </w:tcPr>
          <w:p w14:paraId="22E15F36">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r w14:paraId="7A69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8" w:type="pct"/>
            <w:vMerge w:val="continue"/>
            <w:noWrap w:val="0"/>
            <w:vAlign w:val="center"/>
          </w:tcPr>
          <w:p w14:paraId="39B3593C">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701" w:type="pct"/>
            <w:noWrap w:val="0"/>
            <w:vAlign w:val="center"/>
          </w:tcPr>
          <w:p w14:paraId="04B8AFD9">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64</w:t>
            </w:r>
          </w:p>
        </w:tc>
        <w:tc>
          <w:tcPr>
            <w:tcW w:w="3540" w:type="pct"/>
            <w:noWrap w:val="0"/>
            <w:vAlign w:val="center"/>
          </w:tcPr>
          <w:p w14:paraId="08203EC0">
            <w:pPr>
              <w:pStyle w:val="37"/>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预留</w:t>
            </w:r>
          </w:p>
        </w:tc>
      </w:tr>
    </w:tbl>
    <w:p w14:paraId="60D74426">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rPr>
      </w:pPr>
    </w:p>
    <w:p w14:paraId="575AC2A6">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lang w:val="en-US" w:eastAsia="zh-CN"/>
        </w:rPr>
      </w:pPr>
      <w:bookmarkStart w:id="480" w:name="_Toc24445"/>
      <w:bookmarkStart w:id="481" w:name="_Toc26432"/>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480"/>
      <w:bookmarkEnd w:id="481"/>
    </w:p>
    <w:p w14:paraId="0259FA7C">
      <w:pPr>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rPr>
      </w:pPr>
      <w:bookmarkStart w:id="482" w:name="_Toc4563"/>
      <w:bookmarkStart w:id="483" w:name="_Toc8803"/>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482"/>
      <w:bookmarkEnd w:id="483"/>
    </w:p>
    <w:tbl>
      <w:tblPr>
        <w:tblStyle w:val="3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28B2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4CA9A60A">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65C2C51C">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数据段代码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TAG</w:t>
            </w:r>
            <w:r>
              <w:rPr>
                <w:rFonts w:hint="eastAsia" w:ascii="宋体" w:hAnsi="宋体" w:eastAsia="宋体" w:cs="宋体"/>
                <w:b w:val="0"/>
                <w:bCs w:val="0"/>
                <w:color w:val="auto"/>
                <w:sz w:val="21"/>
                <w:szCs w:val="21"/>
                <w:highlight w:val="none"/>
                <w:lang w:eastAsia="zh-CN"/>
              </w:rPr>
              <w:t>）</w:t>
            </w:r>
          </w:p>
        </w:tc>
        <w:tc>
          <w:tcPr>
            <w:tcW w:w="1870" w:type="dxa"/>
            <w:noWrap w:val="0"/>
            <w:vAlign w:val="center"/>
          </w:tcPr>
          <w:p w14:paraId="2A01B7B9">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含义</w:t>
            </w:r>
          </w:p>
        </w:tc>
        <w:tc>
          <w:tcPr>
            <w:tcW w:w="1720" w:type="dxa"/>
            <w:noWrap w:val="0"/>
            <w:vAlign w:val="center"/>
          </w:tcPr>
          <w:p w14:paraId="5A6C0FA5">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第一时段数据</w:t>
            </w:r>
            <w:r>
              <w:rPr>
                <w:rFonts w:hint="eastAsia" w:ascii="宋体" w:hAnsi="宋体" w:eastAsia="宋体" w:cs="宋体"/>
                <w:b w:val="0"/>
                <w:bCs w:val="0"/>
                <w:color w:val="auto"/>
                <w:sz w:val="21"/>
                <w:szCs w:val="21"/>
                <w:highlight w:val="none"/>
                <w:lang w:val="en-US" w:eastAsia="zh-CN"/>
              </w:rPr>
              <w:t>(VALUE)</w:t>
            </w:r>
          </w:p>
        </w:tc>
        <w:tc>
          <w:tcPr>
            <w:tcW w:w="1740" w:type="dxa"/>
            <w:noWrap w:val="0"/>
            <w:vAlign w:val="center"/>
          </w:tcPr>
          <w:p w14:paraId="2E6AD1A0">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c>
          <w:tcPr>
            <w:tcW w:w="1663" w:type="dxa"/>
            <w:noWrap w:val="0"/>
            <w:vAlign w:val="center"/>
          </w:tcPr>
          <w:p w14:paraId="61A3D519">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第N时段数据</w:t>
            </w:r>
          </w:p>
        </w:tc>
      </w:tr>
      <w:tr w14:paraId="67A2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79B50A6A">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7EF2A1F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20H</w:t>
            </w:r>
          </w:p>
        </w:tc>
        <w:tc>
          <w:tcPr>
            <w:tcW w:w="1870" w:type="dxa"/>
            <w:noWrap w:val="0"/>
            <w:vAlign w:val="center"/>
          </w:tcPr>
          <w:p w14:paraId="50245B57">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正向瞬时流量（单位：立方米/小时）</w:t>
            </w:r>
          </w:p>
        </w:tc>
        <w:tc>
          <w:tcPr>
            <w:tcW w:w="1720" w:type="dxa"/>
            <w:noWrap w:val="0"/>
            <w:vAlign w:val="center"/>
          </w:tcPr>
          <w:p w14:paraId="19EB953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740" w:type="dxa"/>
            <w:noWrap w:val="0"/>
            <w:vAlign w:val="center"/>
          </w:tcPr>
          <w:p w14:paraId="7420D75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663" w:type="dxa"/>
            <w:noWrap w:val="0"/>
            <w:vAlign w:val="center"/>
          </w:tcPr>
          <w:p w14:paraId="58A1FA3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r>
      <w:tr w14:paraId="0C6F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2DBC6F0">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5D02709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21H</w:t>
            </w:r>
          </w:p>
        </w:tc>
        <w:tc>
          <w:tcPr>
            <w:tcW w:w="1870" w:type="dxa"/>
            <w:noWrap w:val="0"/>
            <w:vAlign w:val="center"/>
          </w:tcPr>
          <w:p w14:paraId="0509719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反向瞬时流量（单位：立方米/小时）</w:t>
            </w:r>
          </w:p>
        </w:tc>
        <w:tc>
          <w:tcPr>
            <w:tcW w:w="1720" w:type="dxa"/>
            <w:noWrap w:val="0"/>
            <w:vAlign w:val="center"/>
          </w:tcPr>
          <w:p w14:paraId="706C326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740" w:type="dxa"/>
            <w:noWrap w:val="0"/>
            <w:vAlign w:val="center"/>
          </w:tcPr>
          <w:p w14:paraId="0681419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c>
          <w:tcPr>
            <w:tcW w:w="1663" w:type="dxa"/>
            <w:noWrap w:val="0"/>
            <w:vAlign w:val="center"/>
          </w:tcPr>
          <w:p w14:paraId="11E9F957">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字节浮点数</w:t>
            </w:r>
          </w:p>
        </w:tc>
      </w:tr>
      <w:tr w14:paraId="3338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76DE33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3DC7425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22H</w:t>
            </w:r>
          </w:p>
        </w:tc>
        <w:tc>
          <w:tcPr>
            <w:tcW w:w="1870" w:type="dxa"/>
            <w:noWrap w:val="0"/>
            <w:vAlign w:val="center"/>
          </w:tcPr>
          <w:p w14:paraId="3792CDC7">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正向</w:t>
            </w:r>
            <w:r>
              <w:rPr>
                <w:rFonts w:hint="eastAsia" w:ascii="宋体" w:hAnsi="宋体" w:eastAsia="宋体" w:cs="宋体"/>
                <w:b w:val="0"/>
                <w:bCs w:val="0"/>
                <w:color w:val="auto"/>
                <w:sz w:val="21"/>
                <w:szCs w:val="21"/>
                <w:highlight w:val="none"/>
                <w:lang w:val="en-US" w:eastAsia="zh-CN"/>
              </w:rPr>
              <w:t>累计</w:t>
            </w:r>
            <w:r>
              <w:rPr>
                <w:rFonts w:hint="eastAsia" w:ascii="宋体" w:hAnsi="宋体" w:eastAsia="宋体" w:cs="宋体"/>
                <w:b w:val="0"/>
                <w:bCs w:val="0"/>
                <w:color w:val="auto"/>
                <w:sz w:val="21"/>
                <w:szCs w:val="21"/>
                <w:highlight w:val="none"/>
                <w:lang w:eastAsia="zh-CN"/>
              </w:rPr>
              <w:t>行度（单位：</w:t>
            </w:r>
            <w:r>
              <w:rPr>
                <w:rFonts w:hint="eastAsia" w:ascii="宋体" w:hAnsi="宋体" w:eastAsia="宋体" w:cs="宋体"/>
                <w:b w:val="0"/>
                <w:bCs w:val="0"/>
                <w:color w:val="auto"/>
                <w:sz w:val="21"/>
                <w:szCs w:val="21"/>
                <w:highlight w:val="none"/>
                <w:lang w:val="en-US" w:eastAsia="zh-CN"/>
              </w:rPr>
              <w:t>立方米</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0E9BDF8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8字节浮点数</w:t>
            </w:r>
          </w:p>
        </w:tc>
        <w:tc>
          <w:tcPr>
            <w:tcW w:w="1740" w:type="dxa"/>
            <w:noWrap w:val="0"/>
            <w:vAlign w:val="center"/>
          </w:tcPr>
          <w:p w14:paraId="38CB687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c>
          <w:tcPr>
            <w:tcW w:w="1663" w:type="dxa"/>
            <w:noWrap w:val="0"/>
            <w:vAlign w:val="center"/>
          </w:tcPr>
          <w:p w14:paraId="284547F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r>
      <w:tr w14:paraId="593A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69560AA">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4B36C67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23H</w:t>
            </w:r>
          </w:p>
        </w:tc>
        <w:tc>
          <w:tcPr>
            <w:tcW w:w="1870" w:type="dxa"/>
            <w:noWrap w:val="0"/>
            <w:vAlign w:val="center"/>
          </w:tcPr>
          <w:p w14:paraId="01E9178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反</w:t>
            </w:r>
            <w:r>
              <w:rPr>
                <w:rFonts w:hint="eastAsia" w:ascii="宋体" w:hAnsi="宋体" w:eastAsia="宋体" w:cs="宋体"/>
                <w:b w:val="0"/>
                <w:bCs w:val="0"/>
                <w:color w:val="auto"/>
                <w:sz w:val="21"/>
                <w:szCs w:val="21"/>
                <w:highlight w:val="none"/>
              </w:rPr>
              <w:t>向</w:t>
            </w:r>
            <w:r>
              <w:rPr>
                <w:rFonts w:hint="eastAsia" w:ascii="宋体" w:hAnsi="宋体" w:eastAsia="宋体" w:cs="宋体"/>
                <w:b w:val="0"/>
                <w:bCs w:val="0"/>
                <w:color w:val="auto"/>
                <w:sz w:val="21"/>
                <w:szCs w:val="21"/>
                <w:highlight w:val="none"/>
                <w:lang w:val="en-US" w:eastAsia="zh-CN"/>
              </w:rPr>
              <w:t>累计</w:t>
            </w:r>
            <w:r>
              <w:rPr>
                <w:rFonts w:hint="eastAsia" w:ascii="宋体" w:hAnsi="宋体" w:eastAsia="宋体" w:cs="宋体"/>
                <w:b w:val="0"/>
                <w:bCs w:val="0"/>
                <w:color w:val="auto"/>
                <w:sz w:val="21"/>
                <w:szCs w:val="21"/>
                <w:highlight w:val="none"/>
                <w:lang w:eastAsia="zh-CN"/>
              </w:rPr>
              <w:t>行度（单位：</w:t>
            </w:r>
            <w:r>
              <w:rPr>
                <w:rFonts w:hint="eastAsia" w:ascii="宋体" w:hAnsi="宋体" w:eastAsia="宋体" w:cs="宋体"/>
                <w:b w:val="0"/>
                <w:bCs w:val="0"/>
                <w:color w:val="auto"/>
                <w:sz w:val="21"/>
                <w:szCs w:val="21"/>
                <w:highlight w:val="none"/>
                <w:lang w:val="en-US" w:eastAsia="zh-CN"/>
              </w:rPr>
              <w:t>立方米</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41BC5260">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8字节浮点数</w:t>
            </w:r>
          </w:p>
        </w:tc>
        <w:tc>
          <w:tcPr>
            <w:tcW w:w="1740" w:type="dxa"/>
            <w:noWrap w:val="0"/>
            <w:vAlign w:val="center"/>
          </w:tcPr>
          <w:p w14:paraId="713DB8A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c>
          <w:tcPr>
            <w:tcW w:w="1663" w:type="dxa"/>
            <w:noWrap w:val="0"/>
            <w:vAlign w:val="center"/>
          </w:tcPr>
          <w:p w14:paraId="6B9733D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r>
      <w:tr w14:paraId="5F56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201EA60">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0CC61DF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24H</w:t>
            </w:r>
          </w:p>
        </w:tc>
        <w:tc>
          <w:tcPr>
            <w:tcW w:w="1870" w:type="dxa"/>
            <w:noWrap w:val="0"/>
            <w:vAlign w:val="center"/>
          </w:tcPr>
          <w:p w14:paraId="15320A1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净累计</w:t>
            </w:r>
            <w:r>
              <w:rPr>
                <w:rFonts w:hint="eastAsia" w:ascii="宋体" w:hAnsi="宋体" w:eastAsia="宋体" w:cs="宋体"/>
                <w:b w:val="0"/>
                <w:bCs w:val="0"/>
                <w:color w:val="auto"/>
                <w:sz w:val="21"/>
                <w:szCs w:val="21"/>
                <w:highlight w:val="none"/>
                <w:lang w:eastAsia="zh-CN"/>
              </w:rPr>
              <w:t>行度（单位：</w:t>
            </w:r>
            <w:r>
              <w:rPr>
                <w:rFonts w:hint="eastAsia" w:ascii="宋体" w:hAnsi="宋体" w:eastAsia="宋体" w:cs="宋体"/>
                <w:b w:val="0"/>
                <w:bCs w:val="0"/>
                <w:color w:val="auto"/>
                <w:sz w:val="21"/>
                <w:szCs w:val="21"/>
                <w:highlight w:val="none"/>
                <w:lang w:val="en-US" w:eastAsia="zh-CN"/>
              </w:rPr>
              <w:t>立方米</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417395A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8字节浮点数</w:t>
            </w:r>
          </w:p>
        </w:tc>
        <w:tc>
          <w:tcPr>
            <w:tcW w:w="1740" w:type="dxa"/>
            <w:noWrap w:val="0"/>
            <w:vAlign w:val="center"/>
          </w:tcPr>
          <w:p w14:paraId="0594442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c>
          <w:tcPr>
            <w:tcW w:w="1663" w:type="dxa"/>
            <w:noWrap w:val="0"/>
            <w:vAlign w:val="center"/>
          </w:tcPr>
          <w:p w14:paraId="3819698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字节</w:t>
            </w:r>
            <w:r>
              <w:rPr>
                <w:rFonts w:hint="eastAsia" w:ascii="宋体" w:hAnsi="宋体" w:eastAsia="宋体" w:cs="宋体"/>
                <w:b w:val="0"/>
                <w:bCs w:val="0"/>
                <w:color w:val="auto"/>
                <w:sz w:val="21"/>
                <w:szCs w:val="21"/>
                <w:highlight w:val="none"/>
                <w:lang w:val="en-US" w:eastAsia="zh-CN"/>
              </w:rPr>
              <w:t>浮点数（相对上一时刻增量）</w:t>
            </w:r>
          </w:p>
        </w:tc>
      </w:tr>
      <w:tr w14:paraId="3364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0AA817A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扩展数据段</w:t>
            </w:r>
          </w:p>
        </w:tc>
        <w:tc>
          <w:tcPr>
            <w:tcW w:w="1060" w:type="dxa"/>
            <w:noWrap w:val="0"/>
            <w:vAlign w:val="center"/>
          </w:tcPr>
          <w:p w14:paraId="3C53AB3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30H</w:t>
            </w:r>
          </w:p>
        </w:tc>
        <w:tc>
          <w:tcPr>
            <w:tcW w:w="1870" w:type="dxa"/>
            <w:noWrap w:val="0"/>
            <w:vAlign w:val="center"/>
          </w:tcPr>
          <w:p w14:paraId="53B71D0D">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阀门状态</w:t>
            </w:r>
          </w:p>
        </w:tc>
        <w:tc>
          <w:tcPr>
            <w:tcW w:w="1720" w:type="dxa"/>
            <w:noWrap w:val="0"/>
            <w:vAlign w:val="center"/>
          </w:tcPr>
          <w:p w14:paraId="2C03363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c>
          <w:tcPr>
            <w:tcW w:w="1740" w:type="dxa"/>
            <w:noWrap w:val="0"/>
            <w:vAlign w:val="center"/>
          </w:tcPr>
          <w:p w14:paraId="2C30B41D">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1字节</w:t>
            </w:r>
          </w:p>
        </w:tc>
        <w:tc>
          <w:tcPr>
            <w:tcW w:w="1663" w:type="dxa"/>
            <w:noWrap w:val="0"/>
            <w:vAlign w:val="center"/>
          </w:tcPr>
          <w:p w14:paraId="3B777F3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1字节</w:t>
            </w:r>
          </w:p>
        </w:tc>
      </w:tr>
      <w:tr w14:paraId="4C3F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C0C8F3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p>
        </w:tc>
        <w:tc>
          <w:tcPr>
            <w:tcW w:w="1060" w:type="dxa"/>
            <w:noWrap w:val="0"/>
            <w:vAlign w:val="center"/>
          </w:tcPr>
          <w:p w14:paraId="32E76DB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H</w:t>
            </w:r>
          </w:p>
        </w:tc>
        <w:tc>
          <w:tcPr>
            <w:tcW w:w="1870" w:type="dxa"/>
            <w:noWrap w:val="0"/>
            <w:vAlign w:val="center"/>
          </w:tcPr>
          <w:p w14:paraId="4D80E54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w:t>
            </w:r>
          </w:p>
        </w:tc>
        <w:tc>
          <w:tcPr>
            <w:tcW w:w="1720" w:type="dxa"/>
            <w:noWrap w:val="0"/>
            <w:vAlign w:val="center"/>
          </w:tcPr>
          <w:p w14:paraId="1C8E2BBD">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65C6F6B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5D4CB11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r w14:paraId="139F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54B7E67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15FE35D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rPr>
              <w:t>H</w:t>
            </w:r>
          </w:p>
        </w:tc>
        <w:tc>
          <w:tcPr>
            <w:tcW w:w="1870" w:type="dxa"/>
            <w:noWrap w:val="0"/>
            <w:vAlign w:val="center"/>
          </w:tcPr>
          <w:p w14:paraId="13E60768">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电池电压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备注4</w:t>
            </w:r>
            <w:r>
              <w:rPr>
                <w:rFonts w:hint="eastAsia" w:ascii="宋体" w:hAnsi="宋体" w:eastAsia="宋体" w:cs="宋体"/>
                <w:b w:val="0"/>
                <w:bCs w:val="0"/>
                <w:color w:val="auto"/>
                <w:sz w:val="21"/>
                <w:szCs w:val="21"/>
                <w:highlight w:val="none"/>
                <w:lang w:eastAsia="zh-CN"/>
              </w:rPr>
              <w:t>）</w:t>
            </w:r>
          </w:p>
        </w:tc>
        <w:tc>
          <w:tcPr>
            <w:tcW w:w="1720" w:type="dxa"/>
            <w:noWrap w:val="0"/>
            <w:vAlign w:val="center"/>
          </w:tcPr>
          <w:p w14:paraId="77F23BD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2字节</w:t>
            </w:r>
          </w:p>
        </w:tc>
        <w:tc>
          <w:tcPr>
            <w:tcW w:w="1740" w:type="dxa"/>
            <w:noWrap w:val="0"/>
            <w:vAlign w:val="center"/>
          </w:tcPr>
          <w:p w14:paraId="27D8617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w:t>
            </w:r>
          </w:p>
        </w:tc>
        <w:tc>
          <w:tcPr>
            <w:tcW w:w="1663" w:type="dxa"/>
            <w:noWrap w:val="0"/>
            <w:vAlign w:val="center"/>
          </w:tcPr>
          <w:p w14:paraId="4B8762F8">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w:t>
            </w:r>
          </w:p>
        </w:tc>
      </w:tr>
      <w:tr w14:paraId="002E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5C620BD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62F2347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33</w:t>
            </w:r>
            <w:r>
              <w:rPr>
                <w:rFonts w:hint="eastAsia" w:ascii="宋体" w:hAnsi="宋体" w:eastAsia="宋体" w:cs="宋体"/>
                <w:b w:val="0"/>
                <w:bCs w:val="0"/>
                <w:color w:val="auto"/>
                <w:sz w:val="21"/>
                <w:szCs w:val="21"/>
                <w:highlight w:val="none"/>
              </w:rPr>
              <w:t>H</w:t>
            </w:r>
          </w:p>
        </w:tc>
        <w:tc>
          <w:tcPr>
            <w:tcW w:w="1870" w:type="dxa"/>
            <w:noWrap w:val="0"/>
            <w:vAlign w:val="center"/>
          </w:tcPr>
          <w:p w14:paraId="050EE82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w:t>
            </w:r>
          </w:p>
        </w:tc>
        <w:tc>
          <w:tcPr>
            <w:tcW w:w="1720" w:type="dxa"/>
            <w:noWrap w:val="0"/>
            <w:vAlign w:val="center"/>
          </w:tcPr>
          <w:p w14:paraId="02A9C71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2字节（备注1）</w:t>
            </w:r>
          </w:p>
        </w:tc>
        <w:tc>
          <w:tcPr>
            <w:tcW w:w="1740" w:type="dxa"/>
            <w:noWrap w:val="0"/>
            <w:vAlign w:val="center"/>
          </w:tcPr>
          <w:p w14:paraId="421BD32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2字节（备注1）</w:t>
            </w:r>
          </w:p>
        </w:tc>
        <w:tc>
          <w:tcPr>
            <w:tcW w:w="1663" w:type="dxa"/>
            <w:noWrap w:val="0"/>
            <w:vAlign w:val="center"/>
          </w:tcPr>
          <w:p w14:paraId="546E5BB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2字节（备注1）</w:t>
            </w:r>
          </w:p>
        </w:tc>
      </w:tr>
      <w:tr w14:paraId="2610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58DF0DA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3ACCDCB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34H</w:t>
            </w:r>
          </w:p>
        </w:tc>
        <w:tc>
          <w:tcPr>
            <w:tcW w:w="1870" w:type="dxa"/>
            <w:noWrap w:val="0"/>
            <w:vAlign w:val="center"/>
          </w:tcPr>
          <w:p w14:paraId="69CC9858">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信号强度</w:t>
            </w:r>
          </w:p>
        </w:tc>
        <w:tc>
          <w:tcPr>
            <w:tcW w:w="1720" w:type="dxa"/>
            <w:noWrap w:val="0"/>
            <w:vAlign w:val="center"/>
          </w:tcPr>
          <w:p w14:paraId="0E62B01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c>
          <w:tcPr>
            <w:tcW w:w="1740" w:type="dxa"/>
            <w:noWrap w:val="0"/>
            <w:vAlign w:val="center"/>
          </w:tcPr>
          <w:p w14:paraId="07D78A0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c>
          <w:tcPr>
            <w:tcW w:w="1663" w:type="dxa"/>
            <w:noWrap w:val="0"/>
            <w:vAlign w:val="center"/>
          </w:tcPr>
          <w:p w14:paraId="5CE20A4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1字节</w:t>
            </w:r>
          </w:p>
        </w:tc>
      </w:tr>
      <w:tr w14:paraId="74C1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8014A7A">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747FDF9A">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35H</w:t>
            </w:r>
          </w:p>
        </w:tc>
        <w:tc>
          <w:tcPr>
            <w:tcW w:w="1870" w:type="dxa"/>
            <w:noWrap w:val="0"/>
            <w:vAlign w:val="center"/>
          </w:tcPr>
          <w:p w14:paraId="18025AE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GPS经纬度（备注2）</w:t>
            </w:r>
          </w:p>
        </w:tc>
        <w:tc>
          <w:tcPr>
            <w:tcW w:w="1720" w:type="dxa"/>
            <w:noWrap w:val="0"/>
            <w:vAlign w:val="center"/>
          </w:tcPr>
          <w:p w14:paraId="430E311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8字节浮点数（经度）+8字节浮点数（纬度）</w:t>
            </w:r>
          </w:p>
        </w:tc>
        <w:tc>
          <w:tcPr>
            <w:tcW w:w="1740" w:type="dxa"/>
            <w:noWrap w:val="0"/>
            <w:vAlign w:val="center"/>
          </w:tcPr>
          <w:p w14:paraId="69DABB60">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06ACB23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（经纬度固定只传1个时刻数）</w:t>
            </w:r>
          </w:p>
        </w:tc>
        <w:tc>
          <w:tcPr>
            <w:tcW w:w="1663" w:type="dxa"/>
            <w:noWrap w:val="0"/>
            <w:vAlign w:val="center"/>
          </w:tcPr>
          <w:p w14:paraId="7F69988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1DD1E92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（经纬度固定只传1个时刻数）</w:t>
            </w:r>
          </w:p>
        </w:tc>
      </w:tr>
      <w:tr w14:paraId="6527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3EA06C70">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水质数据段</w:t>
            </w:r>
          </w:p>
        </w:tc>
        <w:tc>
          <w:tcPr>
            <w:tcW w:w="1060" w:type="dxa"/>
            <w:noWrap w:val="0"/>
            <w:vAlign w:val="center"/>
          </w:tcPr>
          <w:p w14:paraId="06D9CC97">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w:t>
            </w:r>
          </w:p>
        </w:tc>
        <w:tc>
          <w:tcPr>
            <w:tcW w:w="1870" w:type="dxa"/>
            <w:noWrap w:val="0"/>
            <w:vAlign w:val="center"/>
          </w:tcPr>
          <w:p w14:paraId="07F07BB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pH</w:t>
            </w:r>
          </w:p>
        </w:tc>
        <w:tc>
          <w:tcPr>
            <w:tcW w:w="1720" w:type="dxa"/>
            <w:noWrap w:val="0"/>
            <w:vAlign w:val="center"/>
          </w:tcPr>
          <w:p w14:paraId="4037FD9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5B3F8348">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0F6D860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r w14:paraId="1827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1266844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60" w:type="dxa"/>
            <w:noWrap w:val="0"/>
            <w:vAlign w:val="center"/>
          </w:tcPr>
          <w:p w14:paraId="5CC5D30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w:t>
            </w:r>
          </w:p>
        </w:tc>
        <w:tc>
          <w:tcPr>
            <w:tcW w:w="1870" w:type="dxa"/>
            <w:noWrap w:val="0"/>
            <w:vAlign w:val="center"/>
          </w:tcPr>
          <w:p w14:paraId="0E6D007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浊度</w:t>
            </w:r>
          </w:p>
        </w:tc>
        <w:tc>
          <w:tcPr>
            <w:tcW w:w="1720" w:type="dxa"/>
            <w:noWrap w:val="0"/>
            <w:vAlign w:val="center"/>
          </w:tcPr>
          <w:p w14:paraId="43ACD46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4EE2006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2E24623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r w14:paraId="2041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3460651A">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1060" w:type="dxa"/>
            <w:noWrap w:val="0"/>
            <w:vAlign w:val="center"/>
          </w:tcPr>
          <w:p w14:paraId="37AC3D0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w:t>
            </w:r>
          </w:p>
        </w:tc>
        <w:tc>
          <w:tcPr>
            <w:tcW w:w="1870" w:type="dxa"/>
            <w:noWrap w:val="0"/>
            <w:vAlign w:val="center"/>
          </w:tcPr>
          <w:p w14:paraId="48E559C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余氯</w:t>
            </w:r>
          </w:p>
        </w:tc>
        <w:tc>
          <w:tcPr>
            <w:tcW w:w="1720" w:type="dxa"/>
            <w:noWrap w:val="0"/>
            <w:vAlign w:val="center"/>
          </w:tcPr>
          <w:p w14:paraId="5E3CC3D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740" w:type="dxa"/>
            <w:noWrap w:val="0"/>
            <w:vAlign w:val="center"/>
          </w:tcPr>
          <w:p w14:paraId="2DF14AD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1663" w:type="dxa"/>
            <w:noWrap w:val="0"/>
            <w:vAlign w:val="center"/>
          </w:tcPr>
          <w:p w14:paraId="5AE6DB8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r>
    </w:tbl>
    <w:p w14:paraId="6ACC7C85">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rPr>
      </w:pPr>
    </w:p>
    <w:p w14:paraId="271FCFE8">
      <w:pPr>
        <w:pStyle w:val="18"/>
        <w:keepNext w:val="0"/>
        <w:keepLines w:val="0"/>
        <w:pageBreakBefore w:val="0"/>
        <w:kinsoku/>
        <w:wordWrap/>
        <w:topLinePunct w:val="0"/>
        <w:bidi w:val="0"/>
        <w:spacing w:beforeAutospacing="0" w:line="360" w:lineRule="auto"/>
        <w:ind w:left="0" w:leftChars="0" w:right="0" w:firstLine="420" w:firstLineChars="20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29F8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6FDCCC5A">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674A0551">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数据段代码</w:t>
            </w:r>
          </w:p>
        </w:tc>
        <w:tc>
          <w:tcPr>
            <w:tcW w:w="1276" w:type="dxa"/>
            <w:noWrap w:val="0"/>
            <w:vAlign w:val="center"/>
          </w:tcPr>
          <w:p w14:paraId="486C3843">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含义</w:t>
            </w:r>
          </w:p>
        </w:tc>
        <w:tc>
          <w:tcPr>
            <w:tcW w:w="992" w:type="dxa"/>
            <w:noWrap w:val="0"/>
            <w:vAlign w:val="center"/>
          </w:tcPr>
          <w:p w14:paraId="3FD9A07F">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通道总数</w:t>
            </w:r>
          </w:p>
        </w:tc>
        <w:tc>
          <w:tcPr>
            <w:tcW w:w="992" w:type="dxa"/>
            <w:noWrap w:val="0"/>
            <w:vAlign w:val="center"/>
          </w:tcPr>
          <w:p w14:paraId="7CB4CDB3">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通道号</w:t>
            </w:r>
          </w:p>
        </w:tc>
        <w:tc>
          <w:tcPr>
            <w:tcW w:w="1384" w:type="dxa"/>
            <w:noWrap w:val="0"/>
            <w:vAlign w:val="center"/>
          </w:tcPr>
          <w:p w14:paraId="09BE1CF7">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第一时段数据</w:t>
            </w:r>
          </w:p>
        </w:tc>
        <w:tc>
          <w:tcPr>
            <w:tcW w:w="1276" w:type="dxa"/>
            <w:noWrap w:val="0"/>
            <w:vAlign w:val="center"/>
          </w:tcPr>
          <w:p w14:paraId="7622B71E">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c>
          <w:tcPr>
            <w:tcW w:w="1239" w:type="dxa"/>
            <w:noWrap w:val="0"/>
            <w:vAlign w:val="center"/>
          </w:tcPr>
          <w:p w14:paraId="76638260">
            <w:pPr>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第N时段数据</w:t>
            </w:r>
          </w:p>
        </w:tc>
      </w:tr>
      <w:tr w14:paraId="3C8D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7392C45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通用数据段</w:t>
            </w:r>
          </w:p>
        </w:tc>
        <w:tc>
          <w:tcPr>
            <w:tcW w:w="992" w:type="dxa"/>
            <w:noWrap w:val="0"/>
            <w:vAlign w:val="center"/>
          </w:tcPr>
          <w:p w14:paraId="47C5735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0AH</w:t>
            </w:r>
          </w:p>
        </w:tc>
        <w:tc>
          <w:tcPr>
            <w:tcW w:w="1276" w:type="dxa"/>
            <w:noWrap w:val="0"/>
            <w:vAlign w:val="center"/>
          </w:tcPr>
          <w:p w14:paraId="57711CC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模拟量</w:t>
            </w:r>
          </w:p>
        </w:tc>
        <w:tc>
          <w:tcPr>
            <w:tcW w:w="992" w:type="dxa"/>
            <w:noWrap w:val="0"/>
            <w:vAlign w:val="center"/>
          </w:tcPr>
          <w:p w14:paraId="73C6E05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1E46ADC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0FC20CC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2字节</w:t>
            </w:r>
          </w:p>
        </w:tc>
        <w:tc>
          <w:tcPr>
            <w:tcW w:w="1276" w:type="dxa"/>
            <w:noWrap w:val="0"/>
            <w:vAlign w:val="center"/>
          </w:tcPr>
          <w:p w14:paraId="6F0727D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2字节</w:t>
            </w:r>
          </w:p>
        </w:tc>
        <w:tc>
          <w:tcPr>
            <w:tcW w:w="1239" w:type="dxa"/>
            <w:noWrap w:val="0"/>
            <w:vAlign w:val="center"/>
          </w:tcPr>
          <w:p w14:paraId="223EC49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2字节</w:t>
            </w:r>
          </w:p>
        </w:tc>
      </w:tr>
      <w:tr w14:paraId="7858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49E70C9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614AE94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0BH</w:t>
            </w:r>
          </w:p>
        </w:tc>
        <w:tc>
          <w:tcPr>
            <w:tcW w:w="1276" w:type="dxa"/>
            <w:noWrap w:val="0"/>
            <w:vAlign w:val="center"/>
          </w:tcPr>
          <w:p w14:paraId="705372D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脉冲量</w:t>
            </w:r>
          </w:p>
        </w:tc>
        <w:tc>
          <w:tcPr>
            <w:tcW w:w="992" w:type="dxa"/>
            <w:noWrap w:val="0"/>
            <w:vAlign w:val="center"/>
          </w:tcPr>
          <w:p w14:paraId="5D799C6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25D160E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2E6DD03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76" w:type="dxa"/>
            <w:noWrap w:val="0"/>
            <w:vAlign w:val="center"/>
          </w:tcPr>
          <w:p w14:paraId="19A5C6D7">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39" w:type="dxa"/>
            <w:noWrap w:val="0"/>
            <w:vAlign w:val="center"/>
          </w:tcPr>
          <w:p w14:paraId="0DA7ECB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r>
      <w:tr w14:paraId="5EFF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71E7288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548EB49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0CH</w:t>
            </w:r>
          </w:p>
        </w:tc>
        <w:tc>
          <w:tcPr>
            <w:tcW w:w="1276" w:type="dxa"/>
            <w:noWrap w:val="0"/>
            <w:vAlign w:val="center"/>
          </w:tcPr>
          <w:p w14:paraId="488ED43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开关量</w:t>
            </w:r>
          </w:p>
        </w:tc>
        <w:tc>
          <w:tcPr>
            <w:tcW w:w="992" w:type="dxa"/>
            <w:noWrap w:val="0"/>
            <w:vAlign w:val="center"/>
          </w:tcPr>
          <w:p w14:paraId="261E93A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3010500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c>
          <w:tcPr>
            <w:tcW w:w="1384" w:type="dxa"/>
            <w:noWrap w:val="0"/>
            <w:vAlign w:val="center"/>
          </w:tcPr>
          <w:p w14:paraId="14DDA2B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备注</w:t>
            </w:r>
            <w:r>
              <w:rPr>
                <w:rFonts w:hint="eastAsia" w:ascii="宋体" w:hAnsi="宋体" w:eastAsia="宋体" w:cs="宋体"/>
                <w:b w:val="0"/>
                <w:bCs w:val="0"/>
                <w:color w:val="auto"/>
                <w:sz w:val="21"/>
                <w:szCs w:val="21"/>
                <w:highlight w:val="none"/>
                <w:lang w:val="en-US" w:eastAsia="zh-CN"/>
              </w:rPr>
              <w:t>3</w:t>
            </w:r>
          </w:p>
        </w:tc>
        <w:tc>
          <w:tcPr>
            <w:tcW w:w="1276" w:type="dxa"/>
            <w:noWrap w:val="0"/>
            <w:vAlign w:val="center"/>
          </w:tcPr>
          <w:p w14:paraId="5C21513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备注</w:t>
            </w:r>
            <w:r>
              <w:rPr>
                <w:rFonts w:hint="eastAsia" w:ascii="宋体" w:hAnsi="宋体" w:eastAsia="宋体" w:cs="宋体"/>
                <w:b w:val="0"/>
                <w:bCs w:val="0"/>
                <w:color w:val="auto"/>
                <w:sz w:val="21"/>
                <w:szCs w:val="21"/>
                <w:highlight w:val="none"/>
                <w:lang w:val="en-US" w:eastAsia="zh-CN"/>
              </w:rPr>
              <w:t>3</w:t>
            </w:r>
          </w:p>
        </w:tc>
        <w:tc>
          <w:tcPr>
            <w:tcW w:w="1239" w:type="dxa"/>
            <w:noWrap w:val="0"/>
            <w:vAlign w:val="center"/>
          </w:tcPr>
          <w:p w14:paraId="30F8CFF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备注</w:t>
            </w:r>
            <w:r>
              <w:rPr>
                <w:rFonts w:hint="eastAsia" w:ascii="宋体" w:hAnsi="宋体" w:eastAsia="宋体" w:cs="宋体"/>
                <w:b w:val="0"/>
                <w:bCs w:val="0"/>
                <w:color w:val="auto"/>
                <w:sz w:val="21"/>
                <w:szCs w:val="21"/>
                <w:highlight w:val="none"/>
                <w:lang w:val="en-US" w:eastAsia="zh-CN"/>
              </w:rPr>
              <w:t>3</w:t>
            </w:r>
          </w:p>
        </w:tc>
      </w:tr>
      <w:tr w14:paraId="6063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2CC6D6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108EBA7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0DH</w:t>
            </w:r>
          </w:p>
        </w:tc>
        <w:tc>
          <w:tcPr>
            <w:tcW w:w="1276" w:type="dxa"/>
            <w:noWrap w:val="0"/>
            <w:vAlign w:val="center"/>
          </w:tcPr>
          <w:p w14:paraId="5D1AD8B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ASCII</w:t>
            </w:r>
          </w:p>
        </w:tc>
        <w:tc>
          <w:tcPr>
            <w:tcW w:w="992" w:type="dxa"/>
            <w:noWrap w:val="0"/>
            <w:vAlign w:val="center"/>
          </w:tcPr>
          <w:p w14:paraId="2BC56E0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37DDD45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7042DC1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以\0 结束</w:t>
            </w:r>
          </w:p>
        </w:tc>
        <w:tc>
          <w:tcPr>
            <w:tcW w:w="1276" w:type="dxa"/>
            <w:noWrap w:val="0"/>
            <w:vAlign w:val="center"/>
          </w:tcPr>
          <w:p w14:paraId="008D061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以\0 结束</w:t>
            </w:r>
          </w:p>
        </w:tc>
        <w:tc>
          <w:tcPr>
            <w:tcW w:w="1239" w:type="dxa"/>
            <w:noWrap w:val="0"/>
            <w:vAlign w:val="center"/>
          </w:tcPr>
          <w:p w14:paraId="1073DF5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以\0 结束</w:t>
            </w:r>
          </w:p>
        </w:tc>
      </w:tr>
      <w:tr w14:paraId="5649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9610843">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0CC6C470">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0FH</w:t>
            </w:r>
          </w:p>
        </w:tc>
        <w:tc>
          <w:tcPr>
            <w:tcW w:w="1276" w:type="dxa"/>
            <w:noWrap w:val="0"/>
            <w:vAlign w:val="center"/>
          </w:tcPr>
          <w:p w14:paraId="287949F9">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4字节浮点数</w:t>
            </w:r>
          </w:p>
        </w:tc>
        <w:tc>
          <w:tcPr>
            <w:tcW w:w="992" w:type="dxa"/>
            <w:noWrap w:val="0"/>
            <w:vAlign w:val="center"/>
          </w:tcPr>
          <w:p w14:paraId="5D0908D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209B4A56">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3CA0EDF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76" w:type="dxa"/>
            <w:noWrap w:val="0"/>
            <w:vAlign w:val="center"/>
          </w:tcPr>
          <w:p w14:paraId="22F3AEA4">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c>
          <w:tcPr>
            <w:tcW w:w="1239" w:type="dxa"/>
            <w:noWrap w:val="0"/>
            <w:vAlign w:val="center"/>
          </w:tcPr>
          <w:p w14:paraId="58BEB7A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4字节</w:t>
            </w:r>
          </w:p>
        </w:tc>
      </w:tr>
      <w:tr w14:paraId="608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B96C4F5">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0CB43C5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10H</w:t>
            </w:r>
          </w:p>
        </w:tc>
        <w:tc>
          <w:tcPr>
            <w:tcW w:w="1276" w:type="dxa"/>
            <w:noWrap w:val="0"/>
            <w:vAlign w:val="center"/>
          </w:tcPr>
          <w:p w14:paraId="4B60BDBA">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8字节浮点数</w:t>
            </w:r>
          </w:p>
        </w:tc>
        <w:tc>
          <w:tcPr>
            <w:tcW w:w="992" w:type="dxa"/>
            <w:noWrap w:val="0"/>
            <w:vAlign w:val="center"/>
          </w:tcPr>
          <w:p w14:paraId="0E44339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2040CC0D">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689599D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76" w:type="dxa"/>
            <w:noWrap w:val="0"/>
            <w:vAlign w:val="center"/>
          </w:tcPr>
          <w:p w14:paraId="24E666CB">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39" w:type="dxa"/>
            <w:noWrap w:val="0"/>
            <w:vAlign w:val="center"/>
          </w:tcPr>
          <w:p w14:paraId="78043A5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r>
      <w:tr w14:paraId="5B1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2758879F">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p>
        </w:tc>
        <w:tc>
          <w:tcPr>
            <w:tcW w:w="992" w:type="dxa"/>
            <w:noWrap w:val="0"/>
            <w:vAlign w:val="center"/>
          </w:tcPr>
          <w:p w14:paraId="53A1508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11H</w:t>
            </w:r>
          </w:p>
        </w:tc>
        <w:tc>
          <w:tcPr>
            <w:tcW w:w="1276" w:type="dxa"/>
            <w:noWrap w:val="0"/>
            <w:vAlign w:val="center"/>
          </w:tcPr>
          <w:p w14:paraId="51CF0AE2">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8字节长整型</w:t>
            </w:r>
          </w:p>
        </w:tc>
        <w:tc>
          <w:tcPr>
            <w:tcW w:w="992" w:type="dxa"/>
            <w:noWrap w:val="0"/>
            <w:vAlign w:val="center"/>
          </w:tcPr>
          <w:p w14:paraId="021541BD">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992" w:type="dxa"/>
            <w:noWrap w:val="0"/>
            <w:vAlign w:val="center"/>
          </w:tcPr>
          <w:p w14:paraId="7637A481">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1字节</w:t>
            </w:r>
          </w:p>
        </w:tc>
        <w:tc>
          <w:tcPr>
            <w:tcW w:w="1384" w:type="dxa"/>
            <w:noWrap w:val="0"/>
            <w:vAlign w:val="center"/>
          </w:tcPr>
          <w:p w14:paraId="289657AE">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76" w:type="dxa"/>
            <w:noWrap w:val="0"/>
            <w:vAlign w:val="center"/>
          </w:tcPr>
          <w:p w14:paraId="46F6B1FC">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c>
          <w:tcPr>
            <w:tcW w:w="1239" w:type="dxa"/>
            <w:noWrap w:val="0"/>
            <w:vAlign w:val="center"/>
          </w:tcPr>
          <w:p w14:paraId="489618C8">
            <w:pPr>
              <w:pStyle w:val="210"/>
              <w:keepNext w:val="0"/>
              <w:keepLines w:val="0"/>
              <w:pageBreakBefore w:val="0"/>
              <w:widowControl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8字节</w:t>
            </w:r>
          </w:p>
        </w:tc>
      </w:tr>
    </w:tbl>
    <w:p w14:paraId="525611DC">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备注1：单位为摄氏度，数值倍率为0.1，例如：数据值315*0.1＝31.5℃；</w:t>
      </w:r>
    </w:p>
    <w:p w14:paraId="0AB9A7DF">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备注2：单位为度，东经为正，西经为负，北纬为正，南纬为负。GPS经纬度值占用字节较多，因此每帧数据中只包含一个时刻值即可；</w:t>
      </w:r>
    </w:p>
    <w:p w14:paraId="66CC080E">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备注3：若通道总数小于等于8 ，此字节数为1；若通道总数大于8小于等于16此字节数为2。第一个字节的bit0-bit7表示第1—8开关量通道值；第二字节的bit0-bit7表示第9—16开关量通道值；；</w:t>
      </w:r>
    </w:p>
    <w:p w14:paraId="5AEDE801">
      <w:pPr>
        <w:pStyle w:val="18"/>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备注4：</w:t>
      </w:r>
      <w:r>
        <w:rPr>
          <w:rFonts w:hint="eastAsia" w:ascii="宋体" w:hAnsi="宋体" w:eastAsia="宋体" w:cs="宋体"/>
          <w:b w:val="0"/>
          <w:bCs w:val="0"/>
          <w:color w:val="auto"/>
          <w:sz w:val="21"/>
          <w:szCs w:val="21"/>
          <w:highlight w:val="none"/>
          <w:vertAlign w:val="baseline"/>
          <w:lang w:val="en-US" w:eastAsia="zh-CN"/>
        </w:rPr>
        <w:t>高字节在前，低字节在后。设备上发时将电压放大100倍后使用整型传输，上位机解码时将数值还原。示例：02H E8H = 744 * 0.01 =7.44V。</w:t>
      </w:r>
    </w:p>
    <w:p w14:paraId="5B2EC9F4">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p>
    <w:p w14:paraId="205B0785">
      <w:pPr>
        <w:pStyle w:val="37"/>
        <w:keepNext w:val="0"/>
        <w:keepLines w:val="0"/>
        <w:pageBreakBefore w:val="0"/>
        <w:kinsoku/>
        <w:wordWrap/>
        <w:topLinePunct w:val="0"/>
        <w:bidi w:val="0"/>
        <w:spacing w:beforeAutospacing="0" w:after="0" w:line="360" w:lineRule="auto"/>
        <w:ind w:right="0" w:firstLine="0" w:firstLineChars="0"/>
        <w:jc w:val="left"/>
        <w:outlineLvl w:val="1"/>
        <w:rPr>
          <w:rFonts w:hint="eastAsia" w:ascii="宋体" w:hAnsi="宋体" w:eastAsia="宋体" w:cs="宋体"/>
          <w:b/>
          <w:bCs/>
          <w:color w:val="auto"/>
          <w:sz w:val="21"/>
          <w:szCs w:val="21"/>
          <w:highlight w:val="none"/>
          <w:lang w:val="en-US" w:eastAsia="zh-CN"/>
        </w:rPr>
      </w:pPr>
      <w:bookmarkStart w:id="484" w:name="_Toc30071"/>
      <w:r>
        <w:rPr>
          <w:rFonts w:hint="eastAsia" w:ascii="宋体" w:hAnsi="宋体" w:eastAsia="宋体" w:cs="宋体"/>
          <w:b/>
          <w:bCs/>
          <w:color w:val="auto"/>
          <w:sz w:val="21"/>
          <w:szCs w:val="21"/>
          <w:highlight w:val="none"/>
          <w:lang w:val="en-US" w:eastAsia="zh-CN"/>
        </w:rPr>
        <w:t>四、售后服务及质保期</w:t>
      </w:r>
      <w:bookmarkEnd w:id="484"/>
    </w:p>
    <w:p w14:paraId="4AEFE827">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投标人须保证对招标人具有完善的售后服务体系。投标人须配合远程设备的通讯调试；</w:t>
      </w:r>
    </w:p>
    <w:p w14:paraId="6B528B56">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投标人须提供技术文件资料，包括</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远传</w:t>
      </w:r>
      <w:r>
        <w:rPr>
          <w:rFonts w:hint="eastAsia" w:ascii="宋体" w:hAnsi="宋体" w:eastAsia="宋体" w:cs="宋体"/>
          <w:color w:val="auto"/>
          <w:sz w:val="21"/>
          <w:szCs w:val="21"/>
          <w:highlight w:val="none"/>
        </w:rPr>
        <w:t>调试、移交过程中需要的技术资料、上下行接口文件材料及服务；</w:t>
      </w:r>
    </w:p>
    <w:p w14:paraId="755B349D">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投标人负责向招标人有关人员提供技术培训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使其能对设备进行日常的维护保养及能对一般故障进行维修，并向培训人员提供详细的操作手册、技术维修及调试参数</w:t>
      </w:r>
      <w:r>
        <w:rPr>
          <w:rFonts w:hint="eastAsia" w:ascii="宋体" w:hAnsi="宋体" w:eastAsia="宋体" w:cs="宋体"/>
          <w:color w:val="auto"/>
          <w:sz w:val="21"/>
          <w:szCs w:val="21"/>
          <w:highlight w:val="none"/>
          <w:lang w:val="en-US" w:eastAsia="zh-CN"/>
        </w:rPr>
        <w:t>等相关</w:t>
      </w:r>
      <w:r>
        <w:rPr>
          <w:rFonts w:hint="eastAsia" w:ascii="宋体" w:hAnsi="宋体" w:eastAsia="宋体" w:cs="宋体"/>
          <w:color w:val="auto"/>
          <w:sz w:val="21"/>
          <w:szCs w:val="21"/>
          <w:highlight w:val="none"/>
        </w:rPr>
        <w:t>资料；</w:t>
      </w:r>
    </w:p>
    <w:p w14:paraId="622004B3">
      <w:pPr>
        <w:keepNext w:val="0"/>
        <w:keepLines w:val="0"/>
        <w:pageBreakBefore w:val="0"/>
        <w:kinsoku/>
        <w:wordWrap/>
        <w:topLinePunct w:val="0"/>
        <w:bidi w:val="0"/>
        <w:spacing w:beforeAutospacing="0" w:line="360" w:lineRule="auto"/>
        <w:ind w:left="0" w:leftChars="0" w:righ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b w:val="0"/>
          <w:bCs w:val="0"/>
          <w:color w:val="auto"/>
          <w:sz w:val="21"/>
          <w:szCs w:val="21"/>
          <w:highlight w:val="none"/>
          <w:lang w:val="en-US" w:eastAsia="zh-CN"/>
        </w:rPr>
        <w:t>须有稳定的售后服务体系，</w:t>
      </w:r>
      <w:r>
        <w:rPr>
          <w:rFonts w:hint="eastAsia" w:ascii="宋体" w:hAnsi="宋体" w:eastAsia="宋体" w:cs="宋体"/>
          <w:color w:val="auto"/>
          <w:sz w:val="21"/>
          <w:szCs w:val="21"/>
          <w:highlight w:val="none"/>
        </w:rPr>
        <w:t>接到招标人的售后需求需在</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小时以内做出响应；如需到现场处理，投标人需在接到招标人通知后24小时内到达现场进行处理。</w:t>
      </w:r>
    </w:p>
    <w:p w14:paraId="1DD1A6E9">
      <w:pPr>
        <w:pStyle w:val="37"/>
        <w:keepNext w:val="0"/>
        <w:keepLines w:val="0"/>
        <w:pageBreakBefore w:val="0"/>
        <w:kinsoku/>
        <w:wordWrap/>
        <w:topLinePunct w:val="0"/>
        <w:bidi w:val="0"/>
        <w:spacing w:beforeAutospacing="0" w:after="0" w:line="360" w:lineRule="auto"/>
        <w:ind w:left="0" w:leftChars="0" w:right="0"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4.5 </w:t>
      </w:r>
      <w:r>
        <w:rPr>
          <w:rFonts w:hint="eastAsia" w:ascii="宋体" w:hAnsi="宋体" w:eastAsia="宋体" w:cs="宋体"/>
          <w:b w:val="0"/>
          <w:bCs w:val="0"/>
          <w:color w:val="auto"/>
          <w:kern w:val="0"/>
          <w:sz w:val="21"/>
          <w:szCs w:val="21"/>
          <w:highlight w:val="none"/>
          <w:lang w:val="en-US" w:eastAsia="zh-CN" w:bidi="ar"/>
        </w:rPr>
        <w:t>电磁水表</w:t>
      </w:r>
      <w:r>
        <w:rPr>
          <w:rFonts w:hint="eastAsia" w:ascii="宋体" w:hAnsi="宋体" w:eastAsia="宋体" w:cs="宋体"/>
          <w:b w:val="0"/>
          <w:bCs w:val="0"/>
          <w:color w:val="auto"/>
          <w:sz w:val="21"/>
          <w:szCs w:val="21"/>
          <w:highlight w:val="none"/>
          <w:lang w:val="en-US" w:eastAsia="zh-CN"/>
        </w:rPr>
        <w:t>整表（含配远传模块、计量电池、通讯电池和通讯资费）质保期5年，按每批次货物送达招标人指定地点交货验收合格并开具发票之日起算。质保期内，投标人对货物进行免费保修。</w:t>
      </w:r>
    </w:p>
    <w:p w14:paraId="5EE478D3">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p>
    <w:p w14:paraId="41E23AA1">
      <w:pPr>
        <w:pStyle w:val="37"/>
        <w:keepNext w:val="0"/>
        <w:keepLines w:val="0"/>
        <w:pageBreakBefore w:val="0"/>
        <w:kinsoku/>
        <w:wordWrap/>
        <w:topLinePunct w:val="0"/>
        <w:bidi w:val="0"/>
        <w:spacing w:beforeAutospacing="0" w:after="0" w:line="360" w:lineRule="auto"/>
        <w:ind w:right="0" w:firstLine="0" w:firstLineChars="0"/>
        <w:jc w:val="left"/>
        <w:outlineLvl w:val="1"/>
        <w:rPr>
          <w:rFonts w:hint="eastAsia" w:ascii="宋体" w:hAnsi="宋体" w:eastAsia="宋体" w:cs="宋体"/>
          <w:b/>
          <w:bCs/>
          <w:color w:val="auto"/>
          <w:sz w:val="21"/>
          <w:szCs w:val="21"/>
          <w:highlight w:val="none"/>
          <w:lang w:val="en-US" w:eastAsia="zh-CN"/>
        </w:rPr>
      </w:pPr>
      <w:bookmarkStart w:id="485" w:name="_Toc420"/>
      <w:r>
        <w:rPr>
          <w:rFonts w:hint="eastAsia" w:ascii="宋体" w:hAnsi="宋体" w:eastAsia="宋体" w:cs="宋体"/>
          <w:b/>
          <w:bCs/>
          <w:color w:val="auto"/>
          <w:sz w:val="21"/>
          <w:szCs w:val="21"/>
          <w:highlight w:val="none"/>
          <w:lang w:val="en-US" w:eastAsia="zh-CN"/>
        </w:rPr>
        <w:t>五、货款结算方式</w:t>
      </w:r>
      <w:bookmarkEnd w:id="485"/>
    </w:p>
    <w:p w14:paraId="07D1879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p>
    <w:p w14:paraId="34F34AF3">
      <w:pPr>
        <w:pStyle w:val="37"/>
        <w:keepNext w:val="0"/>
        <w:keepLines w:val="0"/>
        <w:pageBreakBefore w:val="0"/>
        <w:kinsoku/>
        <w:wordWrap/>
        <w:topLinePunct w:val="0"/>
        <w:bidi w:val="0"/>
        <w:spacing w:beforeAutospacing="0" w:after="0" w:line="360" w:lineRule="auto"/>
        <w:ind w:left="0" w:leftChars="0" w:right="0" w:firstLine="422" w:firstLineChars="200"/>
        <w:jc w:val="left"/>
        <w:outlineLvl w:val="9"/>
        <w:rPr>
          <w:rFonts w:hint="eastAsia" w:ascii="宋体" w:hAnsi="宋体" w:eastAsia="宋体" w:cs="宋体"/>
          <w:b/>
          <w:bCs/>
          <w:color w:val="auto"/>
          <w:sz w:val="21"/>
          <w:szCs w:val="21"/>
          <w:highlight w:val="none"/>
          <w:lang w:val="en-US" w:eastAsia="zh-CN"/>
        </w:rPr>
      </w:pPr>
    </w:p>
    <w:p w14:paraId="591888F0">
      <w:pPr>
        <w:keepNext w:val="0"/>
        <w:keepLines w:val="0"/>
        <w:pageBreakBefore w:val="0"/>
        <w:numPr>
          <w:ilvl w:val="0"/>
          <w:numId w:val="0"/>
        </w:numPr>
        <w:kinsoku/>
        <w:wordWrap/>
        <w:topLinePunct w:val="0"/>
        <w:bidi w:val="0"/>
        <w:adjustRightInd w:val="0"/>
        <w:snapToGrid w:val="0"/>
        <w:spacing w:beforeAutospacing="0" w:line="360" w:lineRule="auto"/>
        <w:ind w:leftChars="0" w:right="0"/>
        <w:outlineLvl w:val="1"/>
        <w:rPr>
          <w:rFonts w:hint="eastAsia" w:ascii="宋体" w:hAnsi="宋体" w:eastAsia="宋体" w:cs="宋体"/>
          <w:b/>
          <w:bCs/>
          <w:color w:val="auto"/>
          <w:kern w:val="0"/>
          <w:sz w:val="21"/>
          <w:szCs w:val="21"/>
          <w:highlight w:val="none"/>
          <w:lang w:val="en-US" w:eastAsia="zh-CN" w:bidi="ar"/>
        </w:rPr>
      </w:pPr>
      <w:bookmarkStart w:id="486" w:name="_Toc30464"/>
      <w:r>
        <w:rPr>
          <w:rFonts w:hint="eastAsia" w:ascii="宋体" w:hAnsi="宋体" w:eastAsia="宋体" w:cs="宋体"/>
          <w:b/>
          <w:bCs/>
          <w:color w:val="auto"/>
          <w:kern w:val="0"/>
          <w:sz w:val="21"/>
          <w:szCs w:val="21"/>
          <w:highlight w:val="none"/>
          <w:lang w:val="en-US" w:eastAsia="zh-CN" w:bidi="ar"/>
        </w:rPr>
        <w:t>六、货款支付方式</w:t>
      </w:r>
      <w:bookmarkEnd w:id="486"/>
    </w:p>
    <w:p w14:paraId="1C02DB93">
      <w:pPr>
        <w:pStyle w:val="37"/>
        <w:tabs>
          <w:tab w:val="left" w:pos="6510"/>
        </w:tabs>
        <w:adjustRightInd/>
        <w:snapToGrid/>
        <w:spacing w:after="0"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1、招标人发出单笔《供货通知单》后，在收到中标人按本项目合同约定提供与本批次货款等额的订单保函并经招标人财务人员审核合格后30个工作日内，招标人支付至该批货物货款总额（含销项税额）的100%。</w:t>
      </w:r>
    </w:p>
    <w:p w14:paraId="2E6F4582">
      <w:pPr>
        <w:spacing w:line="360" w:lineRule="auto"/>
        <w:ind w:firstLine="420" w:firstLineChars="200"/>
        <w:outlineLvl w:val="9"/>
        <w:rPr>
          <w:rFonts w:hint="default" w:ascii="宋体" w:hAnsi="宋体" w:eastAsia="宋体" w:cs="Times New Roman"/>
          <w:b/>
          <w:color w:val="auto"/>
          <w:szCs w:val="21"/>
          <w:highlight w:val="none"/>
          <w:lang w:val="en-US"/>
        </w:rPr>
      </w:pPr>
      <w:bookmarkStart w:id="487" w:name="_Toc508"/>
      <w:bookmarkStart w:id="488" w:name="_Toc5687"/>
      <w:r>
        <w:rPr>
          <w:rFonts w:hint="eastAsia" w:ascii="宋体" w:hAnsi="宋体" w:eastAsia="宋体" w:cs="宋体"/>
          <w:b w:val="0"/>
          <w:bCs w:val="0"/>
          <w:color w:val="auto"/>
          <w:sz w:val="21"/>
          <w:szCs w:val="21"/>
          <w:highlight w:val="none"/>
          <w:lang w:val="en-US" w:eastAsia="zh-CN"/>
        </w:rPr>
        <w:t>2、如果依合同中标人应支付违约金或赔偿或其他费用的，招标人有权从上述应支付给中标人的款项中直接扣除，不足部分招标人有权要求中标人另行补足。</w:t>
      </w:r>
      <w:bookmarkEnd w:id="487"/>
      <w:bookmarkEnd w:id="488"/>
    </w:p>
    <w:p w14:paraId="6CD99446">
      <w:pPr>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outlineLvl w:val="9"/>
        <w:rPr>
          <w:rFonts w:hint="eastAsia" w:ascii="宋体" w:hAnsi="宋体" w:eastAsia="宋体" w:cs="宋体"/>
          <w:b/>
          <w:bCs/>
          <w:color w:val="auto"/>
          <w:sz w:val="21"/>
          <w:szCs w:val="21"/>
          <w:highlight w:val="none"/>
          <w:lang w:val="en-US" w:eastAsia="zh-CN"/>
        </w:rPr>
      </w:pPr>
    </w:p>
    <w:p w14:paraId="4A727A39">
      <w:pPr>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outlineLvl w:val="1"/>
        <w:rPr>
          <w:rFonts w:hint="eastAsia" w:ascii="宋体" w:hAnsi="宋体" w:eastAsia="宋体" w:cs="宋体"/>
          <w:b/>
          <w:bCs/>
          <w:color w:val="auto"/>
          <w:sz w:val="21"/>
          <w:szCs w:val="21"/>
          <w:highlight w:val="none"/>
          <w:lang w:val="en-US" w:eastAsia="zh-CN"/>
        </w:rPr>
      </w:pPr>
      <w:bookmarkStart w:id="489" w:name="_Toc10102"/>
      <w:r>
        <w:rPr>
          <w:rFonts w:hint="eastAsia" w:ascii="宋体" w:hAnsi="宋体" w:eastAsia="宋体" w:cs="宋体"/>
          <w:b/>
          <w:bCs/>
          <w:color w:val="auto"/>
          <w:sz w:val="21"/>
          <w:szCs w:val="21"/>
          <w:highlight w:val="none"/>
          <w:lang w:val="en-US" w:eastAsia="zh-CN"/>
        </w:rPr>
        <w:t>七、预算表</w:t>
      </w:r>
      <w:bookmarkEnd w:id="489"/>
    </w:p>
    <w:tbl>
      <w:tblPr>
        <w:tblStyle w:val="3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1227"/>
        <w:gridCol w:w="1046"/>
        <w:gridCol w:w="3080"/>
        <w:gridCol w:w="693"/>
        <w:gridCol w:w="1004"/>
        <w:gridCol w:w="1078"/>
        <w:gridCol w:w="1476"/>
      </w:tblGrid>
      <w:tr w14:paraId="4C3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9" w:type="pct"/>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14:paraId="0260154B">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序号</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D51C5">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名称</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EB9EC">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口径规格</w:t>
            </w:r>
          </w:p>
        </w:tc>
        <w:tc>
          <w:tcPr>
            <w:tcW w:w="1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165CF">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技术指标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AF8B5">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FC292">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数量</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676D9">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不含税预算综合单价（元）</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10A4">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不含税合价（元）</w:t>
            </w:r>
          </w:p>
        </w:tc>
      </w:tr>
      <w:tr w14:paraId="1EE7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8F37">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604" w:type="pct"/>
            <w:vMerge w:val="restart"/>
            <w:tcBorders>
              <w:top w:val="single" w:color="000000" w:sz="4" w:space="0"/>
              <w:left w:val="single" w:color="000000" w:sz="4" w:space="0"/>
              <w:right w:val="single" w:color="000000" w:sz="4" w:space="0"/>
            </w:tcBorders>
            <w:shd w:val="clear" w:color="auto" w:fill="auto"/>
            <w:noWrap w:val="0"/>
            <w:vAlign w:val="center"/>
          </w:tcPr>
          <w:p w14:paraId="74F6426F">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电磁水表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2A72A">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497" w:type="pct"/>
            <w:vMerge w:val="restart"/>
            <w:tcBorders>
              <w:top w:val="single" w:color="000000" w:sz="4" w:space="0"/>
              <w:left w:val="single" w:color="000000" w:sz="4" w:space="0"/>
              <w:right w:val="single" w:color="000000" w:sz="4" w:space="0"/>
            </w:tcBorders>
            <w:shd w:val="clear" w:color="auto" w:fill="auto"/>
            <w:noWrap w:val="0"/>
            <w:vAlign w:val="center"/>
          </w:tcPr>
          <w:p w14:paraId="3AA91B0A">
            <w:pPr>
              <w:keepNext w:val="0"/>
              <w:keepLines w:val="0"/>
              <w:widowControl/>
              <w:suppressLineNumbers w:val="0"/>
              <w:jc w:val="left"/>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1.配件要求：每台电磁水表需包含1套远传模块和2个垫圈，不含法兰；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2.表体材质为碳钢（防腐处理）或不锈钢；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3.设备电源：内置3.6V锂电池或内置锂电池+直流电双电源供电；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7B6A1">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7BDC1">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120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EC336">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5390.62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8A0E">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646874.40</w:t>
            </w:r>
          </w:p>
        </w:tc>
      </w:tr>
      <w:tr w14:paraId="6FC2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FC05">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604" w:type="pct"/>
            <w:vMerge w:val="continue"/>
            <w:tcBorders>
              <w:left w:val="single" w:color="000000" w:sz="4" w:space="0"/>
              <w:right w:val="single" w:color="000000" w:sz="4" w:space="0"/>
            </w:tcBorders>
            <w:shd w:val="clear" w:color="auto" w:fill="auto"/>
            <w:noWrap w:val="0"/>
            <w:vAlign w:val="center"/>
          </w:tcPr>
          <w:p w14:paraId="21294526">
            <w:pPr>
              <w:jc w:val="center"/>
              <w:outlineLvl w:val="9"/>
              <w:rPr>
                <w:rFonts w:hint="eastAsia" w:ascii="宋体" w:hAnsi="宋体" w:eastAsia="宋体" w:cs="宋体"/>
                <w:b w:val="0"/>
                <w:i w:val="0"/>
                <w:iCs w:val="0"/>
                <w:color w:val="auto"/>
                <w:sz w:val="21"/>
                <w:szCs w:val="21"/>
                <w:highlight w:val="none"/>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2F267">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497" w:type="pct"/>
            <w:vMerge w:val="continue"/>
            <w:tcBorders>
              <w:left w:val="single" w:color="000000" w:sz="4" w:space="0"/>
              <w:right w:val="single" w:color="000000" w:sz="4" w:space="0"/>
            </w:tcBorders>
            <w:shd w:val="clear" w:color="auto" w:fill="auto"/>
            <w:noWrap w:val="0"/>
            <w:vAlign w:val="center"/>
          </w:tcPr>
          <w:p w14:paraId="1D3E469A">
            <w:pPr>
              <w:jc w:val="left"/>
              <w:outlineLvl w:val="9"/>
              <w:rPr>
                <w:rFonts w:hint="eastAsia" w:ascii="宋体" w:hAnsi="宋体" w:eastAsia="宋体" w:cs="宋体"/>
                <w:b w:val="0"/>
                <w:i w:val="0"/>
                <w:iCs w:val="0"/>
                <w:color w:val="auto"/>
                <w:sz w:val="21"/>
                <w:szCs w:val="21"/>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48548">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A5E0E">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360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F81A5">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5663.35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E5505">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2038806.00</w:t>
            </w:r>
          </w:p>
        </w:tc>
      </w:tr>
      <w:tr w14:paraId="2313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9021">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604" w:type="pct"/>
            <w:vMerge w:val="continue"/>
            <w:tcBorders>
              <w:left w:val="single" w:color="000000" w:sz="4" w:space="0"/>
              <w:right w:val="single" w:color="000000" w:sz="4" w:space="0"/>
            </w:tcBorders>
            <w:shd w:val="clear" w:color="auto" w:fill="auto"/>
            <w:noWrap w:val="0"/>
            <w:vAlign w:val="center"/>
          </w:tcPr>
          <w:p w14:paraId="351280F2">
            <w:pPr>
              <w:jc w:val="center"/>
              <w:outlineLvl w:val="9"/>
              <w:rPr>
                <w:rFonts w:hint="eastAsia" w:ascii="宋体" w:hAnsi="宋体" w:eastAsia="宋体" w:cs="宋体"/>
                <w:b w:val="0"/>
                <w:i w:val="0"/>
                <w:iCs w:val="0"/>
                <w:color w:val="auto"/>
                <w:sz w:val="21"/>
                <w:szCs w:val="21"/>
                <w:highlight w:val="none"/>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D4B9B">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497" w:type="pct"/>
            <w:vMerge w:val="continue"/>
            <w:tcBorders>
              <w:left w:val="single" w:color="000000" w:sz="4" w:space="0"/>
              <w:right w:val="single" w:color="000000" w:sz="4" w:space="0"/>
            </w:tcBorders>
            <w:shd w:val="clear" w:color="auto" w:fill="auto"/>
            <w:noWrap w:val="0"/>
            <w:vAlign w:val="center"/>
          </w:tcPr>
          <w:p w14:paraId="5BADE821">
            <w:pPr>
              <w:jc w:val="left"/>
              <w:outlineLvl w:val="9"/>
              <w:rPr>
                <w:rFonts w:hint="eastAsia" w:ascii="宋体" w:hAnsi="宋体" w:eastAsia="宋体" w:cs="宋体"/>
                <w:b w:val="0"/>
                <w:i w:val="0"/>
                <w:iCs w:val="0"/>
                <w:color w:val="auto"/>
                <w:sz w:val="21"/>
                <w:szCs w:val="21"/>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9E38F">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E2E20">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197</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D88F2">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6474.80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052B0">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1275535.60</w:t>
            </w:r>
          </w:p>
        </w:tc>
      </w:tr>
      <w:tr w14:paraId="3409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D2EF">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604" w:type="pct"/>
            <w:vMerge w:val="continue"/>
            <w:tcBorders>
              <w:left w:val="single" w:color="000000" w:sz="4" w:space="0"/>
              <w:right w:val="single" w:color="000000" w:sz="4" w:space="0"/>
            </w:tcBorders>
            <w:shd w:val="clear" w:color="auto" w:fill="auto"/>
            <w:noWrap w:val="0"/>
            <w:vAlign w:val="center"/>
          </w:tcPr>
          <w:p w14:paraId="75F4E256">
            <w:pPr>
              <w:jc w:val="center"/>
              <w:outlineLvl w:val="9"/>
              <w:rPr>
                <w:rFonts w:hint="eastAsia" w:ascii="宋体" w:hAnsi="宋体" w:eastAsia="宋体" w:cs="宋体"/>
                <w:b w:val="0"/>
                <w:i w:val="0"/>
                <w:iCs w:val="0"/>
                <w:color w:val="auto"/>
                <w:sz w:val="21"/>
                <w:szCs w:val="21"/>
                <w:highlight w:val="none"/>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4A582">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497" w:type="pct"/>
            <w:vMerge w:val="continue"/>
            <w:tcBorders>
              <w:left w:val="single" w:color="000000" w:sz="4" w:space="0"/>
              <w:right w:val="single" w:color="000000" w:sz="4" w:space="0"/>
            </w:tcBorders>
            <w:shd w:val="clear" w:color="auto" w:fill="auto"/>
            <w:noWrap w:val="0"/>
            <w:vAlign w:val="center"/>
          </w:tcPr>
          <w:p w14:paraId="4315A660">
            <w:pPr>
              <w:jc w:val="left"/>
              <w:outlineLvl w:val="9"/>
              <w:rPr>
                <w:rFonts w:hint="eastAsia" w:ascii="宋体" w:hAnsi="宋体" w:eastAsia="宋体" w:cs="宋体"/>
                <w:b w:val="0"/>
                <w:i w:val="0"/>
                <w:iCs w:val="0"/>
                <w:color w:val="auto"/>
                <w:sz w:val="21"/>
                <w:szCs w:val="21"/>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D6CF1">
            <w:pPr>
              <w:keepNext w:val="0"/>
              <w:keepLines w:val="0"/>
              <w:widowControl/>
              <w:suppressLineNumbers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CCFC6">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45</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98355">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7195.45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4E13B">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323795.25</w:t>
            </w:r>
          </w:p>
        </w:tc>
      </w:tr>
      <w:tr w14:paraId="61BB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BB3">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604" w:type="pct"/>
            <w:vMerge w:val="continue"/>
            <w:tcBorders>
              <w:left w:val="single" w:color="000000" w:sz="4" w:space="0"/>
              <w:right w:val="single" w:color="000000" w:sz="4" w:space="0"/>
            </w:tcBorders>
            <w:shd w:val="clear" w:color="auto" w:fill="auto"/>
            <w:noWrap w:val="0"/>
            <w:vAlign w:val="center"/>
          </w:tcPr>
          <w:p w14:paraId="61A095C9">
            <w:pPr>
              <w:jc w:val="center"/>
              <w:outlineLvl w:val="9"/>
              <w:rPr>
                <w:rFonts w:hint="eastAsia" w:ascii="宋体" w:hAnsi="宋体" w:eastAsia="宋体" w:cs="宋体"/>
                <w:b w:val="0"/>
                <w:i w:val="0"/>
                <w:iCs w:val="0"/>
                <w:color w:val="auto"/>
                <w:sz w:val="21"/>
                <w:szCs w:val="21"/>
                <w:highlight w:val="none"/>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6975F">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1497" w:type="pct"/>
            <w:vMerge w:val="continue"/>
            <w:tcBorders>
              <w:left w:val="single" w:color="000000" w:sz="4" w:space="0"/>
              <w:right w:val="single" w:color="000000" w:sz="4" w:space="0"/>
            </w:tcBorders>
            <w:shd w:val="clear" w:color="auto" w:fill="auto"/>
            <w:noWrap w:val="0"/>
            <w:vAlign w:val="center"/>
          </w:tcPr>
          <w:p w14:paraId="43AA4055">
            <w:pPr>
              <w:jc w:val="left"/>
              <w:outlineLvl w:val="9"/>
              <w:rPr>
                <w:rFonts w:hint="eastAsia" w:ascii="宋体" w:hAnsi="宋体" w:eastAsia="宋体" w:cs="宋体"/>
                <w:b w:val="0"/>
                <w:i w:val="0"/>
                <w:iCs w:val="0"/>
                <w:color w:val="auto"/>
                <w:sz w:val="21"/>
                <w:szCs w:val="21"/>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BDAA6">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A6539">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7</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0D759">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8758.02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DA0EB">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61306.14</w:t>
            </w:r>
          </w:p>
        </w:tc>
      </w:tr>
      <w:tr w14:paraId="7559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CA73">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6</w:t>
            </w:r>
          </w:p>
        </w:tc>
        <w:tc>
          <w:tcPr>
            <w:tcW w:w="604" w:type="pct"/>
            <w:vMerge w:val="continue"/>
            <w:tcBorders>
              <w:left w:val="single" w:color="000000" w:sz="4" w:space="0"/>
              <w:bottom w:val="single" w:color="000000" w:sz="4" w:space="0"/>
              <w:right w:val="single" w:color="000000" w:sz="4" w:space="0"/>
            </w:tcBorders>
            <w:shd w:val="clear" w:color="auto" w:fill="auto"/>
            <w:noWrap w:val="0"/>
            <w:vAlign w:val="center"/>
          </w:tcPr>
          <w:p w14:paraId="5835D1A1">
            <w:pPr>
              <w:jc w:val="center"/>
              <w:outlineLvl w:val="9"/>
              <w:rPr>
                <w:rFonts w:hint="eastAsia" w:ascii="宋体" w:hAnsi="宋体" w:eastAsia="宋体" w:cs="宋体"/>
                <w:b w:val="0"/>
                <w:i w:val="0"/>
                <w:iCs w:val="0"/>
                <w:color w:val="auto"/>
                <w:sz w:val="21"/>
                <w:szCs w:val="21"/>
                <w:highlight w:val="none"/>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099A7">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497" w:type="pct"/>
            <w:vMerge w:val="continue"/>
            <w:tcBorders>
              <w:left w:val="single" w:color="000000" w:sz="4" w:space="0"/>
              <w:bottom w:val="single" w:color="000000" w:sz="4" w:space="0"/>
              <w:right w:val="single" w:color="000000" w:sz="4" w:space="0"/>
            </w:tcBorders>
            <w:shd w:val="clear" w:color="auto" w:fill="auto"/>
            <w:noWrap w:val="0"/>
            <w:vAlign w:val="center"/>
          </w:tcPr>
          <w:p w14:paraId="57F04154">
            <w:pPr>
              <w:jc w:val="left"/>
              <w:outlineLvl w:val="9"/>
              <w:rPr>
                <w:rFonts w:hint="eastAsia" w:ascii="宋体" w:hAnsi="宋体" w:eastAsia="宋体" w:cs="宋体"/>
                <w:b w:val="0"/>
                <w:i w:val="0"/>
                <w:iCs w:val="0"/>
                <w:color w:val="auto"/>
                <w:sz w:val="21"/>
                <w:szCs w:val="21"/>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A3549">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DC230">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48</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6C3A2">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9662.91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2388A">
            <w:pPr>
              <w:keepNext w:val="0"/>
              <w:keepLines w:val="0"/>
              <w:widowControl/>
              <w:suppressLineNumbers w:val="0"/>
              <w:jc w:val="center"/>
              <w:textAlignment w:val="center"/>
              <w:outlineLvl w:val="9"/>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463819.68</w:t>
            </w:r>
          </w:p>
        </w:tc>
      </w:tr>
      <w:tr w14:paraId="3D65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798F">
            <w:pPr>
              <w:keepNext w:val="0"/>
              <w:keepLines w:val="0"/>
              <w:widowControl/>
              <w:suppressLineNumbers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汇总</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E66BB">
            <w:pPr>
              <w:jc w:val="center"/>
              <w:outlineLvl w:val="9"/>
              <w:rPr>
                <w:rFonts w:hint="eastAsia" w:ascii="宋体" w:hAnsi="宋体" w:eastAsia="宋体" w:cs="宋体"/>
                <w:b w:val="0"/>
                <w:bCs/>
                <w:i w:val="0"/>
                <w:iCs w:val="0"/>
                <w:color w:val="auto"/>
                <w:sz w:val="21"/>
                <w:szCs w:val="21"/>
                <w:highlight w:val="none"/>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9614F">
            <w:pPr>
              <w:jc w:val="left"/>
              <w:outlineLvl w:val="9"/>
              <w:rPr>
                <w:rFonts w:hint="eastAsia" w:ascii="宋体" w:hAnsi="宋体" w:eastAsia="宋体" w:cs="宋体"/>
                <w:b w:val="0"/>
                <w:bCs/>
                <w:i w:val="0"/>
                <w:iCs w:val="0"/>
                <w:color w:val="auto"/>
                <w:sz w:val="21"/>
                <w:szCs w:val="21"/>
                <w:highlight w:val="none"/>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1A3BC">
            <w:pPr>
              <w:jc w:val="left"/>
              <w:outlineLvl w:val="9"/>
              <w:rPr>
                <w:rFonts w:hint="eastAsia" w:ascii="宋体" w:hAnsi="宋体" w:eastAsia="宋体" w:cs="宋体"/>
                <w:b w:val="0"/>
                <w:bCs/>
                <w:i w:val="0"/>
                <w:iCs w:val="0"/>
                <w:color w:val="auto"/>
                <w:sz w:val="21"/>
                <w:szCs w:val="21"/>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AAA6">
            <w:pPr>
              <w:jc w:val="center"/>
              <w:outlineLvl w:val="9"/>
              <w:rPr>
                <w:rFonts w:hint="eastAsia" w:ascii="宋体" w:hAnsi="宋体" w:eastAsia="宋体" w:cs="宋体"/>
                <w:b w:val="0"/>
                <w:bCs/>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DBF5">
            <w:pPr>
              <w:jc w:val="center"/>
              <w:outlineLvl w:val="9"/>
              <w:rPr>
                <w:rFonts w:hint="default" w:ascii="宋体" w:hAnsi="宋体" w:eastAsia="宋体" w:cs="宋体"/>
                <w:b w:val="0"/>
                <w:bCs/>
                <w:i w:val="0"/>
                <w:iCs w:val="0"/>
                <w:color w:val="auto"/>
                <w:sz w:val="21"/>
                <w:szCs w:val="21"/>
                <w:highlight w:val="none"/>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833B">
            <w:pPr>
              <w:jc w:val="center"/>
              <w:outlineLvl w:val="9"/>
              <w:rPr>
                <w:rFonts w:hint="eastAsia" w:ascii="宋体" w:hAnsi="宋体" w:eastAsia="宋体" w:cs="宋体"/>
                <w:b w:val="0"/>
                <w:bCs/>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969B">
            <w:pPr>
              <w:keepNext w:val="0"/>
              <w:keepLines w:val="0"/>
              <w:widowControl/>
              <w:suppressLineNumbers w:val="0"/>
              <w:jc w:val="center"/>
              <w:textAlignment w:val="center"/>
              <w:outlineLvl w:val="9"/>
              <w:rPr>
                <w:rFonts w:hint="default" w:ascii="宋体" w:hAnsi="宋体" w:eastAsia="宋体" w:cs="宋体"/>
                <w:b w:val="0"/>
                <w:bCs/>
                <w:i w:val="0"/>
                <w:iCs w:val="0"/>
                <w:color w:val="auto"/>
                <w:sz w:val="21"/>
                <w:szCs w:val="21"/>
                <w:highlight w:val="none"/>
                <w:u w:val="none"/>
                <w:lang w:val="en-US" w:eastAsia="zh-CN"/>
              </w:rPr>
            </w:pPr>
            <w:r>
              <w:rPr>
                <w:rFonts w:hint="eastAsia" w:ascii="宋体" w:hAnsi="宋体" w:eastAsia="宋体" w:cs="宋体"/>
                <w:b w:val="0"/>
                <w:bCs/>
                <w:i w:val="0"/>
                <w:iCs w:val="0"/>
                <w:color w:val="auto"/>
                <w:sz w:val="21"/>
                <w:szCs w:val="21"/>
                <w:highlight w:val="none"/>
                <w:u w:val="none"/>
                <w:lang w:val="en-US" w:eastAsia="zh-CN"/>
              </w:rPr>
              <w:t>4,810,137.07</w:t>
            </w:r>
          </w:p>
        </w:tc>
      </w:tr>
    </w:tbl>
    <w:p w14:paraId="063312EF">
      <w:pPr>
        <w:rPr>
          <w:rFonts w:ascii="宋体" w:hAnsi="宋体" w:eastAsia="宋体" w:cs="Times New Roman"/>
          <w:b/>
          <w:color w:val="auto"/>
          <w:szCs w:val="21"/>
          <w:highlight w:val="none"/>
        </w:rPr>
      </w:pPr>
      <w:r>
        <w:rPr>
          <w:rFonts w:ascii="宋体" w:hAnsi="宋体" w:eastAsia="宋体" w:cs="Times New Roman"/>
          <w:b/>
          <w:color w:val="auto"/>
          <w:szCs w:val="21"/>
          <w:highlight w:val="none"/>
          <w:lang w:val="zh-CN"/>
        </w:rPr>
        <w:br w:type="page"/>
      </w:r>
    </w:p>
    <w:p w14:paraId="29EF4AF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90" w:name="_Toc142508359"/>
      <w:bookmarkStart w:id="491" w:name="_Toc450662892"/>
      <w:bookmarkStart w:id="492" w:name="_Toc19477"/>
      <w:bookmarkStart w:id="493" w:name="_Toc11281_WPSOffice_Level1"/>
      <w:bookmarkStart w:id="494" w:name="_Toc2531"/>
      <w:bookmarkStart w:id="495" w:name="_Toc7731"/>
      <w:bookmarkStart w:id="496"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90"/>
      <w:bookmarkEnd w:id="491"/>
      <w:bookmarkEnd w:id="492"/>
      <w:bookmarkEnd w:id="493"/>
      <w:bookmarkEnd w:id="494"/>
      <w:bookmarkEnd w:id="495"/>
      <w:bookmarkEnd w:id="496"/>
    </w:p>
    <w:p w14:paraId="3D223C4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624F44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8EF14F5">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2A8C587">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东莞市供水计量设施更新项目(2025年计量仪表采购)－电磁水表</w:t>
      </w:r>
    </w:p>
    <w:p w14:paraId="15B5CEBB">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F7A125A">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2EC65908">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8EDC11E">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5E6C9D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13626A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000F88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397814A">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305D3244">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55A019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21A163E1">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20C7C73">
      <w:pPr>
        <w:autoSpaceDE w:val="0"/>
        <w:autoSpaceDN w:val="0"/>
        <w:adjustRightInd w:val="0"/>
        <w:jc w:val="left"/>
        <w:rPr>
          <w:rFonts w:ascii="宋体" w:hAnsi="宋体" w:eastAsia="宋体" w:cs="宋体"/>
          <w:b/>
          <w:bCs/>
          <w:color w:val="auto"/>
          <w:kern w:val="0"/>
          <w:sz w:val="28"/>
          <w:szCs w:val="28"/>
          <w:highlight w:val="none"/>
        </w:rPr>
      </w:pPr>
    </w:p>
    <w:p w14:paraId="4A16D3F4">
      <w:pPr>
        <w:autoSpaceDE w:val="0"/>
        <w:autoSpaceDN w:val="0"/>
        <w:adjustRightInd w:val="0"/>
        <w:jc w:val="left"/>
        <w:rPr>
          <w:rFonts w:ascii="宋体" w:hAnsi="宋体" w:eastAsia="宋体" w:cs="宋体"/>
          <w:b/>
          <w:bCs/>
          <w:color w:val="auto"/>
          <w:kern w:val="0"/>
          <w:sz w:val="28"/>
          <w:szCs w:val="28"/>
          <w:highlight w:val="none"/>
        </w:rPr>
      </w:pPr>
    </w:p>
    <w:p w14:paraId="0A3E4BC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27D85CF">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rPr>
        <w:t>东莞市水务集团供水有限公司</w:t>
      </w:r>
    </w:p>
    <w:p w14:paraId="5F799EEC">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5F9557E1">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p>
    <w:p w14:paraId="050809D0">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 w:val="21"/>
          <w:szCs w:val="21"/>
          <w:highlight w:val="none"/>
          <w:u w:val="single"/>
        </w:rPr>
        <w:t>东莞市供水计量设施更新项目(2025年计量仪表采购)－电磁水表</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u w:val="single"/>
        </w:rPr>
        <w:t>WTZB2025DG0022</w:t>
      </w:r>
      <w:r>
        <w:rPr>
          <w:rFonts w:hint="eastAsia" w:ascii="宋体" w:hAnsi="宋体" w:eastAsia="宋体" w:cs="宋体"/>
          <w:color w:val="auto"/>
          <w:sz w:val="21"/>
          <w:szCs w:val="21"/>
          <w:highlight w:val="none"/>
        </w:rPr>
        <w:t>）和招标文件的要求，经双方协商一致，签订本合同。</w:t>
      </w:r>
    </w:p>
    <w:p w14:paraId="5B182380">
      <w:pPr>
        <w:keepNext w:val="0"/>
        <w:keepLines w:val="0"/>
        <w:pageBreakBefore w:val="0"/>
        <w:widowControl w:val="0"/>
        <w:kinsoku/>
        <w:wordWrap/>
        <w:overflowPunct/>
        <w:topLinePunct w:val="0"/>
        <w:autoSpaceDE/>
        <w:autoSpaceDN/>
        <w:bidi w:val="0"/>
        <w:adjustRightInd w:val="0"/>
        <w:snapToGrid w:val="0"/>
        <w:spacing w:line="360" w:lineRule="auto"/>
        <w:ind w:right="0" w:firstLine="422" w:firstLineChars="200"/>
        <w:rPr>
          <w:rFonts w:hint="eastAsia" w:ascii="宋体" w:hAnsi="宋体" w:eastAsia="宋体" w:cs="宋体"/>
          <w:b/>
          <w:color w:val="auto"/>
          <w:sz w:val="21"/>
          <w:szCs w:val="21"/>
          <w:highlight w:val="none"/>
        </w:rPr>
      </w:pPr>
    </w:p>
    <w:p w14:paraId="0FAE983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497" w:name="_Toc22236"/>
      <w:r>
        <w:rPr>
          <w:rFonts w:hint="eastAsia" w:ascii="宋体" w:hAnsi="宋体" w:eastAsia="宋体" w:cs="宋体"/>
          <w:b/>
          <w:color w:val="auto"/>
          <w:szCs w:val="21"/>
          <w:highlight w:val="none"/>
        </w:rPr>
        <w:t>第一条 合同项目</w:t>
      </w:r>
      <w:bookmarkEnd w:id="497"/>
    </w:p>
    <w:p w14:paraId="50C25A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清单：详见附件。</w:t>
      </w:r>
    </w:p>
    <w:p w14:paraId="77E7B4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乙方知悉并同意：本合同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清单中的采购数量为暂定数量，仅为便于计算合同暂定价使用，不作为甲方最终采购数量的保证。甲方的最终采购数量以甲方实际采购且经甲方验收合格的货物数量为准，按实结算。</w:t>
      </w:r>
      <w:r>
        <w:rPr>
          <w:rFonts w:hint="eastAsia" w:ascii="宋体" w:hAnsi="宋体" w:eastAsia="宋体" w:cs="宋体"/>
          <w:color w:val="auto"/>
          <w:kern w:val="2"/>
          <w:sz w:val="21"/>
          <w:szCs w:val="21"/>
          <w:highlight w:val="none"/>
          <w:lang w:val="en-US"/>
        </w:rPr>
        <w:t>供货期为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lang w:val="en-US"/>
        </w:rPr>
        <w:t>合同签订之日起</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年。</w:t>
      </w:r>
      <w:r>
        <w:rPr>
          <w:rFonts w:hint="eastAsia" w:ascii="宋体" w:hAnsi="宋体" w:eastAsia="宋体" w:cs="宋体"/>
          <w:color w:val="auto"/>
          <w:szCs w:val="21"/>
          <w:highlight w:val="none"/>
        </w:rPr>
        <w:t>在供货期内，乙方不得因甲方实际采购数量的减少或增加而要求甲方作出任何形式的补偿或赔偿，或要求甲方按暂定数量采购相应货物。</w:t>
      </w:r>
    </w:p>
    <w:p w14:paraId="19700F7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auto"/>
          <w:szCs w:val="21"/>
          <w:highlight w:val="none"/>
        </w:rPr>
      </w:pPr>
    </w:p>
    <w:p w14:paraId="7768852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498" w:name="_Toc25634"/>
      <w:r>
        <w:rPr>
          <w:rFonts w:hint="eastAsia" w:ascii="宋体" w:hAnsi="宋体" w:eastAsia="宋体" w:cs="宋体"/>
          <w:b/>
          <w:color w:val="auto"/>
          <w:szCs w:val="21"/>
          <w:highlight w:val="none"/>
        </w:rPr>
        <w:t>第二条 合同暂定价</w:t>
      </w:r>
      <w:bookmarkEnd w:id="498"/>
    </w:p>
    <w:p w14:paraId="5EE13F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1、本合同价采用折扣系数，本项目执行的中标折扣系数为：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合同履约过程中，按货物清单中不含税中标综合单价以甲方实际采购且经甲方验收合格的货物数量进行结算：不含税中标综合单价=不含税预算综合单价×中标折扣系数，以甲方实际采购且经甲方验收合格的货物数量进行结算，不含税中标综合单价出现小数点，保留小数点后两位，从小数点后第3位四舍五入，具体不含税预算综合单价详见附件《用户需求书》。对应招标时暂列采购数量清单计算的合同暂定价（即销售额，不含销项税额）为</w:t>
      </w:r>
      <w:r>
        <w:rPr>
          <w:rFonts w:hint="eastAsia" w:ascii="宋体" w:hAnsi="宋体" w:eastAsia="宋体" w:cs="宋体"/>
          <w:color w:val="auto"/>
          <w:szCs w:val="21"/>
          <w:highlight w:val="none"/>
          <w:u w:val="single"/>
          <w:lang w:val="zh-CN"/>
        </w:rPr>
        <w:t>¥         元</w:t>
      </w:r>
      <w:r>
        <w:rPr>
          <w:rFonts w:hint="eastAsia" w:ascii="宋体" w:hAnsi="宋体" w:eastAsia="宋体" w:cs="宋体"/>
          <w:color w:val="auto"/>
          <w:szCs w:val="21"/>
          <w:highlight w:val="none"/>
          <w:lang w:val="zh-CN"/>
        </w:rPr>
        <w:t>（大写人民币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）。在本合同履行过程中，合同暂定价（即销售额，不含乙方销项税额）不随法律法规政策、物价人工调整而进行调整，未经甲方书面确认，乙方无权增加任何费用。</w:t>
      </w:r>
    </w:p>
    <w:p w14:paraId="138DB3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，对应暂定的销项税额为¥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在本合同履行过程中，税收政策变动导致增值税税率调整，依法应调整销项税额的，依法调整；但因乙方未按合同约定完成供货、未根据合同约定提供合法、完整的请款资料、项目验收不合格导致的返工或退货、项目验收合格前的非正常损耗等原因导致销项税额增加的，相应损失由乙方承担。</w:t>
      </w:r>
    </w:p>
    <w:p w14:paraId="1BB051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因乙方未按法定税率计算税额或未根据本合同约定出具对应税额的增值税普通发票等乙方原因导致甲方多支付税额的，乙方必须退还甲方，给甲方造成损失的，乙方须向甲方赔偿相应损失。</w:t>
      </w:r>
    </w:p>
    <w:p w14:paraId="0D0637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3、合同暂定总价（含销项税额）合计为¥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）（详见附件），如合同履行期间根据本条第2项规定调整销项税额的，则结算时合同暂定总价（含销项税额）合计对应调整。</w:t>
      </w:r>
    </w:p>
    <w:p w14:paraId="3CABD9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4、合同暂定价（不含销项税额）为乙方完成合同义务的全部费用，包括但不限于：</w:t>
      </w:r>
    </w:p>
    <w:p w14:paraId="2BE3C2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（1）合同供货范围内所有水表及其附件的制造及系统集成、印刷费、检定、运输（至甲方指定的仓库或项目现场）、保险、装卸、远传调试，验收等费用；</w:t>
      </w:r>
    </w:p>
    <w:p w14:paraId="0ECA3F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70527C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388E4F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（4）设备备品备件（含零配件）、设备拆装维修所需特殊专用工具购置费；</w:t>
      </w:r>
    </w:p>
    <w:p w14:paraId="7D39E8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（5）日常技术指导，免费的质保期保修服务，包括但不限于对设备的运行指导，免费维修、保修或更换配件，在设备出现严重故障、影响正常运行、修复有困难的情况下，对设备进行免费更换的费用；</w:t>
      </w:r>
    </w:p>
    <w:p w14:paraId="24A11B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（6）招标供货清单虽未列出，但根据设计图纸或为满足设计功能所必需的设备材料购置费；</w:t>
      </w:r>
    </w:p>
    <w:p w14:paraId="444EC7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（7）合理利润、乙方销项税额以外的税费、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7CF409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（8）法律法规、商业公认、招标文件规定由乙方承担的其他费用。</w:t>
      </w:r>
    </w:p>
    <w:p w14:paraId="2C858F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执行合同过程中如发现有任何货物（含配件、技术资料等）漏项或短缺，虽然在乙方的投标报价表中并未列入，但为保证合同设备的性能、满足招标文件要求功能的正常运行要求所必须的，均应由乙方负责将所缺的货物补齐，其费用包括在合同价中。需补齐的货物，乙方应在接到甲方通知之日起10日内交齐，否则将视为逾期交货。</w:t>
      </w:r>
    </w:p>
    <w:p w14:paraId="78E81480">
      <w:pPr>
        <w:tabs>
          <w:tab w:val="left" w:pos="0"/>
        </w:tabs>
        <w:adjustRightInd w:val="0"/>
        <w:snapToGrid w:val="0"/>
        <w:spacing w:line="360" w:lineRule="auto"/>
        <w:ind w:firstLine="422" w:firstLineChars="200"/>
        <w:textAlignment w:val="baseline"/>
        <w:rPr>
          <w:rFonts w:hint="eastAsia" w:ascii="宋体" w:hAnsi="宋体" w:eastAsia="宋体" w:cs="宋体"/>
          <w:b/>
          <w:color w:val="auto"/>
          <w:szCs w:val="21"/>
          <w:highlight w:val="none"/>
        </w:rPr>
      </w:pPr>
    </w:p>
    <w:p w14:paraId="3F0D585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499" w:name="_Toc11501"/>
      <w:r>
        <w:rPr>
          <w:rFonts w:hint="eastAsia" w:ascii="宋体" w:hAnsi="宋体" w:eastAsia="宋体" w:cs="宋体"/>
          <w:b/>
          <w:color w:val="auto"/>
          <w:szCs w:val="21"/>
          <w:highlight w:val="none"/>
        </w:rPr>
        <w:t>第三条 合同组成</w:t>
      </w:r>
      <w:bookmarkEnd w:id="499"/>
    </w:p>
    <w:p w14:paraId="01647F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合同正文约定为准，本合同正文未约定的，前述该等文件有约定的，按该等文件执行。</w:t>
      </w:r>
    </w:p>
    <w:p w14:paraId="55FBBF7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5B34F02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00" w:name="_Toc22825"/>
      <w:r>
        <w:rPr>
          <w:rFonts w:hint="eastAsia" w:ascii="宋体" w:hAnsi="宋体" w:eastAsia="宋体" w:cs="宋体"/>
          <w:b/>
          <w:color w:val="auto"/>
          <w:szCs w:val="21"/>
          <w:highlight w:val="none"/>
        </w:rPr>
        <w:t>第四条 技术要求</w:t>
      </w:r>
      <w:bookmarkEnd w:id="500"/>
    </w:p>
    <w:p w14:paraId="07808F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乙方保证所提供货物均为采用合格材料和工艺制成的全新一手的未使用过的原装产品，并完全符合甲方招标文件“用户需求书”中要求及乙方投标文件承诺的质量、规格标准；同时乙方所提供货物，必须符合国家有关法律法规和</w:t>
      </w:r>
      <w:r>
        <w:rPr>
          <w:rFonts w:hint="eastAsia" w:ascii="宋体" w:hAnsi="宋体" w:eastAsia="宋体" w:cs="Times New Roman"/>
          <w:color w:val="auto"/>
          <w:szCs w:val="21"/>
          <w:highlight w:val="none"/>
          <w:lang w:val="en-US" w:eastAsia="zh-CN"/>
        </w:rPr>
        <w:t>生态环境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市场监督等</w:t>
      </w:r>
      <w:r>
        <w:rPr>
          <w:rFonts w:hint="eastAsia" w:ascii="宋体" w:hAnsi="宋体" w:eastAsia="宋体" w:cs="Times New Roman"/>
          <w:color w:val="auto"/>
          <w:szCs w:val="21"/>
          <w:highlight w:val="none"/>
        </w:rPr>
        <w:t>主管部门要求及甲方的技术要求，不存在侵犯第三人知识产权及其他合法权益的情况，</w:t>
      </w:r>
      <w:r>
        <w:rPr>
          <w:rFonts w:hint="eastAsia" w:ascii="Times New Roman" w:hAnsi="宋体" w:eastAsia="宋体" w:cs="Times New Roman"/>
          <w:color w:val="auto"/>
          <w:szCs w:val="21"/>
          <w:highlight w:val="none"/>
        </w:rPr>
        <w:t>否则</w:t>
      </w:r>
      <w:r>
        <w:rPr>
          <w:rFonts w:hint="eastAsia" w:ascii="Times New Roman" w:hAnsi="宋体" w:eastAsia="宋体" w:cs="Times New Roman"/>
          <w:color w:val="auto"/>
          <w:szCs w:val="21"/>
          <w:highlight w:val="none"/>
          <w:lang w:eastAsia="zh-Hans"/>
        </w:rPr>
        <w:t>甲方有权单方解除本合同</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不予返还履约担保且要求乙方按合同</w:t>
      </w:r>
      <w:r>
        <w:rPr>
          <w:rFonts w:hint="eastAsia" w:ascii="Times New Roman" w:hAnsi="宋体" w:eastAsia="宋体" w:cs="Times New Roman"/>
          <w:color w:val="auto"/>
          <w:szCs w:val="21"/>
          <w:highlight w:val="none"/>
        </w:rPr>
        <w:t>暂定</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rPr>
        <w:t>价（含销项税额）</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【30】%</w:t>
      </w:r>
      <w:r>
        <w:rPr>
          <w:rFonts w:hint="eastAsia" w:ascii="Times New Roman" w:hAnsi="宋体" w:eastAsia="宋体" w:cs="Times New Roman"/>
          <w:color w:val="auto"/>
          <w:szCs w:val="21"/>
          <w:highlight w:val="none"/>
          <w:lang w:eastAsia="zh-Hans"/>
        </w:rPr>
        <w:t>承担违约责任</w:t>
      </w:r>
      <w:r>
        <w:rPr>
          <w:rFonts w:hint="eastAsia" w:ascii="宋体" w:hAnsi="宋体" w:eastAsia="宋体" w:cs="Times New Roman"/>
          <w:color w:val="auto"/>
          <w:szCs w:val="21"/>
          <w:highlight w:val="none"/>
        </w:rPr>
        <w:t>。乙方应当提供货物的质量检验单位出具的检验报告原件（检验报告合格）、出厂合格证明材料、产品性能使用说明书，并具备主管部门的质量认证文件等。</w:t>
      </w:r>
    </w:p>
    <w:p w14:paraId="3DB5374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1C42885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01" w:name="_Toc30540"/>
      <w:r>
        <w:rPr>
          <w:rFonts w:hint="eastAsia" w:ascii="宋体" w:hAnsi="宋体" w:eastAsia="宋体" w:cs="宋体"/>
          <w:b/>
          <w:color w:val="auto"/>
          <w:szCs w:val="21"/>
          <w:highlight w:val="none"/>
        </w:rPr>
        <w:t>第五条 质量保证</w:t>
      </w:r>
      <w:bookmarkEnd w:id="501"/>
    </w:p>
    <w:p w14:paraId="624087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1、货物质量应符合国家及行业标准、通常标准及厂方出厂标准，并符合《用户需求书》及本合同文件技术标准和技术要求，完全满足甲方的实际使用需要。详细技术要求按照技术规范的标准执行，质量合格无瑕疵（详见附件：《用户需求书》）。</w:t>
      </w:r>
    </w:p>
    <w:p w14:paraId="1C0CBD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2、乙方在供应货物同时，应向甲方提供产品合格证及使用说明书 一 份及相应的配件、备品、备件。</w:t>
      </w:r>
    </w:p>
    <w:p w14:paraId="0AC4FD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3、</w:t>
      </w:r>
      <w:r>
        <w:rPr>
          <w:rFonts w:hint="eastAsia" w:ascii="宋体" w:hAnsi="宋体" w:eastAsia="宋体" w:cs="宋体"/>
          <w:b w:val="0"/>
          <w:bCs w:val="0"/>
          <w:color w:val="auto"/>
          <w:kern w:val="0"/>
          <w:sz w:val="21"/>
          <w:szCs w:val="21"/>
          <w:highlight w:val="none"/>
          <w:lang w:val="en-US" w:eastAsia="zh-CN" w:bidi="ar"/>
        </w:rPr>
        <w:t>电磁水表</w:t>
      </w:r>
      <w:r>
        <w:rPr>
          <w:rFonts w:hint="eastAsia" w:ascii="宋体" w:hAnsi="宋体" w:eastAsia="宋体" w:cs="宋体"/>
          <w:b w:val="0"/>
          <w:bCs w:val="0"/>
          <w:color w:val="auto"/>
          <w:sz w:val="21"/>
          <w:szCs w:val="21"/>
          <w:highlight w:val="none"/>
          <w:lang w:val="en-US" w:eastAsia="zh-CN"/>
        </w:rPr>
        <w:t>整表（含配远传模块、计量电池、通讯电池和通讯资费）质保期5年</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rPr>
        <w:t>按每批次</w:t>
      </w:r>
      <w:r>
        <w:rPr>
          <w:rFonts w:hint="eastAsia" w:ascii="Times New Roman" w:hAnsi="宋体" w:eastAsia="宋体" w:cs="Times New Roman"/>
          <w:color w:val="auto"/>
          <w:sz w:val="21"/>
          <w:szCs w:val="21"/>
          <w:highlight w:val="none"/>
          <w:lang w:eastAsia="zh-Hans"/>
        </w:rPr>
        <w:t>货物送达甲方指定地点</w:t>
      </w:r>
      <w:r>
        <w:rPr>
          <w:rFonts w:hint="eastAsia" w:ascii="Times New Roman" w:hAnsi="宋体" w:eastAsia="宋体" w:cs="Times New Roman"/>
          <w:color w:val="auto"/>
          <w:sz w:val="21"/>
          <w:szCs w:val="21"/>
          <w:highlight w:val="none"/>
          <w:lang w:eastAsia="zh-CN"/>
        </w:rPr>
        <w:t>交货</w:t>
      </w:r>
      <w:r>
        <w:rPr>
          <w:rFonts w:hint="eastAsia" w:ascii="Times New Roman" w:hAnsi="宋体" w:eastAsia="宋体" w:cs="Times New Roman"/>
          <w:color w:val="auto"/>
          <w:sz w:val="21"/>
          <w:szCs w:val="21"/>
          <w:highlight w:val="none"/>
          <w:lang w:eastAsia="zh-Hans"/>
        </w:rPr>
        <w:t>验收合格</w:t>
      </w:r>
      <w:r>
        <w:rPr>
          <w:rFonts w:hint="eastAsia" w:ascii="Times New Roman" w:hAnsi="宋体" w:eastAsia="宋体" w:cs="Times New Roman"/>
          <w:color w:val="auto"/>
          <w:sz w:val="21"/>
          <w:szCs w:val="21"/>
          <w:highlight w:val="none"/>
          <w:lang w:eastAsia="zh-CN"/>
        </w:rPr>
        <w:t>并开具发票</w:t>
      </w:r>
      <w:r>
        <w:rPr>
          <w:rFonts w:hint="eastAsia" w:ascii="Times New Roman" w:hAnsi="宋体" w:eastAsia="宋体" w:cs="Times New Roman"/>
          <w:color w:val="auto"/>
          <w:sz w:val="21"/>
          <w:szCs w:val="21"/>
          <w:highlight w:val="none"/>
          <w:lang w:eastAsia="zh-Hans"/>
        </w:rPr>
        <w:t>之日起算。质保期内，乙方对货物进行免费保修。</w:t>
      </w:r>
    </w:p>
    <w:p w14:paraId="2E74C5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4、质保期内，若乙方提供的货物出现质量问题，经1次维修仍不能正常使用的，乙方应在7天内免费给予更换，因不能正常使用而给甲方或第三方造成的损失，乙方应承担因货物质量问题而造成的一切经济损失。</w:t>
      </w:r>
    </w:p>
    <w:p w14:paraId="131B3A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5、质保期内，若乙方接到甲方售后通知须在</w:t>
      </w:r>
      <w:r>
        <w:rPr>
          <w:rFonts w:hint="eastAsia" w:ascii="宋体" w:hAnsi="宋体" w:eastAsia="宋体" w:cs="宋体"/>
          <w:color w:val="auto"/>
          <w:szCs w:val="21"/>
          <w:highlight w:val="none"/>
          <w:u w:val="single"/>
          <w:lang w:eastAsia="zh-Hans"/>
        </w:rPr>
        <w:t xml:space="preserve">   </w:t>
      </w:r>
      <w:r>
        <w:rPr>
          <w:rFonts w:hint="eastAsia" w:ascii="宋体" w:hAnsi="宋体" w:eastAsia="宋体" w:cs="宋体"/>
          <w:color w:val="auto"/>
          <w:szCs w:val="21"/>
          <w:highlight w:val="none"/>
          <w:lang w:eastAsia="zh-Hans"/>
        </w:rPr>
        <w:t>小时以内做出响应，如甲方要求到现场处理的，须在接到甲方通知后</w:t>
      </w:r>
      <w:r>
        <w:rPr>
          <w:rFonts w:hint="eastAsia" w:ascii="宋体" w:hAnsi="宋体" w:eastAsia="宋体" w:cs="宋体"/>
          <w:color w:val="auto"/>
          <w:szCs w:val="21"/>
          <w:highlight w:val="none"/>
          <w:u w:val="single"/>
          <w:lang w:eastAsia="zh-Hans"/>
        </w:rPr>
        <w:t xml:space="preserve">   </w:t>
      </w:r>
      <w:r>
        <w:rPr>
          <w:rFonts w:hint="eastAsia" w:ascii="宋体" w:hAnsi="宋体" w:eastAsia="宋体" w:cs="宋体"/>
          <w:color w:val="auto"/>
          <w:szCs w:val="21"/>
          <w:highlight w:val="none"/>
          <w:lang w:eastAsia="zh-Hans"/>
        </w:rPr>
        <w:t>小时内到达现场进行处理，如超出规定时间的，按本合同第十八条第6款追究违约责任。</w:t>
      </w:r>
    </w:p>
    <w:p w14:paraId="73B64A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6、甲方在使用货物时所遇技术问题或修改通讯对接协议、系统功能模块等，乙方应按甲方要求及时向甲方无偿提供服务。</w:t>
      </w:r>
    </w:p>
    <w:p w14:paraId="6C4FC03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732614A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02" w:name="_Toc20561"/>
      <w:r>
        <w:rPr>
          <w:rFonts w:hint="eastAsia" w:ascii="宋体" w:hAnsi="宋体" w:eastAsia="宋体" w:cs="宋体"/>
          <w:b/>
          <w:color w:val="auto"/>
          <w:szCs w:val="21"/>
          <w:highlight w:val="none"/>
        </w:rPr>
        <w:t>第六条 包装、运输与装卸</w:t>
      </w:r>
      <w:bookmarkEnd w:id="502"/>
    </w:p>
    <w:p w14:paraId="00EA8E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1、本合同项下货物的包装均应有良好的防湿、防锈、防潮、防雨、防腐及防碰撞的措施，且货物的包装、运输、装卸方式均应符合国家及行业相关标准的规定。</w:t>
      </w:r>
    </w:p>
    <w:p w14:paraId="422CF0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1AC792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3、每件包装箱内，应附有装箱单、合格证、产品出厂质量合格证明书、技术说明以及甲方要求的其他合格证明文件或资料。</w:t>
      </w:r>
    </w:p>
    <w:p w14:paraId="496543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4FBB98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5、凡由于包装不良、运输方式不当或非法运输造成的事故、损失、行政处罚和由此产生的其他全部费用均由乙方全部承担。</w:t>
      </w:r>
    </w:p>
    <w:p w14:paraId="7B2F4B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6、运输、装卸过程中发生的货物毁损、灭失等所有相关风险由乙方自行承担。</w:t>
      </w:r>
    </w:p>
    <w:p w14:paraId="26664C6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726BF1F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03" w:name="_Toc5928"/>
      <w:r>
        <w:rPr>
          <w:rFonts w:hint="eastAsia" w:ascii="宋体" w:hAnsi="宋体" w:eastAsia="宋体" w:cs="宋体"/>
          <w:b/>
          <w:color w:val="auto"/>
          <w:szCs w:val="21"/>
          <w:highlight w:val="none"/>
        </w:rPr>
        <w:t>第七条 保险</w:t>
      </w:r>
      <w:bookmarkEnd w:id="503"/>
    </w:p>
    <w:p w14:paraId="1CD3DA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5CAE5E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一旦上述货物发生保险事故，乙方除依法向保险人请求赔偿保险金外，应继续依约向甲方提供满足项目要求的货物，由此造成交货期延误的，乙方应按合同第十八条第1款约定承担违约责任。</w:t>
      </w:r>
    </w:p>
    <w:p w14:paraId="5E85DD4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rPr>
      </w:pPr>
    </w:p>
    <w:p w14:paraId="2720929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04" w:name="_Toc18523"/>
      <w:r>
        <w:rPr>
          <w:rFonts w:hint="eastAsia" w:ascii="宋体" w:hAnsi="宋体" w:eastAsia="宋体" w:cs="宋体"/>
          <w:b/>
          <w:color w:val="auto"/>
          <w:szCs w:val="21"/>
          <w:highlight w:val="none"/>
        </w:rPr>
        <w:t>第八条 交货约定</w:t>
      </w:r>
      <w:bookmarkEnd w:id="504"/>
    </w:p>
    <w:p w14:paraId="4DCD71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1、交货时间：根据甲方供货通知，按时分批交货。乙方承诺按接到甲方《供货通知单》之日起</w:t>
      </w:r>
      <w:r>
        <w:rPr>
          <w:rFonts w:hint="eastAsia" w:ascii="宋体" w:hAnsi="宋体" w:eastAsia="宋体" w:cs="宋体"/>
          <w:color w:val="auto"/>
          <w:kern w:val="2"/>
          <w:sz w:val="21"/>
          <w:szCs w:val="21"/>
          <w:highlight w:val="none"/>
          <w:u w:val="single"/>
          <w:lang w:val="en-US" w:eastAsia="zh-CN" w:bidi="ar-SA"/>
        </w:rPr>
        <w:t xml:space="preserve"> 180 </w:t>
      </w:r>
      <w:r>
        <w:rPr>
          <w:rFonts w:hint="eastAsia" w:ascii="宋体" w:hAnsi="宋体" w:eastAsia="宋体" w:cs="宋体"/>
          <w:color w:val="auto"/>
          <w:kern w:val="2"/>
          <w:sz w:val="21"/>
          <w:szCs w:val="21"/>
          <w:highlight w:val="none"/>
          <w:lang w:val="en-US" w:eastAsia="zh-CN" w:bidi="ar-SA"/>
        </w:rPr>
        <w:t>日历天内，将该批货物交付至甲方指定地点。</w:t>
      </w:r>
    </w:p>
    <w:p w14:paraId="7FD49B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2、交货地点、方式</w:t>
      </w:r>
    </w:p>
    <w:p w14:paraId="7552D77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①交货地点为：甲方所在地仓库（或项目所在地）。</w:t>
      </w:r>
    </w:p>
    <w:p w14:paraId="433354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甲方如需变更交货地点，甲方应在原定的最后交货日前提前三天以上通知乙方。乙方负责将货物送至甲方指定位置，货物到达交货地点发生的吊卸、搬运等费用由乙方负责。</w:t>
      </w:r>
    </w:p>
    <w:p w14:paraId="3C8ED9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②调试：乙方应负责完成交货调试工作。甲方有权向乙方提出进行现场调试的要求，一旦提出，乙方应在甲方通知要求的时间到甲方现场对货物进行调试，并在开始调试之日起</w:t>
      </w:r>
      <w:r>
        <w:rPr>
          <w:rFonts w:hint="eastAsia" w:ascii="宋体" w:hAnsi="宋体" w:eastAsia="宋体" w:cs="宋体"/>
          <w:color w:val="auto"/>
          <w:kern w:val="2"/>
          <w:sz w:val="21"/>
          <w:szCs w:val="21"/>
          <w:highlight w:val="none"/>
          <w:u w:val="single"/>
          <w:lang w:val="en-US" w:eastAsia="zh-CN" w:bidi="ar-SA"/>
        </w:rPr>
        <w:t xml:space="preserve"> 3 </w:t>
      </w:r>
      <w:r>
        <w:rPr>
          <w:rFonts w:hint="eastAsia" w:ascii="宋体" w:hAnsi="宋体" w:eastAsia="宋体" w:cs="宋体"/>
          <w:color w:val="auto"/>
          <w:kern w:val="2"/>
          <w:sz w:val="21"/>
          <w:szCs w:val="21"/>
          <w:highlight w:val="none"/>
          <w:lang w:val="en-US" w:eastAsia="zh-CN" w:bidi="ar-SA"/>
        </w:rPr>
        <w:t>日内调试完毕。本合同未列明但货物安装、调试及正常使用所必须的相关配件、辅助设备等，乙方须免费提供，调试费用已包含在合同价款内。如乙方未按合同约定及甲方要求进行调试的，甲方有权在下一批次应付款中直接扣减相关费用，乙方对此无异议。</w:t>
      </w:r>
    </w:p>
    <w:p w14:paraId="0A1975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在货物安放至甲方指定位置移交甲方并经交货验收合格前（即在质量跟踪卡或送货单上签收交货验收合格前），货物的毁损、灭失的风险和责任以及与交货有关的所有费用均由乙方承担。</w:t>
      </w:r>
    </w:p>
    <w:p w14:paraId="5469AE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p>
    <w:p w14:paraId="491CA90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05" w:name="_Toc29003"/>
      <w:r>
        <w:rPr>
          <w:rFonts w:hint="eastAsia" w:ascii="宋体" w:hAnsi="宋体" w:eastAsia="宋体" w:cs="宋体"/>
          <w:b/>
          <w:color w:val="auto"/>
          <w:szCs w:val="21"/>
          <w:highlight w:val="none"/>
        </w:rPr>
        <w:t>第九条 验收</w:t>
      </w:r>
      <w:bookmarkEnd w:id="505"/>
    </w:p>
    <w:p w14:paraId="24C0DD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到达交货地点后，甲方按送货单清点无缺件，按照本合同约定查看相关单证和资料无缺漏，外观包装无破损后，甲乙双方即时进行交货验收，验收后双方代表签字确认验收结果。在验收中若发现货物有短缺破损或与合同文件不符的其他情况，甲方有权拒收货物，乙方承担全部责任。验收所需的费用（如有）由乙方承担。</w:t>
      </w:r>
    </w:p>
    <w:p w14:paraId="6ED249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2、交货验收合格的，货物到货后开箱时应由甲乙双方代表检查验收合格签字。</w:t>
      </w:r>
    </w:p>
    <w:p w14:paraId="690708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3、如乙方提供的货物与本合同文件要求不符，甲方有权要求退货或换货，乙方无条件接受退货、换货，并承担由此发生的一切费用和损失。乙方实际交货时间以乙方最终提交合格货物时间为准。</w:t>
      </w:r>
    </w:p>
    <w:p w14:paraId="0D099D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不合格情形严重或不合格货物价款超过货物总价款的 10 %的，甲方可解除本合同，因货物不合格而造成的一切损失（包括直接和间接损失，以及造成甲方、第三方人身、财产损害）均由乙方赔偿。</w:t>
      </w:r>
    </w:p>
    <w:p w14:paraId="4D6566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按本合同文件要求及国家及行业有关规定、规范进行。验收时如发现所交付的货物有短缺、次品、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14:paraId="03B810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5、甲方在验收时直至在使用过程中，如甲方认为货物存在质量问题的，乙方应按本合同第十八条约定承担违约责任；如果甲乙双方对货物质量有争议的，双方同意在质量问题发生后</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日内提交东莞市质检部门或有资质及鉴定能力的鉴定机构进行质量鉴定后确认，鉴定费由乙方先行垫付，鉴定结果确定后，质量符合合同（含附件）约定的，鉴定费由甲方承担，否则由乙方承担。</w:t>
      </w:r>
    </w:p>
    <w:p w14:paraId="3345C6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首次检定义务：乙方在交货的同时，必须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否则，甲方有权拒收货物，乙方承担全部责任。</w:t>
      </w:r>
    </w:p>
    <w:p w14:paraId="5F1D09C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rPr>
      </w:pPr>
    </w:p>
    <w:p w14:paraId="02D605C9">
      <w:pPr>
        <w:keepNext w:val="0"/>
        <w:keepLines w:val="0"/>
        <w:pageBreakBefore w:val="0"/>
        <w:widowControl w:val="0"/>
        <w:kinsoku/>
        <w:wordWrap/>
        <w:overflowPunct/>
        <w:topLinePunct w:val="0"/>
        <w:autoSpaceDE/>
        <w:autoSpaceDN/>
        <w:bidi w:val="0"/>
        <w:adjustRightInd w:val="0"/>
        <w:snapToGrid w:val="0"/>
        <w:spacing w:line="365" w:lineRule="auto"/>
        <w:ind w:firstLine="422" w:firstLineChars="200"/>
        <w:outlineLvl w:val="1"/>
        <w:rPr>
          <w:rFonts w:hint="eastAsia" w:ascii="宋体" w:hAnsi="宋体" w:eastAsia="宋体" w:cs="宋体"/>
          <w:b/>
          <w:color w:val="auto"/>
          <w:szCs w:val="21"/>
          <w:highlight w:val="none"/>
        </w:rPr>
      </w:pPr>
      <w:bookmarkStart w:id="506" w:name="_Toc6098"/>
      <w:r>
        <w:rPr>
          <w:rFonts w:hint="eastAsia" w:ascii="宋体" w:hAnsi="宋体" w:eastAsia="宋体" w:cs="宋体"/>
          <w:b/>
          <w:color w:val="auto"/>
          <w:szCs w:val="21"/>
          <w:highlight w:val="none"/>
        </w:rPr>
        <w:t>第十条 价款的支付</w:t>
      </w:r>
      <w:bookmarkEnd w:id="506"/>
    </w:p>
    <w:p w14:paraId="643C7915">
      <w:pPr>
        <w:adjustRightInd w:val="0"/>
        <w:snapToGrid w:val="0"/>
        <w:spacing w:line="365"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1、甲方发出单笔《供货通知单》后，在收到乙方按本合同约定提供</w:t>
      </w:r>
      <w:r>
        <w:rPr>
          <w:rFonts w:hint="eastAsia" w:ascii="宋体" w:hAnsi="宋体" w:eastAsia="宋体" w:cs="宋体"/>
          <w:b w:val="0"/>
          <w:bCs w:val="0"/>
          <w:color w:val="auto"/>
          <w:sz w:val="21"/>
          <w:szCs w:val="21"/>
          <w:highlight w:val="none"/>
          <w:lang w:val="en-US" w:eastAsia="zh-CN"/>
        </w:rPr>
        <w:t>与本批次货款等额</w:t>
      </w:r>
      <w:r>
        <w:rPr>
          <w:rFonts w:hint="eastAsia" w:ascii="宋体" w:hAnsi="宋体" w:eastAsia="宋体" w:cs="Times New Roman"/>
          <w:color w:val="auto"/>
          <w:sz w:val="21"/>
          <w:szCs w:val="21"/>
          <w:highlight w:val="none"/>
        </w:rPr>
        <w:t>的订单保函并经甲方财务人员审核合格后30个工作日内，甲方支付至该批货物货款总额（含销项税额）的100%。</w:t>
      </w:r>
    </w:p>
    <w:p w14:paraId="46F848A8">
      <w:pPr>
        <w:adjustRightInd w:val="0"/>
        <w:snapToGrid w:val="0"/>
        <w:spacing w:line="365"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2、如果依合同乙方应支付违约金或赔偿或其他费用的，甲方有权从上述应支付给乙方的款项中直接扣除，不足部分甲方有权要求乙方另行补足。</w:t>
      </w:r>
    </w:p>
    <w:p w14:paraId="0AA30CD4">
      <w:pPr>
        <w:keepNext w:val="0"/>
        <w:keepLines w:val="0"/>
        <w:pageBreakBefore w:val="0"/>
        <w:widowControl w:val="0"/>
        <w:tabs>
          <w:tab w:val="left" w:pos="0"/>
        </w:tabs>
        <w:kinsoku/>
        <w:wordWrap/>
        <w:overflowPunct/>
        <w:topLinePunct w:val="0"/>
        <w:autoSpaceDE/>
        <w:autoSpaceDN/>
        <w:bidi w:val="0"/>
        <w:adjustRightInd w:val="0"/>
        <w:snapToGrid w:val="0"/>
        <w:spacing w:line="365" w:lineRule="auto"/>
        <w:ind w:firstLine="422" w:firstLineChars="200"/>
        <w:jc w:val="both"/>
        <w:textAlignment w:val="baseline"/>
        <w:outlineLvl w:val="9"/>
        <w:rPr>
          <w:rFonts w:hint="eastAsia" w:ascii="宋体" w:hAnsi="宋体" w:eastAsia="宋体" w:cs="宋体"/>
          <w:b/>
          <w:color w:val="auto"/>
          <w:kern w:val="2"/>
          <w:sz w:val="21"/>
          <w:szCs w:val="21"/>
          <w:highlight w:val="none"/>
          <w:lang w:val="en-US" w:eastAsia="zh-CN" w:bidi="ar-SA"/>
        </w:rPr>
      </w:pPr>
    </w:p>
    <w:p w14:paraId="4616CD97">
      <w:pPr>
        <w:keepNext w:val="0"/>
        <w:keepLines w:val="0"/>
        <w:pageBreakBefore w:val="0"/>
        <w:widowControl w:val="0"/>
        <w:tabs>
          <w:tab w:val="left" w:pos="0"/>
        </w:tabs>
        <w:kinsoku/>
        <w:wordWrap/>
        <w:overflowPunct/>
        <w:topLinePunct w:val="0"/>
        <w:autoSpaceDE/>
        <w:autoSpaceDN/>
        <w:bidi w:val="0"/>
        <w:adjustRightInd w:val="0"/>
        <w:snapToGrid w:val="0"/>
        <w:spacing w:line="365" w:lineRule="auto"/>
        <w:ind w:firstLine="422" w:firstLineChars="200"/>
        <w:jc w:val="both"/>
        <w:textAlignment w:val="baseline"/>
        <w:outlineLvl w:val="1"/>
        <w:rPr>
          <w:rFonts w:hint="eastAsia" w:ascii="宋体" w:hAnsi="宋体" w:eastAsia="宋体" w:cs="宋体"/>
          <w:b/>
          <w:color w:val="auto"/>
          <w:kern w:val="2"/>
          <w:sz w:val="21"/>
          <w:szCs w:val="21"/>
          <w:highlight w:val="none"/>
          <w:lang w:val="en-US" w:eastAsia="zh-CN" w:bidi="ar-SA"/>
        </w:rPr>
      </w:pPr>
      <w:bookmarkStart w:id="507" w:name="_Toc31598"/>
      <w:r>
        <w:rPr>
          <w:rFonts w:hint="eastAsia" w:ascii="宋体" w:hAnsi="宋体" w:eastAsia="宋体" w:cs="宋体"/>
          <w:b/>
          <w:color w:val="auto"/>
          <w:kern w:val="2"/>
          <w:sz w:val="21"/>
          <w:szCs w:val="21"/>
          <w:highlight w:val="none"/>
          <w:lang w:val="en-US" w:eastAsia="zh-CN" w:bidi="ar-SA"/>
        </w:rPr>
        <w:t>第十一条 技术服务和培训</w:t>
      </w:r>
      <w:bookmarkEnd w:id="507"/>
    </w:p>
    <w:p w14:paraId="667D026A">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1、技术服务</w:t>
      </w:r>
    </w:p>
    <w:p w14:paraId="0C54813A">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（1）乙方应及时提供与本合同设备有关的安装、调试、验收、试验、运行、检修等相应的技术指导、技术配合、技术培训等全过程的服务。</w:t>
      </w:r>
    </w:p>
    <w:p w14:paraId="002B9BD6">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（2）甲方有权将乙方所提供的一切与本合同设备有关的资料分发给与本项目有关的各方，并不由此而构成任何侵权，亦无需事先取得乙方的同意，但双方不得向任何与本项目无关的第三方提供。</w:t>
      </w:r>
    </w:p>
    <w:p w14:paraId="24B7419D">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14:paraId="1F0746D1">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（4）由于乙方技术服务人员对安装的疏忽和错误以及乙方未按要求派人指导而造成的直接损失应由乙方负责。造成甲方损失的，乙方需足额赔偿。</w:t>
      </w:r>
    </w:p>
    <w:p w14:paraId="25060C4A">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2、人员培训</w:t>
      </w:r>
    </w:p>
    <w:p w14:paraId="18CF59F2">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（1）现场培训：指在安装、调试和检测期间，乙方根据甲方需求提供现场安装指导，并派专人对维护操作人员进行培训，务必使这些受训人员能胜任这些设备的检查、调试和维护工作。</w:t>
      </w:r>
    </w:p>
    <w:p w14:paraId="793FB9C9">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（2）培训地点规模及时间：由甲方指定，乙方应提前 15 日提供完整的书面培训计划和方案，列明提供培训的技术人员名单及资质，以及培训完成后甲方人员可达到的水平等。</w:t>
      </w:r>
    </w:p>
    <w:p w14:paraId="7FDE1BA4">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（3）培训内容：乙方为甲方免费提供操作及维护培训，主要内容为货物的基本结构、性能、主要部件的构造及原理，日常使用操作、保养与管理，常见故障的原因分析与排除，紧急情况的处理等。</w:t>
      </w:r>
    </w:p>
    <w:p w14:paraId="4E651388">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（4）培训费用：培训费用由乙方承担，该费用已包含在合同价中。</w:t>
      </w:r>
    </w:p>
    <w:p w14:paraId="0FB0B885">
      <w:pPr>
        <w:keepNext w:val="0"/>
        <w:keepLines w:val="0"/>
        <w:pageBreakBefore w:val="0"/>
        <w:widowControl w:val="0"/>
        <w:kinsoku/>
        <w:wordWrap/>
        <w:overflowPunct/>
        <w:topLinePunct w:val="0"/>
        <w:autoSpaceDE/>
        <w:autoSpaceDN/>
        <w:bidi w:val="0"/>
        <w:adjustRightInd w:val="0"/>
        <w:snapToGrid w:val="0"/>
        <w:spacing w:line="365" w:lineRule="auto"/>
        <w:ind w:firstLine="422" w:firstLineChars="200"/>
        <w:rPr>
          <w:rFonts w:hint="eastAsia" w:ascii="宋体" w:hAnsi="宋体" w:eastAsia="宋体" w:cs="宋体"/>
          <w:b/>
          <w:color w:val="auto"/>
          <w:szCs w:val="21"/>
          <w:highlight w:val="none"/>
        </w:rPr>
      </w:pPr>
    </w:p>
    <w:p w14:paraId="23EE962A">
      <w:pPr>
        <w:keepNext w:val="0"/>
        <w:keepLines w:val="0"/>
        <w:pageBreakBefore w:val="0"/>
        <w:widowControl w:val="0"/>
        <w:kinsoku/>
        <w:wordWrap/>
        <w:overflowPunct/>
        <w:topLinePunct w:val="0"/>
        <w:autoSpaceDE/>
        <w:autoSpaceDN/>
        <w:bidi w:val="0"/>
        <w:adjustRightInd w:val="0"/>
        <w:snapToGrid w:val="0"/>
        <w:spacing w:line="365" w:lineRule="auto"/>
        <w:ind w:firstLine="422" w:firstLineChars="200"/>
        <w:outlineLvl w:val="1"/>
        <w:rPr>
          <w:rFonts w:hint="eastAsia" w:ascii="宋体" w:hAnsi="宋体" w:eastAsia="宋体" w:cs="宋体"/>
          <w:b/>
          <w:color w:val="auto"/>
          <w:szCs w:val="21"/>
          <w:highlight w:val="none"/>
        </w:rPr>
      </w:pPr>
      <w:bookmarkStart w:id="508" w:name="_Toc22903"/>
      <w:r>
        <w:rPr>
          <w:rFonts w:hint="eastAsia" w:ascii="宋体" w:hAnsi="宋体" w:eastAsia="宋体" w:cs="宋体"/>
          <w:b/>
          <w:color w:val="auto"/>
          <w:szCs w:val="21"/>
          <w:highlight w:val="none"/>
        </w:rPr>
        <w:t>第十二条 履约担保</w:t>
      </w:r>
      <w:bookmarkEnd w:id="508"/>
    </w:p>
    <w:p w14:paraId="179EC199">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1、乙方应当根据招标文件的规定在签订本合同前向甲方提供履约担保，履约担保形式及金额由乙方从以下方式中任选一种：</w:t>
      </w:r>
    </w:p>
    <w:p w14:paraId="052E76BA">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履约保证金（银行转账形式）金额为合同暂定总价（含销项税额）的5%；</w:t>
      </w:r>
    </w:p>
    <w:p w14:paraId="45F5BBF9">
      <w:pPr>
        <w:keepNext w:val="0"/>
        <w:keepLines w:val="0"/>
        <w:pageBreakBefore w:val="0"/>
        <w:widowControl w:val="0"/>
        <w:kinsoku/>
        <w:wordWrap/>
        <w:overflowPunct/>
        <w:topLinePunct w:val="0"/>
        <w:autoSpaceDE/>
        <w:autoSpaceDN/>
        <w:bidi w:val="0"/>
        <w:adjustRightInd w:val="0"/>
        <w:snapToGrid w:val="0"/>
        <w:spacing w:line="365"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不可撤销银行履约保函金额为合同暂定总价（含销项税额）的8%；</w:t>
      </w:r>
    </w:p>
    <w:p w14:paraId="46FAEB31">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履约保证保险金额为合同暂定总价（含销项税额）的8%；</w:t>
      </w:r>
    </w:p>
    <w:p w14:paraId="71BD827E">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u w:val="single"/>
        </w:rPr>
        <w:t>担保公司履约担保书金额为合同暂定总价（含销项税额）的10%。</w:t>
      </w:r>
    </w:p>
    <w:p w14:paraId="580603E8">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宋体"/>
          <w:b w:val="0"/>
          <w:bCs/>
          <w:color w:val="auto"/>
          <w:szCs w:val="21"/>
          <w:highlight w:val="none"/>
        </w:rPr>
        <w:t>甲方因乙方不能</w:t>
      </w:r>
      <w:r>
        <w:rPr>
          <w:rFonts w:hint="eastAsia" w:ascii="宋体" w:hAnsi="宋体" w:eastAsia="宋体" w:cs="宋体"/>
          <w:color w:val="auto"/>
          <w:szCs w:val="21"/>
          <w:highlight w:val="none"/>
          <w:lang w:val="en-US" w:eastAsia="zh-CN"/>
        </w:rPr>
        <w:t>完全履行</w:t>
      </w:r>
      <w:r>
        <w:rPr>
          <w:rFonts w:hint="eastAsia" w:ascii="宋体" w:hAnsi="宋体" w:eastAsia="宋体" w:cs="宋体"/>
          <w:b w:val="0"/>
          <w:bCs/>
          <w:color w:val="auto"/>
          <w:szCs w:val="21"/>
          <w:highlight w:val="none"/>
        </w:rPr>
        <w:t>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b w:val="0"/>
          <w:bCs/>
          <w:color w:val="auto"/>
          <w:szCs w:val="21"/>
          <w:highlight w:val="none"/>
        </w:rPr>
        <w:t>如发生下列任一情况时，甲方除有权依合同追究违约责任外，还有权</w:t>
      </w:r>
      <w:r>
        <w:rPr>
          <w:rFonts w:hint="eastAsia" w:ascii="宋体" w:hAnsi="宋体" w:eastAsia="宋体" w:cs="Times New Roman"/>
          <w:color w:val="auto"/>
          <w:kern w:val="0"/>
          <w:szCs w:val="21"/>
          <w:highlight w:val="none"/>
        </w:rPr>
        <w:t>提取</w:t>
      </w:r>
      <w:r>
        <w:rPr>
          <w:rFonts w:hint="eastAsia" w:ascii="宋体" w:hAnsi="宋体" w:eastAsia="宋体" w:cs="宋体"/>
          <w:b w:val="0"/>
          <w:bCs/>
          <w:color w:val="auto"/>
          <w:szCs w:val="21"/>
          <w:highlight w:val="none"/>
        </w:rPr>
        <w:t>履约担保</w:t>
      </w:r>
      <w:r>
        <w:rPr>
          <w:rFonts w:hint="eastAsia" w:ascii="宋体" w:hAnsi="宋体" w:eastAsia="宋体" w:cs="宋体"/>
          <w:color w:val="auto"/>
          <w:szCs w:val="21"/>
          <w:highlight w:val="none"/>
          <w:lang w:val="en-US" w:eastAsia="zh-CN"/>
        </w:rPr>
        <w:t>并</w:t>
      </w:r>
      <w:r>
        <w:rPr>
          <w:rFonts w:hint="eastAsia" w:ascii="宋体" w:hAnsi="宋体" w:eastAsia="宋体" w:cs="宋体"/>
          <w:b w:val="0"/>
          <w:bCs/>
          <w:color w:val="auto"/>
          <w:szCs w:val="21"/>
          <w:highlight w:val="none"/>
        </w:rPr>
        <w:t>进行相应处理：</w:t>
      </w:r>
    </w:p>
    <w:p w14:paraId="04B89D9E">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（1）乙方将合同项下</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乙方</w:t>
      </w:r>
      <w:r>
        <w:rPr>
          <w:rFonts w:hint="eastAsia" w:ascii="宋体" w:hAnsi="宋体" w:eastAsia="宋体" w:cs="宋体"/>
          <w:b w:val="0"/>
          <w:bCs/>
          <w:color w:val="auto"/>
          <w:szCs w:val="21"/>
          <w:highlight w:val="none"/>
        </w:rPr>
        <w:t>的权利义务全部转让给第三方，或未经甲方书面同意将部分权利义务转让给第三方的，甲方有权没收其履约担保。</w:t>
      </w:r>
    </w:p>
    <w:p w14:paraId="0C61EDC2">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）在合同履行期间，因乙方货物质量或安装或运行等问题造成损害、侵权损失（包括但不限于甲方经济损失、第三人人身财产损失等）</w:t>
      </w:r>
      <w:r>
        <w:rPr>
          <w:rFonts w:ascii="宋体" w:hAnsi="宋体" w:eastAsia="宋体" w:cs="Times New Roman"/>
          <w:color w:val="auto"/>
          <w:kern w:val="0"/>
          <w:szCs w:val="21"/>
          <w:highlight w:val="none"/>
        </w:rPr>
        <w:t>、</w:t>
      </w:r>
      <w:r>
        <w:rPr>
          <w:rFonts w:hint="eastAsia" w:ascii="宋体" w:hAnsi="宋体" w:eastAsia="宋体" w:cs="宋体"/>
          <w:b w:val="0"/>
          <w:bCs/>
          <w:color w:val="auto"/>
          <w:szCs w:val="21"/>
          <w:highlight w:val="none"/>
        </w:rPr>
        <w:t>拖欠设备供应商货款（含第三方劳务费用等）或</w:t>
      </w:r>
      <w:r>
        <w:rPr>
          <w:rFonts w:hint="eastAsia" w:ascii="宋体" w:hAnsi="宋体" w:eastAsia="宋体" w:cs="Times New Roman"/>
          <w:color w:val="auto"/>
          <w:kern w:val="0"/>
          <w:szCs w:val="21"/>
          <w:highlight w:val="none"/>
        </w:rPr>
        <w:t>与其</w:t>
      </w:r>
      <w:r>
        <w:rPr>
          <w:rFonts w:hint="eastAsia" w:ascii="宋体" w:hAnsi="宋体" w:eastAsia="宋体" w:cs="宋体"/>
          <w:b w:val="0"/>
          <w:bCs/>
          <w:color w:val="auto"/>
          <w:szCs w:val="21"/>
          <w:highlight w:val="none"/>
        </w:rPr>
        <w:t>所雇用员工发生劳资纠纷、上访、闹事或其他影响甲方生产经营等情况而其未及时妥善处理的，甲方有权使用履约担保予以支付或作出相应处理，由此产生的一切法律后果由乙方承担。</w:t>
      </w:r>
    </w:p>
    <w:p w14:paraId="68CA111C">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b w:val="0"/>
          <w:bCs/>
          <w:color w:val="auto"/>
          <w:szCs w:val="21"/>
          <w:highlight w:val="none"/>
        </w:rPr>
        <w:t>）在合同履行期间，乙方违约产生的违约金、赔偿、罚款或其他应付费用等款项，甲方有权直接从应付而未付货物款项中扣除或使用履约担保予以支付。</w:t>
      </w:r>
    </w:p>
    <w:p w14:paraId="78BF7287">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b w:val="0"/>
          <w:bCs/>
          <w:color w:val="auto"/>
          <w:szCs w:val="21"/>
          <w:highlight w:val="none"/>
        </w:rPr>
        <w:t>）合同期内，乙方不能及时完成某项合同义务的，甲方有权使用履约担保用于处理该项工作。</w:t>
      </w:r>
    </w:p>
    <w:p w14:paraId="28DF2E8C">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b w:val="0"/>
          <w:bCs/>
          <w:color w:val="auto"/>
          <w:szCs w:val="21"/>
          <w:highlight w:val="none"/>
        </w:rPr>
        <w:t>）其他根据本合同约定或法律规定，甲方可使用履约担保的情形。</w:t>
      </w:r>
    </w:p>
    <w:p w14:paraId="74BA267C">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w:t>
      </w:r>
      <w:r>
        <w:rPr>
          <w:rFonts w:hint="eastAsia" w:ascii="宋体" w:hAnsi="宋体" w:eastAsia="宋体" w:cs="宋体"/>
          <w:color w:val="auto"/>
          <w:sz w:val="21"/>
          <w:szCs w:val="21"/>
          <w:highlight w:val="none"/>
        </w:rPr>
        <w:t>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w:t>
      </w:r>
      <w:r>
        <w:rPr>
          <w:rFonts w:hint="eastAsia" w:ascii="宋体" w:hAnsi="宋体" w:eastAsia="宋体" w:cs="宋体"/>
          <w:color w:val="auto"/>
          <w:kern w:val="0"/>
          <w:szCs w:val="21"/>
          <w:highlight w:val="none"/>
        </w:rPr>
        <w:t>在</w:t>
      </w:r>
      <w:r>
        <w:rPr>
          <w:rFonts w:hint="eastAsia" w:ascii="宋体" w:hAnsi="宋体" w:eastAsia="宋体" w:cs="宋体"/>
          <w:b w:val="0"/>
          <w:bCs/>
          <w:color w:val="auto"/>
          <w:szCs w:val="21"/>
          <w:highlight w:val="none"/>
        </w:rPr>
        <w:t>合同期限届满并完成全部供货验收合格后二十八（28）</w:t>
      </w:r>
      <w:r>
        <w:rPr>
          <w:rFonts w:hint="eastAsia" w:ascii="宋体" w:hAnsi="宋体" w:eastAsia="宋体" w:cs="宋体"/>
          <w:color w:val="auto"/>
          <w:kern w:val="0"/>
          <w:szCs w:val="21"/>
          <w:highlight w:val="none"/>
        </w:rPr>
        <w:t>日</w:t>
      </w:r>
      <w:r>
        <w:rPr>
          <w:rFonts w:hint="eastAsia" w:ascii="宋体" w:hAnsi="宋体" w:eastAsia="宋体" w:cs="宋体"/>
          <w:color w:val="auto"/>
          <w:szCs w:val="21"/>
          <w:highlight w:val="none"/>
        </w:rPr>
        <w:t>后</w:t>
      </w:r>
      <w:r>
        <w:rPr>
          <w:rFonts w:hint="eastAsia" w:ascii="宋体" w:hAnsi="宋体" w:eastAsia="宋体" w:cs="宋体"/>
          <w:b w:val="0"/>
          <w:bCs/>
          <w:color w:val="auto"/>
          <w:szCs w:val="21"/>
          <w:highlight w:val="none"/>
        </w:rPr>
        <w:t>，经甲方确认，乙方可向甲方提交退回履约担保的申请。甲方审核无异议后，办理履约担保退还手续，退回时一律以银行转账的形式无息退回到乙方的账户。</w:t>
      </w:r>
    </w:p>
    <w:p w14:paraId="7095FE5B">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4、如乙方提供不可撤销银行履约保函（或履约保证保险或担保公司履约担保书）</w:t>
      </w:r>
      <w:r>
        <w:rPr>
          <w:rFonts w:hint="eastAsia" w:ascii="宋体" w:hAnsi="宋体" w:eastAsia="宋体" w:cs="宋体"/>
          <w:color w:val="auto"/>
          <w:szCs w:val="21"/>
          <w:highlight w:val="none"/>
        </w:rPr>
        <w:t>作为履约担保的，不可撤销银行履约保函或履约保证保险或担保公司履约担保书</w:t>
      </w:r>
      <w:r>
        <w:rPr>
          <w:rFonts w:hint="eastAsia" w:ascii="宋体" w:hAnsi="宋体" w:eastAsia="宋体" w:cs="宋体"/>
          <w:b w:val="0"/>
          <w:bCs/>
          <w:color w:val="auto"/>
          <w:szCs w:val="21"/>
          <w:highlight w:val="none"/>
        </w:rPr>
        <w:t>应从合同签订之日起至合同期限届满并完成全部供货验收合格后二十八（28）日内保持有效。如不可撤销银行履约保函或</w:t>
      </w:r>
      <w:r>
        <w:rPr>
          <w:rFonts w:hint="eastAsia" w:ascii="宋体" w:hAnsi="宋体" w:eastAsia="宋体" w:cs="宋体"/>
          <w:color w:val="auto"/>
          <w:szCs w:val="21"/>
          <w:highlight w:val="none"/>
        </w:rPr>
        <w:t>履约保证保险或</w:t>
      </w:r>
      <w:r>
        <w:rPr>
          <w:rFonts w:hint="eastAsia" w:ascii="宋体" w:hAnsi="宋体" w:eastAsia="宋体" w:cs="宋体"/>
          <w:b w:val="0"/>
          <w:bCs/>
          <w:color w:val="auto"/>
          <w:szCs w:val="21"/>
          <w:highlight w:val="none"/>
        </w:rPr>
        <w:t>担保公司履约担保书在规定有效期届满时而货物尚未全部验收合格的，乙方必须在不可撤销银行履约保函或</w:t>
      </w:r>
      <w:r>
        <w:rPr>
          <w:rFonts w:hint="eastAsia" w:ascii="宋体" w:hAnsi="宋体" w:eastAsia="宋体" w:cs="宋体"/>
          <w:color w:val="auto"/>
          <w:szCs w:val="21"/>
          <w:highlight w:val="none"/>
        </w:rPr>
        <w:t>履约保证保险或</w:t>
      </w:r>
      <w:r>
        <w:rPr>
          <w:rFonts w:hint="eastAsia" w:ascii="宋体" w:hAnsi="宋体" w:eastAsia="宋体" w:cs="宋体"/>
          <w:b w:val="0"/>
          <w:bCs/>
          <w:color w:val="auto"/>
          <w:szCs w:val="21"/>
          <w:highlight w:val="none"/>
        </w:rPr>
        <w:t>担保公司履约担保书到期15日前无条件办理办妥符合甲方要求的延期手续或重新提供不可撤销银行履约保函或</w:t>
      </w:r>
      <w:r>
        <w:rPr>
          <w:rFonts w:hint="eastAsia" w:ascii="宋体" w:hAnsi="宋体" w:eastAsia="宋体" w:cs="宋体"/>
          <w:color w:val="auto"/>
          <w:szCs w:val="21"/>
          <w:highlight w:val="none"/>
        </w:rPr>
        <w:t>履约保证保险或</w:t>
      </w:r>
      <w:r>
        <w:rPr>
          <w:rFonts w:hint="eastAsia" w:ascii="宋体" w:hAnsi="宋体" w:eastAsia="宋体" w:cs="宋体"/>
          <w:b w:val="0"/>
          <w:bCs/>
          <w:color w:val="auto"/>
          <w:szCs w:val="21"/>
          <w:highlight w:val="none"/>
        </w:rPr>
        <w:t>担保公司履约担保书；否则视为乙方违约，甲方有权在不可撤销银行履约保函或</w:t>
      </w:r>
      <w:r>
        <w:rPr>
          <w:rFonts w:hint="eastAsia" w:ascii="宋体" w:hAnsi="宋体" w:eastAsia="宋体" w:cs="宋体"/>
          <w:color w:val="auto"/>
          <w:szCs w:val="21"/>
          <w:highlight w:val="none"/>
        </w:rPr>
        <w:t>履约保证保险或</w:t>
      </w:r>
      <w:r>
        <w:rPr>
          <w:rFonts w:hint="eastAsia" w:ascii="宋体" w:hAnsi="宋体" w:eastAsia="宋体" w:cs="宋体"/>
          <w:b w:val="0"/>
          <w:bCs/>
          <w:color w:val="auto"/>
          <w:szCs w:val="21"/>
          <w:highlight w:val="none"/>
        </w:rPr>
        <w:t>担保公司履约担保书到期前向出具履约担保的机构提取履约担保金。在不可撤销银行履约保函或</w:t>
      </w:r>
      <w:r>
        <w:rPr>
          <w:rFonts w:hint="eastAsia" w:ascii="宋体" w:hAnsi="宋体" w:eastAsia="宋体" w:cs="宋体"/>
          <w:color w:val="auto"/>
          <w:szCs w:val="21"/>
          <w:highlight w:val="none"/>
        </w:rPr>
        <w:t>履约保证保险或</w:t>
      </w:r>
      <w:r>
        <w:rPr>
          <w:rFonts w:hint="eastAsia" w:ascii="宋体" w:hAnsi="宋体" w:eastAsia="宋体" w:cs="宋体"/>
          <w:b w:val="0"/>
          <w:bCs/>
          <w:color w:val="auto"/>
          <w:szCs w:val="21"/>
          <w:highlight w:val="none"/>
        </w:rPr>
        <w:t>担保公司履约担保书到期后乙方未按甲方要求重新提供的，甲方有权要求乙方以履约担保金额为限承担违约金，违约金可直接从应付而未付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w:t>
      </w:r>
      <w:r>
        <w:rPr>
          <w:rFonts w:hint="eastAsia" w:ascii="宋体" w:hAnsi="宋体" w:eastAsia="宋体" w:cs="宋体"/>
          <w:b w:val="0"/>
          <w:bCs/>
          <w:color w:val="auto"/>
          <w:szCs w:val="21"/>
          <w:highlight w:val="none"/>
        </w:rPr>
        <w:t>中扣除。</w:t>
      </w:r>
    </w:p>
    <w:p w14:paraId="1CAA3A49">
      <w:pPr>
        <w:keepNext w:val="0"/>
        <w:keepLines w:val="0"/>
        <w:pageBreakBefore w:val="0"/>
        <w:widowControl w:val="0"/>
        <w:kinsoku/>
        <w:wordWrap/>
        <w:overflowPunct/>
        <w:topLinePunct w:val="0"/>
        <w:autoSpaceDE/>
        <w:autoSpaceDN/>
        <w:bidi w:val="0"/>
        <w:adjustRightInd w:val="0"/>
        <w:snapToGrid w:val="0"/>
        <w:spacing w:line="387"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w:t>
      </w:r>
      <w:r>
        <w:rPr>
          <w:rFonts w:hint="eastAsia" w:ascii="宋体" w:hAnsi="宋体" w:eastAsia="宋体" w:cs="宋体"/>
          <w:color w:val="auto"/>
          <w:szCs w:val="21"/>
          <w:highlight w:val="none"/>
          <w:lang w:val="en-US" w:eastAsia="zh-CN"/>
        </w:rPr>
        <w:t>乙方</w:t>
      </w:r>
      <w:r>
        <w:rPr>
          <w:rFonts w:hint="eastAsia" w:ascii="宋体" w:hAnsi="宋体" w:eastAsia="宋体" w:cs="宋体"/>
          <w:b w:val="0"/>
          <w:bCs/>
          <w:color w:val="auto"/>
          <w:szCs w:val="21"/>
          <w:highlight w:val="none"/>
        </w:rPr>
        <w:t>在合同履行期间应保证履约担保有效及金额符合招标文件要求</w:t>
      </w:r>
      <w:r>
        <w:rPr>
          <w:rFonts w:hint="eastAsia" w:ascii="宋体" w:hAnsi="宋体" w:eastAsia="宋体" w:cs="宋体"/>
          <w:color w:val="auto"/>
          <w:szCs w:val="21"/>
          <w:highlight w:val="none"/>
          <w:lang w:eastAsia="zh-CN"/>
        </w:rPr>
        <w:t>。</w:t>
      </w:r>
      <w:r>
        <w:rPr>
          <w:rFonts w:hint="eastAsia" w:ascii="宋体" w:hAnsi="宋体" w:eastAsia="宋体" w:cs="宋体"/>
          <w:b w:val="0"/>
          <w:bCs/>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宋体"/>
          <w:color w:val="auto"/>
          <w:szCs w:val="21"/>
          <w:highlight w:val="none"/>
          <w:lang w:val="en-US" w:eastAsia="zh-CN"/>
        </w:rPr>
        <w:t>需补</w:t>
      </w:r>
      <w:r>
        <w:rPr>
          <w:rFonts w:hint="eastAsia" w:ascii="宋体" w:hAnsi="宋体" w:eastAsia="宋体" w:cs="宋体"/>
          <w:color w:val="auto"/>
          <w:szCs w:val="21"/>
          <w:highlight w:val="none"/>
        </w:rPr>
        <w:t>足</w:t>
      </w:r>
      <w:r>
        <w:rPr>
          <w:rFonts w:hint="eastAsia" w:ascii="宋体" w:hAnsi="宋体" w:eastAsia="宋体" w:cs="宋体"/>
          <w:b w:val="0"/>
          <w:bCs/>
          <w:color w:val="auto"/>
          <w:szCs w:val="21"/>
          <w:highlight w:val="none"/>
        </w:rPr>
        <w:t>部分金额为限要求乙方承担违约金，违约金可直接从应付而未付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w:t>
      </w:r>
      <w:r>
        <w:rPr>
          <w:rFonts w:hint="eastAsia" w:ascii="宋体" w:hAnsi="宋体" w:eastAsia="宋体" w:cs="宋体"/>
          <w:b w:val="0"/>
          <w:bCs/>
          <w:color w:val="auto"/>
          <w:szCs w:val="21"/>
          <w:highlight w:val="none"/>
        </w:rPr>
        <w:t>中扣除。</w:t>
      </w:r>
    </w:p>
    <w:p w14:paraId="79F460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rPr>
          <w:rFonts w:hint="eastAsia" w:ascii="宋体" w:hAnsi="宋体" w:eastAsia="宋体" w:cs="宋体"/>
          <w:color w:val="auto"/>
          <w:kern w:val="2"/>
          <w:sz w:val="21"/>
          <w:szCs w:val="24"/>
          <w:highlight w:val="none"/>
          <w:lang w:val="en-US" w:eastAsia="zh-CN" w:bidi="ar-SA"/>
        </w:rPr>
      </w:pPr>
    </w:p>
    <w:p w14:paraId="6BC78AB5">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509" w:name="_Toc14706"/>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条 订单全款独立</w:t>
      </w:r>
      <w:r>
        <w:rPr>
          <w:rFonts w:hint="eastAsia" w:ascii="宋体" w:hAnsi="宋体" w:eastAsia="宋体" w:cs="Times New Roman"/>
          <w:b/>
          <w:color w:val="auto"/>
          <w:szCs w:val="21"/>
          <w:highlight w:val="none"/>
          <w:lang w:val="en-US" w:eastAsia="zh-CN"/>
        </w:rPr>
        <w:t>银行</w:t>
      </w:r>
      <w:r>
        <w:rPr>
          <w:rFonts w:hint="eastAsia" w:ascii="宋体" w:hAnsi="宋体" w:eastAsia="宋体" w:cs="Times New Roman"/>
          <w:b/>
          <w:color w:val="auto"/>
          <w:szCs w:val="21"/>
          <w:highlight w:val="none"/>
        </w:rPr>
        <w:t>保函</w:t>
      </w:r>
      <w:bookmarkEnd w:id="509"/>
    </w:p>
    <w:p w14:paraId="5748AAAB">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1、保函开立义务</w:t>
      </w:r>
    </w:p>
    <w:p w14:paraId="1F911A4F">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乙方应在甲方发出每批货物的供货通知单后【30】个自然日内，向甲方提交符合附件格式要求的、不可撤销的见索即付独立保函（下称“供货保函”），且须满足：</w:t>
      </w:r>
    </w:p>
    <w:p w14:paraId="703E4BC7">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w:t>
      </w:r>
      <w:r>
        <w:rPr>
          <w:rFonts w:hint="eastAsia" w:ascii="宋体" w:hAnsi="宋体" w:eastAsia="宋体" w:cs="Times New Roman"/>
          <w:b w:val="0"/>
          <w:bCs/>
          <w:color w:val="auto"/>
          <w:szCs w:val="21"/>
          <w:highlight w:val="none"/>
        </w:rPr>
        <w:t>) </w:t>
      </w:r>
      <w:r>
        <w:rPr>
          <w:rFonts w:hint="eastAsia" w:ascii="宋体" w:hAnsi="宋体" w:eastAsia="宋体" w:cs="Times New Roman"/>
          <w:b w:val="0"/>
          <w:color w:val="auto"/>
          <w:szCs w:val="21"/>
          <w:highlight w:val="none"/>
        </w:rPr>
        <w:t>开立银行：国有商业银行或全国性股份制商业银行；</w:t>
      </w:r>
    </w:p>
    <w:p w14:paraId="4AD908A3">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w:t>
      </w:r>
      <w:r>
        <w:rPr>
          <w:rFonts w:hint="eastAsia" w:ascii="宋体" w:hAnsi="宋体" w:eastAsia="宋体" w:cs="Times New Roman"/>
          <w:b w:val="0"/>
          <w:bCs/>
          <w:color w:val="auto"/>
          <w:szCs w:val="21"/>
          <w:highlight w:val="none"/>
        </w:rPr>
        <w:t>) </w:t>
      </w:r>
      <w:r>
        <w:rPr>
          <w:rFonts w:hint="eastAsia" w:ascii="宋体" w:hAnsi="宋体" w:eastAsia="宋体" w:cs="Times New Roman"/>
          <w:b w:val="0"/>
          <w:color w:val="auto"/>
          <w:szCs w:val="21"/>
          <w:highlight w:val="none"/>
        </w:rPr>
        <w:t>保函金额：与该供货通知单载明的货款总额100%等值（含销项税额）；</w:t>
      </w:r>
    </w:p>
    <w:p w14:paraId="7951190B">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w:t>
      </w:r>
      <w:r>
        <w:rPr>
          <w:rFonts w:hint="eastAsia" w:ascii="宋体" w:hAnsi="宋体" w:eastAsia="宋体" w:cs="Times New Roman"/>
          <w:b w:val="0"/>
          <w:bCs/>
          <w:color w:val="auto"/>
          <w:szCs w:val="21"/>
          <w:highlight w:val="none"/>
        </w:rPr>
        <w:t>) </w:t>
      </w:r>
      <w:r>
        <w:rPr>
          <w:rFonts w:hint="eastAsia" w:ascii="宋体" w:hAnsi="宋体" w:eastAsia="宋体" w:cs="Times New Roman"/>
          <w:b w:val="0"/>
          <w:color w:val="auto"/>
          <w:szCs w:val="21"/>
          <w:highlight w:val="none"/>
        </w:rPr>
        <w:t>生效时间：与供货通知单生效日同步。</w:t>
      </w:r>
    </w:p>
    <w:p w14:paraId="6DA30D17">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2、供货保函核心条款要求</w:t>
      </w:r>
    </w:p>
    <w:p w14:paraId="0BB59D1E">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受益人是甲方，有效期为供货通知单约定的供货期至货物验收合格后二十八（28）日，担保范围是乙方履行该供货通知单项下的按时按量供货义务且全部货物经甲方验收合格。供货保函一经开立，未经甲方书面同意不得修改或撤销。</w:t>
      </w:r>
    </w:p>
    <w:p w14:paraId="31BAB6C0">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3、付款与供货保函的绑定规则</w:t>
      </w:r>
    </w:p>
    <w:p w14:paraId="080C9AF6">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w:t>
      </w:r>
      <w:r>
        <w:rPr>
          <w:rFonts w:hint="eastAsia" w:ascii="宋体" w:hAnsi="宋体" w:eastAsia="宋体" w:cs="Times New Roman"/>
          <w:b w:val="0"/>
          <w:bCs/>
          <w:color w:val="auto"/>
          <w:szCs w:val="21"/>
          <w:highlight w:val="none"/>
        </w:rPr>
        <w:t xml:space="preserve">) </w:t>
      </w:r>
      <w:r>
        <w:rPr>
          <w:rFonts w:hint="eastAsia" w:ascii="宋体" w:hAnsi="宋体" w:eastAsia="宋体" w:cs="Times New Roman"/>
          <w:b w:val="0"/>
          <w:color w:val="auto"/>
          <w:szCs w:val="21"/>
          <w:highlight w:val="none"/>
        </w:rPr>
        <w:t>甲方仅在收到有效供货保函后，方支付该供货通知单对应的全额货款；</w:t>
      </w:r>
    </w:p>
    <w:p w14:paraId="51AA32F9">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w:t>
      </w:r>
      <w:r>
        <w:rPr>
          <w:rFonts w:hint="eastAsia" w:ascii="宋体" w:hAnsi="宋体" w:eastAsia="宋体" w:cs="Times New Roman"/>
          <w:b w:val="0"/>
          <w:bCs/>
          <w:color w:val="auto"/>
          <w:szCs w:val="21"/>
          <w:highlight w:val="none"/>
        </w:rPr>
        <w:t xml:space="preserve">) </w:t>
      </w:r>
      <w:r>
        <w:rPr>
          <w:rFonts w:hint="eastAsia" w:ascii="宋体" w:hAnsi="宋体" w:eastAsia="宋体" w:cs="Times New Roman"/>
          <w:b w:val="0"/>
          <w:color w:val="auto"/>
          <w:szCs w:val="21"/>
          <w:highlight w:val="none"/>
        </w:rPr>
        <w:t>乙方未按时提交合规的供货保函的，甲方有权暂停支付该供货通知单项下的货款并暂停后续供货安排直至保函补正。</w:t>
      </w:r>
    </w:p>
    <w:p w14:paraId="667417C0">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4、保函的解除与动态管理</w:t>
      </w:r>
    </w:p>
    <w:p w14:paraId="5FAE49D1">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w:t>
      </w:r>
      <w:r>
        <w:rPr>
          <w:rFonts w:hint="eastAsia" w:ascii="宋体" w:hAnsi="宋体" w:eastAsia="宋体" w:cs="Times New Roman"/>
          <w:b w:val="0"/>
          <w:bCs/>
          <w:color w:val="auto"/>
          <w:szCs w:val="21"/>
          <w:highlight w:val="none"/>
        </w:rPr>
        <w:t>) </w:t>
      </w:r>
      <w:r>
        <w:rPr>
          <w:rFonts w:hint="eastAsia" w:ascii="宋体" w:hAnsi="宋体" w:eastAsia="宋体" w:cs="Times New Roman"/>
          <w:b w:val="0"/>
          <w:color w:val="auto"/>
          <w:szCs w:val="21"/>
          <w:highlight w:val="none"/>
        </w:rPr>
        <w:t>自动解除：甲方完成供货通知单项下全部货物交付并经甲方验收合格后二十八（28）日，供货保函自动失效；</w:t>
      </w:r>
    </w:p>
    <w:p w14:paraId="00371508">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w:t>
      </w:r>
      <w:r>
        <w:rPr>
          <w:rFonts w:hint="eastAsia" w:ascii="宋体" w:hAnsi="宋体" w:eastAsia="宋体" w:cs="Times New Roman"/>
          <w:b w:val="0"/>
          <w:bCs/>
          <w:color w:val="auto"/>
          <w:szCs w:val="21"/>
          <w:highlight w:val="none"/>
        </w:rPr>
        <w:t>) </w:t>
      </w:r>
      <w:r>
        <w:rPr>
          <w:rFonts w:hint="eastAsia" w:ascii="宋体" w:hAnsi="宋体" w:eastAsia="宋体" w:cs="Times New Roman"/>
          <w:b w:val="0"/>
          <w:color w:val="auto"/>
          <w:szCs w:val="21"/>
          <w:highlight w:val="none"/>
        </w:rPr>
        <w:t>延期要求：如供货保函有效期届满而订单义务未履行完毕，供应商须提前15日办理供货保函延期或替换新保函，否则采购人有权立即索赔；</w:t>
      </w:r>
    </w:p>
    <w:p w14:paraId="3897DDB5">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w:t>
      </w:r>
      <w:r>
        <w:rPr>
          <w:rFonts w:hint="eastAsia" w:ascii="宋体" w:hAnsi="宋体" w:eastAsia="宋体" w:cs="Times New Roman"/>
          <w:b w:val="0"/>
          <w:bCs/>
          <w:color w:val="auto"/>
          <w:szCs w:val="21"/>
          <w:highlight w:val="none"/>
        </w:rPr>
        <w:t>) </w:t>
      </w:r>
      <w:r>
        <w:rPr>
          <w:rFonts w:hint="eastAsia" w:ascii="宋体" w:hAnsi="宋体" w:eastAsia="宋体" w:cs="Times New Roman"/>
          <w:b w:val="0"/>
          <w:color w:val="auto"/>
          <w:szCs w:val="21"/>
          <w:highlight w:val="none"/>
        </w:rPr>
        <w:t>累计保函：针对多批次小额订单，经甲方书面同意，甲方可开立覆盖连续【3】个月订单总额的滚动保函，但单个供货通知单付款前仍需完成该供货通知单在保函中的金额绑定登记。</w:t>
      </w:r>
    </w:p>
    <w:p w14:paraId="36CED48C">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5、违约责任</w:t>
      </w:r>
    </w:p>
    <w:p w14:paraId="2A2F4BF8">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乙方未履行本条项下供货保函开立、延期或金额绑定义务的：</w:t>
      </w:r>
    </w:p>
    <w:p w14:paraId="46EC1F28">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w:t>
      </w:r>
      <w:r>
        <w:rPr>
          <w:rFonts w:hint="eastAsia" w:ascii="宋体" w:hAnsi="宋体" w:eastAsia="宋体" w:cs="Times New Roman"/>
          <w:b w:val="0"/>
          <w:bCs/>
          <w:color w:val="auto"/>
          <w:szCs w:val="21"/>
          <w:highlight w:val="none"/>
        </w:rPr>
        <w:t xml:space="preserve">) </w:t>
      </w:r>
      <w:r>
        <w:rPr>
          <w:rFonts w:hint="eastAsia" w:ascii="宋体" w:hAnsi="宋体" w:eastAsia="宋体" w:cs="Times New Roman"/>
          <w:b w:val="0"/>
          <w:color w:val="auto"/>
          <w:szCs w:val="21"/>
          <w:highlight w:val="none"/>
        </w:rPr>
        <w:t>按该供货通知单金额的【5‰】/日向甲方支付违约金；</w:t>
      </w:r>
    </w:p>
    <w:p w14:paraId="7DF9CE9B">
      <w:pPr>
        <w:adjustRightInd w:val="0"/>
        <w:snapToGrid w:val="0"/>
        <w:spacing w:line="360" w:lineRule="auto"/>
        <w:ind w:firstLine="371" w:firstLineChars="177"/>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w:t>
      </w:r>
      <w:r>
        <w:rPr>
          <w:rFonts w:hint="eastAsia" w:ascii="宋体" w:hAnsi="宋体" w:eastAsia="宋体" w:cs="Times New Roman"/>
          <w:b w:val="0"/>
          <w:bCs/>
          <w:color w:val="auto"/>
          <w:szCs w:val="21"/>
          <w:highlight w:val="none"/>
        </w:rPr>
        <w:t xml:space="preserve">) </w:t>
      </w:r>
      <w:r>
        <w:rPr>
          <w:rFonts w:hint="eastAsia" w:ascii="宋体" w:hAnsi="宋体" w:eastAsia="宋体" w:cs="Times New Roman"/>
          <w:b w:val="0"/>
          <w:color w:val="auto"/>
          <w:szCs w:val="21"/>
          <w:highlight w:val="none"/>
        </w:rPr>
        <w:t>甲方有权终止该供货通知单并追索供货通知单项下已付货款（如有）及资金占用成本（按LPR的150%计息）。</w:t>
      </w:r>
    </w:p>
    <w:p w14:paraId="5C1FDD4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542ACD45">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510" w:name="_Toc11563"/>
      <w:r>
        <w:rPr>
          <w:rFonts w:hint="eastAsia" w:ascii="宋体" w:hAnsi="宋体" w:eastAsia="宋体" w:cs="Times New Roman"/>
          <w:b/>
          <w:color w:val="auto"/>
          <w:szCs w:val="21"/>
          <w:highlight w:val="none"/>
          <w:lang w:val="en-US" w:eastAsia="zh-CN"/>
        </w:rPr>
        <w:t xml:space="preserve">第十四条 </w:t>
      </w:r>
      <w:r>
        <w:rPr>
          <w:rFonts w:hint="eastAsia" w:ascii="宋体" w:hAnsi="宋体" w:eastAsia="宋体" w:cs="Times New Roman"/>
          <w:b/>
          <w:color w:val="auto"/>
          <w:szCs w:val="21"/>
          <w:highlight w:val="none"/>
        </w:rPr>
        <w:t>技术资料</w:t>
      </w:r>
      <w:bookmarkEnd w:id="510"/>
    </w:p>
    <w:p w14:paraId="383422AF">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用户需求书》的要求向甲方提供完整的所有供货设备的必要技术资料。乙方必须保证技术资料符合安装需求，如因乙方提供的技术资料错误导致设备无法安装的，由此造成的一切损失由乙方承担。具体技术资料要求按照招标文件用户需求书的规定执行。</w:t>
      </w:r>
    </w:p>
    <w:p w14:paraId="4E78F528">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2、乙方在设备交货的同时应提供最终设备的全套（简体中文，如是外文应附中文译本）资料（含纸质和电子文件）给甲方，包括但不限于：  </w:t>
      </w:r>
    </w:p>
    <w:p w14:paraId="379CE178">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（1）完整的装箱单、产品出厂检验合格证；</w:t>
      </w:r>
    </w:p>
    <w:p w14:paraId="31054898">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（2）产品说明书；</w:t>
      </w:r>
    </w:p>
    <w:p w14:paraId="597F7532">
      <w:pPr>
        <w:adjustRightInd w:val="0"/>
        <w:snapToGrid w:val="0"/>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东莞市</w:t>
      </w:r>
      <w:r>
        <w:rPr>
          <w:rFonts w:hint="eastAsia" w:ascii="宋体" w:hAnsi="宋体" w:eastAsia="宋体" w:cs="Times New Roman"/>
          <w:color w:val="auto"/>
          <w:szCs w:val="21"/>
          <w:highlight w:val="none"/>
        </w:rPr>
        <w:t>法定</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计量检定机构出具的检定合格证书</w:t>
      </w:r>
      <w:r>
        <w:rPr>
          <w:rFonts w:hint="eastAsia" w:ascii="宋体" w:hAnsi="宋体" w:eastAsia="宋体" w:cs="宋体"/>
          <w:b w:val="0"/>
          <w:bCs w:val="0"/>
          <w:color w:val="auto"/>
          <w:sz w:val="21"/>
          <w:szCs w:val="21"/>
          <w:highlight w:val="none"/>
          <w:lang w:val="en-US" w:eastAsia="zh-CN"/>
        </w:rPr>
        <w:t>（超出东莞市法定水表检定机构检测能力范围的，须由上级主管部门指定的水表检定机构出具检定合格证书）</w:t>
      </w:r>
      <w:r>
        <w:rPr>
          <w:rFonts w:hint="eastAsia" w:ascii="宋体" w:hAnsi="宋体" w:eastAsia="宋体" w:cs="Times New Roman"/>
          <w:color w:val="auto"/>
          <w:szCs w:val="21"/>
          <w:highlight w:val="none"/>
        </w:rPr>
        <w:t>；</w:t>
      </w:r>
    </w:p>
    <w:p w14:paraId="000194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（4）与货物使用、维护或检验等所需的相关其他文件；</w:t>
      </w:r>
    </w:p>
    <w:p w14:paraId="044AE9D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auto"/>
          <w:szCs w:val="21"/>
          <w:highlight w:val="none"/>
        </w:rPr>
      </w:pPr>
    </w:p>
    <w:p w14:paraId="19F0955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11" w:name="_Toc20788"/>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权利保证</w:t>
      </w:r>
      <w:bookmarkEnd w:id="511"/>
    </w:p>
    <w:p w14:paraId="2E992F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乙方应保证合同项下提供的货物不侵犯任何第三方的专利、商标、版权以及其它权利，否则，乙方须承担因此产生的全部责任及费用，如因此造成甲方损失的，乙方应予以赔偿。</w:t>
      </w:r>
    </w:p>
    <w:p w14:paraId="5DC6C7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772D429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12" w:name="_Toc30954"/>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不可抗力</w:t>
      </w:r>
      <w:bookmarkEnd w:id="512"/>
    </w:p>
    <w:p w14:paraId="491775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任何一方因不可抗力（指战争、动乱、瘟疫、洪水、地震或其他灾害，以及其他不可预见、不可防止并不能避免或克服的事件）引起的履行延迟或履行不能的，不需承担违约责任。但受不可抗力影响的一方应于不可抗力发生后</w:t>
      </w:r>
      <w:r>
        <w:rPr>
          <w:rFonts w:ascii="宋体" w:hAnsi="宋体" w:eastAsia="宋体" w:cs="Times New Roman"/>
          <w:color w:val="auto"/>
          <w:szCs w:val="21"/>
          <w:highlight w:val="none"/>
          <w:u w:val="single"/>
        </w:rPr>
        <w:t>7</w:t>
      </w:r>
      <w:r>
        <w:rPr>
          <w:rFonts w:hint="eastAsia" w:ascii="宋体" w:hAnsi="宋体" w:eastAsia="宋体" w:cs="Times New Roman"/>
          <w:color w:val="auto"/>
          <w:szCs w:val="21"/>
          <w:highlight w:val="none"/>
        </w:rPr>
        <w:t>日内书面通知另一方，并在不可抗力事件发生后 7 日内，提供</w:t>
      </w:r>
      <w:r>
        <w:rPr>
          <w:rFonts w:hint="eastAsia" w:ascii="宋体" w:hAnsi="宋体" w:eastAsia="宋体" w:cs="Times New Roman"/>
          <w:color w:val="auto"/>
          <w:szCs w:val="21"/>
          <w:highlight w:val="none"/>
          <w:lang w:val="en-US" w:eastAsia="zh-CN"/>
        </w:rPr>
        <w:t>书面</w:t>
      </w:r>
      <w:r>
        <w:rPr>
          <w:rFonts w:hint="eastAsia" w:ascii="宋体" w:hAnsi="宋体" w:eastAsia="宋体" w:cs="Times New Roman"/>
          <w:color w:val="auto"/>
          <w:szCs w:val="21"/>
          <w:highlight w:val="none"/>
        </w:rPr>
        <w:t>证明</w:t>
      </w:r>
      <w:r>
        <w:rPr>
          <w:rFonts w:hint="eastAsia" w:ascii="宋体" w:hAnsi="宋体" w:eastAsia="宋体" w:cs="Times New Roman"/>
          <w:color w:val="auto"/>
          <w:szCs w:val="21"/>
          <w:highlight w:val="none"/>
          <w:lang w:val="en-US" w:eastAsia="zh-CN"/>
        </w:rPr>
        <w:t>材料</w:t>
      </w:r>
      <w:r>
        <w:rPr>
          <w:rFonts w:hint="eastAsia" w:ascii="宋体" w:hAnsi="宋体" w:eastAsia="宋体" w:cs="Times New Roman"/>
          <w:color w:val="auto"/>
          <w:szCs w:val="21"/>
          <w:highlight w:val="none"/>
        </w:rPr>
        <w:t>，并应采取措施防止对方损失进一步扩大，如未采取相应措施导致另一方损失扩大的，受不可抗力影响一方应就扩大损失部分承担赔偿责任。如果不可抗力事件发生后，乙方不能按甲方的最迟交货期交货，则甲方有权解除本合同并不承担任何责任。</w:t>
      </w:r>
    </w:p>
    <w:p w14:paraId="19E951E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349F179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13" w:name="_Toc21003"/>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索赔</w:t>
      </w:r>
      <w:bookmarkEnd w:id="513"/>
    </w:p>
    <w:p w14:paraId="4559A5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未在7日内作出答复的，视为乙方同意甲方的索赔通知及按通知所确定的款项向甲方理赔。乙方根据合同约定应承担更换或退货责任的，乙方应立即根据本合同的约定承担免费更换或退货责任。</w:t>
      </w:r>
    </w:p>
    <w:p w14:paraId="213702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7D660D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237F24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 7 日内将退货货物运回，返还甲方已支付的全部货款，并承担因此产生的全部费用，以及赔偿因此给甲方造成的损失。</w:t>
      </w:r>
    </w:p>
    <w:p w14:paraId="2B9B7A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183C55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（3）当甲方损失无法计算时，乙方同意按合同暂定总价（含销项税额）的20%计算赔偿金。</w:t>
      </w:r>
    </w:p>
    <w:p w14:paraId="740562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6E69C7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（5）索赔金额、甲方损失以及因索赔所发生的费用，甲方有权启动履约担保支付或从未付货款中直接扣除。</w:t>
      </w:r>
    </w:p>
    <w:p w14:paraId="2EA10E1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1F9EE6D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color w:val="auto"/>
          <w:szCs w:val="24"/>
          <w:highlight w:val="none"/>
        </w:rPr>
      </w:pPr>
      <w:bookmarkStart w:id="514" w:name="_Toc29392"/>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违约责任</w:t>
      </w:r>
      <w:bookmarkEnd w:id="514"/>
    </w:p>
    <w:p w14:paraId="1A6683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1、乙方未按供货通知单约定的时间完成交货（部分交货视为未完成交货），或未在规定的时间内承担相应的更换、退货责任的，每逾期一日，应按合同暂定总价（含销项税额）的5‰向甲方支付违约金。乙方逾期超过_30_日的，甲方可单方解除本合同，无论甲方是否解除本合同，乙方除支付前述逾期违约金外，还应按合同暂定总价（含销项税额）的5%向甲方支付赔偿金。该部分金额不足以弥补甲方损失的，甲方还有权另行追偿。</w:t>
      </w:r>
    </w:p>
    <w:p w14:paraId="1DA75B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2、乙方所交货物（包括但不限于品种、型号、规格、质量、性能）不符合合同规定的，甲方有权拒收，并要求乙方免费予以更换或退货，同时乙方应向甲方支付该批货款金额（含销项税额）的5%的违约金。若因乙方原因导致乙方无法按照本合同约定供货的，甲方有权单方解除合同，且有权要求乙方支付合同暂定总价（含销项税额）【20%】的违约金。</w:t>
      </w:r>
    </w:p>
    <w:p w14:paraId="117EF1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3、乙方未按约定履行培训或售后服务义务的，甲方有权要求限期改正，如逾期仍未改正的，甲方有权解除合同，且剩余款项无需再支付，同时甲方有权没收履约担保。</w:t>
      </w:r>
    </w:p>
    <w:p w14:paraId="3B9593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4、无论是否在质保期内，因货物质量问题发生安全事故或引起其他损失、造成不良后果的，乙方应承担全部责任及损失赔偿。</w:t>
      </w:r>
    </w:p>
    <w:p w14:paraId="46E6E1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5、货物质量存在问题的，如甲方选择继续要货，乙方须在甲方指定的期限内交付符合合同质量标准的货物（甲方验收确认合格后，由乙方提回原不合格货物），因此构成迟延交货的，乙方并须承担迟延交货违约责任，即每逾期一日，乙方应按合同暂定总价（含销项税额）的【5‰】向甲方支付违约金。乙方逾期超过30 日的，甲方可单方解除本合同，无论甲方是否解除本合同，乙方除支付前述逾期违约金外，还应按合同暂定总价（含销项税额）的【5‰】向甲方支付赔偿金。该部分金额不足以弥补甲方损失的，甲方还有权另行追偿。甲方决定解除合同的，或货物内在质量存在问题，造成甲方或第三人损失的，乙方须负责赔偿因此而造成甲方的一切损失（包括直接和间接损失，以及造成甲方、第三方人身、财产损害）。</w:t>
      </w:r>
    </w:p>
    <w:p w14:paraId="104AB8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6、在质保期内，乙方接到甲方售后通知并要求到现场处理的，乙方须按本合同第五条第5款时间规定到达现场，若迟延到达现场的，乙方并须承担逾期违约责任，即每逾期一次，乙方应按合同暂定总价（含销项税额）的【5‰】向甲方支付违约金，该部分金额不足以弥补甲方损失的，甲方还有权另行追偿；同时，若因逾期到达现场进行售后而造成甲方或第三人损失的，乙方须负责赔偿因此而造成甲方的一切损失（包括直接和间接损失，以及造成甲方、第三方人身、财产损害）。</w:t>
      </w:r>
    </w:p>
    <w:p w14:paraId="1B974E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7、在本合同履行期限内，乙方未经甲方书面同意即将本合同约定项下的全部项目或部分项目转包给第三方的，甲方有权单方解除本合同且要求乙方按合同暂定总价（含销项税额）的【20%】承担违约责任。</w:t>
      </w:r>
    </w:p>
    <w:p w14:paraId="5F0F432C">
      <w:pPr>
        <w:keepNext w:val="0"/>
        <w:keepLines w:val="0"/>
        <w:pageBreakBefore w:val="0"/>
        <w:widowControl w:val="0"/>
        <w:kinsoku/>
        <w:wordWrap/>
        <w:overflowPunct/>
        <w:topLinePunct w:val="0"/>
        <w:autoSpaceDE/>
        <w:autoSpaceDN/>
        <w:bidi w:val="0"/>
        <w:adjustRightInd w:val="0"/>
        <w:snapToGrid w:val="0"/>
        <w:spacing w:line="389"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8、质保期内，如货物发生质量问题导致不能正常使用的，在收到甲方通知后，乙方须在7天内免费为甲方解决货物故障或无偿更换货物，否则，乙方须按出现质量问题货物款项的200%（含销项税额）进行赔付给甲方。乙方逾期未支付的，每逾期 10 日加收未赔付款项【20%】的</w:t>
      </w:r>
      <w:r>
        <w:rPr>
          <w:rFonts w:hint="eastAsia" w:ascii="Times New Roman" w:hAnsi="宋体" w:eastAsia="宋体" w:cs="Times New Roman"/>
          <w:color w:val="auto"/>
          <w:szCs w:val="21"/>
          <w:highlight w:val="none"/>
          <w:lang w:val="en-US" w:eastAsia="zh-CN"/>
        </w:rPr>
        <w:t>违约金</w:t>
      </w:r>
      <w:r>
        <w:rPr>
          <w:rFonts w:hint="eastAsia" w:ascii="宋体" w:hAnsi="宋体" w:eastAsia="宋体" w:cs="宋体"/>
          <w:color w:val="auto"/>
          <w:szCs w:val="21"/>
          <w:highlight w:val="none"/>
          <w:lang w:eastAsia="zh-Hans"/>
        </w:rPr>
        <w:t>，且甲方有权在未支付款项中扣除赔付款项。</w:t>
      </w:r>
    </w:p>
    <w:p w14:paraId="25C5D669">
      <w:pPr>
        <w:keepNext w:val="0"/>
        <w:keepLines w:val="0"/>
        <w:pageBreakBefore w:val="0"/>
        <w:widowControl w:val="0"/>
        <w:kinsoku/>
        <w:wordWrap/>
        <w:overflowPunct/>
        <w:topLinePunct w:val="0"/>
        <w:autoSpaceDE/>
        <w:autoSpaceDN/>
        <w:bidi w:val="0"/>
        <w:adjustRightInd w:val="0"/>
        <w:snapToGrid w:val="0"/>
        <w:spacing w:line="389"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9、乙方违反本合同任意一项约定，均视为乙方严重违约。甲方有权单方解除本合同、不予退还履约担保且要求乙方按合同暂定总价（含销项税额）的【20%】承担违约责任。</w:t>
      </w:r>
    </w:p>
    <w:p w14:paraId="495ED3C2">
      <w:pPr>
        <w:keepNext w:val="0"/>
        <w:keepLines w:val="0"/>
        <w:pageBreakBefore w:val="0"/>
        <w:widowControl w:val="0"/>
        <w:kinsoku/>
        <w:wordWrap/>
        <w:overflowPunct/>
        <w:topLinePunct w:val="0"/>
        <w:autoSpaceDE/>
        <w:autoSpaceDN/>
        <w:bidi w:val="0"/>
        <w:adjustRightInd w:val="0"/>
        <w:snapToGrid w:val="0"/>
        <w:spacing w:line="389"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eastAsia="zh-Hans"/>
        </w:rPr>
        <w:t>10、因乙方违反本合同约定导致甲方权益受损的，甲方为维护自身权益所支付的所有费用均由乙方承担，包括但不限于甲方为此支付的诉讼费、律师费、鉴定费、公证费、交通住宿费、财产保全责任保险费、调查取证费等全部费用。</w:t>
      </w:r>
    </w:p>
    <w:p w14:paraId="211B8590">
      <w:pPr>
        <w:keepNext w:val="0"/>
        <w:keepLines w:val="0"/>
        <w:pageBreakBefore w:val="0"/>
        <w:widowControl w:val="0"/>
        <w:kinsoku/>
        <w:wordWrap/>
        <w:overflowPunct/>
        <w:topLinePunct w:val="0"/>
        <w:autoSpaceDE/>
        <w:autoSpaceDN/>
        <w:bidi w:val="0"/>
        <w:adjustRightInd w:val="0"/>
        <w:snapToGrid w:val="0"/>
        <w:spacing w:line="389" w:lineRule="auto"/>
        <w:ind w:firstLine="422" w:firstLineChars="200"/>
        <w:rPr>
          <w:rFonts w:hint="eastAsia" w:ascii="宋体" w:hAnsi="宋体" w:eastAsia="宋体" w:cs="宋体"/>
          <w:b/>
          <w:color w:val="auto"/>
          <w:szCs w:val="21"/>
          <w:highlight w:val="none"/>
        </w:rPr>
      </w:pPr>
    </w:p>
    <w:p w14:paraId="3F64C9D1">
      <w:pPr>
        <w:keepNext w:val="0"/>
        <w:keepLines w:val="0"/>
        <w:pageBreakBefore w:val="0"/>
        <w:widowControl w:val="0"/>
        <w:kinsoku/>
        <w:wordWrap/>
        <w:overflowPunct/>
        <w:topLinePunct w:val="0"/>
        <w:autoSpaceDE/>
        <w:autoSpaceDN/>
        <w:bidi w:val="0"/>
        <w:adjustRightInd w:val="0"/>
        <w:snapToGrid w:val="0"/>
        <w:spacing w:line="389" w:lineRule="auto"/>
        <w:ind w:firstLine="422" w:firstLineChars="200"/>
        <w:outlineLvl w:val="1"/>
        <w:rPr>
          <w:rFonts w:hint="eastAsia" w:ascii="宋体" w:hAnsi="宋体" w:eastAsia="宋体" w:cs="宋体"/>
          <w:b/>
          <w:color w:val="auto"/>
          <w:szCs w:val="21"/>
          <w:highlight w:val="none"/>
        </w:rPr>
      </w:pPr>
      <w:bookmarkStart w:id="515" w:name="_Toc30006"/>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争议解决</w:t>
      </w:r>
      <w:bookmarkEnd w:id="515"/>
    </w:p>
    <w:p w14:paraId="6BA3D6D6">
      <w:pPr>
        <w:keepNext w:val="0"/>
        <w:keepLines w:val="0"/>
        <w:pageBreakBefore w:val="0"/>
        <w:widowControl w:val="0"/>
        <w:kinsoku/>
        <w:wordWrap/>
        <w:overflowPunct/>
        <w:topLinePunct w:val="0"/>
        <w:autoSpaceDE/>
        <w:autoSpaceDN/>
        <w:bidi w:val="0"/>
        <w:adjustRightInd w:val="0"/>
        <w:snapToGrid w:val="0"/>
        <w:spacing w:line="389"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双方在履约中发生争执和分歧，双方应通过友好协商解决，如不能通过友好协商解决的，双方同意向甲方所在地有管辖权的人民法院提起诉讼解决。</w:t>
      </w:r>
    </w:p>
    <w:p w14:paraId="6503AFDA">
      <w:pPr>
        <w:keepNext w:val="0"/>
        <w:keepLines w:val="0"/>
        <w:pageBreakBefore w:val="0"/>
        <w:widowControl w:val="0"/>
        <w:kinsoku/>
        <w:wordWrap/>
        <w:overflowPunct/>
        <w:topLinePunct w:val="0"/>
        <w:autoSpaceDE/>
        <w:autoSpaceDN/>
        <w:bidi w:val="0"/>
        <w:adjustRightInd w:val="0"/>
        <w:snapToGrid w:val="0"/>
        <w:spacing w:line="389" w:lineRule="auto"/>
        <w:ind w:firstLine="422" w:firstLineChars="200"/>
        <w:rPr>
          <w:rFonts w:hint="eastAsia" w:ascii="宋体" w:hAnsi="宋体" w:eastAsia="宋体" w:cs="宋体"/>
          <w:b/>
          <w:color w:val="auto"/>
          <w:szCs w:val="21"/>
          <w:highlight w:val="none"/>
        </w:rPr>
      </w:pPr>
    </w:p>
    <w:p w14:paraId="129CD1B8">
      <w:pPr>
        <w:keepNext w:val="0"/>
        <w:keepLines w:val="0"/>
        <w:pageBreakBefore w:val="0"/>
        <w:widowControl w:val="0"/>
        <w:kinsoku/>
        <w:wordWrap/>
        <w:overflowPunct/>
        <w:topLinePunct w:val="0"/>
        <w:autoSpaceDE/>
        <w:autoSpaceDN/>
        <w:bidi w:val="0"/>
        <w:adjustRightInd w:val="0"/>
        <w:snapToGrid w:val="0"/>
        <w:spacing w:line="389" w:lineRule="auto"/>
        <w:ind w:firstLine="422" w:firstLineChars="200"/>
        <w:outlineLvl w:val="1"/>
        <w:rPr>
          <w:rFonts w:hint="eastAsia" w:ascii="宋体" w:hAnsi="宋体" w:eastAsia="宋体" w:cs="宋体"/>
          <w:b/>
          <w:color w:val="auto"/>
          <w:szCs w:val="21"/>
          <w:highlight w:val="none"/>
        </w:rPr>
      </w:pPr>
      <w:bookmarkStart w:id="516" w:name="_Toc17490"/>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二十</w:t>
      </w:r>
      <w:r>
        <w:rPr>
          <w:rFonts w:hint="eastAsia" w:ascii="宋体" w:hAnsi="宋体" w:eastAsia="宋体" w:cs="宋体"/>
          <w:b/>
          <w:color w:val="auto"/>
          <w:szCs w:val="21"/>
          <w:highlight w:val="none"/>
        </w:rPr>
        <w:t>条 其他</w:t>
      </w:r>
      <w:bookmarkEnd w:id="516"/>
    </w:p>
    <w:p w14:paraId="0467D081">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在本合同履行过程中，乙方不得消极怠工或拒不履行合同义务（包括但不限于交货、指导及配合安装、调试、培训、技术支持、售后、现场配合等等），否则将视为乙方违约，除按本合同第十八条第8款追究违约责任外，甲方仍有权就违约事宜向乙方提出改正的通知，如在甲方限期内乙方仍拒不改正的，甲方有权单方解除合同，要求其按合同暂定总价（含销项税额）的【20%】支付违约金，并有权依法委托有资质的第三方继续履行本合同义务，由此造成的一切损失（包括但不限于再行采购的费用、委托第三人继续履行时超出本合同费用部分等）由乙方全部承担。</w:t>
      </w:r>
    </w:p>
    <w:p w14:paraId="4225386D">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、合同履约过程中，若发现同一种货物存在有选择性的报价或不是固定的报价的，或存在多种理解方式的情况发生时，按最有利甲方的方式解释。</w:t>
      </w:r>
    </w:p>
    <w:p w14:paraId="60FC513A">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若发现乙方投标文件更改或删除了招标文件用户需求书供货清单内的项目或数量等情况时，并不能免除乙方按照图纸、标准与规范实施合同的任何责任，并将视为该项费用已包括在合同价款内，甲方不另行向乙方支付费用。</w:t>
      </w:r>
    </w:p>
    <w:p w14:paraId="7913A1E4">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份，甲方执</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份，招标代理机构</w:t>
      </w:r>
      <w:r>
        <w:rPr>
          <w:rFonts w:hint="eastAsia" w:ascii="宋体" w:hAnsi="宋体" w:eastAsia="宋体" w:cs="Times New Roman"/>
          <w:color w:val="auto"/>
          <w:szCs w:val="21"/>
          <w:highlight w:val="none"/>
          <w:u w:val="single"/>
        </w:rPr>
        <w:t xml:space="preserve"> 壹 </w:t>
      </w:r>
      <w:r>
        <w:rPr>
          <w:rFonts w:hint="eastAsia" w:ascii="宋体" w:hAnsi="宋体" w:eastAsia="宋体" w:cs="Times New Roman"/>
          <w:color w:val="auto"/>
          <w:szCs w:val="21"/>
          <w:highlight w:val="none"/>
        </w:rPr>
        <w:t>份均具有同等法律效力。</w:t>
      </w:r>
    </w:p>
    <w:p w14:paraId="0FDD84E7">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、本合同自甲乙双方法定代表人或负责人签字并盖章之日起生效，至全部合同义务履行完毕时终止。</w:t>
      </w:r>
    </w:p>
    <w:p w14:paraId="1B46FF2D">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本合同及相关招投标文件、中标通知书、履约担保等作为本合同附件均为合同的有效组成部分，与本合同同具法律效力。合同条款与附件、招标文件、用户需求书、投标文件等其他文件不一致的，以有利于甲方的条款为准。</w:t>
      </w:r>
    </w:p>
    <w:p w14:paraId="11B82B43">
      <w:pPr>
        <w:adjustRightInd w:val="0"/>
        <w:snapToGrid w:val="0"/>
        <w:spacing w:line="389"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、本合同未尽事宜，由双方协商处理。</w:t>
      </w:r>
    </w:p>
    <w:p w14:paraId="1932F834">
      <w:pPr>
        <w:adjustRightInd w:val="0"/>
        <w:snapToGrid w:val="0"/>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附件：1.用户需求书</w:t>
      </w:r>
    </w:p>
    <w:p w14:paraId="387050B7">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2.供货货物清单</w:t>
      </w:r>
    </w:p>
    <w:p w14:paraId="08833C3F">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3.东莞市水务集团供水有限公司货物到货验收表</w:t>
      </w:r>
    </w:p>
    <w:p w14:paraId="604416D6">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1DDD54E8">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14:paraId="727035C1">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14:paraId="712D0532">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3BFCA8D9">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51231143">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14:paraId="2193CF0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14:paraId="6AD02B35">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14:paraId="06B18792">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14:paraId="3A8AAF5A">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14:paraId="13F1E44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14:paraId="16FB51DB">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14:paraId="58AA94A4">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14:paraId="178BC622">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14:paraId="79C6EC3F">
      <w:pPr>
        <w:pStyle w:val="37"/>
        <w:ind w:left="0" w:leftChars="0" w:firstLine="0" w:firstLineChars="0"/>
        <w:rPr>
          <w:rFonts w:hint="eastAsia" w:ascii="宋体" w:hAnsi="宋体" w:eastAsia="宋体" w:cs="宋体"/>
          <w:color w:val="auto"/>
          <w:sz w:val="21"/>
          <w:szCs w:val="21"/>
          <w:highlight w:val="none"/>
          <w:lang w:val="en-US" w:eastAsia="zh-CN"/>
        </w:rPr>
      </w:pPr>
    </w:p>
    <w:p w14:paraId="4E9D04FE">
      <w:pPr>
        <w:rPr>
          <w:rFonts w:hint="eastAsia" w:ascii="宋体" w:hAnsi="宋体" w:eastAsia="宋体" w:cs="宋体"/>
          <w:color w:val="auto"/>
          <w:sz w:val="21"/>
          <w:szCs w:val="21"/>
          <w:highlight w:val="none"/>
          <w:lang w:val="en-US" w:eastAsia="zh-CN"/>
        </w:rPr>
      </w:pPr>
    </w:p>
    <w:p w14:paraId="0916EEE8">
      <w:pPr>
        <w:widowControl/>
        <w:spacing w:after="0" w:line="24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3BBED0DE">
      <w:pPr>
        <w:spacing w:line="360" w:lineRule="auto"/>
        <w:outlineLvl w:val="3"/>
        <w:rPr>
          <w:rFonts w:hint="eastAsia" w:ascii="宋体" w:hAnsi="宋体" w:eastAsia="宋体"/>
          <w:b/>
          <w:color w:val="auto"/>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rPr>
        <w:t>（模版）</w:t>
      </w:r>
    </w:p>
    <w:p w14:paraId="3947422A">
      <w:pPr>
        <w:spacing w:line="360" w:lineRule="auto"/>
        <w:outlineLvl w:val="3"/>
        <w:rPr>
          <w:rFonts w:hint="eastAsia" w:ascii="宋体" w:hAnsi="宋体" w:eastAsia="宋体" w:cs="宋体"/>
          <w:b/>
          <w:color w:val="auto"/>
          <w:szCs w:val="21"/>
          <w:highlight w:val="none"/>
          <w:lang w:eastAsia="zh-CN"/>
        </w:rPr>
      </w:pPr>
      <w:r>
        <w:rPr>
          <w:rFonts w:hint="eastAsia" w:ascii="宋体" w:hAnsi="宋体" w:eastAsia="宋体"/>
          <w:b/>
          <w:color w:val="auto"/>
        </w:rPr>
        <w:t>（注：该模版内容届时以合同签订为准）</w:t>
      </w:r>
    </w:p>
    <w:p w14:paraId="0AAB7080">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3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054"/>
        <w:gridCol w:w="1590"/>
      </w:tblGrid>
      <w:tr w14:paraId="6B31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10AB77">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D0D6E6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02A045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4E133AB">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37D0303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lang w:eastAsia="zh-CN"/>
              </w:rPr>
            </w:pPr>
            <w:r>
              <w:rPr>
                <w:rFonts w:hint="eastAsia" w:ascii="宋体" w:hAnsi="宋体" w:eastAsia="宋体"/>
                <w:b/>
                <w:bCs/>
                <w:color w:val="auto"/>
              </w:rPr>
              <w:t>规格</w:t>
            </w:r>
            <w:r>
              <w:rPr>
                <w:rFonts w:hint="eastAsia" w:ascii="宋体" w:hAnsi="宋体" w:eastAsia="宋体"/>
                <w:b/>
                <w:bCs/>
                <w:color w:val="auto"/>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46200F3B">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3517529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CA1E29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生产厂家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D2A8D71">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不含税预算综合单价（元）</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78925C4">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rPr>
            </w:pPr>
            <w:r>
              <w:rPr>
                <w:rFonts w:hint="eastAsia" w:ascii="宋体" w:hAnsi="宋体" w:eastAsia="宋体"/>
                <w:b/>
                <w:bCs/>
                <w:color w:val="auto"/>
              </w:rPr>
              <w:t>不含税</w:t>
            </w:r>
            <w:r>
              <w:rPr>
                <w:rFonts w:hint="eastAsia" w:ascii="宋体" w:hAnsi="宋体" w:eastAsia="宋体"/>
                <w:b/>
                <w:bCs/>
                <w:color w:val="auto"/>
                <w:lang w:val="en-US" w:eastAsia="zh-CN"/>
              </w:rPr>
              <w:t>中标</w:t>
            </w:r>
            <w:r>
              <w:rPr>
                <w:rFonts w:hint="eastAsia" w:ascii="宋体" w:hAnsi="宋体" w:eastAsia="宋体"/>
                <w:b/>
                <w:bCs/>
                <w:color w:val="auto"/>
              </w:rPr>
              <w:t>综合单价（元）</w:t>
            </w:r>
          </w:p>
        </w:tc>
      </w:tr>
      <w:tr w14:paraId="6ECB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78C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2367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B124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60DC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3B3D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745BB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F50C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EC0104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FAF09E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131A565">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r w14:paraId="53FC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001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A941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C392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2928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FC2E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60FA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4F2BF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813966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11C962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61ACF8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r w14:paraId="3EB3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A8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D3A3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CD3F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AD59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E1D3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4AD5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42012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2CB17F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BDAD99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1F7CF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r w14:paraId="63A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9C2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7296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3727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4286A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7C26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40EA9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2627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1FD947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C49CAA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21CCFB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r w14:paraId="68FE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753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77E9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8FF3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64C0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D22F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BA59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0A486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E6993F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1DD621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7B728C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r w14:paraId="5AA6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D11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r>
              <w:rPr>
                <w:rFonts w:hint="eastAsia" w:ascii="宋体" w:hAnsi="宋体" w:eastAsia="宋体"/>
                <w:color w:val="auto"/>
                <w:kern w:val="0"/>
                <w:sz w:val="20"/>
                <w:szCs w:val="20"/>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8B0E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092B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2DF2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AC2B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6C729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44D5F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3EB394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D5D3AE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5D0FE0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r w14:paraId="793A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33A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0A72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B740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42014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3909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77F4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83CA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5967FA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294F013">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BDEBC2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rPr>
            </w:pPr>
          </w:p>
        </w:tc>
      </w:tr>
    </w:tbl>
    <w:p w14:paraId="5323EE0C">
      <w:pPr>
        <w:widowControl/>
        <w:spacing w:after="0" w:line="24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143BA7E9">
      <w:pPr>
        <w:widowControl w:val="0"/>
        <w:spacing w:after="0" w:line="360" w:lineRule="auto"/>
        <w:jc w:val="left"/>
        <w:outlineLvl w:val="1"/>
        <w:rPr>
          <w:rFonts w:hint="eastAsia" w:ascii="宋体" w:hAnsi="宋体" w:eastAsia="宋体" w:cs="宋体"/>
          <w:b/>
          <w:color w:val="auto"/>
          <w:sz w:val="21"/>
          <w:szCs w:val="21"/>
          <w:highlight w:val="none"/>
          <w:lang w:val="en-US" w:eastAsia="zh-CN"/>
        </w:rPr>
      </w:pPr>
      <w:bookmarkStart w:id="517" w:name="_Toc1734"/>
      <w:r>
        <w:rPr>
          <w:rFonts w:hint="eastAsia" w:ascii="宋体" w:hAnsi="宋体" w:eastAsia="宋体" w:cs="宋体"/>
          <w:b/>
          <w:color w:val="auto"/>
          <w:sz w:val="21"/>
          <w:szCs w:val="21"/>
          <w:highlight w:val="none"/>
          <w:lang w:val="en-US" w:eastAsia="zh-CN"/>
        </w:rPr>
        <w:t>附件3：东莞市水务集团供水有限公司货物到货验收表</w:t>
      </w:r>
      <w:bookmarkEnd w:id="517"/>
    </w:p>
    <w:p w14:paraId="12EC63D2">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7067E61A">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14:paraId="56182C99">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3D12AD5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4B59B295">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东莞市供水计量设施更新项目(2025年计量仪表采购)－电磁水表</w:t>
            </w:r>
          </w:p>
        </w:tc>
      </w:tr>
      <w:tr w14:paraId="270164DF">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3536211C">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3861EFD3">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1E871F7E">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764BBAC2">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010F3AA6">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733448E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4C884C5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7C60670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6EA60E8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2E622AE3">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63FA6E74">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7F34E596">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17FE931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lang w:val="en-US" w:eastAsia="zh-CN"/>
              </w:rPr>
              <w:t>已供货物详见附件清单</w:t>
            </w:r>
          </w:p>
        </w:tc>
      </w:tr>
      <w:tr w14:paraId="3688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3D8CCD4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1988FF25">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47E3847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14:paraId="4DBB8DC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12B9F3D1">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86EBC2E">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1A88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5C404FD6">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0DE1429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4132B217">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57B68B4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936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8C0AE1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5BBDFA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457A456C">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7C427B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E7A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D5D178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1C14606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0513A3B1">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8F5FF6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50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4FF89F4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879666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34D4110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3D3396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244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2E9B78D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65EEF5A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7D3F84F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1DD2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1E8D423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00AFDE7">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04D7DB0D">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79B1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0C03604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E040EC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14:paraId="5B31123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64D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51151DF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4C877EE8">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757C3628">
            <w:pPr>
              <w:pStyle w:val="18"/>
              <w:rPr>
                <w:rFonts w:hint="default"/>
                <w:color w:val="auto"/>
                <w:lang w:eastAsia="zh-CN"/>
              </w:rPr>
            </w:pPr>
          </w:p>
          <w:p w14:paraId="22B144C7">
            <w:pPr>
              <w:rPr>
                <w:rFonts w:hint="default"/>
                <w:color w:val="auto"/>
                <w:lang w:eastAsia="zh-CN"/>
              </w:rPr>
            </w:pPr>
          </w:p>
        </w:tc>
      </w:tr>
      <w:tr w14:paraId="35E481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0E61D6C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0EA1A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3EB1A13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356519C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537F12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59556F0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FD1867B">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68562F49">
      <w:pPr>
        <w:pageBreakBefore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061CB33">
      <w:pPr>
        <w:pageBreakBefore w:val="0"/>
        <w:spacing w:line="360" w:lineRule="auto"/>
        <w:outlineLvl w:val="1"/>
        <w:rPr>
          <w:rFonts w:hint="eastAsia" w:ascii="宋体" w:hAnsi="宋体" w:eastAsia="宋体" w:cs="宋体"/>
          <w:b/>
          <w:color w:val="auto"/>
          <w:sz w:val="21"/>
          <w:szCs w:val="21"/>
          <w:highlight w:val="none"/>
        </w:rPr>
      </w:pPr>
      <w:bookmarkStart w:id="518" w:name="_Toc22527"/>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：廉洁协议书</w:t>
      </w:r>
      <w:bookmarkEnd w:id="518"/>
    </w:p>
    <w:p w14:paraId="3130EA39">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sz w:val="30"/>
          <w:szCs w:val="30"/>
          <w:highlight w:val="none"/>
        </w:rPr>
        <w:t>廉洁协议书</w:t>
      </w:r>
    </w:p>
    <w:p w14:paraId="512B5289">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Times New Roman"/>
          <w:color w:val="auto"/>
          <w:kern w:val="0"/>
          <w:szCs w:val="21"/>
          <w:highlight w:val="none"/>
          <w:lang w:eastAsia="zh-CN"/>
        </w:rPr>
        <w:t>东莞市供水计量设施更新项目(2025年计量仪表采购)－电磁水表</w:t>
      </w:r>
      <w:r>
        <w:rPr>
          <w:rFonts w:hint="eastAsia" w:ascii="宋体" w:hAnsi="宋体" w:eastAsia="宋体" w:cs="宋体"/>
          <w:color w:val="auto"/>
          <w:kern w:val="0"/>
          <w:sz w:val="21"/>
          <w:szCs w:val="21"/>
          <w:highlight w:val="none"/>
        </w:rPr>
        <w:t>（招标编号：</w:t>
      </w:r>
      <w:r>
        <w:rPr>
          <w:rFonts w:hint="eastAsia" w:ascii="宋体" w:hAnsi="宋体" w:eastAsia="宋体" w:cs="Times New Roman"/>
          <w:color w:val="auto"/>
          <w:szCs w:val="21"/>
          <w:highlight w:val="none"/>
          <w:lang w:val="zh-CN"/>
        </w:rPr>
        <w:t>WTZB2025DG0022</w:t>
      </w:r>
      <w:r>
        <w:rPr>
          <w:rFonts w:hint="eastAsia" w:ascii="宋体" w:hAnsi="宋体" w:eastAsia="宋体" w:cs="宋体"/>
          <w:color w:val="auto"/>
          <w:kern w:val="0"/>
          <w:sz w:val="21"/>
          <w:szCs w:val="21"/>
          <w:highlight w:val="none"/>
        </w:rPr>
        <w:t>）</w:t>
      </w:r>
    </w:p>
    <w:p w14:paraId="691E9002">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p>
    <w:p w14:paraId="7B877BDB">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0C27ED6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19D985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698F1B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099B5D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620769A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361D63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41021F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542AA22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63885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6F3B684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5E60F34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3C2F87F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6B42FA0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72CB147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20C1B4D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4A39017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278B5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2B3D8D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2C9B424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65D11C2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798524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71D5B4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4D1B2B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07AF7BB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5CCA1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3EA318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0A57AE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1585ECE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34699D2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1EFB4C7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47212B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4948FBC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38CE1D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jcsi@dgswit.cn.</w:t>
      </w:r>
    </w:p>
    <w:p w14:paraId="4047685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14:paraId="50FC9F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39817FF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544DBA7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1477B55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2F7D6C08">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1AC3F9B7">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09307624">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法定代表（或负责）人：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349C3D4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4B162EAE">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14:paraId="23CE91C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0FDA5EB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6A573800">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1B2CBEC5">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3E33E7ED">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19" w:name="_Toc25286"/>
      <w:r>
        <w:rPr>
          <w:rFonts w:hint="eastAsia" w:ascii="宋体" w:hAnsi="宋体" w:eastAsia="宋体" w:cs="宋体"/>
          <w:b/>
          <w:bCs/>
          <w:color w:val="auto"/>
          <w:kern w:val="44"/>
          <w:sz w:val="32"/>
          <w:szCs w:val="32"/>
          <w:highlight w:val="none"/>
          <w:lang w:val="zh-CN"/>
        </w:rPr>
        <w:t>第五篇 相关保函格式</w:t>
      </w:r>
      <w:bookmarkEnd w:id="519"/>
    </w:p>
    <w:p w14:paraId="61323B66">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20" w:name="_Toc11912"/>
      <w:r>
        <w:rPr>
          <w:rFonts w:hint="eastAsia" w:ascii="宋体" w:hAnsi="宋体" w:eastAsia="宋体" w:cs="Times New Roman"/>
          <w:b/>
          <w:color w:val="auto"/>
          <w:kern w:val="0"/>
          <w:sz w:val="28"/>
          <w:szCs w:val="28"/>
          <w:highlight w:val="none"/>
        </w:rPr>
        <w:t>一、不可撤销银行履约保函格式</w:t>
      </w:r>
      <w:bookmarkEnd w:id="520"/>
    </w:p>
    <w:p w14:paraId="01F5EB8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8511806">
      <w:pPr>
        <w:widowControl/>
        <w:autoSpaceDE w:val="0"/>
        <w:autoSpaceDN w:val="0"/>
        <w:adjustRightInd w:val="0"/>
        <w:spacing w:line="360" w:lineRule="auto"/>
        <w:jc w:val="left"/>
        <w:rPr>
          <w:rFonts w:ascii="宋体" w:hAnsi="宋体" w:eastAsia="宋体" w:cs="宋体"/>
          <w:color w:val="auto"/>
          <w:kern w:val="0"/>
          <w:szCs w:val="21"/>
          <w:highlight w:val="none"/>
        </w:rPr>
      </w:pPr>
    </w:p>
    <w:p w14:paraId="697E895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9D3190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B977D5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eastAsia="zh-CN"/>
        </w:rPr>
        <w:t>项目</w:t>
      </w:r>
      <w:r>
        <w:rPr>
          <w:rFonts w:ascii="宋体" w:hAnsi="宋体" w:eastAsia="宋体" w:cs="宋体"/>
          <w:color w:val="auto"/>
          <w:kern w:val="0"/>
          <w:szCs w:val="21"/>
          <w:highlight w:val="none"/>
          <w:u w:val="single"/>
        </w:rPr>
        <w:t>名称       （招标编号：         ）</w:t>
      </w:r>
      <w:r>
        <w:rPr>
          <w:rFonts w:hint="eastAsia" w:ascii="宋体" w:hAnsi="宋体" w:eastAsia="宋体" w:cs="宋体"/>
          <w:color w:val="auto"/>
          <w:kern w:val="0"/>
          <w:szCs w:val="21"/>
          <w:highlight w:val="none"/>
        </w:rPr>
        <w:t>合同（招标文件）中规定的义务履行合同。</w:t>
      </w:r>
    </w:p>
    <w:p w14:paraId="687C6D4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2E1A174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2DCBDD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291086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DAD45F6">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2F5C3C9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FB3D7C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301145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CCFB46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084AA83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E67830F">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6950715">
      <w:pPr>
        <w:widowControl/>
        <w:autoSpaceDE w:val="0"/>
        <w:autoSpaceDN w:val="0"/>
        <w:adjustRightInd w:val="0"/>
        <w:spacing w:line="360" w:lineRule="auto"/>
        <w:jc w:val="left"/>
        <w:rPr>
          <w:rFonts w:ascii="宋体" w:hAnsi="宋体" w:eastAsia="宋体" w:cs="宋体"/>
          <w:color w:val="auto"/>
          <w:kern w:val="0"/>
          <w:szCs w:val="21"/>
          <w:highlight w:val="none"/>
        </w:rPr>
      </w:pPr>
    </w:p>
    <w:p w14:paraId="4CA436B5">
      <w:pPr>
        <w:widowControl/>
        <w:autoSpaceDE w:val="0"/>
        <w:autoSpaceDN w:val="0"/>
        <w:adjustRightInd w:val="0"/>
        <w:spacing w:line="360" w:lineRule="auto"/>
        <w:jc w:val="left"/>
        <w:rPr>
          <w:rFonts w:ascii="宋体" w:hAnsi="宋体" w:eastAsia="宋体" w:cs="宋体"/>
          <w:color w:val="auto"/>
          <w:kern w:val="0"/>
          <w:szCs w:val="21"/>
          <w:highlight w:val="none"/>
        </w:rPr>
      </w:pPr>
    </w:p>
    <w:p w14:paraId="3546483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74BA0BE">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521" w:name="_Toc4270"/>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521"/>
    </w:p>
    <w:p w14:paraId="40EB5DE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424C39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31068B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ED5B59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CD845D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212D316">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1535232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F5B7CF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1A5030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49ACA3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6E1D44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720549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8BCBFD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A6978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EE98F5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C1F538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9ACBC1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5017C5F4">
      <w:pPr>
        <w:numPr>
          <w:ilvl w:val="0"/>
          <w:numId w:val="0"/>
        </w:numPr>
        <w:outlineLvl w:val="9"/>
        <w:rPr>
          <w:rFonts w:hint="default"/>
          <w:color w:val="auto"/>
          <w:highlight w:val="none"/>
          <w:lang w:val="en-US" w:eastAsia="zh-CN"/>
        </w:rPr>
      </w:pPr>
    </w:p>
    <w:p w14:paraId="2BB5565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4A49077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1847F3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151044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8951618">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5D6AE2D7">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22" w:name="_Toc15593"/>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522"/>
    </w:p>
    <w:p w14:paraId="44EEC7D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3BAA2A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3477CC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9CB36F6">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2E540A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0405D8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3A61EC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75FD6276">
      <w:pPr>
        <w:autoSpaceDE w:val="0"/>
        <w:autoSpaceDN w:val="0"/>
        <w:adjustRightInd w:val="0"/>
        <w:spacing w:line="360" w:lineRule="auto"/>
        <w:jc w:val="left"/>
        <w:rPr>
          <w:rFonts w:ascii="宋体" w:hAnsi="宋体" w:eastAsia="宋体" w:cs="Times New Roman"/>
          <w:color w:val="auto"/>
          <w:kern w:val="0"/>
          <w:szCs w:val="21"/>
          <w:highlight w:val="none"/>
        </w:rPr>
      </w:pPr>
    </w:p>
    <w:p w14:paraId="6F6F13A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DBFA88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0C89AA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4BFBE4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B9B02D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CD59EB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7D658E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97EA240">
      <w:pPr>
        <w:autoSpaceDE/>
        <w:autoSpaceDN/>
        <w:adjustRightInd/>
        <w:spacing w:after="0" w:afterLines="-2147483648" w:line="240" w:lineRule="auto"/>
        <w:jc w:val="left"/>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16578DF8">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23" w:name="_Toc5988"/>
      <w:r>
        <w:rPr>
          <w:rFonts w:hint="eastAsia" w:ascii="宋体" w:hAnsi="宋体" w:eastAsia="宋体" w:cs="Times New Roman"/>
          <w:b/>
          <w:color w:val="auto"/>
          <w:kern w:val="0"/>
          <w:sz w:val="28"/>
          <w:szCs w:val="28"/>
          <w:highlight w:val="none"/>
          <w:lang w:val="en-US" w:eastAsia="zh-CN"/>
        </w:rPr>
        <w:t>四</w:t>
      </w:r>
      <w:r>
        <w:rPr>
          <w:rFonts w:hint="eastAsia" w:ascii="宋体" w:hAnsi="宋体" w:eastAsia="宋体" w:cs="Times New Roman"/>
          <w:b/>
          <w:color w:val="auto"/>
          <w:kern w:val="0"/>
          <w:sz w:val="28"/>
          <w:szCs w:val="28"/>
          <w:highlight w:val="none"/>
        </w:rPr>
        <w:t>、订单全款独立银行保函格式</w:t>
      </w:r>
      <w:bookmarkEnd w:id="523"/>
    </w:p>
    <w:p w14:paraId="7520CFD3">
      <w:pPr>
        <w:autoSpaceDE w:val="0"/>
        <w:autoSpaceDN w:val="0"/>
        <w:jc w:val="center"/>
        <w:rPr>
          <w:rFonts w:ascii="宋体" w:hAnsi="宋体" w:eastAsia="宋体"/>
          <w:b/>
          <w:color w:val="auto"/>
          <w:kern w:val="0"/>
          <w:sz w:val="30"/>
          <w:szCs w:val="30"/>
          <w:highlight w:val="none"/>
        </w:rPr>
      </w:pPr>
      <w:r>
        <w:rPr>
          <w:rFonts w:hint="eastAsia" w:ascii="宋体" w:hAnsi="宋体" w:eastAsia="宋体"/>
          <w:b/>
          <w:color w:val="auto"/>
          <w:kern w:val="0"/>
          <w:sz w:val="30"/>
          <w:szCs w:val="30"/>
          <w:highlight w:val="none"/>
        </w:rPr>
        <w:t>订单全款独立</w:t>
      </w:r>
      <w:r>
        <w:rPr>
          <w:rFonts w:hint="eastAsia" w:ascii="宋体" w:hAnsi="宋体" w:eastAsia="宋体"/>
          <w:b/>
          <w:color w:val="auto"/>
          <w:kern w:val="0"/>
          <w:sz w:val="30"/>
          <w:szCs w:val="30"/>
          <w:highlight w:val="none"/>
          <w:lang w:val="en-US" w:eastAsia="zh-CN"/>
        </w:rPr>
        <w:t>银行</w:t>
      </w:r>
      <w:r>
        <w:rPr>
          <w:rFonts w:hint="eastAsia" w:ascii="宋体" w:hAnsi="宋体" w:eastAsia="宋体"/>
          <w:b/>
          <w:color w:val="auto"/>
          <w:kern w:val="0"/>
          <w:sz w:val="30"/>
          <w:szCs w:val="30"/>
          <w:highlight w:val="none"/>
        </w:rPr>
        <w:t>保函</w:t>
      </w:r>
    </w:p>
    <w:p w14:paraId="3D175F86">
      <w:pPr>
        <w:pStyle w:val="37"/>
        <w:ind w:firstLine="210"/>
        <w:rPr>
          <w:rFonts w:ascii="宋体" w:hAnsi="宋体" w:eastAsia="宋体"/>
          <w:color w:val="auto"/>
          <w:szCs w:val="21"/>
          <w:highlight w:val="none"/>
        </w:rPr>
      </w:pPr>
    </w:p>
    <w:p w14:paraId="7129D5E5">
      <w:pPr>
        <w:pStyle w:val="37"/>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3BDBB82C">
      <w:pPr>
        <w:pStyle w:val="37"/>
        <w:ind w:firstLineChars="200"/>
        <w:rPr>
          <w:rFonts w:ascii="宋体" w:hAnsi="宋体" w:eastAsia="宋体"/>
          <w:color w:val="auto"/>
          <w:szCs w:val="21"/>
          <w:highlight w:val="none"/>
        </w:rPr>
      </w:pPr>
    </w:p>
    <w:p w14:paraId="7DE2F408">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714BC36F">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w:t>
      </w:r>
      <w:r>
        <w:rPr>
          <w:rFonts w:hint="eastAsia" w:ascii="宋体" w:hAnsi="宋体" w:eastAsia="宋体"/>
          <w:color w:val="auto"/>
          <w:szCs w:val="21"/>
          <w:highlight w:val="none"/>
          <w:lang w:val="en-US" w:eastAsia="zh-CN"/>
        </w:rPr>
        <w:t>订单货</w:t>
      </w:r>
      <w:r>
        <w:rPr>
          <w:rFonts w:ascii="宋体" w:hAnsi="宋体" w:eastAsia="宋体"/>
          <w:color w:val="auto"/>
          <w:szCs w:val="21"/>
          <w:highlight w:val="none"/>
        </w:rPr>
        <w:t>款；受益人在合同中要求申请人应通过经认可的银行提交合同指定的与</w:t>
      </w:r>
      <w:r>
        <w:rPr>
          <w:rFonts w:hint="eastAsia" w:ascii="宋体" w:hAnsi="宋体" w:eastAsia="宋体"/>
          <w:color w:val="auto"/>
          <w:szCs w:val="21"/>
          <w:highlight w:val="none"/>
        </w:rPr>
        <w:t>采购订单载明的货款总额100%等值</w:t>
      </w:r>
      <w:r>
        <w:rPr>
          <w:rFonts w:ascii="宋体" w:hAnsi="宋体" w:eastAsia="宋体"/>
          <w:color w:val="auto"/>
          <w:szCs w:val="21"/>
          <w:highlight w:val="none"/>
        </w:rPr>
        <w:t>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24A8E2B7">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w:t>
      </w:r>
      <w:r>
        <w:rPr>
          <w:rFonts w:hint="eastAsia" w:ascii="宋体" w:hAnsi="宋体" w:eastAsia="宋体"/>
          <w:color w:val="auto"/>
          <w:szCs w:val="21"/>
          <w:highlight w:val="none"/>
        </w:rPr>
        <w:t>受益人出具本保函原件且提出因</w:t>
      </w:r>
      <w:r>
        <w:rPr>
          <w:rFonts w:hint="eastAsia" w:ascii="宋体" w:hAnsi="宋体" w:eastAsia="宋体"/>
          <w:color w:val="auto"/>
          <w:szCs w:val="21"/>
          <w:highlight w:val="none"/>
          <w:lang w:val="en-US" w:eastAsia="zh-CN"/>
        </w:rPr>
        <w:t>申</w:t>
      </w:r>
      <w:r>
        <w:rPr>
          <w:rFonts w:hint="eastAsia" w:ascii="宋体" w:hAnsi="宋体" w:eastAsia="宋体"/>
          <w:color w:val="auto"/>
          <w:szCs w:val="21"/>
          <w:highlight w:val="none"/>
        </w:rPr>
        <w:t>请人没有履行上述合同规定，而要求我方承担保证责任后，在</w:t>
      </w:r>
      <w:r>
        <w:rPr>
          <w:rFonts w:ascii="宋体" w:hAnsi="宋体" w:eastAsia="宋体"/>
          <w:color w:val="auto"/>
          <w:szCs w:val="21"/>
          <w:highlight w:val="none"/>
        </w:rPr>
        <w:t xml:space="preserve">担保金额额度内偿还或偿清受益人因该项违约或违背所造成的经济损失（无论该事实是否成立），并在接到受益人要求的第 10 </w:t>
      </w:r>
      <w:r>
        <w:rPr>
          <w:rFonts w:hint="eastAsia" w:ascii="宋体" w:hAnsi="宋体" w:eastAsia="宋体"/>
          <w:color w:val="auto"/>
          <w:szCs w:val="21"/>
          <w:highlight w:val="none"/>
          <w:lang w:val="en-US" w:eastAsia="zh-CN"/>
        </w:rPr>
        <w:t>个自然日</w:t>
      </w:r>
      <w:r>
        <w:rPr>
          <w:rFonts w:ascii="宋体" w:hAnsi="宋体" w:eastAsia="宋体"/>
          <w:color w:val="auto"/>
          <w:szCs w:val="21"/>
          <w:highlight w:val="none"/>
        </w:rPr>
        <w:t>内予以支付。</w:t>
      </w:r>
    </w:p>
    <w:p w14:paraId="1D67E189">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4465B8CB">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09A04539">
      <w:pPr>
        <w:pStyle w:val="37"/>
        <w:spacing w:line="360" w:lineRule="auto"/>
        <w:ind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在采购订单项下全部货物交付并经受益人验收合格后第</w:t>
      </w:r>
      <w:r>
        <w:rPr>
          <w:rFonts w:hint="eastAsia" w:ascii="宋体" w:hAnsi="宋体" w:eastAsia="宋体" w:cs="Times New Roman"/>
          <w:color w:val="auto"/>
          <w:szCs w:val="21"/>
          <w:highlight w:val="none"/>
          <w:lang w:val="en-US" w:eastAsia="zh-CN"/>
        </w:rPr>
        <w:t>28</w:t>
      </w:r>
      <w:r>
        <w:rPr>
          <w:rFonts w:hint="eastAsia" w:ascii="宋体" w:hAnsi="宋体" w:eastAsia="宋体" w:cs="Times New Roman"/>
          <w:color w:val="auto"/>
          <w:szCs w:val="21"/>
          <w:highlight w:val="none"/>
        </w:rPr>
        <w:t>个自然日</w:t>
      </w:r>
      <w:r>
        <w:rPr>
          <w:rFonts w:hint="eastAsia" w:ascii="宋体" w:hAnsi="宋体" w:eastAsia="宋体"/>
          <w:color w:val="auto"/>
          <w:szCs w:val="21"/>
          <w:highlight w:val="none"/>
          <w:lang w:val="en-US" w:eastAsia="zh-CN"/>
        </w:rPr>
        <w:t>起失效。</w:t>
      </w:r>
    </w:p>
    <w:p w14:paraId="6F58B7B1">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30A758DC">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14:paraId="46D5E7D7">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2BD6A3E3">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09523574">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14:paraId="5AA92026">
      <w:pPr>
        <w:autoSpaceDE w:val="0"/>
        <w:autoSpaceDN w:val="0"/>
        <w:adjustRightInd w:val="0"/>
        <w:spacing w:line="360" w:lineRule="auto"/>
        <w:jc w:val="left"/>
        <w:rPr>
          <w:rFonts w:ascii="宋体" w:hAnsi="宋体" w:eastAsia="宋体" w:cs="Times New Roman"/>
          <w:color w:val="auto"/>
          <w:kern w:val="0"/>
          <w:szCs w:val="21"/>
          <w:highlight w:val="none"/>
        </w:rPr>
      </w:pPr>
    </w:p>
    <w:p w14:paraId="34895625">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49B14D7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24" w:name="_Toc486167708"/>
      <w:bookmarkStart w:id="525" w:name="_Toc32761_WPSOffice_Level1"/>
      <w:bookmarkStart w:id="526" w:name="_Toc9438"/>
      <w:bookmarkStart w:id="527" w:name="_Toc142508361"/>
      <w:bookmarkStart w:id="528" w:name="_Toc450662895"/>
      <w:bookmarkStart w:id="529" w:name="_Toc12794"/>
      <w:bookmarkStart w:id="530" w:name="_Toc8165"/>
      <w:r>
        <w:rPr>
          <w:rFonts w:hint="eastAsia" w:ascii="宋体" w:hAnsi="宋体" w:eastAsia="宋体" w:cs="宋体"/>
          <w:b/>
          <w:bCs/>
          <w:color w:val="auto"/>
          <w:kern w:val="44"/>
          <w:sz w:val="32"/>
          <w:szCs w:val="32"/>
          <w:highlight w:val="none"/>
          <w:lang w:val="zh-CN"/>
        </w:rPr>
        <w:t>第六篇 投标文件格式</w:t>
      </w:r>
      <w:bookmarkEnd w:id="524"/>
      <w:bookmarkEnd w:id="525"/>
      <w:bookmarkEnd w:id="526"/>
      <w:bookmarkEnd w:id="527"/>
      <w:bookmarkEnd w:id="528"/>
      <w:bookmarkEnd w:id="529"/>
      <w:bookmarkEnd w:id="530"/>
    </w:p>
    <w:p w14:paraId="3B90E075">
      <w:pPr>
        <w:pStyle w:val="20"/>
        <w:spacing w:line="360" w:lineRule="auto"/>
        <w:jc w:val="center"/>
        <w:rPr>
          <w:rFonts w:hint="eastAsia" w:ascii="宋体" w:hAnsi="宋体" w:eastAsia="宋体" w:cs="宋体"/>
          <w:b/>
          <w:color w:val="auto"/>
          <w:kern w:val="0"/>
          <w:sz w:val="32"/>
          <w:szCs w:val="32"/>
          <w:highlight w:val="none"/>
        </w:rPr>
      </w:pPr>
      <w:bookmarkStart w:id="531" w:name="_Toc102860411"/>
      <w:bookmarkStart w:id="532" w:name="_Toc21133_WPSOffice_Level2"/>
      <w:bookmarkStart w:id="533" w:name="_Toc533708121"/>
      <w:bookmarkStart w:id="534" w:name="_Toc102860067"/>
      <w:bookmarkStart w:id="535" w:name="_Toc486167709"/>
      <w:bookmarkStart w:id="536" w:name="_Toc140596921"/>
      <w:bookmarkStart w:id="537" w:name="_Toc142508362"/>
      <w:bookmarkStart w:id="538" w:name="_Toc1977721"/>
      <w:bookmarkStart w:id="539" w:name="_Toc104991868"/>
      <w:bookmarkStart w:id="540" w:name="_Toc94107202"/>
      <w:r>
        <w:rPr>
          <w:rFonts w:hint="eastAsia" w:ascii="宋体" w:hAnsi="宋体" w:eastAsia="宋体" w:cs="宋体"/>
          <w:b/>
          <w:color w:val="auto"/>
          <w:kern w:val="0"/>
          <w:sz w:val="32"/>
          <w:szCs w:val="32"/>
          <w:highlight w:val="none"/>
        </w:rPr>
        <w:br w:type="page"/>
      </w:r>
    </w:p>
    <w:p w14:paraId="6625E2E0">
      <w:pPr>
        <w:pStyle w:val="20"/>
        <w:spacing w:line="360" w:lineRule="auto"/>
        <w:jc w:val="center"/>
        <w:rPr>
          <w:rFonts w:hint="eastAsia" w:ascii="宋体" w:hAnsi="宋体" w:eastAsia="宋体" w:cs="宋体"/>
          <w:b/>
          <w:color w:val="auto"/>
          <w:kern w:val="0"/>
          <w:sz w:val="32"/>
          <w:szCs w:val="32"/>
          <w:highlight w:val="none"/>
        </w:rPr>
      </w:pPr>
    </w:p>
    <w:p w14:paraId="2BECC776">
      <w:pPr>
        <w:pStyle w:val="20"/>
        <w:spacing w:line="360" w:lineRule="auto"/>
        <w:jc w:val="center"/>
        <w:rPr>
          <w:rFonts w:hint="eastAsia" w:ascii="宋体" w:hAnsi="宋体" w:eastAsia="宋体" w:cs="宋体"/>
          <w:b/>
          <w:color w:val="auto"/>
          <w:kern w:val="0"/>
          <w:sz w:val="32"/>
          <w:szCs w:val="32"/>
          <w:highlight w:val="none"/>
        </w:rPr>
      </w:pPr>
    </w:p>
    <w:p w14:paraId="3FB0B506">
      <w:pPr>
        <w:pStyle w:val="20"/>
        <w:spacing w:line="360" w:lineRule="auto"/>
        <w:jc w:val="center"/>
        <w:rPr>
          <w:rFonts w:hint="eastAsia" w:ascii="宋体" w:hAnsi="宋体" w:eastAsia="宋体" w:cs="宋体"/>
          <w:b/>
          <w:color w:val="auto"/>
          <w:kern w:val="0"/>
          <w:sz w:val="32"/>
          <w:szCs w:val="32"/>
          <w:highlight w:val="none"/>
        </w:rPr>
      </w:pPr>
    </w:p>
    <w:p w14:paraId="28B82A93">
      <w:pPr>
        <w:pStyle w:val="20"/>
        <w:spacing w:line="360" w:lineRule="auto"/>
        <w:jc w:val="center"/>
        <w:rPr>
          <w:rFonts w:hint="eastAsia" w:ascii="宋体" w:hAnsi="宋体" w:eastAsia="宋体" w:cs="宋体"/>
          <w:color w:val="auto"/>
          <w:sz w:val="84"/>
          <w:highlight w:val="none"/>
        </w:rPr>
      </w:pPr>
    </w:p>
    <w:p w14:paraId="47C500AD">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6F53289">
      <w:pPr>
        <w:pStyle w:val="20"/>
        <w:spacing w:line="360" w:lineRule="auto"/>
        <w:rPr>
          <w:rFonts w:hint="eastAsia" w:ascii="宋体" w:hAnsi="宋体" w:eastAsia="宋体" w:cs="宋体"/>
          <w:color w:val="auto"/>
          <w:highlight w:val="none"/>
        </w:rPr>
      </w:pPr>
    </w:p>
    <w:p w14:paraId="08967BF9">
      <w:pPr>
        <w:pStyle w:val="20"/>
        <w:spacing w:line="360" w:lineRule="auto"/>
        <w:rPr>
          <w:rFonts w:hint="eastAsia" w:ascii="宋体" w:hAnsi="宋体" w:eastAsia="宋体" w:cs="宋体"/>
          <w:color w:val="auto"/>
          <w:highlight w:val="none"/>
        </w:rPr>
      </w:pPr>
    </w:p>
    <w:p w14:paraId="26341366">
      <w:pPr>
        <w:pStyle w:val="20"/>
        <w:spacing w:line="360" w:lineRule="auto"/>
        <w:rPr>
          <w:rFonts w:hint="eastAsia" w:ascii="宋体" w:hAnsi="宋体" w:eastAsia="宋体" w:cs="宋体"/>
          <w:color w:val="auto"/>
          <w:highlight w:val="none"/>
        </w:rPr>
      </w:pPr>
    </w:p>
    <w:p w14:paraId="2A4073EE">
      <w:pPr>
        <w:pStyle w:val="20"/>
        <w:spacing w:line="360" w:lineRule="auto"/>
        <w:rPr>
          <w:rFonts w:hint="eastAsia" w:ascii="宋体" w:hAnsi="宋体" w:eastAsia="宋体" w:cs="宋体"/>
          <w:color w:val="auto"/>
          <w:highlight w:val="none"/>
        </w:rPr>
      </w:pPr>
    </w:p>
    <w:p w14:paraId="063218F3">
      <w:pPr>
        <w:pStyle w:val="20"/>
        <w:spacing w:line="360" w:lineRule="auto"/>
        <w:rPr>
          <w:rFonts w:hint="eastAsia" w:ascii="宋体" w:hAnsi="宋体" w:eastAsia="宋体" w:cs="宋体"/>
          <w:color w:val="auto"/>
          <w:highlight w:val="none"/>
        </w:rPr>
      </w:pPr>
    </w:p>
    <w:p w14:paraId="75D36B05">
      <w:pPr>
        <w:pStyle w:val="20"/>
        <w:spacing w:line="360" w:lineRule="auto"/>
        <w:rPr>
          <w:rFonts w:hint="eastAsia" w:ascii="宋体" w:hAnsi="宋体" w:eastAsia="宋体" w:cs="宋体"/>
          <w:color w:val="auto"/>
          <w:highlight w:val="none"/>
        </w:rPr>
      </w:pPr>
    </w:p>
    <w:p w14:paraId="716BBE7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854F0F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DE1133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014B89C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59CC89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81C8BF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C5207AA">
      <w:pPr>
        <w:pStyle w:val="20"/>
        <w:spacing w:line="360" w:lineRule="auto"/>
        <w:rPr>
          <w:rFonts w:hint="eastAsia" w:ascii="宋体" w:hAnsi="宋体" w:eastAsia="宋体" w:cs="宋体"/>
          <w:color w:val="auto"/>
          <w:highlight w:val="none"/>
        </w:rPr>
      </w:pPr>
    </w:p>
    <w:p w14:paraId="5A4DA71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1A1E46">
      <w:pPr>
        <w:pStyle w:val="20"/>
        <w:spacing w:line="360" w:lineRule="auto"/>
        <w:rPr>
          <w:rFonts w:hint="eastAsia" w:ascii="宋体" w:hAnsi="宋体" w:eastAsia="宋体" w:cs="宋体"/>
          <w:color w:val="auto"/>
          <w:highlight w:val="none"/>
        </w:rPr>
      </w:pPr>
    </w:p>
    <w:p w14:paraId="5C2255D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3A15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2920A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D5CA80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EF8481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DCC236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518F0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E4BAB4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4F2D58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33DCF2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CAF23E4">
            <w:pPr>
              <w:adjustRightInd w:val="0"/>
              <w:snapToGrid w:val="0"/>
              <w:spacing w:line="360" w:lineRule="auto"/>
              <w:rPr>
                <w:rFonts w:hint="eastAsia" w:ascii="宋体" w:hAnsi="宋体" w:eastAsia="宋体" w:cs="宋体"/>
                <w:bCs/>
                <w:color w:val="auto"/>
                <w:szCs w:val="21"/>
                <w:highlight w:val="none"/>
              </w:rPr>
            </w:pPr>
          </w:p>
        </w:tc>
      </w:tr>
      <w:tr w14:paraId="13DCC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E20DCE0">
            <w:pPr>
              <w:rPr>
                <w:rFonts w:hint="eastAsia" w:ascii="宋体" w:hAnsi="宋体" w:eastAsia="宋体" w:cs="宋体"/>
                <w:bCs/>
                <w:color w:val="auto"/>
                <w:szCs w:val="21"/>
                <w:highlight w:val="none"/>
              </w:rPr>
            </w:pPr>
          </w:p>
        </w:tc>
        <w:tc>
          <w:tcPr>
            <w:tcW w:w="1337" w:type="pct"/>
            <w:vAlign w:val="center"/>
          </w:tcPr>
          <w:p w14:paraId="0472A483">
            <w:pPr>
              <w:rPr>
                <w:rFonts w:hint="eastAsia" w:ascii="宋体" w:hAnsi="宋体" w:eastAsia="宋体" w:cs="宋体"/>
                <w:bCs/>
                <w:color w:val="auto"/>
                <w:szCs w:val="21"/>
                <w:highlight w:val="none"/>
              </w:rPr>
            </w:pPr>
          </w:p>
        </w:tc>
        <w:tc>
          <w:tcPr>
            <w:tcW w:w="861" w:type="pct"/>
            <w:vAlign w:val="center"/>
          </w:tcPr>
          <w:p w14:paraId="4CEFDB6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4F7BF6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D992D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512944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6BC5779">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7097A8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2BFF84C">
            <w:pPr>
              <w:spacing w:line="360" w:lineRule="auto"/>
              <w:ind w:firstLine="8" w:firstLineChars="4"/>
              <w:rPr>
                <w:rFonts w:hint="eastAsia" w:ascii="宋体" w:hAnsi="宋体" w:eastAsia="宋体" w:cs="宋体"/>
                <w:bCs/>
                <w:color w:val="auto"/>
                <w:szCs w:val="21"/>
                <w:highlight w:val="none"/>
              </w:rPr>
            </w:pPr>
          </w:p>
        </w:tc>
      </w:tr>
      <w:tr w14:paraId="1F90E4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2B0A4F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C23C9D1">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C7DC80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4A33D543">
            <w:pPr>
              <w:adjustRightInd w:val="0"/>
              <w:snapToGrid w:val="0"/>
              <w:spacing w:line="360" w:lineRule="auto"/>
              <w:rPr>
                <w:rFonts w:hint="eastAsia" w:ascii="宋体" w:hAnsi="宋体" w:eastAsia="宋体" w:cs="宋体"/>
                <w:bCs/>
                <w:color w:val="auto"/>
                <w:szCs w:val="21"/>
                <w:highlight w:val="none"/>
              </w:rPr>
            </w:pPr>
          </w:p>
        </w:tc>
      </w:tr>
      <w:tr w14:paraId="78F21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13BA70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6AD5ED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641C326">
            <w:pPr>
              <w:spacing w:line="360" w:lineRule="auto"/>
              <w:jc w:val="center"/>
              <w:rPr>
                <w:rFonts w:hint="eastAsia" w:ascii="宋体" w:hAnsi="宋体" w:eastAsia="宋体" w:cs="宋体"/>
                <w:bCs/>
                <w:color w:val="auto"/>
                <w:szCs w:val="21"/>
                <w:highlight w:val="none"/>
              </w:rPr>
            </w:pPr>
          </w:p>
        </w:tc>
      </w:tr>
    </w:tbl>
    <w:p w14:paraId="7A78CE4D">
      <w:pPr>
        <w:pStyle w:val="20"/>
        <w:spacing w:line="360" w:lineRule="auto"/>
        <w:rPr>
          <w:rFonts w:hint="eastAsia" w:ascii="宋体" w:hAnsi="宋体" w:eastAsia="宋体" w:cs="宋体"/>
          <w:color w:val="auto"/>
          <w:highlight w:val="none"/>
        </w:rPr>
      </w:pPr>
    </w:p>
    <w:p w14:paraId="0D974E0D">
      <w:pPr>
        <w:pStyle w:val="20"/>
        <w:spacing w:line="360" w:lineRule="auto"/>
        <w:rPr>
          <w:rFonts w:hint="eastAsia" w:ascii="宋体" w:hAnsi="宋体" w:eastAsia="宋体" w:cs="宋体"/>
          <w:color w:val="auto"/>
          <w:highlight w:val="none"/>
        </w:rPr>
      </w:pPr>
    </w:p>
    <w:p w14:paraId="00EFE96C">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548E33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41" w:name="_Toc12812"/>
      <w:bookmarkStart w:id="542" w:name="_Toc18706"/>
      <w:bookmarkStart w:id="543" w:name="_Toc1892"/>
      <w:bookmarkStart w:id="544" w:name="_Toc13331"/>
      <w:bookmarkStart w:id="545" w:name="_Toc13916"/>
      <w:r>
        <w:rPr>
          <w:rFonts w:hint="eastAsia" w:ascii="宋体" w:hAnsi="宋体" w:eastAsia="宋体" w:cs="宋体"/>
          <w:b/>
          <w:color w:val="auto"/>
          <w:kern w:val="0"/>
          <w:sz w:val="32"/>
          <w:szCs w:val="32"/>
          <w:highlight w:val="none"/>
        </w:rPr>
        <w:t>一、投标函格式</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3275AFC">
      <w:pPr>
        <w:autoSpaceDE w:val="0"/>
        <w:autoSpaceDN w:val="0"/>
        <w:adjustRightInd w:val="0"/>
        <w:spacing w:line="360" w:lineRule="auto"/>
        <w:jc w:val="center"/>
        <w:rPr>
          <w:rFonts w:ascii="宋体" w:hAnsi="宋体" w:eastAsia="宋体" w:cs="宋体"/>
          <w:b/>
          <w:bCs/>
          <w:color w:val="auto"/>
          <w:sz w:val="30"/>
          <w:szCs w:val="30"/>
          <w:highlight w:val="none"/>
        </w:rPr>
      </w:pPr>
      <w:bookmarkStart w:id="546" w:name="_Toc16695_WPSOffice_Level3"/>
      <w:r>
        <w:rPr>
          <w:rFonts w:hint="eastAsia" w:ascii="宋体" w:hAnsi="宋体" w:eastAsia="宋体" w:cs="宋体"/>
          <w:b/>
          <w:bCs/>
          <w:color w:val="auto"/>
          <w:sz w:val="30"/>
          <w:szCs w:val="30"/>
          <w:highlight w:val="none"/>
          <w:lang w:val="zh-CN"/>
        </w:rPr>
        <w:t>投 标 函</w:t>
      </w:r>
      <w:bookmarkEnd w:id="546"/>
    </w:p>
    <w:p w14:paraId="36410962">
      <w:pPr>
        <w:autoSpaceDE w:val="0"/>
        <w:autoSpaceDN w:val="0"/>
        <w:adjustRightInd w:val="0"/>
        <w:spacing w:line="360" w:lineRule="auto"/>
        <w:rPr>
          <w:rFonts w:ascii="宋体" w:hAnsi="宋体" w:eastAsia="宋体" w:cs="宋体"/>
          <w:color w:val="auto"/>
          <w:szCs w:val="21"/>
          <w:highlight w:val="none"/>
          <w:lang w:val="zh-CN"/>
        </w:rPr>
      </w:pPr>
    </w:p>
    <w:p w14:paraId="6F2804F6">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40F92D02">
      <w:pPr>
        <w:autoSpaceDE w:val="0"/>
        <w:autoSpaceDN w:val="0"/>
        <w:adjustRightInd w:val="0"/>
        <w:spacing w:line="360" w:lineRule="auto"/>
        <w:rPr>
          <w:rFonts w:ascii="宋体" w:hAnsi="宋体" w:eastAsia="宋体" w:cs="宋体"/>
          <w:color w:val="auto"/>
          <w:szCs w:val="21"/>
          <w:highlight w:val="none"/>
        </w:rPr>
      </w:pPr>
    </w:p>
    <w:p w14:paraId="3417B24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东莞市供水计量设施更新项目(2025年计量仪表采购)－电磁水表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WTZB2025DG0022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C6FB8E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839EDD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7BCC4DD">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CC0E84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1394C2D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WTZB2025DG0022</w:t>
      </w:r>
      <w:r>
        <w:rPr>
          <w:rFonts w:hint="eastAsia" w:ascii="宋体" w:hAnsi="宋体" w:eastAsia="宋体" w:cs="宋体"/>
          <w:color w:val="auto"/>
          <w:szCs w:val="21"/>
          <w:highlight w:val="none"/>
          <w:lang w:val="zh-CN"/>
        </w:rPr>
        <w:t>的投标；</w:t>
      </w:r>
    </w:p>
    <w:p w14:paraId="4489AFF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6B0EC3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EC6E1B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A07F40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9D547E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22FBDD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5EDA77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92CAF5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71AD57A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CC3457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F241AB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60AA19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F655E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D1471D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FB41D63">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AB8CBA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6DD562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4226FEE">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2FC5E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7" w:name="_Toc102860412"/>
      <w:bookmarkStart w:id="548" w:name="_Toc140596922"/>
      <w:bookmarkStart w:id="549" w:name="_Toc94107203"/>
      <w:bookmarkStart w:id="550" w:name="_Toc25226"/>
      <w:bookmarkStart w:id="551" w:name="_Toc102860068"/>
      <w:bookmarkStart w:id="552" w:name="_Toc26795"/>
      <w:bookmarkStart w:id="553" w:name="_Toc1977722"/>
      <w:bookmarkStart w:id="554" w:name="_Toc486167710"/>
      <w:bookmarkStart w:id="555" w:name="_Toc8696"/>
      <w:bookmarkStart w:id="556" w:name="_Toc142508363"/>
      <w:bookmarkStart w:id="557" w:name="_Toc104991869"/>
      <w:bookmarkStart w:id="558" w:name="_Toc9283"/>
      <w:bookmarkStart w:id="559" w:name="_Toc533708122"/>
      <w:bookmarkStart w:id="560" w:name="_Toc28613_WPSOffice_Level2"/>
      <w:bookmarkStart w:id="561" w:name="_Toc25106"/>
      <w:r>
        <w:rPr>
          <w:rFonts w:hint="eastAsia" w:ascii="宋体" w:hAnsi="宋体" w:eastAsia="宋体" w:cs="宋体"/>
          <w:b/>
          <w:color w:val="auto"/>
          <w:kern w:val="0"/>
          <w:sz w:val="32"/>
          <w:szCs w:val="32"/>
          <w:highlight w:val="none"/>
        </w:rPr>
        <w:t>二、投标承诺书格式</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98A8B9E">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DD78C8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4EE780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东莞市供水计量设施更新项目(2025年计量仪表采购)－电磁水表</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WTZB2025DG0022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5A8CAA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5EE36EE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FA228E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8B6F3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700224D">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95ECC98">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DA46E7F">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41D938A8">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47324D1">
      <w:pPr>
        <w:autoSpaceDE w:val="0"/>
        <w:autoSpaceDN w:val="0"/>
        <w:adjustRightInd w:val="0"/>
        <w:spacing w:line="360" w:lineRule="auto"/>
        <w:jc w:val="left"/>
        <w:rPr>
          <w:rFonts w:ascii="宋体" w:hAnsi="宋体" w:eastAsia="宋体" w:cs="宋体"/>
          <w:color w:val="auto"/>
          <w:kern w:val="0"/>
          <w:sz w:val="24"/>
          <w:szCs w:val="24"/>
          <w:highlight w:val="none"/>
        </w:rPr>
      </w:pPr>
    </w:p>
    <w:p w14:paraId="5FAD32B5">
      <w:pPr>
        <w:autoSpaceDE w:val="0"/>
        <w:autoSpaceDN w:val="0"/>
        <w:adjustRightInd w:val="0"/>
        <w:spacing w:line="360" w:lineRule="auto"/>
        <w:jc w:val="left"/>
        <w:rPr>
          <w:rFonts w:ascii="宋体" w:hAnsi="宋体" w:eastAsia="宋体" w:cs="宋体"/>
          <w:color w:val="auto"/>
          <w:kern w:val="0"/>
          <w:sz w:val="24"/>
          <w:szCs w:val="24"/>
          <w:highlight w:val="none"/>
        </w:rPr>
      </w:pPr>
      <w:bookmarkStart w:id="562" w:name="_Toc326768876"/>
      <w:bookmarkStart w:id="563" w:name="_Toc316896755"/>
      <w:bookmarkStart w:id="564" w:name="_Toc311032584"/>
    </w:p>
    <w:p w14:paraId="4ABC3BB9">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65" w:name="_Toc102860069"/>
      <w:bookmarkStart w:id="566" w:name="_Toc21648"/>
      <w:bookmarkStart w:id="567" w:name="_Toc12590"/>
      <w:bookmarkStart w:id="568" w:name="_Toc23589"/>
      <w:bookmarkStart w:id="569" w:name="_Toc102860413"/>
      <w:bookmarkStart w:id="570" w:name="_Toc82182546"/>
      <w:bookmarkStart w:id="571" w:name="_Toc142508364"/>
      <w:bookmarkStart w:id="572" w:name="_Toc9778"/>
      <w:bookmarkStart w:id="573" w:name="_Toc140596923"/>
      <w:bookmarkStart w:id="574" w:name="_Toc86764083"/>
      <w:bookmarkStart w:id="575" w:name="_Toc94107204"/>
      <w:bookmarkStart w:id="576" w:name="_Toc104991870"/>
      <w:bookmarkStart w:id="577" w:name="_Toc32520"/>
      <w:bookmarkStart w:id="578" w:name="_Toc1977723"/>
      <w:bookmarkStart w:id="579" w:name="_Toc486167711"/>
      <w:bookmarkStart w:id="580" w:name="_Toc533708123"/>
      <w:bookmarkStart w:id="581" w:name="_Toc7024_WPSOffice_Level2"/>
      <w:r>
        <w:rPr>
          <w:rFonts w:hint="eastAsia" w:ascii="宋体" w:hAnsi="宋体" w:eastAsia="宋体" w:cs="宋体"/>
          <w:b/>
          <w:color w:val="auto"/>
          <w:kern w:val="44"/>
          <w:sz w:val="32"/>
          <w:szCs w:val="32"/>
          <w:highlight w:val="none"/>
        </w:rPr>
        <w:t>三、供货及/或提供服务过程承诺函格式</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52DD0536">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0CAB63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546067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东莞市供水计量设施更新项目(2025年计量仪表采购)－电磁水表</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WTZB2025DG0022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63D75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C3FB7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2A9F2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44093A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454D4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45D88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E277A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BF6989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68139F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7A49B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BD180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650876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1CE760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8B838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28C37E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69D34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F78C8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F8445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7530C7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8EF47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35DA8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5B23AF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5BD45F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2959F5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27E7902">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914A474">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82" w:name="_Toc86764084"/>
      <w:bookmarkStart w:id="583" w:name="_Toc140596924"/>
      <w:bookmarkStart w:id="584" w:name="_Toc82182547"/>
      <w:bookmarkStart w:id="585" w:name="_Toc94107205"/>
      <w:bookmarkStart w:id="586" w:name="_Toc102860414"/>
      <w:bookmarkStart w:id="587" w:name="_Toc142508365"/>
      <w:bookmarkStart w:id="588" w:name="_Toc102860070"/>
      <w:bookmarkStart w:id="589" w:name="_Toc104991871"/>
      <w:bookmarkStart w:id="590" w:name="_Toc6565"/>
      <w:bookmarkStart w:id="591" w:name="_Toc3993"/>
      <w:bookmarkStart w:id="592" w:name="_Toc3743"/>
      <w:bookmarkStart w:id="593" w:name="_Toc6287"/>
      <w:bookmarkStart w:id="594" w:name="_Toc17137"/>
      <w:r>
        <w:rPr>
          <w:rFonts w:hint="eastAsia" w:ascii="宋体" w:hAnsi="宋体" w:eastAsia="宋体" w:cs="宋体"/>
          <w:b/>
          <w:color w:val="auto"/>
          <w:kern w:val="44"/>
          <w:sz w:val="32"/>
          <w:szCs w:val="32"/>
          <w:highlight w:val="none"/>
        </w:rPr>
        <w:t>四</w:t>
      </w:r>
      <w:bookmarkEnd w:id="582"/>
      <w:bookmarkEnd w:id="583"/>
      <w:bookmarkEnd w:id="584"/>
      <w:bookmarkEnd w:id="585"/>
      <w:bookmarkEnd w:id="586"/>
      <w:bookmarkEnd w:id="587"/>
      <w:bookmarkEnd w:id="588"/>
      <w:bookmarkEnd w:id="589"/>
      <w:bookmarkStart w:id="595" w:name="_Toc102860415"/>
      <w:bookmarkStart w:id="596" w:name="_Toc140596925"/>
      <w:bookmarkStart w:id="597" w:name="_Toc142508366"/>
      <w:bookmarkStart w:id="598" w:name="_Toc104991872"/>
      <w:bookmarkStart w:id="599" w:name="_Toc102860071"/>
      <w:bookmarkStart w:id="600" w:name="_Toc94107206"/>
      <w:r>
        <w:rPr>
          <w:rFonts w:hint="eastAsia" w:ascii="宋体" w:hAnsi="宋体" w:eastAsia="宋体" w:cs="宋体"/>
          <w:b/>
          <w:color w:val="auto"/>
          <w:kern w:val="0"/>
          <w:sz w:val="32"/>
          <w:szCs w:val="32"/>
          <w:highlight w:val="none"/>
        </w:rPr>
        <w:t>、投标报价表格式</w:t>
      </w:r>
      <w:bookmarkEnd w:id="578"/>
      <w:bookmarkEnd w:id="579"/>
      <w:bookmarkEnd w:id="580"/>
      <w:bookmarkEnd w:id="581"/>
      <w:bookmarkEnd w:id="590"/>
      <w:bookmarkEnd w:id="591"/>
      <w:bookmarkEnd w:id="592"/>
      <w:bookmarkEnd w:id="593"/>
      <w:bookmarkEnd w:id="594"/>
      <w:bookmarkEnd w:id="595"/>
      <w:bookmarkEnd w:id="596"/>
      <w:bookmarkEnd w:id="597"/>
      <w:bookmarkEnd w:id="598"/>
      <w:bookmarkEnd w:id="599"/>
      <w:bookmarkEnd w:id="600"/>
    </w:p>
    <w:p w14:paraId="33424C0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601" w:name="_Toc381"/>
      <w:bookmarkStart w:id="602" w:name="_Toc102860072"/>
      <w:bookmarkStart w:id="603" w:name="_Toc15466"/>
      <w:bookmarkStart w:id="604" w:name="_Toc2395_WPSOffice_Level3"/>
      <w:bookmarkStart w:id="605" w:name="_Toc18589"/>
      <w:bookmarkStart w:id="606" w:name="_Toc102860416"/>
      <w:bookmarkStart w:id="607" w:name="_Toc1105"/>
      <w:bookmarkStart w:id="608" w:name="_Toc6084"/>
      <w:bookmarkStart w:id="609" w:name="_Toc140596926"/>
      <w:bookmarkStart w:id="610" w:name="_Toc104991873"/>
      <w:bookmarkStart w:id="611" w:name="_Toc142508367"/>
      <w:bookmarkStart w:id="612" w:name="_Toc9410720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601"/>
      <w:bookmarkEnd w:id="602"/>
      <w:bookmarkEnd w:id="603"/>
      <w:bookmarkEnd w:id="604"/>
      <w:bookmarkEnd w:id="605"/>
      <w:bookmarkEnd w:id="606"/>
      <w:bookmarkEnd w:id="607"/>
      <w:bookmarkEnd w:id="608"/>
      <w:bookmarkEnd w:id="609"/>
      <w:bookmarkEnd w:id="610"/>
      <w:bookmarkEnd w:id="611"/>
      <w:bookmarkEnd w:id="612"/>
    </w:p>
    <w:p w14:paraId="3B988E6C">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A3D8FD2">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东莞市供水计量设施更新项目(2025年计量仪表采购)－电磁水表</w:t>
      </w:r>
    </w:p>
    <w:p w14:paraId="73C31431">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WTZB2025DG0022</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ED95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473EF64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A22E41E">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19FE94AF">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50E90E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370BC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ACCACA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06F8A54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东莞市供水计量设施更新项目(2025年计量仪表采购)－电磁水表</w:t>
            </w:r>
          </w:p>
        </w:tc>
        <w:tc>
          <w:tcPr>
            <w:tcW w:w="1578" w:type="pct"/>
            <w:tcBorders>
              <w:top w:val="single" w:color="auto" w:sz="4" w:space="0"/>
              <w:left w:val="single" w:color="auto" w:sz="4" w:space="0"/>
              <w:right w:val="single" w:color="auto" w:sz="4" w:space="0"/>
            </w:tcBorders>
            <w:vAlign w:val="center"/>
          </w:tcPr>
          <w:p w14:paraId="508B24E1">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u w:val="single"/>
              </w:rPr>
            </w:pPr>
            <w:r>
              <w:rPr>
                <w:rFonts w:hint="eastAsia" w:ascii="宋体" w:hAnsi="宋体" w:eastAsia="宋体" w:cs="Times New Roman"/>
                <w:color w:val="auto"/>
                <w:kern w:val="0"/>
                <w:szCs w:val="21"/>
                <w:u w:val="single"/>
                <w:lang w:bidi="ar"/>
              </w:rPr>
              <w:t xml:space="preserve">                             </w:t>
            </w:r>
          </w:p>
          <w:p w14:paraId="7401245F">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宋体"/>
                <w:b/>
                <w:bCs/>
                <w:color w:val="auto"/>
                <w:kern w:val="0"/>
                <w:szCs w:val="21"/>
                <w:lang w:eastAsia="zh-CN" w:bidi="ar"/>
              </w:rPr>
              <w:t>【</w:t>
            </w:r>
            <w:r>
              <w:rPr>
                <w:rFonts w:hint="eastAsia" w:ascii="宋体" w:hAnsi="宋体" w:eastAsia="宋体" w:cs="宋体"/>
                <w:b/>
                <w:bCs/>
                <w:color w:val="auto"/>
                <w:kern w:val="0"/>
                <w:szCs w:val="21"/>
                <w:lang w:bidi="ar"/>
              </w:rPr>
              <w:t>折扣系数报价不得超过1.00，且不能为0.00或负数</w:t>
            </w:r>
            <w:r>
              <w:rPr>
                <w:rFonts w:hint="eastAsia" w:ascii="宋体" w:hAnsi="宋体" w:eastAsia="宋体" w:cs="宋体"/>
                <w:b/>
                <w:bCs/>
                <w:color w:val="auto"/>
                <w:kern w:val="0"/>
                <w:szCs w:val="21"/>
                <w:lang w:eastAsia="zh-CN" w:bidi="ar"/>
              </w:rPr>
              <w:t>】</w:t>
            </w:r>
          </w:p>
        </w:tc>
        <w:tc>
          <w:tcPr>
            <w:tcW w:w="642" w:type="pct"/>
            <w:tcBorders>
              <w:top w:val="single" w:color="auto" w:sz="4" w:space="0"/>
              <w:left w:val="single" w:color="auto" w:sz="4" w:space="0"/>
              <w:right w:val="single" w:color="auto" w:sz="4" w:space="0"/>
            </w:tcBorders>
            <w:vAlign w:val="center"/>
          </w:tcPr>
          <w:p w14:paraId="06A07309">
            <w:pPr>
              <w:tabs>
                <w:tab w:val="left" w:pos="8610"/>
              </w:tabs>
              <w:spacing w:line="360" w:lineRule="auto"/>
              <w:jc w:val="center"/>
              <w:rPr>
                <w:rFonts w:ascii="宋体" w:hAnsi="宋体" w:eastAsia="宋体" w:cs="Times New Roman"/>
                <w:color w:val="auto"/>
                <w:kern w:val="0"/>
                <w:szCs w:val="21"/>
                <w:highlight w:val="none"/>
              </w:rPr>
            </w:pPr>
          </w:p>
        </w:tc>
      </w:tr>
    </w:tbl>
    <w:p w14:paraId="312EF20F">
      <w:pPr>
        <w:rPr>
          <w:rFonts w:ascii="宋体" w:hAnsi="宋体" w:eastAsia="宋体" w:cs="宋体"/>
          <w:color w:val="auto"/>
          <w:kern w:val="0"/>
          <w:sz w:val="20"/>
          <w:szCs w:val="21"/>
          <w:highlight w:val="none"/>
        </w:rPr>
      </w:pPr>
    </w:p>
    <w:p w14:paraId="591E058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E6051E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宋体"/>
          <w:b/>
          <w:color w:val="auto"/>
          <w:sz w:val="21"/>
          <w:szCs w:val="21"/>
          <w:highlight w:val="none"/>
          <w:lang w:val="en-US" w:eastAsia="zh-CN"/>
        </w:rPr>
        <w:t>电磁水表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0241F512">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388B4103">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9609C1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7A6C130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8836B8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860563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EBE0CA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13" w:name="_Toc94107209"/>
      <w:bookmarkStart w:id="614" w:name="_Toc104991875"/>
      <w:bookmarkStart w:id="615" w:name="_Toc26362"/>
      <w:bookmarkStart w:id="616" w:name="_Toc23998"/>
      <w:bookmarkStart w:id="617" w:name="_Toc102860074"/>
      <w:bookmarkStart w:id="618" w:name="_Toc18828"/>
      <w:bookmarkStart w:id="619" w:name="_Toc102860418"/>
      <w:bookmarkStart w:id="620" w:name="_Toc1977725"/>
      <w:bookmarkStart w:id="621" w:name="_Toc28019"/>
      <w:bookmarkStart w:id="622" w:name="_Toc24015"/>
      <w:bookmarkStart w:id="623" w:name="_Toc140596928"/>
      <w:bookmarkStart w:id="624" w:name="_Toc142508369"/>
      <w:bookmarkStart w:id="625" w:name="_Toc20759_WPSOffice_Level2"/>
      <w:bookmarkStart w:id="626" w:name="_Toc486167712"/>
      <w:bookmarkStart w:id="627"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13"/>
      <w:bookmarkEnd w:id="614"/>
      <w:bookmarkEnd w:id="615"/>
      <w:bookmarkEnd w:id="616"/>
      <w:bookmarkEnd w:id="617"/>
      <w:bookmarkEnd w:id="618"/>
      <w:bookmarkEnd w:id="619"/>
      <w:bookmarkEnd w:id="620"/>
      <w:bookmarkEnd w:id="621"/>
      <w:bookmarkEnd w:id="622"/>
      <w:bookmarkEnd w:id="623"/>
      <w:bookmarkEnd w:id="624"/>
    </w:p>
    <w:p w14:paraId="2D20D66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8" w:name="_Toc24891"/>
      <w:bookmarkStart w:id="629" w:name="_Toc94107210"/>
      <w:bookmarkStart w:id="630" w:name="_Toc140596929"/>
      <w:bookmarkStart w:id="631" w:name="_Toc102860419"/>
      <w:bookmarkStart w:id="632" w:name="_Toc31420"/>
      <w:bookmarkStart w:id="633" w:name="_Toc25717"/>
      <w:bookmarkStart w:id="634" w:name="_Toc104991876"/>
      <w:bookmarkStart w:id="635" w:name="_Toc13276"/>
      <w:bookmarkStart w:id="636" w:name="_Toc102860075"/>
      <w:bookmarkStart w:id="637" w:name="_Toc142508370"/>
      <w:bookmarkStart w:id="638" w:name="_Toc28382"/>
      <w:bookmarkStart w:id="639"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28"/>
      <w:bookmarkEnd w:id="629"/>
      <w:bookmarkEnd w:id="630"/>
      <w:bookmarkEnd w:id="631"/>
      <w:bookmarkEnd w:id="632"/>
      <w:bookmarkEnd w:id="633"/>
      <w:bookmarkEnd w:id="634"/>
      <w:bookmarkEnd w:id="635"/>
      <w:bookmarkEnd w:id="636"/>
      <w:bookmarkEnd w:id="637"/>
      <w:bookmarkEnd w:id="638"/>
    </w:p>
    <w:p w14:paraId="42939B6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9B3A3C">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79FDD35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0" w:name="_Toc11325"/>
      <w:bookmarkStart w:id="641" w:name="_Toc94107211"/>
      <w:bookmarkStart w:id="642" w:name="_Toc26345"/>
      <w:bookmarkStart w:id="643" w:name="_Toc104991877"/>
      <w:bookmarkStart w:id="644" w:name="_Toc9489"/>
      <w:bookmarkStart w:id="645" w:name="_Toc102860420"/>
      <w:bookmarkStart w:id="646" w:name="_Toc102860076"/>
      <w:bookmarkStart w:id="647" w:name="_Toc140596930"/>
      <w:bookmarkStart w:id="648" w:name="_Toc142508371"/>
      <w:bookmarkStart w:id="649" w:name="_Toc6131"/>
      <w:bookmarkStart w:id="650" w:name="_Toc168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40"/>
      <w:bookmarkEnd w:id="641"/>
      <w:bookmarkEnd w:id="642"/>
      <w:bookmarkEnd w:id="643"/>
      <w:bookmarkEnd w:id="644"/>
      <w:bookmarkEnd w:id="645"/>
      <w:bookmarkEnd w:id="646"/>
      <w:bookmarkEnd w:id="647"/>
      <w:bookmarkEnd w:id="648"/>
      <w:bookmarkEnd w:id="649"/>
      <w:bookmarkEnd w:id="650"/>
    </w:p>
    <w:p w14:paraId="5F956904">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51" w:name="_Toc104991878"/>
      <w:bookmarkStart w:id="652" w:name="_Toc3034"/>
      <w:bookmarkStart w:id="653" w:name="_Toc12169"/>
      <w:bookmarkStart w:id="654" w:name="_Toc14891"/>
      <w:bookmarkStart w:id="655" w:name="_Toc644"/>
      <w:bookmarkStart w:id="656" w:name="_Toc142508372"/>
      <w:bookmarkStart w:id="657" w:name="_Toc102860421"/>
      <w:bookmarkStart w:id="658" w:name="_Toc102860077"/>
      <w:bookmarkStart w:id="659" w:name="_Toc140596931"/>
      <w:bookmarkStart w:id="660" w:name="_Toc94107212"/>
      <w:bookmarkStart w:id="661"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51"/>
      <w:bookmarkEnd w:id="652"/>
      <w:bookmarkEnd w:id="653"/>
      <w:bookmarkEnd w:id="654"/>
      <w:bookmarkEnd w:id="655"/>
      <w:bookmarkEnd w:id="656"/>
      <w:bookmarkEnd w:id="657"/>
      <w:bookmarkEnd w:id="658"/>
      <w:bookmarkEnd w:id="659"/>
      <w:bookmarkEnd w:id="660"/>
      <w:bookmarkEnd w:id="661"/>
    </w:p>
    <w:p w14:paraId="48CE34F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25"/>
      <w:bookmarkEnd w:id="626"/>
      <w:bookmarkEnd w:id="627"/>
      <w:bookmarkEnd w:id="639"/>
    </w:p>
    <w:p w14:paraId="044C0E5F">
      <w:pPr>
        <w:spacing w:before="120" w:after="120" w:line="360" w:lineRule="auto"/>
        <w:ind w:firstLine="608" w:firstLineChars="202"/>
        <w:jc w:val="center"/>
        <w:rPr>
          <w:rFonts w:ascii="宋体" w:hAnsi="宋体" w:eastAsia="宋体" w:cs="宋体"/>
          <w:b/>
          <w:color w:val="auto"/>
          <w:sz w:val="30"/>
          <w:szCs w:val="30"/>
          <w:highlight w:val="none"/>
        </w:rPr>
      </w:pPr>
    </w:p>
    <w:p w14:paraId="230957C2">
      <w:pPr>
        <w:spacing w:before="120" w:after="120" w:line="360" w:lineRule="auto"/>
        <w:ind w:firstLine="608" w:firstLineChars="202"/>
        <w:jc w:val="center"/>
        <w:rPr>
          <w:rFonts w:ascii="宋体" w:hAnsi="宋体" w:eastAsia="宋体" w:cs="宋体"/>
          <w:b/>
          <w:bCs/>
          <w:color w:val="auto"/>
          <w:sz w:val="30"/>
          <w:szCs w:val="30"/>
          <w:highlight w:val="none"/>
        </w:rPr>
      </w:pPr>
      <w:bookmarkStart w:id="662" w:name="_Toc11033_WPSOffice_Level3"/>
      <w:r>
        <w:rPr>
          <w:rFonts w:hint="eastAsia" w:ascii="宋体" w:hAnsi="宋体" w:eastAsia="宋体" w:cs="宋体"/>
          <w:b/>
          <w:color w:val="auto"/>
          <w:sz w:val="30"/>
          <w:szCs w:val="30"/>
          <w:highlight w:val="none"/>
        </w:rPr>
        <w:t>法定代</w:t>
      </w:r>
      <w:bookmarkStart w:id="663" w:name="_Toc45995270"/>
      <w:bookmarkStart w:id="664" w:name="_Toc36971359"/>
      <w:r>
        <w:rPr>
          <w:rFonts w:hint="eastAsia" w:ascii="宋体" w:hAnsi="宋体" w:eastAsia="宋体" w:cs="宋体"/>
          <w:b/>
          <w:color w:val="auto"/>
          <w:sz w:val="30"/>
          <w:szCs w:val="30"/>
          <w:highlight w:val="none"/>
        </w:rPr>
        <w:t>表人身份证明书</w:t>
      </w:r>
      <w:bookmarkEnd w:id="662"/>
    </w:p>
    <w:bookmarkEnd w:id="663"/>
    <w:bookmarkEnd w:id="664"/>
    <w:p w14:paraId="3670442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F72FE7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29FEB9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0C1CB5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DEE43A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BACF5F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F30D5A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550983A">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35E7D69">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D50FC7B">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DB52740"/>
                          <w:p w14:paraId="67D98F72"/>
                          <w:p w14:paraId="486D29F4"/>
                          <w:p w14:paraId="3C64F739"/>
                          <w:p w14:paraId="78CAC0E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DB52740"/>
                    <w:p w14:paraId="67D98F72"/>
                    <w:p w14:paraId="486D29F4"/>
                    <w:p w14:paraId="3C64F739"/>
                    <w:p w14:paraId="78CAC0EC">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3F323CE"/>
                          <w:p w14:paraId="78C03069"/>
                          <w:p w14:paraId="5F0CF74D"/>
                          <w:p w14:paraId="5FB6A6B8"/>
                          <w:p w14:paraId="68013293">
                            <w:pPr>
                              <w:jc w:val="center"/>
                              <w:rPr>
                                <w:szCs w:val="21"/>
                              </w:rPr>
                            </w:pPr>
                            <w:r>
                              <w:rPr>
                                <w:rFonts w:hint="eastAsia"/>
                                <w:szCs w:val="21"/>
                              </w:rPr>
                              <w:t>法定代表人身份证反面</w:t>
                            </w:r>
                          </w:p>
                          <w:p w14:paraId="75A6639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3F323CE"/>
                    <w:p w14:paraId="78C03069"/>
                    <w:p w14:paraId="5F0CF74D"/>
                    <w:p w14:paraId="5FB6A6B8"/>
                    <w:p w14:paraId="68013293">
                      <w:pPr>
                        <w:jc w:val="center"/>
                        <w:rPr>
                          <w:szCs w:val="21"/>
                        </w:rPr>
                      </w:pPr>
                      <w:r>
                        <w:rPr>
                          <w:rFonts w:hint="eastAsia"/>
                          <w:szCs w:val="21"/>
                        </w:rPr>
                        <w:t>法定代表人身份证反面</w:t>
                      </w:r>
                    </w:p>
                    <w:p w14:paraId="75A6639C">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509A3E"/>
                          <w:p w14:paraId="0D2CD80C"/>
                          <w:p w14:paraId="4BFF485A"/>
                          <w:p w14:paraId="5FA3315C"/>
                          <w:p w14:paraId="19C2AF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8509A3E"/>
                    <w:p w14:paraId="0D2CD80C"/>
                    <w:p w14:paraId="4BFF485A"/>
                    <w:p w14:paraId="5FA3315C"/>
                    <w:p w14:paraId="19C2AFF4">
                      <w:pPr>
                        <w:jc w:val="center"/>
                      </w:pPr>
                      <w:r>
                        <w:rPr>
                          <w:rFonts w:hint="eastAsia"/>
                        </w:rPr>
                        <w:t>身份证正面</w:t>
                      </w:r>
                    </w:p>
                  </w:txbxContent>
                </v:textbox>
              </v:shape>
            </w:pict>
          </mc:Fallback>
        </mc:AlternateContent>
      </w:r>
    </w:p>
    <w:p w14:paraId="082BC239">
      <w:pPr>
        <w:autoSpaceDE w:val="0"/>
        <w:autoSpaceDN w:val="0"/>
        <w:adjustRightInd w:val="0"/>
        <w:jc w:val="left"/>
        <w:rPr>
          <w:rFonts w:ascii="宋体" w:hAnsi="宋体" w:eastAsia="宋体" w:cs="宋体"/>
          <w:color w:val="auto"/>
          <w:kern w:val="0"/>
          <w:sz w:val="24"/>
          <w:szCs w:val="24"/>
          <w:highlight w:val="none"/>
        </w:rPr>
      </w:pPr>
    </w:p>
    <w:p w14:paraId="541A9677">
      <w:pPr>
        <w:autoSpaceDE w:val="0"/>
        <w:autoSpaceDN w:val="0"/>
        <w:adjustRightInd w:val="0"/>
        <w:jc w:val="left"/>
        <w:rPr>
          <w:rFonts w:ascii="宋体" w:hAnsi="宋体" w:eastAsia="宋体" w:cs="宋体"/>
          <w:color w:val="auto"/>
          <w:kern w:val="0"/>
          <w:sz w:val="24"/>
          <w:szCs w:val="24"/>
          <w:highlight w:val="none"/>
        </w:rPr>
      </w:pPr>
    </w:p>
    <w:p w14:paraId="0BCDA056">
      <w:pPr>
        <w:autoSpaceDE w:val="0"/>
        <w:autoSpaceDN w:val="0"/>
        <w:adjustRightInd w:val="0"/>
        <w:jc w:val="left"/>
        <w:rPr>
          <w:rFonts w:ascii="宋体" w:hAnsi="宋体" w:eastAsia="宋体" w:cs="宋体"/>
          <w:color w:val="auto"/>
          <w:kern w:val="0"/>
          <w:sz w:val="24"/>
          <w:szCs w:val="24"/>
          <w:highlight w:val="none"/>
        </w:rPr>
      </w:pPr>
    </w:p>
    <w:p w14:paraId="34689DB7">
      <w:pPr>
        <w:autoSpaceDE w:val="0"/>
        <w:autoSpaceDN w:val="0"/>
        <w:adjustRightInd w:val="0"/>
        <w:jc w:val="left"/>
        <w:rPr>
          <w:rFonts w:ascii="宋体" w:hAnsi="宋体" w:eastAsia="宋体" w:cs="宋体"/>
          <w:color w:val="auto"/>
          <w:kern w:val="0"/>
          <w:sz w:val="24"/>
          <w:szCs w:val="24"/>
          <w:highlight w:val="none"/>
        </w:rPr>
      </w:pPr>
    </w:p>
    <w:p w14:paraId="2275FFD9">
      <w:pPr>
        <w:autoSpaceDE w:val="0"/>
        <w:autoSpaceDN w:val="0"/>
        <w:adjustRightInd w:val="0"/>
        <w:jc w:val="left"/>
        <w:rPr>
          <w:rFonts w:ascii="宋体" w:hAnsi="宋体" w:eastAsia="宋体" w:cs="宋体"/>
          <w:color w:val="auto"/>
          <w:kern w:val="0"/>
          <w:sz w:val="24"/>
          <w:szCs w:val="24"/>
          <w:highlight w:val="none"/>
        </w:rPr>
      </w:pPr>
    </w:p>
    <w:p w14:paraId="5883E5F3">
      <w:pPr>
        <w:autoSpaceDE w:val="0"/>
        <w:autoSpaceDN w:val="0"/>
        <w:adjustRightInd w:val="0"/>
        <w:jc w:val="left"/>
        <w:rPr>
          <w:rFonts w:ascii="宋体" w:hAnsi="宋体" w:eastAsia="宋体" w:cs="宋体"/>
          <w:color w:val="auto"/>
          <w:kern w:val="0"/>
          <w:sz w:val="24"/>
          <w:szCs w:val="24"/>
          <w:highlight w:val="none"/>
        </w:rPr>
      </w:pPr>
    </w:p>
    <w:p w14:paraId="468C3F79">
      <w:pPr>
        <w:autoSpaceDE w:val="0"/>
        <w:autoSpaceDN w:val="0"/>
        <w:adjustRightInd w:val="0"/>
        <w:jc w:val="left"/>
        <w:rPr>
          <w:rFonts w:ascii="宋体" w:hAnsi="宋体" w:eastAsia="宋体" w:cs="宋体"/>
          <w:color w:val="auto"/>
          <w:kern w:val="0"/>
          <w:sz w:val="24"/>
          <w:szCs w:val="24"/>
          <w:highlight w:val="none"/>
        </w:rPr>
      </w:pPr>
    </w:p>
    <w:p w14:paraId="77E1CA90">
      <w:pPr>
        <w:autoSpaceDE w:val="0"/>
        <w:autoSpaceDN w:val="0"/>
        <w:adjustRightInd w:val="0"/>
        <w:jc w:val="left"/>
        <w:rPr>
          <w:rFonts w:ascii="宋体" w:hAnsi="宋体" w:eastAsia="宋体" w:cs="宋体"/>
          <w:color w:val="auto"/>
          <w:kern w:val="0"/>
          <w:sz w:val="24"/>
          <w:szCs w:val="24"/>
          <w:highlight w:val="none"/>
        </w:rPr>
      </w:pPr>
    </w:p>
    <w:p w14:paraId="15B6C1CA">
      <w:pPr>
        <w:autoSpaceDE w:val="0"/>
        <w:autoSpaceDN w:val="0"/>
        <w:adjustRightInd w:val="0"/>
        <w:jc w:val="left"/>
        <w:rPr>
          <w:rFonts w:ascii="宋体" w:hAnsi="宋体" w:eastAsia="宋体" w:cs="宋体"/>
          <w:color w:val="auto"/>
          <w:kern w:val="0"/>
          <w:sz w:val="24"/>
          <w:szCs w:val="24"/>
          <w:highlight w:val="none"/>
        </w:rPr>
      </w:pPr>
    </w:p>
    <w:p w14:paraId="65CF5E00">
      <w:pPr>
        <w:autoSpaceDE w:val="0"/>
        <w:autoSpaceDN w:val="0"/>
        <w:adjustRightInd w:val="0"/>
        <w:jc w:val="left"/>
        <w:rPr>
          <w:rFonts w:ascii="宋体" w:hAnsi="宋体" w:eastAsia="宋体" w:cs="宋体"/>
          <w:b/>
          <w:color w:val="auto"/>
          <w:kern w:val="0"/>
          <w:szCs w:val="21"/>
          <w:highlight w:val="none"/>
        </w:rPr>
      </w:pPr>
    </w:p>
    <w:p w14:paraId="1A442626">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A876770">
      <w:pPr>
        <w:autoSpaceDE w:val="0"/>
        <w:autoSpaceDN w:val="0"/>
        <w:adjustRightInd w:val="0"/>
        <w:jc w:val="left"/>
        <w:rPr>
          <w:rFonts w:ascii="宋体" w:hAnsi="宋体" w:eastAsia="宋体" w:cs="宋体"/>
          <w:color w:val="auto"/>
          <w:kern w:val="0"/>
          <w:szCs w:val="21"/>
          <w:highlight w:val="none"/>
        </w:rPr>
      </w:pPr>
    </w:p>
    <w:p w14:paraId="35550985">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62"/>
      <w:bookmarkEnd w:id="563"/>
      <w:bookmarkEnd w:id="564"/>
      <w:bookmarkStart w:id="665" w:name="_Toc1977727"/>
      <w:bookmarkStart w:id="666" w:name="_Toc6240_WPSOffice_Level2"/>
      <w:bookmarkStart w:id="667" w:name="_Toc486167713"/>
      <w:bookmarkStart w:id="668" w:name="_Toc533708125"/>
      <w:r>
        <w:rPr>
          <w:rFonts w:hint="eastAsia" w:ascii="宋体" w:hAnsi="宋体" w:eastAsia="宋体" w:cs="宋体"/>
          <w:b/>
          <w:color w:val="auto"/>
          <w:szCs w:val="24"/>
          <w:highlight w:val="none"/>
        </w:rPr>
        <w:t>（2）法定代表人授权书格式</w:t>
      </w:r>
      <w:bookmarkEnd w:id="665"/>
      <w:bookmarkEnd w:id="666"/>
      <w:bookmarkEnd w:id="667"/>
      <w:bookmarkEnd w:id="668"/>
    </w:p>
    <w:p w14:paraId="78F95E4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B5ABAC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9" w:name="_Toc29146_WPSOffice_Level3"/>
      <w:r>
        <w:rPr>
          <w:rFonts w:hint="eastAsia" w:ascii="宋体" w:hAnsi="宋体" w:eastAsia="宋体" w:cs="宋体"/>
          <w:b/>
          <w:bCs/>
          <w:color w:val="auto"/>
          <w:sz w:val="30"/>
          <w:szCs w:val="30"/>
          <w:highlight w:val="none"/>
          <w:lang w:val="zh-CN"/>
        </w:rPr>
        <w:t>法定代表人授权书</w:t>
      </w:r>
      <w:bookmarkEnd w:id="669"/>
    </w:p>
    <w:p w14:paraId="6CE30837">
      <w:pPr>
        <w:autoSpaceDE w:val="0"/>
        <w:autoSpaceDN w:val="0"/>
        <w:adjustRightInd w:val="0"/>
        <w:spacing w:line="360" w:lineRule="auto"/>
        <w:jc w:val="center"/>
        <w:rPr>
          <w:rFonts w:ascii="宋体" w:hAnsi="宋体" w:eastAsia="宋体" w:cs="宋体"/>
          <w:color w:val="auto"/>
          <w:szCs w:val="28"/>
          <w:highlight w:val="none"/>
          <w:lang w:val="zh-CN"/>
        </w:rPr>
      </w:pPr>
    </w:p>
    <w:p w14:paraId="383129F4">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1276079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东莞市供水计量设施更新项目(2025年计量仪表采购)－电磁水表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WTZB2025DG0022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6CEFF8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4485D41">
      <w:pPr>
        <w:spacing w:before="120" w:after="120" w:line="360" w:lineRule="auto"/>
        <w:ind w:left="348" w:leftChars="136" w:hanging="62"/>
        <w:rPr>
          <w:rFonts w:ascii="宋体" w:hAnsi="宋体" w:eastAsia="宋体" w:cs="宋体"/>
          <w:color w:val="auto"/>
          <w:szCs w:val="24"/>
          <w:highlight w:val="none"/>
        </w:rPr>
      </w:pPr>
    </w:p>
    <w:p w14:paraId="3612A10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8E70FF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26138A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5C119D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5EA39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CE8905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527489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5E28CA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9B344D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7FDAF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8353D7"/>
                          <w:p w14:paraId="69B902E0"/>
                          <w:p w14:paraId="6A7296C0"/>
                          <w:p w14:paraId="489EA421"/>
                          <w:p w14:paraId="454F706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68353D7"/>
                    <w:p w14:paraId="69B902E0"/>
                    <w:p w14:paraId="6A7296C0"/>
                    <w:p w14:paraId="489EA421"/>
                    <w:p w14:paraId="454F706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4EE96DD"/>
                          <w:p w14:paraId="3756F44B"/>
                          <w:p w14:paraId="456E469F"/>
                          <w:p w14:paraId="07B73D67"/>
                          <w:p w14:paraId="4468C8C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4EE96DD"/>
                    <w:p w14:paraId="3756F44B"/>
                    <w:p w14:paraId="456E469F"/>
                    <w:p w14:paraId="07B73D67"/>
                    <w:p w14:paraId="4468C8C9">
                      <w:pPr>
                        <w:jc w:val="center"/>
                        <w:rPr>
                          <w:rFonts w:hAnsi="宋体"/>
                        </w:rPr>
                      </w:pPr>
                      <w:r>
                        <w:rPr>
                          <w:rFonts w:hint="eastAsia" w:hAnsi="宋体"/>
                        </w:rPr>
                        <w:t>法定代表人身份证正面</w:t>
                      </w:r>
                    </w:p>
                  </w:txbxContent>
                </v:textbox>
              </v:shape>
            </w:pict>
          </mc:Fallback>
        </mc:AlternateContent>
      </w:r>
    </w:p>
    <w:p w14:paraId="36E367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134EE2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BC75E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5442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5BE42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0DED6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47E0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28BA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F7DD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AC1C57C"/>
                          <w:p w14:paraId="79426A60">
                            <w:pPr>
                              <w:jc w:val="center"/>
                              <w:rPr>
                                <w:rFonts w:hAnsi="宋体"/>
                                <w:color w:val="FF0000"/>
                              </w:rPr>
                            </w:pPr>
                          </w:p>
                          <w:p w14:paraId="50D37475">
                            <w:pPr>
                              <w:jc w:val="center"/>
                              <w:rPr>
                                <w:rFonts w:hAnsi="宋体"/>
                                <w:color w:val="FF0000"/>
                              </w:rPr>
                            </w:pPr>
                          </w:p>
                          <w:p w14:paraId="26211737">
                            <w:pPr>
                              <w:jc w:val="center"/>
                              <w:rPr>
                                <w:rFonts w:hAnsi="宋体"/>
                                <w:color w:val="FF0000"/>
                              </w:rPr>
                            </w:pPr>
                          </w:p>
                          <w:p w14:paraId="76EEC722">
                            <w:pPr>
                              <w:jc w:val="center"/>
                            </w:pPr>
                            <w:r>
                              <w:rPr>
                                <w:rFonts w:hint="eastAsia" w:hAnsi="宋体"/>
                              </w:rPr>
                              <w:t>被授权人身份证反面</w:t>
                            </w:r>
                          </w:p>
                          <w:p w14:paraId="26B33421"/>
                          <w:p w14:paraId="49A435E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AC1C57C"/>
                    <w:p w14:paraId="79426A60">
                      <w:pPr>
                        <w:jc w:val="center"/>
                        <w:rPr>
                          <w:rFonts w:hAnsi="宋体"/>
                          <w:color w:val="FF0000"/>
                        </w:rPr>
                      </w:pPr>
                    </w:p>
                    <w:p w14:paraId="50D37475">
                      <w:pPr>
                        <w:jc w:val="center"/>
                        <w:rPr>
                          <w:rFonts w:hAnsi="宋体"/>
                          <w:color w:val="FF0000"/>
                        </w:rPr>
                      </w:pPr>
                    </w:p>
                    <w:p w14:paraId="26211737">
                      <w:pPr>
                        <w:jc w:val="center"/>
                        <w:rPr>
                          <w:rFonts w:hAnsi="宋体"/>
                          <w:color w:val="FF0000"/>
                        </w:rPr>
                      </w:pPr>
                    </w:p>
                    <w:p w14:paraId="76EEC722">
                      <w:pPr>
                        <w:jc w:val="center"/>
                      </w:pPr>
                      <w:r>
                        <w:rPr>
                          <w:rFonts w:hint="eastAsia" w:hAnsi="宋体"/>
                        </w:rPr>
                        <w:t>被授权人身份证反面</w:t>
                      </w:r>
                    </w:p>
                    <w:p w14:paraId="26B33421"/>
                    <w:p w14:paraId="49A435E9"/>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2D08C58"/>
                          <w:p w14:paraId="2414BFC1">
                            <w:pPr>
                              <w:jc w:val="center"/>
                              <w:rPr>
                                <w:rFonts w:hAnsi="宋体"/>
                                <w:color w:val="FF0000"/>
                              </w:rPr>
                            </w:pPr>
                          </w:p>
                          <w:p w14:paraId="4DC4438F">
                            <w:pPr>
                              <w:jc w:val="center"/>
                              <w:rPr>
                                <w:rFonts w:hAnsi="宋体"/>
                                <w:color w:val="FF0000"/>
                              </w:rPr>
                            </w:pPr>
                          </w:p>
                          <w:p w14:paraId="6D6CA4F8">
                            <w:pPr>
                              <w:jc w:val="center"/>
                              <w:rPr>
                                <w:rFonts w:hAnsi="宋体"/>
                                <w:color w:val="FF0000"/>
                              </w:rPr>
                            </w:pPr>
                          </w:p>
                          <w:p w14:paraId="4C03A6F0">
                            <w:pPr>
                              <w:jc w:val="center"/>
                            </w:pPr>
                            <w:r>
                              <w:rPr>
                                <w:rFonts w:hint="eastAsia" w:hAnsi="宋体"/>
                              </w:rPr>
                              <w:t>被授权人身份证正面</w:t>
                            </w:r>
                          </w:p>
                          <w:p w14:paraId="420214E1"/>
                          <w:p w14:paraId="01696DC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2D08C58"/>
                    <w:p w14:paraId="2414BFC1">
                      <w:pPr>
                        <w:jc w:val="center"/>
                        <w:rPr>
                          <w:rFonts w:hAnsi="宋体"/>
                          <w:color w:val="FF0000"/>
                        </w:rPr>
                      </w:pPr>
                    </w:p>
                    <w:p w14:paraId="4DC4438F">
                      <w:pPr>
                        <w:jc w:val="center"/>
                        <w:rPr>
                          <w:rFonts w:hAnsi="宋体"/>
                          <w:color w:val="FF0000"/>
                        </w:rPr>
                      </w:pPr>
                    </w:p>
                    <w:p w14:paraId="6D6CA4F8">
                      <w:pPr>
                        <w:jc w:val="center"/>
                        <w:rPr>
                          <w:rFonts w:hAnsi="宋体"/>
                          <w:color w:val="FF0000"/>
                        </w:rPr>
                      </w:pPr>
                    </w:p>
                    <w:p w14:paraId="4C03A6F0">
                      <w:pPr>
                        <w:jc w:val="center"/>
                      </w:pPr>
                      <w:r>
                        <w:rPr>
                          <w:rFonts w:hint="eastAsia" w:hAnsi="宋体"/>
                        </w:rPr>
                        <w:t>被授权人身份证正面</w:t>
                      </w:r>
                    </w:p>
                    <w:p w14:paraId="420214E1"/>
                    <w:p w14:paraId="01696DC5"/>
                  </w:txbxContent>
                </v:textbox>
              </v:shape>
            </w:pict>
          </mc:Fallback>
        </mc:AlternateContent>
      </w:r>
    </w:p>
    <w:p w14:paraId="200FE1B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6CA8D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7518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AEE14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FDC1E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54F241">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F831D6E">
      <w:pPr>
        <w:pStyle w:val="211"/>
        <w:widowControl/>
        <w:spacing w:line="360" w:lineRule="auto"/>
        <w:ind w:firstLine="0" w:firstLineChars="0"/>
        <w:jc w:val="both"/>
        <w:outlineLvl w:val="2"/>
        <w:rPr>
          <w:rFonts w:hint="default" w:ascii="Times New Roman"/>
          <w:b/>
          <w:bCs/>
          <w:color w:val="auto"/>
          <w:kern w:val="2"/>
          <w:sz w:val="32"/>
          <w:szCs w:val="32"/>
          <w:highlight w:val="none"/>
        </w:rPr>
      </w:pPr>
      <w:bookmarkStart w:id="670" w:name="_Toc29815"/>
      <w:bookmarkStart w:id="671" w:name="_Toc7165"/>
      <w:bookmarkStart w:id="672" w:name="_Toc12308"/>
      <w:bookmarkStart w:id="673" w:name="_Toc8338"/>
      <w:bookmarkStart w:id="674" w:name="_Toc20486"/>
      <w:bookmarkStart w:id="675" w:name="_Toc30070"/>
      <w:bookmarkStart w:id="676" w:name="_Toc140596933"/>
      <w:bookmarkStart w:id="677" w:name="_Toc104991880"/>
      <w:bookmarkStart w:id="678" w:name="_Toc94107214"/>
      <w:bookmarkStart w:id="679" w:name="_Toc142508373"/>
      <w:bookmarkStart w:id="680"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bookmarkEnd w:id="670"/>
      <w:r>
        <w:rPr>
          <w:rFonts w:hint="eastAsia" w:ascii="宋体" w:hAnsi="宋体" w:eastAsia="宋体" w:cs="宋体"/>
          <w:b/>
          <w:color w:val="auto"/>
          <w:kern w:val="0"/>
          <w:sz w:val="30"/>
          <w:szCs w:val="30"/>
          <w:highlight w:val="none"/>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w:t>
      </w:r>
      <w:r>
        <w:rPr>
          <w:rFonts w:hint="eastAsia" w:cs="宋体"/>
          <w:b/>
          <w:color w:val="auto"/>
          <w:kern w:val="0"/>
          <w:sz w:val="30"/>
          <w:szCs w:val="30"/>
          <w:highlight w:val="none"/>
          <w:lang w:val="en-US" w:eastAsia="zh-CN"/>
        </w:rPr>
        <w:t>电磁</w:t>
      </w:r>
      <w:r>
        <w:rPr>
          <w:rFonts w:hint="eastAsia" w:ascii="宋体" w:hAnsi="宋体" w:eastAsia="宋体" w:cs="宋体"/>
          <w:b/>
          <w:color w:val="auto"/>
          <w:kern w:val="0"/>
          <w:sz w:val="30"/>
          <w:szCs w:val="30"/>
          <w:highlight w:val="none"/>
        </w:rPr>
        <w:t>水表制造商通过境内的办事机构出具时，同时还须提供证明该机构作为境外品牌境外生产的所投</w:t>
      </w:r>
      <w:r>
        <w:rPr>
          <w:rFonts w:hint="eastAsia" w:cs="宋体"/>
          <w:b/>
          <w:color w:val="auto"/>
          <w:kern w:val="0"/>
          <w:sz w:val="30"/>
          <w:szCs w:val="30"/>
          <w:highlight w:val="none"/>
          <w:lang w:val="en-US" w:eastAsia="zh-CN"/>
        </w:rPr>
        <w:t>电磁</w:t>
      </w:r>
      <w:r>
        <w:rPr>
          <w:rFonts w:hint="eastAsia" w:ascii="宋体" w:hAnsi="宋体" w:eastAsia="宋体" w:cs="宋体"/>
          <w:b/>
          <w:color w:val="auto"/>
          <w:kern w:val="0"/>
          <w:sz w:val="30"/>
          <w:szCs w:val="30"/>
          <w:highlight w:val="none"/>
        </w:rPr>
        <w:t>水表制造商在境内的办事机构的证明文件复印件[该证明文件可为显示其作为境外所投电磁水表制造商分公司的营业执照、或反映其作为境外所投电磁水表制造商子公司的章程（或出资证明、或反映出资人为境外所投电磁水表制造商的营业执照）或境外所投所投电磁水表制造商的书面证明或官网显示其关系的打印件]）</w:t>
      </w:r>
      <w:bookmarkEnd w:id="671"/>
    </w:p>
    <w:p w14:paraId="4791B9E9">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52EB04B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5E5168C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0AE7E02B">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F976F9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3B336AF">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3CDD326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1F40BC4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2277D88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2E8EFB6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1491C7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07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B8B1D9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7FDEB3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52EB9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872656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4BF7BC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8C2202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453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F4C3E9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DDBC2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9011B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BF5857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2BD74A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A187E6C">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3754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C2602D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A03C8F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60AAC4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4CE9C2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2942AE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C00FC48">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21CB0DE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1D88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A35F45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7DA840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0305B0E">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EAE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D3BB93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FF310E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32BE48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5D1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4936D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ED7EB7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C26A71C">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C1B16D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6072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EB304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BF4E38F">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AA1A7ED">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23A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ACDF64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D64B551">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64B666E">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2A4E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280E0E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06C5419">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54F846F">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43D249E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717C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D03ECE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479272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F1D24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3FEF8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6DFCCB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D6EEE0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7BEF9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EDE2CC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F03411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AB4C4AC">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3AE6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27B725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6784E4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FE581A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DF13B0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374CE5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84D8F4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FA32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B675CA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2A9401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CAF5F9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0F2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4691C3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F852D1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4D620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377C76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3D692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9A9D1B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8A7127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4644E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0E2B85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06074E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22AC59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5724289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C8A4374">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4BEC373F">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8B057DB">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0308A5E2">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3C0AE396">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650EE6D1">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C8A6886">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6C1DA7BD">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94CB64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272885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562EB42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30AAB73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050FE26">
      <w:pPr>
        <w:autoSpaceDE w:val="0"/>
        <w:autoSpaceDN w:val="0"/>
        <w:adjustRightInd w:val="0"/>
        <w:spacing w:line="360" w:lineRule="auto"/>
        <w:jc w:val="center"/>
        <w:rPr>
          <w:rFonts w:hint="eastAsia" w:ascii="宋体" w:hAnsi="宋体" w:eastAsia="宋体" w:cs="宋体"/>
          <w:b/>
          <w:bCs/>
          <w:color w:val="auto"/>
          <w:sz w:val="30"/>
          <w:szCs w:val="30"/>
          <w:highlight w:val="none"/>
          <w:lang w:bidi="ar"/>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val="zh-CN" w:bidi="ar"/>
        </w:rPr>
        <w:t>（2）</w:t>
      </w:r>
      <w:r>
        <w:rPr>
          <w:rFonts w:hint="eastAsia" w:ascii="宋体" w:hAnsi="宋体" w:eastAsia="宋体" w:cs="宋体"/>
          <w:b/>
          <w:bCs/>
          <w:color w:val="auto"/>
          <w:sz w:val="30"/>
          <w:szCs w:val="30"/>
          <w:highlight w:val="none"/>
          <w:lang w:bidi="ar"/>
        </w:rPr>
        <w:t>制造商资格声明</w:t>
      </w:r>
    </w:p>
    <w:p w14:paraId="1224E19D">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val="en-US" w:eastAsia="zh-CN"/>
        </w:rPr>
        <w:t>所投电磁水表</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614986DF">
      <w:pPr>
        <w:numPr>
          <w:ilvl w:val="0"/>
          <w:numId w:val="2"/>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39963086">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11EC587C">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596C484">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6AF2B9B">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7577F771">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3DA9A310">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制造商代表姓名、联系电话和地址：</w:t>
      </w:r>
    </w:p>
    <w:p w14:paraId="0F470438">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F7FA52B">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54F4B9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0C6BAA1">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C46DC6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77669399">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5ABC55E">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(10).</w:t>
      </w:r>
      <w:r>
        <w:rPr>
          <w:rFonts w:hint="eastAsia" w:ascii="宋体" w:hAnsi="宋体" w:eastAsia="宋体" w:cs="宋体"/>
          <w:color w:val="auto"/>
          <w:sz w:val="21"/>
          <w:szCs w:val="21"/>
          <w:highlight w:val="none"/>
        </w:rPr>
        <w:t>境内办事机构代表姓名、联系电话和地址：</w:t>
      </w:r>
    </w:p>
    <w:p w14:paraId="79749BB9">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2D330ECC">
      <w:pPr>
        <w:numPr>
          <w:ilvl w:val="0"/>
          <w:numId w:val="2"/>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 产品制造商制造投标货物的主要设备、设施及有关情况：</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4E36E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63773F9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23884D0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3B11CF7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2E8EA9C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5ACC7F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4DE0CC3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67B70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4623487A">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54900455">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12A67776">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69CE34DF">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5506213B">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7E91C6B0">
            <w:pPr>
              <w:snapToGrid w:val="0"/>
              <w:spacing w:line="360" w:lineRule="auto"/>
              <w:jc w:val="center"/>
              <w:rPr>
                <w:rFonts w:hint="eastAsia" w:ascii="宋体" w:hAnsi="宋体" w:eastAsia="宋体" w:cs="宋体"/>
                <w:color w:val="auto"/>
                <w:sz w:val="21"/>
                <w:szCs w:val="21"/>
                <w:highlight w:val="none"/>
              </w:rPr>
            </w:pPr>
          </w:p>
        </w:tc>
      </w:tr>
      <w:tr w14:paraId="242B9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251DE99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01" w:type="dxa"/>
            <w:noWrap w:val="0"/>
            <w:vAlign w:val="center"/>
          </w:tcPr>
          <w:p w14:paraId="3D819101">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3CD5CDF8">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461B9C77">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6D081CB6">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30F6E5CB">
            <w:pPr>
              <w:snapToGrid w:val="0"/>
              <w:spacing w:line="360" w:lineRule="auto"/>
              <w:jc w:val="center"/>
              <w:rPr>
                <w:rFonts w:hint="eastAsia" w:ascii="宋体" w:hAnsi="宋体" w:eastAsia="宋体" w:cs="宋体"/>
                <w:color w:val="auto"/>
                <w:sz w:val="21"/>
                <w:szCs w:val="21"/>
                <w:highlight w:val="none"/>
              </w:rPr>
            </w:pPr>
          </w:p>
        </w:tc>
      </w:tr>
    </w:tbl>
    <w:p w14:paraId="1ED5C28C">
      <w:pPr>
        <w:spacing w:line="360" w:lineRule="auto"/>
        <w:ind w:right="-26"/>
        <w:rPr>
          <w:rFonts w:hint="eastAsia" w:ascii="宋体" w:hAnsi="宋体" w:eastAsia="宋体" w:cs="宋体"/>
          <w:b/>
          <w:bCs/>
          <w:color w:val="auto"/>
          <w:kern w:val="2"/>
          <w:sz w:val="21"/>
          <w:szCs w:val="21"/>
          <w:highlight w:val="none"/>
        </w:rPr>
      </w:pPr>
    </w:p>
    <w:p w14:paraId="08E29C33">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3703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3361D8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65AF1A1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6D6A9E29">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18C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15A2B821">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7709EFCE">
            <w:pPr>
              <w:spacing w:line="360" w:lineRule="auto"/>
              <w:rPr>
                <w:rFonts w:hint="eastAsia" w:ascii="宋体" w:hAnsi="宋体" w:eastAsia="宋体" w:cs="宋体"/>
                <w:color w:val="auto"/>
                <w:sz w:val="21"/>
                <w:szCs w:val="21"/>
                <w:highlight w:val="none"/>
              </w:rPr>
            </w:pPr>
          </w:p>
        </w:tc>
        <w:tc>
          <w:tcPr>
            <w:tcW w:w="3100" w:type="dxa"/>
            <w:noWrap w:val="0"/>
            <w:vAlign w:val="center"/>
          </w:tcPr>
          <w:p w14:paraId="523D34B2">
            <w:pPr>
              <w:spacing w:line="360" w:lineRule="auto"/>
              <w:jc w:val="center"/>
              <w:rPr>
                <w:rFonts w:hint="eastAsia" w:ascii="宋体" w:hAnsi="宋体" w:eastAsia="宋体" w:cs="宋体"/>
                <w:color w:val="auto"/>
                <w:sz w:val="21"/>
                <w:szCs w:val="21"/>
                <w:highlight w:val="none"/>
              </w:rPr>
            </w:pPr>
          </w:p>
        </w:tc>
      </w:tr>
      <w:tr w14:paraId="008A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19122F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0C00AAFD">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34A0D923">
            <w:pPr>
              <w:spacing w:line="360" w:lineRule="auto"/>
              <w:jc w:val="center"/>
              <w:rPr>
                <w:rFonts w:hint="eastAsia" w:ascii="宋体" w:hAnsi="宋体" w:eastAsia="宋体" w:cs="宋体"/>
                <w:color w:val="auto"/>
                <w:sz w:val="21"/>
                <w:szCs w:val="21"/>
                <w:highlight w:val="none"/>
              </w:rPr>
            </w:pPr>
          </w:p>
        </w:tc>
      </w:tr>
    </w:tbl>
    <w:p w14:paraId="2F25AD7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C4A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531660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318AC9A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6A03479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CA3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1DA43B9">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7C58E100">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75200E10">
            <w:pPr>
              <w:snapToGrid w:val="0"/>
              <w:spacing w:line="360" w:lineRule="auto"/>
              <w:ind w:left="342"/>
              <w:jc w:val="center"/>
              <w:rPr>
                <w:rFonts w:hint="eastAsia" w:ascii="宋体" w:hAnsi="宋体" w:eastAsia="宋体" w:cs="宋体"/>
                <w:snapToGrid w:val="0"/>
                <w:color w:val="auto"/>
                <w:sz w:val="21"/>
                <w:szCs w:val="21"/>
                <w:highlight w:val="none"/>
              </w:rPr>
            </w:pPr>
          </w:p>
        </w:tc>
      </w:tr>
      <w:tr w14:paraId="204F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6529028">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2CB82A6">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5092B0AA">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6BD0C7A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BF1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A50635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4DA6DC22">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1F94671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1B4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D59BB6E">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6075B9F3">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51D5E45F">
            <w:pPr>
              <w:snapToGrid w:val="0"/>
              <w:spacing w:line="360" w:lineRule="auto"/>
              <w:ind w:left="357"/>
              <w:jc w:val="center"/>
              <w:rPr>
                <w:rFonts w:hint="eastAsia" w:ascii="宋体" w:hAnsi="宋体" w:eastAsia="宋体" w:cs="宋体"/>
                <w:snapToGrid w:val="0"/>
                <w:color w:val="auto"/>
                <w:sz w:val="21"/>
                <w:szCs w:val="21"/>
                <w:highlight w:val="none"/>
              </w:rPr>
            </w:pPr>
          </w:p>
        </w:tc>
      </w:tr>
      <w:tr w14:paraId="0E84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4DB5C68">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6F1A934">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A6A28DE">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5E85C60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777C1475">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39A43D0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7A2C40A4">
      <w:pPr>
        <w:autoSpaceDE/>
        <w:autoSpaceDN/>
        <w:adjustRightInd/>
        <w:spacing w:line="360" w:lineRule="auto"/>
        <w:jc w:val="both"/>
        <w:rPr>
          <w:rFonts w:hint="eastAsia" w:ascii="宋体" w:hAnsi="宋体" w:eastAsia="宋体" w:cs="宋体"/>
          <w:color w:val="auto"/>
          <w:kern w:val="2"/>
          <w:sz w:val="21"/>
          <w:szCs w:val="21"/>
          <w:highlight w:val="none"/>
        </w:rPr>
      </w:pPr>
    </w:p>
    <w:p w14:paraId="07ED20C3">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3513DAB6">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31F71FE4">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E952386">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5643956E">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4D6F356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2442F935">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661B7FA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78ADF85">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3A09E62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6FEF4BA6">
      <w:pPr>
        <w:autoSpaceDE/>
        <w:autoSpaceDN/>
        <w:adjustRightInd/>
        <w:spacing w:line="360" w:lineRule="auto"/>
        <w:rPr>
          <w:rFonts w:hint="eastAsia" w:ascii="宋体" w:hAnsi="宋体" w:eastAsia="宋体" w:cs="宋体"/>
          <w:b/>
          <w:color w:val="auto"/>
          <w:kern w:val="2"/>
          <w:sz w:val="21"/>
          <w:szCs w:val="21"/>
          <w:highlight w:val="none"/>
        </w:rPr>
      </w:pPr>
    </w:p>
    <w:p w14:paraId="0D73194F">
      <w:pPr>
        <w:autoSpaceDE w:val="0"/>
        <w:autoSpaceDN w:val="0"/>
        <w:adjustRightInd w:val="0"/>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19F184D8">
      <w:pPr>
        <w:autoSpaceDE/>
        <w:autoSpaceDN/>
        <w:adjustRightInd/>
        <w:spacing w:line="24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65B8146A">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）制造商售后服务承诺函及独家授权书</w:t>
      </w:r>
    </w:p>
    <w:p w14:paraId="2B669018">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246EB370">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7F4FD85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致：东莞市水务集团供水有限公司</w:t>
      </w:r>
    </w:p>
    <w:p w14:paraId="034B346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Times New Roman"/>
          <w:b/>
          <w:bCs/>
          <w:color w:val="auto"/>
          <w:kern w:val="0"/>
          <w:szCs w:val="21"/>
          <w:highlight w:val="none"/>
          <w:u w:val="single"/>
          <w:lang w:eastAsia="zh-CN"/>
        </w:rPr>
        <w:t>东莞市供水计量设施更新项目(2025年计量仪表采购)－电磁水表</w:t>
      </w:r>
      <w:r>
        <w:rPr>
          <w:rFonts w:hint="eastAsia" w:ascii="宋体" w:hAnsi="宋体" w:eastAsia="宋体" w:cs="宋体"/>
          <w:b/>
          <w:color w:val="auto"/>
          <w:kern w:val="0"/>
          <w:szCs w:val="21"/>
          <w:highlight w:val="none"/>
          <w:u w:val="single"/>
          <w:lang w:bidi="ar"/>
        </w:rPr>
        <w:t>（招标编号：WTZB2025DG00</w:t>
      </w:r>
      <w:r>
        <w:rPr>
          <w:rFonts w:hint="eastAsia" w:ascii="宋体" w:hAnsi="宋体" w:eastAsia="宋体" w:cs="宋体"/>
          <w:b/>
          <w:color w:val="auto"/>
          <w:kern w:val="0"/>
          <w:szCs w:val="21"/>
          <w:highlight w:val="none"/>
          <w:u w:val="single"/>
          <w:lang w:val="en-US" w:eastAsia="zh-CN" w:bidi="ar"/>
        </w:rPr>
        <w:t>22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0376D46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07D24DA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3EA7E305">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28AE883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386A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7D2DD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FD3FEE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0A50118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2298AFC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74778E3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4646920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A3CAE3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15D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D3BD89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C83A559">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BF0E498">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EDB6A03">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265C36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DE4E56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CC503E6">
            <w:pPr>
              <w:autoSpaceDE w:val="0"/>
              <w:adjustRightInd w:val="0"/>
              <w:spacing w:line="360" w:lineRule="auto"/>
              <w:jc w:val="left"/>
              <w:rPr>
                <w:rFonts w:ascii="宋体" w:hAnsi="宋体" w:eastAsia="宋体" w:cs="宋体"/>
                <w:color w:val="auto"/>
                <w:szCs w:val="21"/>
                <w:highlight w:val="none"/>
              </w:rPr>
            </w:pPr>
          </w:p>
        </w:tc>
      </w:tr>
      <w:tr w14:paraId="625A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4EC715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38B6A6B">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BBEB5F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EB20844">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BA2A149">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E5A0A46">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5E41B1F">
            <w:pPr>
              <w:autoSpaceDE w:val="0"/>
              <w:adjustRightInd w:val="0"/>
              <w:spacing w:line="360" w:lineRule="auto"/>
              <w:jc w:val="left"/>
              <w:rPr>
                <w:rFonts w:ascii="宋体" w:hAnsi="宋体" w:eastAsia="宋体" w:cs="宋体"/>
                <w:color w:val="auto"/>
                <w:szCs w:val="21"/>
                <w:highlight w:val="none"/>
              </w:rPr>
            </w:pPr>
          </w:p>
        </w:tc>
      </w:tr>
      <w:tr w14:paraId="198C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8C2CDC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64DE69F">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289A58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DE7E69D">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4DA13C0">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13A5FC7">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6E96614">
            <w:pPr>
              <w:autoSpaceDE w:val="0"/>
              <w:adjustRightInd w:val="0"/>
              <w:spacing w:line="360" w:lineRule="auto"/>
              <w:jc w:val="left"/>
              <w:rPr>
                <w:rFonts w:ascii="宋体" w:hAnsi="宋体" w:eastAsia="宋体" w:cs="宋体"/>
                <w:color w:val="auto"/>
                <w:szCs w:val="21"/>
                <w:highlight w:val="none"/>
              </w:rPr>
            </w:pPr>
          </w:p>
        </w:tc>
      </w:tr>
    </w:tbl>
    <w:p w14:paraId="18497AA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ECC3D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6C14EA2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D0C752D">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CF56F5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2AE0B7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CA02E7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634697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9BB6AC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0051390">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7D8F528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B52D397">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268CAD17">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4A259B77">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致：东莞市水务集团供水有限公司</w:t>
      </w:r>
    </w:p>
    <w:p w14:paraId="32F18A9C">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Times New Roman"/>
          <w:color w:val="auto"/>
          <w:kern w:val="0"/>
          <w:szCs w:val="21"/>
          <w:highlight w:val="none"/>
          <w:lang w:eastAsia="zh-CN"/>
        </w:rPr>
        <w:t>东莞市供水计量设施更新项目(2025年计量仪表采购)－电磁水表</w:t>
      </w:r>
      <w:r>
        <w:rPr>
          <w:rFonts w:hint="eastAsia" w:ascii="宋体" w:hAnsi="宋体" w:eastAsia="宋体" w:cs="宋体"/>
          <w:color w:val="auto"/>
          <w:kern w:val="0"/>
          <w:szCs w:val="21"/>
          <w:highlight w:val="none"/>
          <w:u w:val="single"/>
          <w:lang w:bidi="ar"/>
        </w:rPr>
        <w:t>（招标编号：WTZB2025DG00</w:t>
      </w:r>
      <w:r>
        <w:rPr>
          <w:rFonts w:hint="eastAsia" w:ascii="宋体" w:hAnsi="宋体" w:eastAsia="宋体" w:cs="宋体"/>
          <w:color w:val="auto"/>
          <w:kern w:val="0"/>
          <w:szCs w:val="21"/>
          <w:highlight w:val="none"/>
          <w:u w:val="single"/>
          <w:lang w:val="en-US" w:eastAsia="zh-CN" w:bidi="ar"/>
        </w:rPr>
        <w:t>22</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45F6477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bCs/>
          <w:color w:val="auto"/>
          <w:kern w:val="0"/>
          <w:szCs w:val="21"/>
          <w:highlight w:val="none"/>
          <w:u w:val="single"/>
          <w:lang w:bidi="ar"/>
        </w:rPr>
        <w:t>东莞市供水计量设施更新项目(2025年计量仪表采购)－电磁水表</w:t>
      </w:r>
      <w:r>
        <w:rPr>
          <w:rFonts w:hint="eastAsia" w:ascii="宋体" w:hAnsi="宋体" w:eastAsia="宋体" w:cs="宋体"/>
          <w:b/>
          <w:color w:val="auto"/>
          <w:kern w:val="0"/>
          <w:szCs w:val="21"/>
          <w:highlight w:val="none"/>
          <w:u w:val="single"/>
          <w:lang w:bidi="ar"/>
        </w:rPr>
        <w:t>（招标编号：WTZB2025DG00</w:t>
      </w:r>
      <w:r>
        <w:rPr>
          <w:rFonts w:hint="eastAsia" w:ascii="宋体" w:hAnsi="宋体" w:eastAsia="宋体" w:cs="宋体"/>
          <w:b/>
          <w:color w:val="auto"/>
          <w:kern w:val="0"/>
          <w:szCs w:val="21"/>
          <w:highlight w:val="none"/>
          <w:u w:val="single"/>
          <w:lang w:val="en-US" w:eastAsia="zh-CN" w:bidi="ar"/>
        </w:rPr>
        <w:t>22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3A2EB69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0CBE751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93A43A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929D9D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1566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637A9A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0EF5AE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0191BB4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7C3DD55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9F823A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1BF7881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1AD7F8F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EFF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AD69B51">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30827B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68203D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F75392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285F25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CE8390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5330A53">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1EF5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C239AF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70E2A6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0F1ADB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1B253D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BD4131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37A2E9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B784375">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68E8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55E353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488E025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101EB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CFF242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95E980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4F3521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E869005">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4112E1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1560D5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4A1E7A7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349394F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1FEC01DC">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60A973E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20A0E8E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8FFCD5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5582FA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1E60875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3C66F9C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0A3CABC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3E9F1F">
      <w:pPr>
        <w:snapToGrid w:val="0"/>
        <w:spacing w:before="120" w:beforeLines="50" w:after="120" w:afterLines="50"/>
        <w:ind w:firstLine="0" w:firstLineChars="0"/>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 备注：投标文件正本内必须提供原件。</w:t>
      </w:r>
    </w:p>
    <w:p w14:paraId="5DED5619">
      <w:pPr>
        <w:pStyle w:val="4"/>
        <w:pageBreakBefore/>
        <w:spacing w:line="360" w:lineRule="auto"/>
        <w:rPr>
          <w:rFonts w:hAnsi="宋体"/>
          <w:b/>
          <w:color w:val="auto"/>
          <w:sz w:val="30"/>
          <w:szCs w:val="30"/>
          <w:highlight w:val="none"/>
          <w:lang w:val="zh-CN"/>
        </w:rPr>
      </w:pPr>
      <w:bookmarkStart w:id="681" w:name="_Toc16709"/>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日以来电磁水表在国内的销售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72"/>
      <w:bookmarkEnd w:id="673"/>
      <w:bookmarkEnd w:id="674"/>
      <w:bookmarkEnd w:id="675"/>
      <w:bookmarkEnd w:id="681"/>
    </w:p>
    <w:p w14:paraId="74EFE246">
      <w:pPr>
        <w:spacing w:line="360" w:lineRule="auto"/>
        <w:rPr>
          <w:rFonts w:hAnsi="宋体"/>
          <w:color w:val="auto"/>
          <w:szCs w:val="21"/>
          <w:highlight w:val="none"/>
          <w:lang w:val="zh-CN"/>
        </w:rPr>
      </w:pPr>
    </w:p>
    <w:tbl>
      <w:tblPr>
        <w:tblStyle w:val="3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987"/>
        <w:gridCol w:w="1284"/>
        <w:gridCol w:w="1252"/>
        <w:gridCol w:w="983"/>
        <w:gridCol w:w="901"/>
        <w:gridCol w:w="955"/>
        <w:gridCol w:w="1262"/>
        <w:gridCol w:w="827"/>
      </w:tblGrid>
      <w:tr w14:paraId="77413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107F0DC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191B553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5E6C51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2F7AECB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14:paraId="5A8040C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14:paraId="0A26361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85" w:type="pct"/>
            <w:tcBorders>
              <w:top w:val="single" w:color="auto" w:sz="4" w:space="0"/>
              <w:left w:val="single" w:color="auto" w:sz="4" w:space="0"/>
              <w:bottom w:val="single" w:color="auto" w:sz="4" w:space="0"/>
              <w:right w:val="single" w:color="auto" w:sz="4" w:space="0"/>
            </w:tcBorders>
            <w:vAlign w:val="center"/>
          </w:tcPr>
          <w:p w14:paraId="3EF8EE1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746A602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4" w:type="pct"/>
            <w:tcBorders>
              <w:top w:val="single" w:color="auto" w:sz="4" w:space="0"/>
              <w:left w:val="single" w:color="auto" w:sz="4" w:space="0"/>
              <w:bottom w:val="single" w:color="auto" w:sz="4" w:space="0"/>
              <w:right w:val="single" w:color="auto" w:sz="4" w:space="0"/>
            </w:tcBorders>
            <w:vAlign w:val="center"/>
          </w:tcPr>
          <w:p w14:paraId="7898C36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E10734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79" w:type="pct"/>
            <w:tcBorders>
              <w:top w:val="single" w:color="auto" w:sz="4" w:space="0"/>
              <w:left w:val="single" w:color="auto" w:sz="4" w:space="0"/>
              <w:bottom w:val="single" w:color="auto" w:sz="4" w:space="0"/>
              <w:right w:val="single" w:color="auto" w:sz="4" w:space="0"/>
            </w:tcBorders>
            <w:vAlign w:val="center"/>
          </w:tcPr>
          <w:p w14:paraId="27C8D08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5" w:type="pct"/>
            <w:tcBorders>
              <w:top w:val="single" w:color="auto" w:sz="4" w:space="0"/>
              <w:left w:val="single" w:color="auto" w:sz="4" w:space="0"/>
              <w:bottom w:val="single" w:color="auto" w:sz="4" w:space="0"/>
              <w:right w:val="single" w:color="auto" w:sz="4" w:space="0"/>
            </w:tcBorders>
            <w:vAlign w:val="center"/>
          </w:tcPr>
          <w:p w14:paraId="6390111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D92E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0D65F71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31" w:type="pct"/>
            <w:tcBorders>
              <w:top w:val="single" w:color="auto" w:sz="4" w:space="0"/>
              <w:left w:val="single" w:color="auto" w:sz="4" w:space="0"/>
              <w:bottom w:val="single" w:color="auto" w:sz="4" w:space="0"/>
              <w:right w:val="single" w:color="auto" w:sz="4" w:space="0"/>
            </w:tcBorders>
            <w:vAlign w:val="center"/>
          </w:tcPr>
          <w:p w14:paraId="4BB63DA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6745B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7B78794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25FB124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14:paraId="6951DD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14:paraId="594531B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14:paraId="272B6DA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66238F6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9CD0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EB112B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31" w:type="pct"/>
            <w:tcBorders>
              <w:top w:val="single" w:color="auto" w:sz="4" w:space="0"/>
              <w:left w:val="single" w:color="auto" w:sz="4" w:space="0"/>
              <w:bottom w:val="single" w:color="auto" w:sz="4" w:space="0"/>
              <w:right w:val="single" w:color="auto" w:sz="4" w:space="0"/>
            </w:tcBorders>
            <w:vAlign w:val="center"/>
          </w:tcPr>
          <w:p w14:paraId="66F34E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415923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5DC40AA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53523F8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14:paraId="616F55D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14:paraId="5CEBD9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14:paraId="514AD1F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7B276AC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C539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2F0DD4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31" w:type="pct"/>
            <w:tcBorders>
              <w:top w:val="single" w:color="auto" w:sz="4" w:space="0"/>
              <w:left w:val="single" w:color="auto" w:sz="4" w:space="0"/>
              <w:bottom w:val="single" w:color="auto" w:sz="4" w:space="0"/>
              <w:right w:val="single" w:color="auto" w:sz="4" w:space="0"/>
            </w:tcBorders>
            <w:vAlign w:val="center"/>
          </w:tcPr>
          <w:p w14:paraId="4C6CF8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D3311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4B96FCD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478EF2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14:paraId="6AF35C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14:paraId="42B85F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14:paraId="74D45F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0F63A65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6865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60540AA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1700DC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046B7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1ACF94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3ED47C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14:paraId="4710EF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4" w:type="pct"/>
            <w:tcBorders>
              <w:top w:val="single" w:color="auto" w:sz="4" w:space="0"/>
              <w:left w:val="single" w:color="auto" w:sz="4" w:space="0"/>
              <w:bottom w:val="single" w:color="auto" w:sz="4" w:space="0"/>
              <w:right w:val="single" w:color="auto" w:sz="4" w:space="0"/>
            </w:tcBorders>
            <w:vAlign w:val="center"/>
          </w:tcPr>
          <w:p w14:paraId="72747E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14:paraId="2C86B7A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0B0DDE9A">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C9A6839">
      <w:pPr>
        <w:spacing w:line="360" w:lineRule="auto"/>
        <w:ind w:left="424" w:hanging="424" w:hangingChars="201"/>
        <w:rPr>
          <w:rFonts w:hint="eastAsia" w:ascii="宋体" w:hAnsi="宋体" w:eastAsia="宋体" w:cs="宋体"/>
          <w:b/>
          <w:color w:val="auto"/>
          <w:szCs w:val="21"/>
          <w:highlight w:val="none"/>
          <w:lang w:val="zh-CN"/>
        </w:rPr>
      </w:pPr>
    </w:p>
    <w:p w14:paraId="1187BED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D28AC9D">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B497EB7">
      <w:pPr>
        <w:spacing w:line="360" w:lineRule="auto"/>
        <w:ind w:left="-2"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（2）业绩须同时提供①电磁水表销售合同复印件（合同卖方为投标人，需显示合同买方公章）；②已供货产品任意一张发票复印件（发票开具日期须在本项目招标公告发布之日前）；</w:t>
      </w:r>
    </w:p>
    <w:p w14:paraId="504394BA">
      <w:pPr>
        <w:tabs>
          <w:tab w:val="left" w:pos="567"/>
        </w:tabs>
        <w:autoSpaceDE w:val="0"/>
        <w:autoSpaceDN w:val="0"/>
        <w:adjustRightInd w:val="0"/>
        <w:spacing w:line="360" w:lineRule="auto"/>
        <w:jc w:val="left"/>
        <w:outlineLvl w:val="9"/>
        <w:rPr>
          <w:rFonts w:hint="eastAsia" w:ascii="宋体" w:hAnsi="宋体" w:eastAsia="宋体" w:cs="宋体"/>
          <w:b w:val="0"/>
          <w:bCs/>
          <w:color w:val="auto"/>
          <w:szCs w:val="21"/>
          <w:highlight w:val="none"/>
          <w:lang w:val="zh-CN"/>
        </w:rPr>
      </w:pPr>
      <w:bookmarkStart w:id="682" w:name="_Toc14967"/>
      <w:bookmarkStart w:id="683" w:name="_Toc6253"/>
      <w:bookmarkStart w:id="684" w:name="_Toc13"/>
      <w:bookmarkStart w:id="685" w:name="_Toc11179"/>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）若合同无法反映评审条件（合同签订日期为2022年1月1日或以后，合同标的必须包含电磁水表）的，还需提供产品购买方出具的书面补充说明文件复印件作为辅助证明（需显示购买方公章）；</w:t>
      </w:r>
    </w:p>
    <w:p w14:paraId="2D8E4832">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682"/>
      <w:bookmarkEnd w:id="683"/>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84"/>
      <w:bookmarkEnd w:id="685"/>
    </w:p>
    <w:p w14:paraId="251C06E6">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8C8871A">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86" w:name="_Toc4166"/>
      <w:bookmarkStart w:id="687" w:name="_Toc17571"/>
      <w:bookmarkStart w:id="688" w:name="_Toc31879"/>
      <w:bookmarkStart w:id="689" w:name="_Toc27827"/>
      <w:bookmarkStart w:id="690"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76"/>
      <w:bookmarkEnd w:id="677"/>
      <w:bookmarkEnd w:id="678"/>
      <w:bookmarkEnd w:id="679"/>
      <w:bookmarkEnd w:id="680"/>
      <w:bookmarkEnd w:id="686"/>
      <w:bookmarkEnd w:id="687"/>
      <w:bookmarkEnd w:id="688"/>
      <w:bookmarkEnd w:id="689"/>
      <w:bookmarkEnd w:id="690"/>
    </w:p>
    <w:p w14:paraId="55E5933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B50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74079C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3F20BC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E04E3F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57AF4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DB2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28771C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F38B80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7F6D37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7CB072B">
            <w:pPr>
              <w:autoSpaceDE w:val="0"/>
              <w:autoSpaceDN w:val="0"/>
              <w:adjustRightInd w:val="0"/>
              <w:spacing w:line="360" w:lineRule="auto"/>
              <w:jc w:val="center"/>
              <w:rPr>
                <w:rFonts w:ascii="宋体" w:hAnsi="宋体" w:eastAsia="宋体" w:cs="宋体"/>
                <w:color w:val="auto"/>
                <w:kern w:val="0"/>
                <w:szCs w:val="21"/>
                <w:highlight w:val="none"/>
              </w:rPr>
            </w:pPr>
          </w:p>
        </w:tc>
      </w:tr>
      <w:tr w14:paraId="688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73E031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981CA0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8EB94B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226E649">
            <w:pPr>
              <w:autoSpaceDE w:val="0"/>
              <w:autoSpaceDN w:val="0"/>
              <w:adjustRightInd w:val="0"/>
              <w:spacing w:line="360" w:lineRule="auto"/>
              <w:jc w:val="center"/>
              <w:rPr>
                <w:rFonts w:ascii="宋体" w:hAnsi="宋体" w:eastAsia="宋体" w:cs="宋体"/>
                <w:color w:val="auto"/>
                <w:kern w:val="0"/>
                <w:szCs w:val="21"/>
                <w:highlight w:val="none"/>
              </w:rPr>
            </w:pPr>
          </w:p>
        </w:tc>
      </w:tr>
      <w:tr w14:paraId="7415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489830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1E1322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DD3B81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C6E9830">
            <w:pPr>
              <w:autoSpaceDE w:val="0"/>
              <w:autoSpaceDN w:val="0"/>
              <w:adjustRightInd w:val="0"/>
              <w:spacing w:line="360" w:lineRule="auto"/>
              <w:jc w:val="center"/>
              <w:rPr>
                <w:rFonts w:ascii="宋体" w:hAnsi="宋体" w:eastAsia="宋体" w:cs="宋体"/>
                <w:color w:val="auto"/>
                <w:kern w:val="0"/>
                <w:szCs w:val="21"/>
                <w:highlight w:val="none"/>
              </w:rPr>
            </w:pPr>
          </w:p>
        </w:tc>
      </w:tr>
    </w:tbl>
    <w:p w14:paraId="6D012A81">
      <w:pPr>
        <w:autoSpaceDE w:val="0"/>
        <w:autoSpaceDN w:val="0"/>
        <w:adjustRightInd w:val="0"/>
        <w:spacing w:line="360" w:lineRule="auto"/>
        <w:jc w:val="left"/>
        <w:rPr>
          <w:rFonts w:ascii="宋体" w:hAnsi="宋体" w:eastAsia="宋体" w:cs="宋体"/>
          <w:color w:val="auto"/>
          <w:kern w:val="0"/>
          <w:szCs w:val="21"/>
          <w:highlight w:val="none"/>
        </w:rPr>
      </w:pPr>
    </w:p>
    <w:p w14:paraId="142336E1">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785D5C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111ED8B">
      <w:pPr>
        <w:autoSpaceDE w:val="0"/>
        <w:autoSpaceDN w:val="0"/>
        <w:adjustRightInd w:val="0"/>
        <w:spacing w:line="360" w:lineRule="auto"/>
        <w:jc w:val="center"/>
        <w:rPr>
          <w:rFonts w:ascii="宋体" w:hAnsi="宋体" w:eastAsia="宋体" w:cs="宋体"/>
          <w:color w:val="auto"/>
          <w:kern w:val="0"/>
          <w:sz w:val="24"/>
          <w:szCs w:val="24"/>
          <w:highlight w:val="none"/>
        </w:rPr>
      </w:pPr>
    </w:p>
    <w:p w14:paraId="09EFB2B0">
      <w:pPr>
        <w:spacing w:line="360" w:lineRule="auto"/>
        <w:ind w:firstLine="494" w:firstLineChars="206"/>
        <w:rPr>
          <w:rFonts w:ascii="宋体" w:hAnsi="宋体" w:eastAsia="宋体" w:cs="宋体"/>
          <w:color w:val="auto"/>
          <w:kern w:val="0"/>
          <w:sz w:val="24"/>
          <w:szCs w:val="24"/>
          <w:highlight w:val="none"/>
        </w:rPr>
      </w:pPr>
    </w:p>
    <w:p w14:paraId="49E6E062">
      <w:pPr>
        <w:spacing w:line="360" w:lineRule="auto"/>
        <w:ind w:firstLine="494" w:firstLineChars="206"/>
        <w:rPr>
          <w:rFonts w:ascii="宋体" w:hAnsi="宋体" w:eastAsia="宋体" w:cs="宋体"/>
          <w:color w:val="auto"/>
          <w:kern w:val="0"/>
          <w:sz w:val="24"/>
          <w:szCs w:val="24"/>
          <w:highlight w:val="none"/>
        </w:rPr>
      </w:pPr>
    </w:p>
    <w:p w14:paraId="29AE603A">
      <w:pPr>
        <w:spacing w:line="360" w:lineRule="auto"/>
        <w:ind w:firstLine="494" w:firstLineChars="206"/>
        <w:rPr>
          <w:rFonts w:ascii="宋体" w:hAnsi="宋体" w:eastAsia="宋体" w:cs="宋体"/>
          <w:color w:val="auto"/>
          <w:kern w:val="0"/>
          <w:sz w:val="24"/>
          <w:szCs w:val="24"/>
          <w:highlight w:val="none"/>
        </w:rPr>
      </w:pPr>
    </w:p>
    <w:p w14:paraId="39193073">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EAD1297">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72C01F3">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91" w:name="_Toc102860079"/>
      <w:bookmarkStart w:id="692" w:name="_Toc94107215"/>
      <w:bookmarkStart w:id="693" w:name="_Toc1977731"/>
      <w:bookmarkStart w:id="694" w:name="_Toc102860423"/>
      <w:bookmarkStart w:id="695" w:name="_Toc142508374"/>
      <w:bookmarkStart w:id="696" w:name="_Toc533708126"/>
      <w:bookmarkStart w:id="697" w:name="_Toc140596934"/>
      <w:bookmarkStart w:id="698" w:name="_Toc13237"/>
      <w:bookmarkStart w:id="699" w:name="_Toc104991881"/>
      <w:bookmarkStart w:id="700" w:name="_Toc2031_WPSOffice_Level2"/>
      <w:bookmarkStart w:id="701" w:name="_Toc486167714"/>
    </w:p>
    <w:p w14:paraId="651C7A9C">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02" w:name="_Toc2149"/>
      <w:bookmarkStart w:id="703" w:name="_Toc16472"/>
      <w:bookmarkStart w:id="704" w:name="_Toc11148"/>
      <w:bookmarkStart w:id="705" w:name="_Toc9881"/>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70CCA7B5">
      <w:pPr>
        <w:autoSpaceDE w:val="0"/>
        <w:autoSpaceDN w:val="0"/>
        <w:adjustRightInd w:val="0"/>
        <w:spacing w:line="360" w:lineRule="auto"/>
        <w:jc w:val="center"/>
        <w:rPr>
          <w:rFonts w:ascii="宋体" w:hAnsi="宋体" w:eastAsia="宋体" w:cs="宋体"/>
          <w:b/>
          <w:bCs/>
          <w:color w:val="auto"/>
          <w:sz w:val="30"/>
          <w:szCs w:val="30"/>
          <w:highlight w:val="none"/>
        </w:rPr>
      </w:pPr>
      <w:bookmarkStart w:id="706" w:name="_Toc2773_WPSOffice_Level3"/>
      <w:r>
        <w:rPr>
          <w:rFonts w:hint="eastAsia" w:ascii="宋体" w:hAnsi="宋体" w:eastAsia="宋体" w:cs="宋体"/>
          <w:b/>
          <w:bCs/>
          <w:color w:val="auto"/>
          <w:sz w:val="30"/>
          <w:szCs w:val="30"/>
          <w:highlight w:val="none"/>
          <w:lang w:val="zh-CN"/>
        </w:rPr>
        <w:t>投标人基本情况一览表</w:t>
      </w:r>
      <w:bookmarkEnd w:id="706"/>
    </w:p>
    <w:p w14:paraId="636B438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DD3B19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12BD3A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C9592C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77B1B1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BAF844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9DBED2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ABC453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FD4F30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133D64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015986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2B7271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BAF4D4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8D9FF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CFE097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C9FCD86">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265835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7C5EB1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303D2C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95621F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1EEBB4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5B600F3">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6EF8457">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432FB50">
      <w:pPr>
        <w:autoSpaceDE w:val="0"/>
        <w:autoSpaceDN w:val="0"/>
        <w:adjustRightInd w:val="0"/>
        <w:spacing w:line="360" w:lineRule="auto"/>
        <w:ind w:firstLine="420" w:firstLineChars="200"/>
        <w:rPr>
          <w:rFonts w:ascii="宋体" w:hAnsi="宋体" w:eastAsia="宋体" w:cs="宋体"/>
          <w:color w:val="auto"/>
          <w:szCs w:val="24"/>
          <w:highlight w:val="none"/>
        </w:rPr>
      </w:pPr>
    </w:p>
    <w:p w14:paraId="261880ED">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2F8140A6">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F17D94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07" w:name="_Toc4495"/>
      <w:bookmarkStart w:id="708" w:name="_Toc10846"/>
      <w:bookmarkStart w:id="709" w:name="_Toc104991882"/>
      <w:bookmarkStart w:id="710" w:name="_Toc18653"/>
      <w:bookmarkStart w:id="711" w:name="_Toc142508375"/>
      <w:bookmarkStart w:id="712" w:name="_Toc94107216"/>
      <w:bookmarkStart w:id="713" w:name="_Toc102860080"/>
      <w:bookmarkStart w:id="714" w:name="_Toc3711"/>
      <w:bookmarkStart w:id="715" w:name="_Toc140596935"/>
      <w:bookmarkStart w:id="716" w:name="_Toc102860424"/>
      <w:bookmarkStart w:id="717" w:name="_Toc11128"/>
      <w:bookmarkStart w:id="718" w:name="_Toc533708128"/>
      <w:bookmarkStart w:id="719" w:name="_Toc486167715"/>
      <w:bookmarkStart w:id="720" w:name="_Toc9051_WPSOffice_Level2"/>
      <w:bookmarkStart w:id="721"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07"/>
      <w:bookmarkEnd w:id="708"/>
      <w:bookmarkEnd w:id="709"/>
      <w:bookmarkEnd w:id="710"/>
      <w:bookmarkEnd w:id="711"/>
      <w:bookmarkEnd w:id="712"/>
      <w:bookmarkEnd w:id="713"/>
      <w:bookmarkEnd w:id="714"/>
      <w:bookmarkEnd w:id="715"/>
      <w:bookmarkEnd w:id="716"/>
      <w:bookmarkEnd w:id="717"/>
    </w:p>
    <w:p w14:paraId="77BCDCAD">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E970899">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CC17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955055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E2EB0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54A1C5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8DE6AD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425123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DC3D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F08FE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625173A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9336E5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7FB3DA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B4473D8">
            <w:pPr>
              <w:autoSpaceDE w:val="0"/>
              <w:autoSpaceDN w:val="0"/>
              <w:adjustRightInd w:val="0"/>
              <w:spacing w:line="360" w:lineRule="auto"/>
              <w:jc w:val="center"/>
              <w:rPr>
                <w:rFonts w:ascii="宋体" w:hAnsi="宋体" w:eastAsia="宋体" w:cs="宋体"/>
                <w:color w:val="auto"/>
                <w:kern w:val="0"/>
                <w:szCs w:val="21"/>
                <w:highlight w:val="none"/>
              </w:rPr>
            </w:pPr>
          </w:p>
        </w:tc>
      </w:tr>
      <w:tr w14:paraId="5973D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2A3ADA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2729C5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7CDE95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057360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2F9201E">
            <w:pPr>
              <w:autoSpaceDE w:val="0"/>
              <w:autoSpaceDN w:val="0"/>
              <w:adjustRightInd w:val="0"/>
              <w:spacing w:line="360" w:lineRule="auto"/>
              <w:jc w:val="center"/>
              <w:rPr>
                <w:rFonts w:ascii="宋体" w:hAnsi="宋体" w:eastAsia="宋体" w:cs="宋体"/>
                <w:color w:val="auto"/>
                <w:kern w:val="0"/>
                <w:szCs w:val="21"/>
                <w:highlight w:val="none"/>
              </w:rPr>
            </w:pPr>
          </w:p>
        </w:tc>
      </w:tr>
      <w:tr w14:paraId="27610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C244A3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4A58B49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62016A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0B1B9E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BFD4837">
            <w:pPr>
              <w:autoSpaceDE w:val="0"/>
              <w:autoSpaceDN w:val="0"/>
              <w:adjustRightInd w:val="0"/>
              <w:spacing w:line="360" w:lineRule="auto"/>
              <w:jc w:val="center"/>
              <w:rPr>
                <w:rFonts w:ascii="宋体" w:hAnsi="宋体" w:eastAsia="宋体" w:cs="宋体"/>
                <w:color w:val="auto"/>
                <w:kern w:val="0"/>
                <w:szCs w:val="21"/>
                <w:highlight w:val="none"/>
              </w:rPr>
            </w:pPr>
          </w:p>
        </w:tc>
      </w:tr>
      <w:tr w14:paraId="1A101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1D8F43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D872E8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1863512">
            <w:pPr>
              <w:autoSpaceDE w:val="0"/>
              <w:autoSpaceDN w:val="0"/>
              <w:adjustRightInd w:val="0"/>
              <w:spacing w:line="360" w:lineRule="auto"/>
              <w:jc w:val="center"/>
              <w:rPr>
                <w:rFonts w:ascii="宋体" w:hAnsi="宋体" w:eastAsia="宋体" w:cs="宋体"/>
                <w:color w:val="auto"/>
                <w:kern w:val="0"/>
                <w:szCs w:val="21"/>
                <w:highlight w:val="none"/>
              </w:rPr>
            </w:pPr>
          </w:p>
        </w:tc>
      </w:tr>
    </w:tbl>
    <w:p w14:paraId="4E120EB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63BC07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A99264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F82A7B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7D63F32">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18"/>
    <w:bookmarkEnd w:id="719"/>
    <w:bookmarkEnd w:id="720"/>
    <w:bookmarkEnd w:id="721"/>
    <w:p w14:paraId="1E14157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22" w:name="_Toc15551"/>
      <w:bookmarkStart w:id="723" w:name="_Toc20034"/>
      <w:bookmarkStart w:id="724" w:name="_Toc94107217"/>
      <w:bookmarkStart w:id="725" w:name="_Toc4035"/>
      <w:bookmarkStart w:id="726" w:name="_Toc31994"/>
      <w:bookmarkStart w:id="727" w:name="_Toc104991883"/>
      <w:bookmarkStart w:id="728" w:name="_Toc533708130"/>
      <w:bookmarkStart w:id="729" w:name="_Toc102860081"/>
      <w:bookmarkStart w:id="730" w:name="_Toc1977736"/>
      <w:bookmarkStart w:id="731" w:name="_Toc140596936"/>
      <w:bookmarkStart w:id="732" w:name="_Toc26699"/>
      <w:bookmarkStart w:id="733" w:name="_Toc486167716"/>
      <w:bookmarkStart w:id="734" w:name="_Toc739_WPSOffice_Level2"/>
      <w:bookmarkStart w:id="735" w:name="_Toc102860425"/>
      <w:bookmarkStart w:id="736" w:name="_Toc14250837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108C6E9A">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37" w:name="_Toc26412_WPSOffice_Level3"/>
      <w:r>
        <w:rPr>
          <w:rFonts w:hint="eastAsia" w:ascii="宋体" w:hAnsi="宋体" w:eastAsia="宋体" w:cs="宋体"/>
          <w:b/>
          <w:bCs/>
          <w:color w:val="auto"/>
          <w:kern w:val="0"/>
          <w:sz w:val="28"/>
          <w:szCs w:val="30"/>
          <w:highlight w:val="none"/>
          <w:lang w:val="zh-CN"/>
        </w:rPr>
        <w:t>东莞市供水计量设施更新项目(2025年计量仪表采购)－电磁水表合同条款偏离表</w:t>
      </w:r>
      <w:bookmarkEnd w:id="737"/>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E1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A2713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4DE699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044A50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634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6854EE0">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D15012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C09D4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913867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8E793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1DA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77C9A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shd w:val="clear" w:color="auto" w:fill="auto"/>
            <w:vAlign w:val="center"/>
          </w:tcPr>
          <w:p w14:paraId="4A8B51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第一条</w:t>
            </w:r>
          </w:p>
        </w:tc>
        <w:tc>
          <w:tcPr>
            <w:tcW w:w="3055" w:type="dxa"/>
            <w:vAlign w:val="center"/>
          </w:tcPr>
          <w:p w14:paraId="791A5A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7ABD78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635B3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98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CF6C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shd w:val="clear" w:color="auto" w:fill="auto"/>
            <w:vAlign w:val="center"/>
          </w:tcPr>
          <w:p w14:paraId="3C77498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5D7154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合同暂定价</w:t>
            </w:r>
          </w:p>
        </w:tc>
        <w:tc>
          <w:tcPr>
            <w:tcW w:w="1346" w:type="dxa"/>
            <w:vAlign w:val="center"/>
          </w:tcPr>
          <w:p w14:paraId="09AC718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10A48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C26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EDE0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shd w:val="clear" w:color="auto" w:fill="auto"/>
            <w:vAlign w:val="center"/>
          </w:tcPr>
          <w:p w14:paraId="4FCC3E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7BFC9D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0D86CE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CC433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CD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9343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shd w:val="clear" w:color="auto" w:fill="auto"/>
            <w:vAlign w:val="center"/>
          </w:tcPr>
          <w:p w14:paraId="70CDA8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59205F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262FED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EE2F4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1FB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05D6E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shd w:val="clear" w:color="auto" w:fill="auto"/>
            <w:vAlign w:val="center"/>
          </w:tcPr>
          <w:p w14:paraId="2791E8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1B0202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w:t>
            </w:r>
          </w:p>
        </w:tc>
        <w:tc>
          <w:tcPr>
            <w:tcW w:w="1346" w:type="dxa"/>
            <w:vAlign w:val="center"/>
          </w:tcPr>
          <w:p w14:paraId="375734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6B4AD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082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3111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shd w:val="clear" w:color="auto" w:fill="auto"/>
            <w:vAlign w:val="center"/>
          </w:tcPr>
          <w:p w14:paraId="636546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416F35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包装、运输与装卸</w:t>
            </w:r>
          </w:p>
        </w:tc>
        <w:tc>
          <w:tcPr>
            <w:tcW w:w="1346" w:type="dxa"/>
            <w:vAlign w:val="center"/>
          </w:tcPr>
          <w:p w14:paraId="5DFF70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4A529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2C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6162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shd w:val="clear" w:color="auto" w:fill="auto"/>
            <w:vAlign w:val="center"/>
          </w:tcPr>
          <w:p w14:paraId="29D8FC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177476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保险</w:t>
            </w:r>
          </w:p>
        </w:tc>
        <w:tc>
          <w:tcPr>
            <w:tcW w:w="1346" w:type="dxa"/>
            <w:vAlign w:val="center"/>
          </w:tcPr>
          <w:p w14:paraId="4DA05E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1FDD2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758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13E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shd w:val="clear" w:color="auto" w:fill="auto"/>
            <w:vAlign w:val="center"/>
          </w:tcPr>
          <w:p w14:paraId="648F11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4A7E76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交货约定</w:t>
            </w:r>
          </w:p>
        </w:tc>
        <w:tc>
          <w:tcPr>
            <w:tcW w:w="1346" w:type="dxa"/>
            <w:vAlign w:val="center"/>
          </w:tcPr>
          <w:p w14:paraId="2C2788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6DFA4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4A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8439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shd w:val="clear" w:color="auto" w:fill="auto"/>
            <w:vAlign w:val="center"/>
          </w:tcPr>
          <w:p w14:paraId="720121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5E9F9E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437BAA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2C777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41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F6D8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shd w:val="clear" w:color="auto" w:fill="auto"/>
            <w:vAlign w:val="center"/>
          </w:tcPr>
          <w:p w14:paraId="287B57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793703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价款的支付</w:t>
            </w:r>
          </w:p>
        </w:tc>
        <w:tc>
          <w:tcPr>
            <w:tcW w:w="1346" w:type="dxa"/>
            <w:vAlign w:val="center"/>
          </w:tcPr>
          <w:p w14:paraId="7234A9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73F71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5F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0A9E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shd w:val="clear" w:color="auto" w:fill="auto"/>
            <w:vAlign w:val="center"/>
          </w:tcPr>
          <w:p w14:paraId="620671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77EF5D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技术服务和培训</w:t>
            </w:r>
          </w:p>
        </w:tc>
        <w:tc>
          <w:tcPr>
            <w:tcW w:w="1346" w:type="dxa"/>
            <w:vAlign w:val="center"/>
          </w:tcPr>
          <w:p w14:paraId="550C28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F022D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18B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AAE7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shd w:val="clear" w:color="auto" w:fill="auto"/>
            <w:vAlign w:val="center"/>
          </w:tcPr>
          <w:p w14:paraId="19E030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08FE961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2B345F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CCE1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F6D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D152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shd w:val="clear" w:color="auto" w:fill="auto"/>
            <w:vAlign w:val="center"/>
          </w:tcPr>
          <w:p w14:paraId="37EFDF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5E8E39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订单全款独立银行保函</w:t>
            </w:r>
          </w:p>
        </w:tc>
        <w:tc>
          <w:tcPr>
            <w:tcW w:w="1346" w:type="dxa"/>
            <w:vAlign w:val="center"/>
          </w:tcPr>
          <w:p w14:paraId="04D320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0AD3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D16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25CF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6D6656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十四</w:t>
            </w:r>
            <w:r>
              <w:rPr>
                <w:rFonts w:hint="eastAsia" w:ascii="宋体" w:hAnsi="宋体" w:eastAsia="宋体" w:cs="宋体"/>
                <w:color w:val="auto"/>
                <w:kern w:val="0"/>
                <w:szCs w:val="21"/>
                <w:highlight w:val="none"/>
              </w:rPr>
              <w:t>条</w:t>
            </w:r>
          </w:p>
        </w:tc>
        <w:tc>
          <w:tcPr>
            <w:tcW w:w="3055" w:type="dxa"/>
            <w:vAlign w:val="center"/>
          </w:tcPr>
          <w:p w14:paraId="289050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0A2A89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31A3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678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EA9A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AB512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条</w:t>
            </w:r>
          </w:p>
        </w:tc>
        <w:tc>
          <w:tcPr>
            <w:tcW w:w="3055" w:type="dxa"/>
            <w:shd w:val="clear" w:color="auto" w:fill="auto"/>
            <w:vAlign w:val="center"/>
          </w:tcPr>
          <w:p w14:paraId="1B6095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权利保证</w:t>
            </w:r>
          </w:p>
        </w:tc>
        <w:tc>
          <w:tcPr>
            <w:tcW w:w="1346" w:type="dxa"/>
            <w:vAlign w:val="center"/>
          </w:tcPr>
          <w:p w14:paraId="25004EA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601C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6BA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EF62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674D94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十六</w:t>
            </w:r>
            <w:r>
              <w:rPr>
                <w:rFonts w:hint="eastAsia" w:ascii="宋体" w:hAnsi="宋体" w:eastAsia="宋体" w:cs="宋体"/>
                <w:color w:val="auto"/>
                <w:kern w:val="0"/>
                <w:szCs w:val="21"/>
                <w:highlight w:val="none"/>
              </w:rPr>
              <w:t>条</w:t>
            </w:r>
          </w:p>
        </w:tc>
        <w:tc>
          <w:tcPr>
            <w:tcW w:w="3055" w:type="dxa"/>
            <w:shd w:val="clear" w:color="auto" w:fill="auto"/>
            <w:vAlign w:val="center"/>
          </w:tcPr>
          <w:p w14:paraId="656160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不可抗力</w:t>
            </w:r>
          </w:p>
        </w:tc>
        <w:tc>
          <w:tcPr>
            <w:tcW w:w="1346" w:type="dxa"/>
            <w:vAlign w:val="center"/>
          </w:tcPr>
          <w:p w14:paraId="0BC981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4BBDC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27E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40EE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670372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十七</w:t>
            </w:r>
            <w:r>
              <w:rPr>
                <w:rFonts w:hint="eastAsia" w:ascii="宋体" w:hAnsi="宋体" w:eastAsia="宋体" w:cs="宋体"/>
                <w:color w:val="auto"/>
                <w:kern w:val="0"/>
                <w:szCs w:val="21"/>
                <w:highlight w:val="none"/>
              </w:rPr>
              <w:t>条</w:t>
            </w:r>
          </w:p>
        </w:tc>
        <w:tc>
          <w:tcPr>
            <w:tcW w:w="3055" w:type="dxa"/>
            <w:shd w:val="clear" w:color="auto" w:fill="auto"/>
            <w:vAlign w:val="center"/>
          </w:tcPr>
          <w:p w14:paraId="17FB07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索赔</w:t>
            </w:r>
          </w:p>
        </w:tc>
        <w:tc>
          <w:tcPr>
            <w:tcW w:w="1346" w:type="dxa"/>
            <w:vAlign w:val="center"/>
          </w:tcPr>
          <w:p w14:paraId="35553C3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9514B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D96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525D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029C7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十八</w:t>
            </w:r>
            <w:r>
              <w:rPr>
                <w:rFonts w:hint="eastAsia" w:ascii="宋体" w:hAnsi="宋体" w:eastAsia="宋体" w:cs="宋体"/>
                <w:color w:val="auto"/>
                <w:kern w:val="0"/>
                <w:szCs w:val="21"/>
                <w:highlight w:val="none"/>
              </w:rPr>
              <w:t>条</w:t>
            </w:r>
          </w:p>
        </w:tc>
        <w:tc>
          <w:tcPr>
            <w:tcW w:w="3055" w:type="dxa"/>
            <w:shd w:val="clear" w:color="auto" w:fill="auto"/>
            <w:vAlign w:val="center"/>
          </w:tcPr>
          <w:p w14:paraId="5D9C29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违约责任</w:t>
            </w:r>
          </w:p>
        </w:tc>
        <w:tc>
          <w:tcPr>
            <w:tcW w:w="1346" w:type="dxa"/>
            <w:vAlign w:val="center"/>
          </w:tcPr>
          <w:p w14:paraId="117B92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57F84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E3B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605D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7CF87F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十九</w:t>
            </w:r>
            <w:r>
              <w:rPr>
                <w:rFonts w:hint="eastAsia" w:ascii="宋体" w:hAnsi="宋体" w:eastAsia="宋体" w:cs="宋体"/>
                <w:color w:val="auto"/>
                <w:kern w:val="0"/>
                <w:szCs w:val="21"/>
                <w:highlight w:val="none"/>
              </w:rPr>
              <w:t>条</w:t>
            </w:r>
          </w:p>
        </w:tc>
        <w:tc>
          <w:tcPr>
            <w:tcW w:w="3055" w:type="dxa"/>
            <w:shd w:val="clear" w:color="auto" w:fill="auto"/>
            <w:vAlign w:val="center"/>
          </w:tcPr>
          <w:p w14:paraId="054A51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争议解决</w:t>
            </w:r>
          </w:p>
        </w:tc>
        <w:tc>
          <w:tcPr>
            <w:tcW w:w="1346" w:type="dxa"/>
            <w:vAlign w:val="center"/>
          </w:tcPr>
          <w:p w14:paraId="303CD06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D0A9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B46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64727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425" w:type="dxa"/>
            <w:vAlign w:val="center"/>
          </w:tcPr>
          <w:p w14:paraId="4CA458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二十</w:t>
            </w:r>
            <w:r>
              <w:rPr>
                <w:rFonts w:hint="eastAsia" w:ascii="宋体" w:hAnsi="宋体" w:eastAsia="宋体" w:cs="宋体"/>
                <w:color w:val="auto"/>
                <w:kern w:val="0"/>
                <w:szCs w:val="21"/>
                <w:highlight w:val="none"/>
              </w:rPr>
              <w:t>条</w:t>
            </w:r>
          </w:p>
        </w:tc>
        <w:tc>
          <w:tcPr>
            <w:tcW w:w="3055" w:type="dxa"/>
            <w:shd w:val="clear" w:color="auto" w:fill="auto"/>
            <w:vAlign w:val="center"/>
          </w:tcPr>
          <w:p w14:paraId="640133D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其他</w:t>
            </w:r>
          </w:p>
        </w:tc>
        <w:tc>
          <w:tcPr>
            <w:tcW w:w="1346" w:type="dxa"/>
            <w:vAlign w:val="center"/>
          </w:tcPr>
          <w:p w14:paraId="57DD22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969B6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631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0909D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21</w:t>
            </w:r>
          </w:p>
        </w:tc>
        <w:tc>
          <w:tcPr>
            <w:tcW w:w="1425" w:type="dxa"/>
            <w:vAlign w:val="center"/>
          </w:tcPr>
          <w:p w14:paraId="2652CE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52AEF3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采购清单</w:t>
            </w:r>
          </w:p>
        </w:tc>
        <w:tc>
          <w:tcPr>
            <w:tcW w:w="1346" w:type="dxa"/>
            <w:vAlign w:val="center"/>
          </w:tcPr>
          <w:p w14:paraId="7564F5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E8D0E8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59C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4BD3B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w:t>
            </w:r>
          </w:p>
        </w:tc>
        <w:tc>
          <w:tcPr>
            <w:tcW w:w="1425" w:type="dxa"/>
            <w:vAlign w:val="center"/>
          </w:tcPr>
          <w:p w14:paraId="3B182C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14:paraId="6194D2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东莞市水务集团供水有限公司货物到货验收表</w:t>
            </w:r>
          </w:p>
        </w:tc>
        <w:tc>
          <w:tcPr>
            <w:tcW w:w="1346" w:type="dxa"/>
            <w:vAlign w:val="center"/>
          </w:tcPr>
          <w:p w14:paraId="02D2CE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597B2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3E4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0D8F3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23</w:t>
            </w:r>
          </w:p>
        </w:tc>
        <w:tc>
          <w:tcPr>
            <w:tcW w:w="1425" w:type="dxa"/>
            <w:vAlign w:val="center"/>
          </w:tcPr>
          <w:p w14:paraId="4A222B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0F1DC3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68F000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C5897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2E4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shd w:val="clear" w:color="auto" w:fill="auto"/>
            <w:vAlign w:val="center"/>
          </w:tcPr>
          <w:p w14:paraId="4D8348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24</w:t>
            </w:r>
          </w:p>
        </w:tc>
        <w:tc>
          <w:tcPr>
            <w:tcW w:w="1425" w:type="dxa"/>
            <w:shd w:val="clear" w:color="auto" w:fill="auto"/>
            <w:vAlign w:val="center"/>
          </w:tcPr>
          <w:p w14:paraId="41F0EE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68A399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7AC560E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A5122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9E7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FB9E2A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25</w:t>
            </w:r>
          </w:p>
        </w:tc>
        <w:tc>
          <w:tcPr>
            <w:tcW w:w="1425" w:type="dxa"/>
            <w:shd w:val="clear" w:color="auto" w:fill="auto"/>
            <w:vAlign w:val="center"/>
          </w:tcPr>
          <w:p w14:paraId="13F02B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5BDD49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45B483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D2E60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488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6CA94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1425" w:type="dxa"/>
            <w:shd w:val="clear" w:color="auto" w:fill="auto"/>
            <w:vAlign w:val="center"/>
          </w:tcPr>
          <w:p w14:paraId="62DB62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621D0AB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63C4CB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BD58A2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B96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7DA9F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1425" w:type="dxa"/>
            <w:shd w:val="clear" w:color="auto" w:fill="auto"/>
            <w:vAlign w:val="center"/>
          </w:tcPr>
          <w:p w14:paraId="649A9A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shd w:val="clear" w:color="auto" w:fill="auto"/>
            <w:vAlign w:val="center"/>
          </w:tcPr>
          <w:p w14:paraId="13E98D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订单全款独立银行保函</w:t>
            </w:r>
          </w:p>
        </w:tc>
        <w:tc>
          <w:tcPr>
            <w:tcW w:w="1346" w:type="dxa"/>
            <w:vAlign w:val="center"/>
          </w:tcPr>
          <w:p w14:paraId="3B9817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5EDA9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7F79730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A8C64C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A08594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2A7BE5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FBF889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66FAFD0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2CF5AF7">
      <w:pPr>
        <w:spacing w:line="360" w:lineRule="auto"/>
        <w:ind w:left="357" w:leftChars="-100" w:hanging="567" w:hangingChars="270"/>
        <w:rPr>
          <w:rFonts w:ascii="宋体" w:hAnsi="宋体" w:eastAsia="宋体" w:cs="宋体"/>
          <w:color w:val="auto"/>
          <w:szCs w:val="21"/>
          <w:highlight w:val="none"/>
        </w:rPr>
      </w:pPr>
    </w:p>
    <w:p w14:paraId="337BF77F">
      <w:pPr>
        <w:spacing w:line="360" w:lineRule="auto"/>
        <w:ind w:left="357" w:leftChars="-100" w:hanging="567" w:hangingChars="270"/>
        <w:rPr>
          <w:rFonts w:ascii="宋体" w:hAnsi="宋体" w:eastAsia="宋体" w:cs="宋体"/>
          <w:color w:val="auto"/>
          <w:szCs w:val="21"/>
          <w:highlight w:val="none"/>
        </w:rPr>
      </w:pPr>
    </w:p>
    <w:p w14:paraId="2DBA381E">
      <w:pPr>
        <w:spacing w:line="360" w:lineRule="auto"/>
        <w:ind w:left="357" w:leftChars="-100" w:hanging="567" w:hangingChars="270"/>
        <w:rPr>
          <w:rFonts w:ascii="宋体" w:hAnsi="宋体" w:eastAsia="宋体" w:cs="宋体"/>
          <w:color w:val="auto"/>
          <w:szCs w:val="21"/>
          <w:highlight w:val="none"/>
        </w:rPr>
      </w:pPr>
    </w:p>
    <w:p w14:paraId="1C7C90A4">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8AEFC7C">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B37D5B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38" w:name="_Toc12164"/>
      <w:bookmarkStart w:id="739" w:name="_Toc94107218"/>
      <w:bookmarkStart w:id="740" w:name="_Toc142508377"/>
      <w:bookmarkStart w:id="741" w:name="_Toc13348"/>
      <w:bookmarkStart w:id="742" w:name="_Toc102860082"/>
      <w:bookmarkStart w:id="743" w:name="_Toc104991884"/>
      <w:bookmarkStart w:id="744" w:name="_Toc2075"/>
      <w:bookmarkStart w:id="745" w:name="_Toc140596937"/>
      <w:bookmarkStart w:id="746" w:name="_Toc28828"/>
      <w:bookmarkStart w:id="747" w:name="_Toc102860426"/>
      <w:bookmarkStart w:id="748" w:name="_Toc24653"/>
      <w:bookmarkStart w:id="749" w:name="_Toc486167717"/>
      <w:bookmarkStart w:id="750"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38"/>
      <w:bookmarkEnd w:id="739"/>
      <w:bookmarkEnd w:id="740"/>
      <w:bookmarkEnd w:id="741"/>
      <w:bookmarkEnd w:id="742"/>
      <w:bookmarkEnd w:id="743"/>
      <w:bookmarkEnd w:id="744"/>
      <w:bookmarkEnd w:id="745"/>
      <w:bookmarkEnd w:id="746"/>
      <w:bookmarkEnd w:id="747"/>
      <w:bookmarkEnd w:id="748"/>
    </w:p>
    <w:p w14:paraId="3282E04B">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w:t>
      </w:r>
      <w:r>
        <w:rPr>
          <w:rFonts w:hint="eastAsia" w:ascii="宋体" w:hAnsi="宋体" w:eastAsia="宋体" w:cs="Times New Roman"/>
          <w:b/>
          <w:bCs/>
          <w:color w:val="auto"/>
          <w:sz w:val="30"/>
          <w:szCs w:val="30"/>
          <w:highlight w:val="none"/>
          <w:lang w:val="en-US" w:eastAsia="zh-CN"/>
        </w:rPr>
        <w:t>以来投标品牌电磁水表在国内的销售</w:t>
      </w:r>
      <w:r>
        <w:rPr>
          <w:rFonts w:hint="eastAsia" w:ascii="宋体" w:hAnsi="宋体" w:eastAsia="宋体" w:cs="Times New Roman"/>
          <w:b/>
          <w:bCs/>
          <w:color w:val="auto"/>
          <w:sz w:val="30"/>
          <w:szCs w:val="30"/>
          <w:highlight w:val="none"/>
          <w:lang w:val="zh-CN"/>
        </w:rPr>
        <w:t>业绩表</w:t>
      </w:r>
    </w:p>
    <w:p w14:paraId="73795285">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（签订合同的时间要求为2022年1月1日或以后）</w:t>
      </w:r>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816"/>
        <w:gridCol w:w="1061"/>
        <w:gridCol w:w="1036"/>
        <w:gridCol w:w="1347"/>
        <w:gridCol w:w="1347"/>
        <w:gridCol w:w="814"/>
        <w:gridCol w:w="747"/>
        <w:gridCol w:w="791"/>
        <w:gridCol w:w="1040"/>
        <w:gridCol w:w="683"/>
      </w:tblGrid>
      <w:tr w14:paraId="041F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3C6BBEB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177FF3E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68E4DE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3F2422C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5BA8ADE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61E0554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0565B66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354ECB6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072589A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BE63D6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6352A49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074F94D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1C9FC4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37856B9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036AAE8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E55C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545E00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5B8A22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3B085EA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60D6D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32FF4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18C7B8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316CB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2EBDAE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552F9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0D5CDF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6858E6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0D4F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02AADDE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7843BE0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2795DB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2AFB8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4778D9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056A8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7AA0A3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636D23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1B6D01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800DC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608613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E2D9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5E3703C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272499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D5792B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11D93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0F941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F6D40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797C0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7BF294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33DF19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89ADA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E59107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84D2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021C7B8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2CC27A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821C9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20095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A2E1F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E4DDF5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3C6D94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EC24B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D0090A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68C45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3AA3AE1">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B1807B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6355A8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399613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rPr>
        <w:t>同一个</w:t>
      </w:r>
      <w:r>
        <w:rPr>
          <w:rFonts w:hint="eastAsia" w:ascii="宋体" w:hAnsi="宋体" w:eastAsia="宋体" w:cs="Times New Roman"/>
          <w:b/>
          <w:bCs/>
          <w:color w:val="auto"/>
          <w:szCs w:val="24"/>
          <w:lang w:val="en-US" w:eastAsia="zh-CN"/>
        </w:rPr>
        <w:t>单项</w:t>
      </w:r>
      <w:r>
        <w:rPr>
          <w:rFonts w:hint="eastAsia" w:ascii="宋体" w:hAnsi="宋体" w:eastAsia="宋体" w:cs="Times New Roman"/>
          <w:b/>
          <w:bCs/>
          <w:color w:val="auto"/>
          <w:szCs w:val="24"/>
        </w:rPr>
        <w:t>合同的业绩可以同时在资格业绩和评分业绩重复放置</w:t>
      </w:r>
      <w:r>
        <w:rPr>
          <w:rFonts w:hint="eastAsia" w:ascii="宋体" w:hAnsi="宋体" w:eastAsia="宋体" w:cs="Times New Roman"/>
          <w:b/>
          <w:bCs/>
          <w:color w:val="auto"/>
          <w:szCs w:val="24"/>
          <w:lang w:eastAsia="zh-CN"/>
        </w:rPr>
        <w:t>；</w:t>
      </w:r>
    </w:p>
    <w:p w14:paraId="62D8F2F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w:t>
      </w:r>
      <w:r>
        <w:rPr>
          <w:rFonts w:hint="eastAsia" w:ascii="宋体" w:hAnsi="宋体" w:eastAsia="宋体" w:cs="Times New Roman"/>
          <w:color w:val="auto"/>
          <w:szCs w:val="24"/>
          <w:highlight w:val="none"/>
          <w:lang w:val="en-US" w:eastAsia="zh-CN"/>
        </w:rPr>
        <w:t>①</w:t>
      </w:r>
      <w:r>
        <w:rPr>
          <w:rFonts w:hint="eastAsia" w:ascii="宋体" w:hAnsi="宋体" w:eastAsia="宋体" w:cs="Times New Roman"/>
          <w:color w:val="auto"/>
          <w:szCs w:val="24"/>
          <w:highlight w:val="none"/>
          <w:lang w:val="zh-CN"/>
        </w:rPr>
        <w:t>投标品牌电磁水表销售合同复印件（合同卖方可为投标品牌</w:t>
      </w:r>
      <w:r>
        <w:rPr>
          <w:rFonts w:hint="eastAsia" w:ascii="宋体" w:hAnsi="宋体" w:eastAsia="宋体" w:cs="Times New Roman"/>
          <w:color w:val="auto"/>
          <w:szCs w:val="24"/>
          <w:highlight w:val="none"/>
          <w:lang w:val="zh-CN" w:eastAsia="zh-CN"/>
        </w:rPr>
        <w:t>电磁水表</w:t>
      </w:r>
      <w:r>
        <w:rPr>
          <w:rFonts w:hint="eastAsia" w:ascii="宋体" w:hAnsi="宋体" w:eastAsia="宋体" w:cs="Times New Roman"/>
          <w:color w:val="auto"/>
          <w:szCs w:val="24"/>
          <w:highlight w:val="none"/>
          <w:lang w:val="zh-CN"/>
        </w:rPr>
        <w:t>的制造商，也可为投标品牌</w:t>
      </w:r>
      <w:r>
        <w:rPr>
          <w:rFonts w:hint="eastAsia" w:ascii="宋体" w:hAnsi="宋体" w:eastAsia="宋体" w:cs="Times New Roman"/>
          <w:color w:val="auto"/>
          <w:szCs w:val="24"/>
          <w:highlight w:val="none"/>
          <w:lang w:val="zh-CN" w:eastAsia="zh-CN"/>
        </w:rPr>
        <w:t>电磁水表</w:t>
      </w:r>
      <w:r>
        <w:rPr>
          <w:rFonts w:hint="eastAsia" w:ascii="宋体" w:hAnsi="宋体" w:eastAsia="宋体" w:cs="Times New Roman"/>
          <w:color w:val="auto"/>
          <w:szCs w:val="24"/>
          <w:highlight w:val="none"/>
          <w:lang w:val="zh-CN"/>
        </w:rPr>
        <w:t>的代理商/经销商，需显示合同买方公章），</w:t>
      </w:r>
      <w:r>
        <w:rPr>
          <w:rFonts w:hint="eastAsia" w:ascii="宋体" w:hAnsi="宋体" w:eastAsia="宋体" w:cs="Times New Roman"/>
          <w:color w:val="auto"/>
          <w:szCs w:val="24"/>
          <w:highlight w:val="none"/>
          <w:lang w:val="en-US" w:eastAsia="zh-CN"/>
        </w:rPr>
        <w:t>②</w:t>
      </w:r>
      <w:r>
        <w:rPr>
          <w:rFonts w:hint="eastAsia" w:ascii="宋体" w:hAnsi="宋体" w:eastAsia="宋体" w:cs="Times New Roman"/>
          <w:color w:val="auto"/>
          <w:szCs w:val="24"/>
          <w:highlight w:val="none"/>
          <w:lang w:val="zh-CN"/>
        </w:rPr>
        <w:t>已供货产品任意一张发票复印件（发票开具日期须在本项目招标公告发布之日前），否则不得分；</w:t>
      </w:r>
    </w:p>
    <w:p w14:paraId="28D2D19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投标品牌电磁水表、合同金额）的，还需提供产品购买方出具的书面补充说明文件复印件作为辅助证明（需显示购买方公章），否则不得分；</w:t>
      </w:r>
    </w:p>
    <w:p w14:paraId="1A591FE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14:paraId="40FBF9A3">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5E0BD059">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93FC142">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036827E">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59F2A2F">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p w14:paraId="3C806CC5">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1DBE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4C0E596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482F9BC">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32D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56F2B0E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011E96A2">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8CE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6496E36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3B9EAF9F">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DAB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744A03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14:paraId="09C0302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14:paraId="22F03C17">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14:paraId="64DF6E3F">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702FC4B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022F5AA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F7A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9C18E8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14:paraId="676B2DB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54F2A2D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3FFFC2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34D41A5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622BB30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A35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472329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14:paraId="56FDB4C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72EDF93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47B88B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F4DD52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57965269">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053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577483A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14:paraId="2A6DB47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B098DA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247E49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3FB87F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92586B0">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E5C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152F0C7">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14:paraId="32712FF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37C51A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EC3013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6FFCB1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8137F7A">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5A3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48BED84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14:paraId="218C52C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5A248A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0FF191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79D43EB0">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3186480A">
      <w:pPr>
        <w:snapToGrid w:val="0"/>
        <w:spacing w:line="360" w:lineRule="auto"/>
        <w:ind w:left="491" w:leftChars="-57" w:hanging="611" w:hangingChars="291"/>
        <w:rPr>
          <w:rFonts w:hint="eastAsia" w:ascii="宋体" w:hAnsi="宋体" w:eastAsia="宋体" w:cs="宋体"/>
          <w:color w:val="auto"/>
          <w:sz w:val="21"/>
          <w:szCs w:val="21"/>
          <w:highlight w:val="none"/>
        </w:rPr>
      </w:pPr>
    </w:p>
    <w:p w14:paraId="4C49FF41">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26A87DF">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7E784480">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14:paraId="211393C3">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rPr>
        <w:t>（3）发票合计金额视为投标人所提供该项供货业绩的供货金额，并按此金额进行评审。</w:t>
      </w:r>
    </w:p>
    <w:p w14:paraId="5812597B">
      <w:pPr>
        <w:autoSpaceDE w:val="0"/>
        <w:autoSpaceDN w:val="0"/>
        <w:adjustRightInd w:val="0"/>
        <w:spacing w:line="360" w:lineRule="auto"/>
        <w:rPr>
          <w:rFonts w:ascii="宋体" w:hAnsi="宋体" w:eastAsia="宋体" w:cs="Times New Roman"/>
          <w:b/>
          <w:bCs/>
          <w:color w:val="auto"/>
          <w:sz w:val="30"/>
          <w:szCs w:val="30"/>
          <w:highlight w:val="none"/>
          <w:lang w:val="zh-CN"/>
        </w:rPr>
      </w:pPr>
    </w:p>
    <w:bookmarkEnd w:id="749"/>
    <w:bookmarkEnd w:id="750"/>
    <w:p w14:paraId="33652C4C">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51" w:name="_Toc1977737"/>
      <w:bookmarkStart w:id="752" w:name="_Toc12687"/>
      <w:bookmarkStart w:id="753" w:name="_Toc102860427"/>
      <w:bookmarkStart w:id="754" w:name="_Toc533708132"/>
      <w:bookmarkStart w:id="755" w:name="_Toc102860083"/>
      <w:bookmarkStart w:id="756" w:name="_Toc94107220"/>
      <w:bookmarkStart w:id="757" w:name="_Toc486167719"/>
      <w:bookmarkStart w:id="758" w:name="_Toc11745"/>
      <w:bookmarkStart w:id="759" w:name="_Toc13822"/>
      <w:bookmarkStart w:id="760" w:name="_Toc142508378"/>
      <w:bookmarkStart w:id="761" w:name="_Toc23797"/>
      <w:bookmarkStart w:id="762" w:name="_Toc6447"/>
      <w:bookmarkStart w:id="763" w:name="_Toc18175_WPSOffice_Level2"/>
      <w:bookmarkStart w:id="764" w:name="_Toc140596938"/>
      <w:bookmarkStart w:id="765" w:name="_Toc104991885"/>
      <w:r>
        <w:rPr>
          <w:rFonts w:hint="eastAsia" w:ascii="宋体" w:hAnsi="宋体" w:eastAsia="宋体" w:cs="宋体"/>
          <w:b/>
          <w:bCs/>
          <w:color w:val="auto"/>
          <w:kern w:val="0"/>
          <w:sz w:val="32"/>
          <w:szCs w:val="32"/>
          <w:highlight w:val="none"/>
          <w:lang w:val="zh-CN"/>
        </w:rPr>
        <w:t>十、投标保证金汇入情况说明</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3AE3E314">
      <w:pPr>
        <w:autoSpaceDE w:val="0"/>
        <w:autoSpaceDN w:val="0"/>
        <w:adjustRightInd w:val="0"/>
        <w:spacing w:line="360" w:lineRule="auto"/>
        <w:jc w:val="left"/>
        <w:rPr>
          <w:rFonts w:ascii="宋体" w:hAnsi="宋体" w:eastAsia="宋体" w:cs="宋体"/>
          <w:color w:val="auto"/>
          <w:szCs w:val="24"/>
          <w:highlight w:val="none"/>
        </w:rPr>
      </w:pPr>
    </w:p>
    <w:p w14:paraId="75C85EA7">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66" w:name="_Toc31832_WPSOffice_Level3"/>
      <w:r>
        <w:rPr>
          <w:rFonts w:hint="eastAsia" w:ascii="宋体" w:hAnsi="宋体" w:eastAsia="宋体" w:cs="宋体"/>
          <w:b/>
          <w:bCs/>
          <w:color w:val="auto"/>
          <w:kern w:val="0"/>
          <w:sz w:val="24"/>
          <w:szCs w:val="24"/>
          <w:highlight w:val="none"/>
        </w:rPr>
        <w:t>投标保证金汇入情况说明</w:t>
      </w:r>
      <w:bookmarkEnd w:id="766"/>
    </w:p>
    <w:p w14:paraId="271274EF">
      <w:pPr>
        <w:autoSpaceDE w:val="0"/>
        <w:autoSpaceDN w:val="0"/>
        <w:adjustRightInd w:val="0"/>
        <w:spacing w:line="360" w:lineRule="auto"/>
        <w:jc w:val="center"/>
        <w:rPr>
          <w:rFonts w:ascii="宋体" w:hAnsi="宋体" w:eastAsia="宋体" w:cs="宋体"/>
          <w:b/>
          <w:bCs/>
          <w:color w:val="auto"/>
          <w:kern w:val="0"/>
          <w:szCs w:val="24"/>
          <w:highlight w:val="none"/>
        </w:rPr>
      </w:pPr>
    </w:p>
    <w:p w14:paraId="42A4D6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6E7568C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东莞市供水计量设施更新项目(2025年计量仪表采购)－电磁水表</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WTZB2025DG0022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69FE0C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394C79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3F4FB5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1DAF1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A58090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1EF0A4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BC377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F390F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C32CC63">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285214A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D8E097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AF4A42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6C6604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66B591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E0C99F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AF24B40">
      <w:pPr>
        <w:spacing w:line="360" w:lineRule="auto"/>
        <w:ind w:left="340" w:leftChars="162" w:firstLine="425"/>
        <w:rPr>
          <w:rFonts w:ascii="宋体" w:hAnsi="宋体" w:eastAsia="宋体" w:cs="宋体"/>
          <w:b/>
          <w:bCs/>
          <w:color w:val="auto"/>
          <w:szCs w:val="21"/>
          <w:highlight w:val="none"/>
        </w:rPr>
      </w:pPr>
      <w:bookmarkStart w:id="767" w:name="_Toc26208_WPSOffice_Level3"/>
      <w:r>
        <w:rPr>
          <w:rFonts w:hint="eastAsia" w:ascii="宋体" w:hAnsi="宋体" w:eastAsia="宋体" w:cs="宋体"/>
          <w:b/>
          <w:bCs/>
          <w:color w:val="auto"/>
          <w:szCs w:val="21"/>
          <w:highlight w:val="none"/>
        </w:rPr>
        <w:t>附：1、我方投标保证金汇款凭证（复印件）</w:t>
      </w:r>
      <w:bookmarkEnd w:id="767"/>
    </w:p>
    <w:p w14:paraId="250A39BB">
      <w:pPr>
        <w:spacing w:line="360" w:lineRule="auto"/>
        <w:ind w:left="340" w:leftChars="162" w:firstLine="839" w:firstLineChars="398"/>
        <w:rPr>
          <w:rFonts w:ascii="宋体" w:hAnsi="宋体" w:eastAsia="宋体" w:cs="宋体"/>
          <w:b/>
          <w:bCs/>
          <w:color w:val="auto"/>
          <w:szCs w:val="21"/>
          <w:highlight w:val="none"/>
        </w:rPr>
      </w:pPr>
      <w:bookmarkStart w:id="768" w:name="_Toc12992_WPSOffice_Level3"/>
      <w:r>
        <w:rPr>
          <w:rFonts w:hint="eastAsia" w:ascii="宋体" w:hAnsi="宋体" w:eastAsia="宋体" w:cs="宋体"/>
          <w:b/>
          <w:bCs/>
          <w:color w:val="auto"/>
          <w:szCs w:val="21"/>
          <w:highlight w:val="none"/>
        </w:rPr>
        <w:t>2、我方基本账户开户许可证（复印件）</w:t>
      </w:r>
      <w:bookmarkEnd w:id="768"/>
    </w:p>
    <w:p w14:paraId="7184730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17F8A7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047B1E5">
      <w:pPr>
        <w:spacing w:line="360" w:lineRule="auto"/>
        <w:ind w:firstLine="424" w:firstLineChars="202"/>
        <w:rPr>
          <w:rFonts w:ascii="宋体" w:hAnsi="宋体" w:eastAsia="宋体" w:cs="宋体"/>
          <w:color w:val="auto"/>
          <w:szCs w:val="24"/>
          <w:highlight w:val="none"/>
        </w:rPr>
      </w:pPr>
      <w:bookmarkStart w:id="769" w:name="_Toc486167721"/>
    </w:p>
    <w:p w14:paraId="406F7576">
      <w:pPr>
        <w:spacing w:line="360" w:lineRule="auto"/>
        <w:ind w:firstLine="424" w:firstLineChars="202"/>
        <w:rPr>
          <w:rFonts w:ascii="宋体" w:hAnsi="宋体" w:eastAsia="宋体" w:cs="宋体"/>
          <w:color w:val="auto"/>
          <w:szCs w:val="24"/>
          <w:highlight w:val="none"/>
        </w:rPr>
      </w:pPr>
      <w:bookmarkStart w:id="770" w:name="_Toc533708134"/>
    </w:p>
    <w:p w14:paraId="2BCBCE44">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1653CDB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71" w:name="_Toc12391"/>
      <w:bookmarkStart w:id="772" w:name="_Toc16292"/>
      <w:bookmarkStart w:id="773" w:name="_Toc12554"/>
      <w:bookmarkStart w:id="774" w:name="_Toc1977738"/>
      <w:bookmarkStart w:id="775" w:name="_Toc104991886"/>
      <w:bookmarkStart w:id="776" w:name="_Toc102860428"/>
      <w:bookmarkStart w:id="777" w:name="_Toc18032"/>
      <w:bookmarkStart w:id="778" w:name="_Toc102860084"/>
      <w:bookmarkStart w:id="779" w:name="_Toc142508379"/>
      <w:bookmarkStart w:id="780" w:name="_Toc24109"/>
      <w:bookmarkStart w:id="781" w:name="_Toc140596939"/>
      <w:bookmarkStart w:id="782"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71"/>
      <w:bookmarkEnd w:id="772"/>
      <w:bookmarkEnd w:id="773"/>
      <w:bookmarkEnd w:id="774"/>
      <w:bookmarkEnd w:id="775"/>
      <w:bookmarkEnd w:id="776"/>
      <w:bookmarkEnd w:id="777"/>
      <w:bookmarkEnd w:id="778"/>
      <w:bookmarkEnd w:id="779"/>
      <w:bookmarkEnd w:id="780"/>
      <w:bookmarkEnd w:id="781"/>
      <w:bookmarkEnd w:id="782"/>
    </w:p>
    <w:p w14:paraId="68C5972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83" w:name="_Toc1977739"/>
      <w:bookmarkStart w:id="784" w:name="_Toc14341"/>
      <w:bookmarkStart w:id="785" w:name="_Toc25070"/>
      <w:bookmarkStart w:id="786" w:name="_Toc104991887"/>
      <w:bookmarkStart w:id="787" w:name="_Toc7395"/>
      <w:bookmarkStart w:id="788" w:name="_Toc31775"/>
      <w:bookmarkStart w:id="789" w:name="_Toc142508380"/>
      <w:bookmarkStart w:id="790" w:name="_Toc140596940"/>
      <w:bookmarkStart w:id="791" w:name="_Toc102860085"/>
      <w:bookmarkStart w:id="792" w:name="_Toc94107222"/>
      <w:bookmarkStart w:id="793" w:name="_Toc102860429"/>
      <w:bookmarkStart w:id="794" w:name="_Toc1505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770"/>
      <w:bookmarkEnd w:id="783"/>
      <w:bookmarkEnd w:id="784"/>
      <w:bookmarkEnd w:id="785"/>
      <w:bookmarkEnd w:id="786"/>
      <w:bookmarkEnd w:id="787"/>
      <w:bookmarkEnd w:id="788"/>
      <w:bookmarkEnd w:id="789"/>
      <w:bookmarkEnd w:id="790"/>
      <w:bookmarkEnd w:id="791"/>
      <w:bookmarkEnd w:id="792"/>
      <w:bookmarkEnd w:id="793"/>
      <w:bookmarkEnd w:id="794"/>
    </w:p>
    <w:p w14:paraId="29A0885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A63440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98B748B">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关于“★2.2.23”条款的承诺函（投标人自行编写）；</w:t>
      </w:r>
    </w:p>
    <w:p w14:paraId="72801278">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关于“★2.3.7”条款的产品说明书和承诺函（投标人自行编写）；</w:t>
      </w:r>
    </w:p>
    <w:p w14:paraId="46E866E5">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关于“★2.3.10”条款的承诺函（投标人自行编写）；</w:t>
      </w:r>
    </w:p>
    <w:p w14:paraId="6A2B28F0">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关于“★2.3.11”条款的承诺函（投标人自行编写）；</w:t>
      </w:r>
    </w:p>
    <w:p w14:paraId="2108E343">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0E25C6E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14:paraId="481F106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3、研发能力及产品先进性；</w:t>
      </w:r>
    </w:p>
    <w:p w14:paraId="5FC22D82">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、投标产品的设计及性能；</w:t>
      </w:r>
    </w:p>
    <w:p w14:paraId="229F4AE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5、生产制造能力；</w:t>
      </w:r>
    </w:p>
    <w:p w14:paraId="7F0846B6">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6、售后服务方案；</w:t>
      </w:r>
    </w:p>
    <w:p w14:paraId="13DFC3D8">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7、售后服务响应时间承诺；</w:t>
      </w:r>
    </w:p>
    <w:p w14:paraId="26909F9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0F7EE39D">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36DF5E9">
      <w:pPr>
        <w:pStyle w:val="20"/>
        <w:spacing w:line="360" w:lineRule="auto"/>
        <w:jc w:val="center"/>
        <w:rPr>
          <w:rFonts w:hint="eastAsia" w:ascii="宋体" w:hAnsi="宋体" w:eastAsia="宋体" w:cs="宋体"/>
          <w:color w:val="auto"/>
          <w:sz w:val="84"/>
          <w:highlight w:val="none"/>
        </w:rPr>
      </w:pPr>
    </w:p>
    <w:p w14:paraId="095D1C27">
      <w:pPr>
        <w:pStyle w:val="20"/>
        <w:spacing w:line="360" w:lineRule="auto"/>
        <w:jc w:val="center"/>
        <w:rPr>
          <w:rFonts w:hint="eastAsia" w:ascii="宋体" w:hAnsi="宋体" w:eastAsia="宋体" w:cs="宋体"/>
          <w:color w:val="auto"/>
          <w:sz w:val="84"/>
          <w:highlight w:val="none"/>
        </w:rPr>
      </w:pPr>
    </w:p>
    <w:p w14:paraId="01780EDD">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94F0772">
      <w:pPr>
        <w:pStyle w:val="20"/>
        <w:spacing w:line="360" w:lineRule="auto"/>
        <w:rPr>
          <w:rFonts w:hint="eastAsia" w:ascii="宋体" w:hAnsi="宋体" w:eastAsia="宋体" w:cs="宋体"/>
          <w:color w:val="auto"/>
          <w:highlight w:val="none"/>
        </w:rPr>
      </w:pPr>
    </w:p>
    <w:p w14:paraId="5DA02728">
      <w:pPr>
        <w:pStyle w:val="20"/>
        <w:spacing w:line="360" w:lineRule="auto"/>
        <w:rPr>
          <w:rFonts w:hint="eastAsia" w:ascii="宋体" w:hAnsi="宋体" w:eastAsia="宋体" w:cs="宋体"/>
          <w:color w:val="auto"/>
          <w:highlight w:val="none"/>
        </w:rPr>
      </w:pPr>
    </w:p>
    <w:p w14:paraId="40E092D0">
      <w:pPr>
        <w:pStyle w:val="20"/>
        <w:spacing w:line="360" w:lineRule="auto"/>
        <w:rPr>
          <w:rFonts w:hint="eastAsia" w:ascii="宋体" w:hAnsi="宋体" w:eastAsia="宋体" w:cs="宋体"/>
          <w:color w:val="auto"/>
          <w:highlight w:val="none"/>
        </w:rPr>
      </w:pPr>
    </w:p>
    <w:p w14:paraId="33375F21">
      <w:pPr>
        <w:pStyle w:val="20"/>
        <w:spacing w:line="360" w:lineRule="auto"/>
        <w:rPr>
          <w:rFonts w:hint="eastAsia" w:ascii="宋体" w:hAnsi="宋体" w:eastAsia="宋体" w:cs="宋体"/>
          <w:color w:val="auto"/>
          <w:highlight w:val="none"/>
        </w:rPr>
      </w:pPr>
    </w:p>
    <w:p w14:paraId="18F081B5">
      <w:pPr>
        <w:pStyle w:val="20"/>
        <w:spacing w:line="360" w:lineRule="auto"/>
        <w:rPr>
          <w:rFonts w:hint="eastAsia" w:ascii="宋体" w:hAnsi="宋体" w:eastAsia="宋体" w:cs="宋体"/>
          <w:color w:val="auto"/>
          <w:highlight w:val="none"/>
        </w:rPr>
      </w:pPr>
    </w:p>
    <w:p w14:paraId="7099441A">
      <w:pPr>
        <w:pStyle w:val="20"/>
        <w:spacing w:line="360" w:lineRule="auto"/>
        <w:rPr>
          <w:rFonts w:hint="eastAsia" w:ascii="宋体" w:hAnsi="宋体" w:eastAsia="宋体" w:cs="宋体"/>
          <w:color w:val="auto"/>
          <w:highlight w:val="none"/>
        </w:rPr>
      </w:pPr>
    </w:p>
    <w:p w14:paraId="2EC463B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32795A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824CAA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3C0054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BBC9F4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083814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F873361">
      <w:pPr>
        <w:pStyle w:val="20"/>
        <w:spacing w:line="360" w:lineRule="auto"/>
        <w:rPr>
          <w:rFonts w:hint="eastAsia" w:ascii="宋体" w:hAnsi="宋体" w:eastAsia="宋体" w:cs="宋体"/>
          <w:color w:val="auto"/>
          <w:highlight w:val="none"/>
        </w:rPr>
      </w:pPr>
    </w:p>
    <w:p w14:paraId="4CD3C04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CA572C">
      <w:pPr>
        <w:pStyle w:val="20"/>
        <w:spacing w:line="360" w:lineRule="auto"/>
        <w:rPr>
          <w:rFonts w:hint="eastAsia" w:ascii="宋体" w:hAnsi="宋体" w:eastAsia="宋体" w:cs="宋体"/>
          <w:color w:val="auto"/>
          <w:highlight w:val="none"/>
        </w:rPr>
      </w:pPr>
    </w:p>
    <w:p w14:paraId="7C0FF69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9024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FB0083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8CE1CA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19BBFF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8C655F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B4F0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17FE09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EFF9533">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2EF2AF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BE272D8">
            <w:pPr>
              <w:adjustRightInd w:val="0"/>
              <w:snapToGrid w:val="0"/>
              <w:spacing w:line="360" w:lineRule="auto"/>
              <w:rPr>
                <w:rFonts w:hint="eastAsia" w:ascii="宋体" w:hAnsi="宋体" w:eastAsia="宋体" w:cs="宋体"/>
                <w:bCs/>
                <w:color w:val="auto"/>
                <w:szCs w:val="21"/>
                <w:highlight w:val="none"/>
              </w:rPr>
            </w:pPr>
          </w:p>
        </w:tc>
      </w:tr>
      <w:tr w14:paraId="5A2C3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BE32ABF">
            <w:pPr>
              <w:rPr>
                <w:rFonts w:hint="eastAsia" w:ascii="宋体" w:hAnsi="宋体" w:eastAsia="宋体" w:cs="宋体"/>
                <w:bCs/>
                <w:color w:val="auto"/>
                <w:szCs w:val="21"/>
                <w:highlight w:val="none"/>
              </w:rPr>
            </w:pPr>
          </w:p>
        </w:tc>
        <w:tc>
          <w:tcPr>
            <w:tcW w:w="1337" w:type="pct"/>
            <w:vAlign w:val="center"/>
          </w:tcPr>
          <w:p w14:paraId="181F2351">
            <w:pPr>
              <w:rPr>
                <w:rFonts w:hint="eastAsia" w:ascii="宋体" w:hAnsi="宋体" w:eastAsia="宋体" w:cs="宋体"/>
                <w:bCs/>
                <w:color w:val="auto"/>
                <w:szCs w:val="21"/>
                <w:highlight w:val="none"/>
              </w:rPr>
            </w:pPr>
          </w:p>
        </w:tc>
        <w:tc>
          <w:tcPr>
            <w:tcW w:w="861" w:type="pct"/>
            <w:vAlign w:val="center"/>
          </w:tcPr>
          <w:p w14:paraId="4C70EF6D">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2B8F31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F8B6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BE6405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0902F78">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99B8E0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4E62E6A">
            <w:pPr>
              <w:spacing w:line="360" w:lineRule="auto"/>
              <w:ind w:firstLine="8" w:firstLineChars="4"/>
              <w:rPr>
                <w:rFonts w:hint="eastAsia" w:ascii="宋体" w:hAnsi="宋体" w:eastAsia="宋体" w:cs="宋体"/>
                <w:bCs/>
                <w:color w:val="auto"/>
                <w:szCs w:val="21"/>
                <w:highlight w:val="none"/>
              </w:rPr>
            </w:pPr>
          </w:p>
        </w:tc>
      </w:tr>
      <w:tr w14:paraId="0500C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B2892A4">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458BED4">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7F612E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D7F1EEA">
            <w:pPr>
              <w:adjustRightInd w:val="0"/>
              <w:snapToGrid w:val="0"/>
              <w:spacing w:line="360" w:lineRule="auto"/>
              <w:rPr>
                <w:rFonts w:hint="eastAsia" w:ascii="宋体" w:hAnsi="宋体" w:eastAsia="宋体" w:cs="宋体"/>
                <w:bCs/>
                <w:color w:val="auto"/>
                <w:szCs w:val="21"/>
                <w:highlight w:val="none"/>
              </w:rPr>
            </w:pPr>
          </w:p>
        </w:tc>
      </w:tr>
      <w:tr w14:paraId="49A4C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EC3746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0794F2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D149329">
            <w:pPr>
              <w:spacing w:line="360" w:lineRule="auto"/>
              <w:jc w:val="center"/>
              <w:rPr>
                <w:rFonts w:hint="eastAsia" w:ascii="宋体" w:hAnsi="宋体" w:eastAsia="宋体" w:cs="宋体"/>
                <w:bCs/>
                <w:color w:val="auto"/>
                <w:szCs w:val="21"/>
                <w:highlight w:val="none"/>
              </w:rPr>
            </w:pPr>
          </w:p>
        </w:tc>
      </w:tr>
    </w:tbl>
    <w:p w14:paraId="229424F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69"/>
      <w:bookmarkStart w:id="795" w:name="_Toc1558"/>
      <w:bookmarkStart w:id="796" w:name="_Toc533708135"/>
      <w:bookmarkStart w:id="797" w:name="_Toc142508381"/>
      <w:bookmarkStart w:id="798" w:name="_Toc8279"/>
      <w:bookmarkStart w:id="799" w:name="_Toc1977740"/>
      <w:bookmarkStart w:id="800" w:name="_Toc94107223"/>
      <w:bookmarkStart w:id="801" w:name="_Toc19504"/>
      <w:bookmarkStart w:id="802" w:name="_Toc104991888"/>
      <w:bookmarkStart w:id="803" w:name="_Toc20630"/>
      <w:bookmarkStart w:id="804" w:name="_Toc140596941"/>
      <w:bookmarkStart w:id="805" w:name="_Toc102860086"/>
      <w:bookmarkStart w:id="806" w:name="_Toc102860430"/>
      <w:bookmarkStart w:id="807" w:name="_Toc365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795"/>
      <w:bookmarkEnd w:id="796"/>
      <w:bookmarkEnd w:id="797"/>
      <w:bookmarkEnd w:id="798"/>
      <w:bookmarkEnd w:id="799"/>
      <w:bookmarkEnd w:id="800"/>
      <w:bookmarkEnd w:id="801"/>
      <w:bookmarkEnd w:id="802"/>
      <w:bookmarkEnd w:id="803"/>
      <w:bookmarkEnd w:id="804"/>
      <w:bookmarkEnd w:id="805"/>
      <w:bookmarkEnd w:id="806"/>
      <w:bookmarkEnd w:id="807"/>
    </w:p>
    <w:p w14:paraId="73649484">
      <w:pPr>
        <w:spacing w:before="120" w:after="120" w:line="360" w:lineRule="auto"/>
        <w:jc w:val="center"/>
        <w:rPr>
          <w:rFonts w:ascii="宋体" w:hAnsi="宋体" w:eastAsia="宋体" w:cs="Times New Roman"/>
          <w:color w:val="auto"/>
          <w:kern w:val="0"/>
          <w:szCs w:val="21"/>
          <w:highlight w:val="none"/>
        </w:rPr>
      </w:pPr>
      <w:bookmarkStart w:id="808" w:name="_Toc17449_WPSOffice_Level3"/>
      <w:r>
        <w:rPr>
          <w:rFonts w:hint="eastAsia" w:ascii="宋体" w:hAnsi="宋体" w:eastAsia="宋体" w:cs="宋体"/>
          <w:b/>
          <w:color w:val="auto"/>
          <w:kern w:val="0"/>
          <w:sz w:val="30"/>
          <w:szCs w:val="30"/>
          <w:highlight w:val="none"/>
          <w:lang w:val="zh-CN"/>
        </w:rPr>
        <w:t>用户需求偏离表</w:t>
      </w:r>
      <w:bookmarkEnd w:id="808"/>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952"/>
        <w:gridCol w:w="6413"/>
        <w:gridCol w:w="722"/>
        <w:gridCol w:w="867"/>
        <w:gridCol w:w="817"/>
      </w:tblGrid>
      <w:tr w14:paraId="23E5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38C66A4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F8C723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484515B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2B63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45679D11">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0351BF6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0EC9FF1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42E14B5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0B1EA4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528EFBF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D7D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75E0234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shd w:val="clear" w:color="auto" w:fill="auto"/>
            <w:vAlign w:val="center"/>
          </w:tcPr>
          <w:p w14:paraId="35BD2476">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color w:val="auto"/>
                <w:kern w:val="0"/>
                <w:sz w:val="18"/>
                <w:szCs w:val="18"/>
                <w:highlight w:val="none"/>
                <w:lang w:val="en-US" w:eastAsia="zh-CN" w:bidi="ar-SA"/>
              </w:rPr>
            </w:pPr>
            <w:r>
              <w:rPr>
                <w:rFonts w:hint="eastAsia" w:ascii="宋体" w:hAnsi="宋体" w:eastAsia="宋体" w:cs="Times New Roman"/>
                <w:b/>
                <w:color w:val="auto"/>
                <w:kern w:val="0"/>
                <w:sz w:val="18"/>
                <w:szCs w:val="18"/>
                <w:highlight w:val="none"/>
                <w:lang w:val="en-US" w:eastAsia="zh-CN"/>
              </w:rPr>
              <w:t>一</w:t>
            </w:r>
          </w:p>
        </w:tc>
        <w:tc>
          <w:tcPr>
            <w:tcW w:w="3092" w:type="pct"/>
            <w:shd w:val="clear" w:color="auto" w:fill="auto"/>
            <w:vAlign w:val="center"/>
          </w:tcPr>
          <w:p w14:paraId="4BB48DDB">
            <w:pPr>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Times New Roman"/>
                <w:color w:val="auto"/>
                <w:kern w:val="0"/>
                <w:sz w:val="18"/>
                <w:szCs w:val="18"/>
                <w:highlight w:val="none"/>
                <w:lang w:val="en-US" w:eastAsia="zh-CN" w:bidi="ar-SA"/>
              </w:rPr>
            </w:pPr>
            <w:r>
              <w:rPr>
                <w:rFonts w:hint="eastAsia" w:ascii="宋体" w:hAnsi="宋体" w:eastAsia="宋体" w:cs="Times New Roman"/>
                <w:color w:val="auto"/>
                <w:kern w:val="0"/>
                <w:sz w:val="18"/>
                <w:szCs w:val="18"/>
                <w:highlight w:val="none"/>
              </w:rPr>
              <w:t>总体要求</w:t>
            </w:r>
          </w:p>
        </w:tc>
        <w:tc>
          <w:tcPr>
            <w:tcW w:w="348" w:type="pct"/>
            <w:vAlign w:val="center"/>
          </w:tcPr>
          <w:p w14:paraId="024F293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FDB2D9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463CD0C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71B0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67B4E5A8">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shd w:val="clear" w:color="auto" w:fill="auto"/>
            <w:vAlign w:val="center"/>
          </w:tcPr>
          <w:p w14:paraId="2293389A">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18"/>
                <w:szCs w:val="18"/>
                <w:highlight w:val="none"/>
                <w:lang w:val="zh-CN" w:eastAsia="zh-CN" w:bidi="ar-SA"/>
              </w:rPr>
            </w:pPr>
            <w:r>
              <w:rPr>
                <w:rFonts w:hint="eastAsia" w:ascii="宋体" w:hAnsi="宋体" w:eastAsia="宋体" w:cs="Times New Roman"/>
                <w:color w:val="auto"/>
                <w:kern w:val="0"/>
                <w:sz w:val="18"/>
                <w:szCs w:val="18"/>
                <w:highlight w:val="none"/>
                <w:lang w:val="zh-CN"/>
              </w:rPr>
              <w:t>二</w:t>
            </w:r>
          </w:p>
        </w:tc>
        <w:tc>
          <w:tcPr>
            <w:tcW w:w="3092" w:type="pct"/>
            <w:shd w:val="clear" w:color="auto" w:fill="auto"/>
            <w:vAlign w:val="center"/>
          </w:tcPr>
          <w:p w14:paraId="2EC55D57">
            <w:pPr>
              <w:pageBreakBefore w:val="0"/>
              <w:widowControl w:val="0"/>
              <w:kinsoku/>
              <w:wordWrap/>
              <w:overflowPunct/>
              <w:topLinePunct w:val="0"/>
              <w:bidi w:val="0"/>
              <w:adjustRightInd w:val="0"/>
              <w:snapToGrid/>
              <w:spacing w:line="240" w:lineRule="auto"/>
              <w:textAlignment w:val="auto"/>
              <w:rPr>
                <w:rFonts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水表技术要求</w:t>
            </w:r>
          </w:p>
        </w:tc>
        <w:tc>
          <w:tcPr>
            <w:tcW w:w="348" w:type="pct"/>
            <w:vAlign w:val="center"/>
          </w:tcPr>
          <w:p w14:paraId="776BDDB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66C7422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7D70B16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068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5C53A3BF">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shd w:val="clear" w:color="auto" w:fill="auto"/>
            <w:vAlign w:val="center"/>
          </w:tcPr>
          <w:p w14:paraId="267000F4">
            <w:pPr>
              <w:pageBreakBefore w:val="0"/>
              <w:widowControl w:val="0"/>
              <w:kinsoku/>
              <w:wordWrap/>
              <w:overflowPunct/>
              <w:topLinePunct w:val="0"/>
              <w:bidi w:val="0"/>
              <w:snapToGrid/>
              <w:spacing w:line="240" w:lineRule="auto"/>
              <w:jc w:val="center"/>
              <w:textAlignment w:val="auto"/>
              <w:rPr>
                <w:rFonts w:ascii="宋体" w:hAnsi="宋体" w:eastAsia="宋体" w:cstheme="minorBidi"/>
                <w:b/>
                <w:color w:val="auto"/>
                <w:kern w:val="2"/>
                <w:sz w:val="18"/>
                <w:szCs w:val="18"/>
                <w:highlight w:val="none"/>
                <w:lang w:val="zh-CN" w:eastAsia="zh-CN" w:bidi="ar-SA"/>
              </w:rPr>
            </w:pPr>
            <w:r>
              <w:rPr>
                <w:rFonts w:hint="eastAsia" w:ascii="宋体" w:hAnsi="宋体" w:eastAsia="宋体"/>
                <w:b/>
                <w:color w:val="auto"/>
                <w:sz w:val="18"/>
                <w:szCs w:val="18"/>
                <w:highlight w:val="none"/>
                <w:lang w:val="zh-CN"/>
              </w:rPr>
              <w:t>三</w:t>
            </w:r>
          </w:p>
        </w:tc>
        <w:tc>
          <w:tcPr>
            <w:tcW w:w="3092" w:type="pct"/>
            <w:shd w:val="clear" w:color="auto" w:fill="auto"/>
            <w:vAlign w:val="center"/>
          </w:tcPr>
          <w:p w14:paraId="6F0A3814">
            <w:pPr>
              <w:pageBreakBefore w:val="0"/>
              <w:widowControl w:val="0"/>
              <w:kinsoku/>
              <w:wordWrap/>
              <w:overflowPunct/>
              <w:topLinePunct w:val="0"/>
              <w:bidi w:val="0"/>
              <w:snapToGrid/>
              <w:spacing w:line="240" w:lineRule="auto"/>
              <w:textAlignment w:val="auto"/>
              <w:rPr>
                <w:rFonts w:ascii="宋体" w:hAnsi="宋体" w:eastAsia="宋体" w:cstheme="minorBidi"/>
                <w:color w:val="auto"/>
                <w:kern w:val="2"/>
                <w:sz w:val="18"/>
                <w:szCs w:val="18"/>
                <w:highlight w:val="none"/>
                <w:lang w:val="en-US" w:eastAsia="zh-CN" w:bidi="ar-SA"/>
              </w:rPr>
            </w:pPr>
            <w:r>
              <w:rPr>
                <w:rFonts w:hint="eastAsia" w:ascii="宋体" w:hAnsi="宋体" w:eastAsia="宋体"/>
                <w:color w:val="auto"/>
                <w:sz w:val="18"/>
                <w:szCs w:val="18"/>
                <w:highlight w:val="none"/>
              </w:rPr>
              <w:t>物联网终端传输规约要求</w:t>
            </w:r>
          </w:p>
        </w:tc>
        <w:tc>
          <w:tcPr>
            <w:tcW w:w="348" w:type="pct"/>
            <w:vAlign w:val="center"/>
          </w:tcPr>
          <w:p w14:paraId="6C74399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3EEFEDA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6BE8304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7B28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50E19565">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78046F79">
            <w:pPr>
              <w:pageBreakBefore w:val="0"/>
              <w:widowControl w:val="0"/>
              <w:kinsoku/>
              <w:wordWrap/>
              <w:overflowPunct/>
              <w:topLinePunct w:val="0"/>
              <w:bidi w:val="0"/>
              <w:snapToGrid/>
              <w:spacing w:line="240" w:lineRule="auto"/>
              <w:jc w:val="center"/>
              <w:textAlignment w:val="auto"/>
              <w:rPr>
                <w:rFonts w:ascii="宋体" w:hAnsi="宋体" w:eastAsia="宋体"/>
                <w:b w:val="0"/>
                <w:bCs/>
                <w:color w:val="auto"/>
                <w:sz w:val="18"/>
                <w:szCs w:val="18"/>
                <w:highlight w:val="none"/>
                <w:lang w:val="zh-CN"/>
              </w:rPr>
            </w:pPr>
            <w:r>
              <w:rPr>
                <w:rFonts w:hint="eastAsia" w:ascii="宋体" w:hAnsi="宋体" w:eastAsia="宋体"/>
                <w:b w:val="0"/>
                <w:bCs/>
                <w:color w:val="auto"/>
                <w:sz w:val="18"/>
                <w:szCs w:val="18"/>
                <w:highlight w:val="none"/>
                <w:lang w:val="zh-CN"/>
              </w:rPr>
              <w:t>四</w:t>
            </w:r>
          </w:p>
        </w:tc>
        <w:tc>
          <w:tcPr>
            <w:tcW w:w="3092" w:type="pct"/>
            <w:vAlign w:val="center"/>
          </w:tcPr>
          <w:p w14:paraId="5CBA17F8">
            <w:pPr>
              <w:pageBreakBefore w:val="0"/>
              <w:widowControl w:val="0"/>
              <w:kinsoku/>
              <w:wordWrap/>
              <w:overflowPunct/>
              <w:topLinePunct w:val="0"/>
              <w:bidi w:val="0"/>
              <w:snapToGrid/>
              <w:spacing w:line="240" w:lineRule="auto"/>
              <w:textAlignment w:val="auto"/>
              <w:rPr>
                <w:rFonts w:ascii="宋体" w:hAnsi="宋体" w:eastAsia="宋体"/>
                <w:bCs/>
                <w:color w:val="auto"/>
                <w:sz w:val="18"/>
                <w:szCs w:val="18"/>
                <w:highlight w:val="none"/>
              </w:rPr>
            </w:pPr>
            <w:r>
              <w:rPr>
                <w:rFonts w:hint="eastAsia" w:ascii="宋体" w:hAnsi="宋体" w:eastAsia="宋体"/>
                <w:bCs/>
                <w:color w:val="auto"/>
                <w:sz w:val="18"/>
                <w:szCs w:val="18"/>
                <w:highlight w:val="none"/>
              </w:rPr>
              <w:t>售后服务及质保期</w:t>
            </w:r>
          </w:p>
        </w:tc>
        <w:tc>
          <w:tcPr>
            <w:tcW w:w="348" w:type="pct"/>
            <w:vAlign w:val="center"/>
          </w:tcPr>
          <w:p w14:paraId="4C767CD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7E4D478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424F7B0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5451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52615BFE">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3493F0B7">
            <w:pPr>
              <w:pageBreakBefore w:val="0"/>
              <w:widowControl w:val="0"/>
              <w:kinsoku/>
              <w:wordWrap/>
              <w:overflowPunct/>
              <w:topLinePunct w:val="0"/>
              <w:bidi w:val="0"/>
              <w:snapToGrid/>
              <w:spacing w:line="240" w:lineRule="auto"/>
              <w:jc w:val="center"/>
              <w:textAlignment w:val="auto"/>
              <w:rPr>
                <w:rFonts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五</w:t>
            </w:r>
          </w:p>
        </w:tc>
        <w:tc>
          <w:tcPr>
            <w:tcW w:w="3092" w:type="pct"/>
            <w:vAlign w:val="center"/>
          </w:tcPr>
          <w:p w14:paraId="355C7A92">
            <w:pPr>
              <w:pageBreakBefore w:val="0"/>
              <w:widowControl w:val="0"/>
              <w:kinsoku/>
              <w:wordWrap/>
              <w:overflowPunct/>
              <w:topLinePunct w:val="0"/>
              <w:bidi w:val="0"/>
              <w:snapToGrid/>
              <w:spacing w:line="240" w:lineRule="auto"/>
              <w:textAlignment w:val="auto"/>
              <w:rPr>
                <w:rFonts w:ascii="宋体" w:hAnsi="宋体" w:eastAsia="宋体"/>
                <w:bCs/>
                <w:color w:val="auto"/>
                <w:sz w:val="18"/>
                <w:szCs w:val="18"/>
                <w:highlight w:val="none"/>
              </w:rPr>
            </w:pPr>
            <w:r>
              <w:rPr>
                <w:rFonts w:hint="eastAsia" w:ascii="宋体" w:hAnsi="宋体" w:eastAsia="宋体"/>
                <w:bCs/>
                <w:color w:val="auto"/>
                <w:sz w:val="18"/>
                <w:szCs w:val="18"/>
                <w:highlight w:val="none"/>
              </w:rPr>
              <w:t>货款结算方式</w:t>
            </w:r>
          </w:p>
        </w:tc>
        <w:tc>
          <w:tcPr>
            <w:tcW w:w="348" w:type="pct"/>
            <w:vAlign w:val="center"/>
          </w:tcPr>
          <w:p w14:paraId="6FD3FED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2BF3A1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1A2A033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78C6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3947807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16262F4C">
            <w:pPr>
              <w:pageBreakBefore w:val="0"/>
              <w:widowControl w:val="0"/>
              <w:kinsoku/>
              <w:wordWrap/>
              <w:overflowPunct/>
              <w:topLinePunct w:val="0"/>
              <w:bidi w:val="0"/>
              <w:snapToGrid/>
              <w:spacing w:line="240" w:lineRule="auto"/>
              <w:jc w:val="center"/>
              <w:textAlignment w:val="auto"/>
              <w:rPr>
                <w:rFonts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六</w:t>
            </w:r>
          </w:p>
        </w:tc>
        <w:tc>
          <w:tcPr>
            <w:tcW w:w="3092" w:type="pct"/>
            <w:vAlign w:val="center"/>
          </w:tcPr>
          <w:p w14:paraId="56761402">
            <w:pPr>
              <w:pageBreakBefore w:val="0"/>
              <w:widowControl w:val="0"/>
              <w:kinsoku/>
              <w:wordWrap/>
              <w:overflowPunct/>
              <w:topLinePunct w:val="0"/>
              <w:bidi w:val="0"/>
              <w:snapToGrid/>
              <w:spacing w:line="240" w:lineRule="auto"/>
              <w:textAlignment w:val="auto"/>
              <w:rPr>
                <w:rFonts w:ascii="宋体" w:hAnsi="宋体" w:eastAsia="宋体"/>
                <w:bCs/>
                <w:color w:val="auto"/>
                <w:sz w:val="18"/>
                <w:szCs w:val="18"/>
                <w:highlight w:val="none"/>
              </w:rPr>
            </w:pPr>
            <w:r>
              <w:rPr>
                <w:rFonts w:hint="eastAsia" w:ascii="宋体" w:hAnsi="宋体" w:eastAsia="宋体"/>
                <w:bCs/>
                <w:color w:val="auto"/>
                <w:sz w:val="18"/>
                <w:szCs w:val="18"/>
                <w:highlight w:val="none"/>
              </w:rPr>
              <w:t>货款支付方式</w:t>
            </w:r>
          </w:p>
        </w:tc>
        <w:tc>
          <w:tcPr>
            <w:tcW w:w="348" w:type="pct"/>
            <w:vAlign w:val="center"/>
          </w:tcPr>
          <w:p w14:paraId="51AF78A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4506B2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617C3CB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72D4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1D1FC779">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0888066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七</w:t>
            </w:r>
          </w:p>
        </w:tc>
        <w:tc>
          <w:tcPr>
            <w:tcW w:w="3092" w:type="pct"/>
            <w:vAlign w:val="center"/>
          </w:tcPr>
          <w:p w14:paraId="26430366">
            <w:pPr>
              <w:pageBreakBefore w:val="0"/>
              <w:widowControl w:val="0"/>
              <w:kinsoku/>
              <w:wordWrap/>
              <w:overflowPunct/>
              <w:topLinePunct w:val="0"/>
              <w:bidi w:val="0"/>
              <w:snapToGrid/>
              <w:spacing w:line="24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预算表</w:t>
            </w:r>
          </w:p>
        </w:tc>
        <w:tc>
          <w:tcPr>
            <w:tcW w:w="348" w:type="pct"/>
            <w:vAlign w:val="center"/>
          </w:tcPr>
          <w:p w14:paraId="70FD9F5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F9AB70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68E3E89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1D43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vAlign w:val="center"/>
          </w:tcPr>
          <w:p w14:paraId="3CFD80C0">
            <w:pPr>
              <w:keepNext/>
              <w:keepLines/>
              <w:pageBreakBefore w:val="0"/>
              <w:widowControl w:val="0"/>
              <w:kinsoku/>
              <w:wordWrap/>
              <w:overflowPunct/>
              <w:topLinePunct w:val="0"/>
              <w:bidi w:val="0"/>
              <w:snapToGrid/>
              <w:spacing w:line="240" w:lineRule="auto"/>
              <w:jc w:val="left"/>
              <w:textAlignment w:val="auto"/>
              <w:outlineLvl w:val="2"/>
              <w:rPr>
                <w:rFonts w:ascii="宋体" w:hAnsi="宋体" w:eastAsia="宋体" w:cs="宋体"/>
                <w:color w:val="auto"/>
                <w:kern w:val="0"/>
                <w:sz w:val="18"/>
                <w:szCs w:val="18"/>
                <w:highlight w:val="none"/>
              </w:rPr>
            </w:pPr>
            <w:bookmarkStart w:id="809" w:name="_Toc15673"/>
            <w:r>
              <w:rPr>
                <w:rFonts w:hint="eastAsia" w:ascii="宋体" w:hAnsi="宋体" w:eastAsia="宋体" w:cs="宋体"/>
                <w:b w:val="0"/>
                <w:bCs/>
                <w:color w:val="auto"/>
                <w:kern w:val="0"/>
                <w:sz w:val="18"/>
                <w:szCs w:val="18"/>
                <w:highlight w:val="none"/>
                <w:lang w:val="en-US" w:eastAsia="zh-CN"/>
              </w:rPr>
              <w:t>用户需求书“★”号技术参数汇总</w:t>
            </w:r>
            <w:bookmarkEnd w:id="809"/>
          </w:p>
        </w:tc>
      </w:tr>
      <w:tr w14:paraId="3E1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36875659">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177D63E1">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307308B4">
            <w:pPr>
              <w:pageBreakBefore w:val="0"/>
              <w:widowControl w:val="0"/>
              <w:kinsoku/>
              <w:wordWrap/>
              <w:overflowPunct/>
              <w:topLinePunct w:val="0"/>
              <w:bidi w:val="0"/>
              <w:snapToGrid/>
              <w:spacing w:line="24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★2.1.3 防护等级：IP68。</w:t>
            </w:r>
          </w:p>
        </w:tc>
        <w:tc>
          <w:tcPr>
            <w:tcW w:w="348" w:type="pct"/>
            <w:vAlign w:val="center"/>
          </w:tcPr>
          <w:p w14:paraId="40A327D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CF796A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185CED9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32C9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 w:type="pct"/>
            <w:vAlign w:val="center"/>
          </w:tcPr>
          <w:p w14:paraId="0EF082FA">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20C2289E">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3208C902">
            <w:pPr>
              <w:pageBreakBefore w:val="0"/>
              <w:widowControl w:val="0"/>
              <w:kinsoku/>
              <w:wordWrap/>
              <w:overflowPunct/>
              <w:topLinePunct w:val="0"/>
              <w:bidi w:val="0"/>
              <w:snapToGrid/>
              <w:spacing w:line="24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★2.2.2 水表准确度等级：2级。</w:t>
            </w:r>
          </w:p>
        </w:tc>
        <w:tc>
          <w:tcPr>
            <w:tcW w:w="348" w:type="pct"/>
            <w:vAlign w:val="center"/>
          </w:tcPr>
          <w:p w14:paraId="394E6EB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40EC85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7040C38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6835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288" w:type="pct"/>
            <w:vAlign w:val="center"/>
          </w:tcPr>
          <w:p w14:paraId="133D52EC">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45C6693">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6F09AA5A">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theme="minorBidi"/>
                <w:b w:val="0"/>
                <w:bCs/>
                <w:color w:val="auto"/>
                <w:sz w:val="18"/>
                <w:szCs w:val="18"/>
                <w:highlight w:val="none"/>
              </w:rPr>
              <w:t>★</w:t>
            </w:r>
            <w:r>
              <w:rPr>
                <w:rFonts w:hint="eastAsia" w:ascii="宋体" w:hAnsi="宋体" w:eastAsia="宋体" w:cstheme="minorBidi"/>
                <w:b w:val="0"/>
                <w:bCs/>
                <w:color w:val="auto"/>
                <w:sz w:val="18"/>
                <w:szCs w:val="18"/>
                <w:highlight w:val="none"/>
                <w:lang w:val="en-US" w:eastAsia="zh-CN"/>
              </w:rPr>
              <w:t>2</w:t>
            </w:r>
            <w:r>
              <w:rPr>
                <w:rFonts w:hint="eastAsia" w:ascii="宋体" w:hAnsi="宋体" w:eastAsia="宋体" w:cstheme="minorBidi"/>
                <w:b w:val="0"/>
                <w:bCs/>
                <w:color w:val="auto"/>
                <w:kern w:val="2"/>
                <w:sz w:val="18"/>
                <w:szCs w:val="18"/>
                <w:highlight w:val="none"/>
              </w:rPr>
              <w:t>.</w:t>
            </w:r>
            <w:r>
              <w:rPr>
                <w:rFonts w:hint="eastAsia" w:ascii="宋体" w:hAnsi="宋体" w:eastAsia="宋体" w:cstheme="minorBidi"/>
                <w:b w:val="0"/>
                <w:bCs/>
                <w:color w:val="auto"/>
                <w:kern w:val="2"/>
                <w:sz w:val="18"/>
                <w:szCs w:val="18"/>
                <w:highlight w:val="none"/>
                <w:lang w:val="en-US" w:eastAsia="zh-CN"/>
              </w:rPr>
              <w:t>2</w:t>
            </w:r>
            <w:r>
              <w:rPr>
                <w:rFonts w:hint="eastAsia" w:ascii="宋体" w:hAnsi="宋体" w:eastAsia="宋体" w:cstheme="minorBidi"/>
                <w:b w:val="0"/>
                <w:bCs/>
                <w:color w:val="auto"/>
                <w:kern w:val="2"/>
                <w:sz w:val="18"/>
                <w:szCs w:val="18"/>
                <w:highlight w:val="none"/>
              </w:rPr>
              <w:t>.</w:t>
            </w:r>
            <w:r>
              <w:rPr>
                <w:rFonts w:hint="eastAsia" w:ascii="宋体" w:hAnsi="宋体" w:eastAsia="宋体" w:cstheme="minorBidi"/>
                <w:b w:val="0"/>
                <w:bCs/>
                <w:color w:val="auto"/>
                <w:kern w:val="2"/>
                <w:sz w:val="18"/>
                <w:szCs w:val="18"/>
                <w:highlight w:val="none"/>
                <w:lang w:val="en-US" w:eastAsia="zh-CN"/>
              </w:rPr>
              <w:t xml:space="preserve">4 </w:t>
            </w:r>
            <w:r>
              <w:rPr>
                <w:rFonts w:hint="eastAsia" w:ascii="宋体" w:hAnsi="宋体" w:eastAsia="宋体" w:cstheme="minorBidi"/>
                <w:b w:val="0"/>
                <w:bCs/>
                <w:color w:val="auto"/>
                <w:kern w:val="2"/>
                <w:sz w:val="18"/>
                <w:szCs w:val="18"/>
                <w:highlight w:val="none"/>
              </w:rPr>
              <w:t>流量参数要求</w:t>
            </w:r>
          </w:p>
          <w:tbl>
            <w:tblPr>
              <w:tblStyle w:val="39"/>
              <w:tblW w:w="6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56"/>
              <w:gridCol w:w="1266"/>
              <w:gridCol w:w="1337"/>
              <w:gridCol w:w="1475"/>
            </w:tblGrid>
            <w:tr w14:paraId="5CD9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noWrap/>
                  <w:vAlign w:val="center"/>
                </w:tcPr>
                <w:p w14:paraId="11D13DC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水表类型</w:t>
                  </w:r>
                </w:p>
              </w:tc>
              <w:tc>
                <w:tcPr>
                  <w:tcW w:w="1056" w:type="dxa"/>
                  <w:noWrap/>
                  <w:vAlign w:val="center"/>
                </w:tcPr>
                <w:p w14:paraId="150872E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公称口径</w:t>
                  </w:r>
                </w:p>
                <w:p w14:paraId="5EDFF49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DN(mm)</w:t>
                  </w:r>
                </w:p>
              </w:tc>
              <w:tc>
                <w:tcPr>
                  <w:tcW w:w="1266" w:type="dxa"/>
                  <w:noWrap/>
                  <w:vAlign w:val="center"/>
                </w:tcPr>
                <w:p w14:paraId="7393B80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常用流量</w:t>
                  </w:r>
                </w:p>
                <w:p w14:paraId="36BD27C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Q3（m³/h）</w:t>
                  </w:r>
                </w:p>
              </w:tc>
              <w:tc>
                <w:tcPr>
                  <w:tcW w:w="1337" w:type="dxa"/>
                  <w:noWrap/>
                  <w:vAlign w:val="center"/>
                </w:tcPr>
                <w:p w14:paraId="6776563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常用流量/最小流量</w:t>
                  </w:r>
                </w:p>
                <w:p w14:paraId="267545F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Q3/Q1</w:t>
                  </w:r>
                </w:p>
              </w:tc>
              <w:tc>
                <w:tcPr>
                  <w:tcW w:w="1475" w:type="dxa"/>
                  <w:noWrap/>
                  <w:vAlign w:val="center"/>
                </w:tcPr>
                <w:p w14:paraId="189E0C0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分界流量/最小流量Q2/Q1</w:t>
                  </w:r>
                </w:p>
              </w:tc>
            </w:tr>
            <w:tr w14:paraId="5E2A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noWrap/>
                  <w:vAlign w:val="center"/>
                </w:tcPr>
                <w:p w14:paraId="65920CA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电磁水表</w:t>
                  </w:r>
                </w:p>
              </w:tc>
              <w:tc>
                <w:tcPr>
                  <w:tcW w:w="1056" w:type="dxa"/>
                  <w:noWrap/>
                  <w:vAlign w:val="center"/>
                </w:tcPr>
                <w:p w14:paraId="16E6C4D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DN80</w:t>
                  </w:r>
                </w:p>
              </w:tc>
              <w:tc>
                <w:tcPr>
                  <w:tcW w:w="1266" w:type="dxa"/>
                  <w:noWrap/>
                  <w:vAlign w:val="center"/>
                </w:tcPr>
                <w:p w14:paraId="63021EE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100</w:t>
                  </w:r>
                </w:p>
              </w:tc>
              <w:tc>
                <w:tcPr>
                  <w:tcW w:w="1337" w:type="dxa"/>
                  <w:noWrap/>
                  <w:vAlign w:val="center"/>
                </w:tcPr>
                <w:p w14:paraId="119CDF8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47A8EE6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70A3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Merge w:val="continue"/>
                  <w:noWrap/>
                  <w:vAlign w:val="center"/>
                </w:tcPr>
                <w:p w14:paraId="5BFA8602">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12247C9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DN100</w:t>
                  </w:r>
                </w:p>
              </w:tc>
              <w:tc>
                <w:tcPr>
                  <w:tcW w:w="1266" w:type="dxa"/>
                  <w:noWrap/>
                  <w:vAlign w:val="center"/>
                </w:tcPr>
                <w:p w14:paraId="7CAEBF3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337" w:type="dxa"/>
                  <w:noWrap/>
                  <w:vAlign w:val="center"/>
                </w:tcPr>
                <w:p w14:paraId="6E17596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73579511">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4778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2586DB9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20BE262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DN150</w:t>
                  </w:r>
                </w:p>
              </w:tc>
              <w:tc>
                <w:tcPr>
                  <w:tcW w:w="1266" w:type="dxa"/>
                  <w:noWrap/>
                  <w:vAlign w:val="center"/>
                </w:tcPr>
                <w:p w14:paraId="4DC04D5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400</w:t>
                  </w:r>
                </w:p>
              </w:tc>
              <w:tc>
                <w:tcPr>
                  <w:tcW w:w="1337" w:type="dxa"/>
                  <w:noWrap/>
                  <w:vAlign w:val="center"/>
                </w:tcPr>
                <w:p w14:paraId="7FF0719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4E1E8CE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2FCB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644DF72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66C0924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DN200</w:t>
                  </w:r>
                </w:p>
              </w:tc>
              <w:tc>
                <w:tcPr>
                  <w:tcW w:w="1266" w:type="dxa"/>
                  <w:noWrap/>
                  <w:vAlign w:val="center"/>
                </w:tcPr>
                <w:p w14:paraId="7FBB50B9">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630</w:t>
                  </w:r>
                </w:p>
              </w:tc>
              <w:tc>
                <w:tcPr>
                  <w:tcW w:w="1337" w:type="dxa"/>
                  <w:noWrap/>
                  <w:vAlign w:val="center"/>
                </w:tcPr>
                <w:p w14:paraId="33A3DF2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5C79AC7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506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73514A0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56D73BB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DN250</w:t>
                  </w:r>
                </w:p>
              </w:tc>
              <w:tc>
                <w:tcPr>
                  <w:tcW w:w="1266" w:type="dxa"/>
                  <w:noWrap/>
                  <w:vAlign w:val="center"/>
                </w:tcPr>
                <w:p w14:paraId="772D921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1000</w:t>
                  </w:r>
                </w:p>
              </w:tc>
              <w:tc>
                <w:tcPr>
                  <w:tcW w:w="1337" w:type="dxa"/>
                  <w:noWrap/>
                  <w:vAlign w:val="center"/>
                </w:tcPr>
                <w:p w14:paraId="362D468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158E217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r w14:paraId="06B0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39A4B204">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71DF4996">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DN300</w:t>
                  </w:r>
                </w:p>
              </w:tc>
              <w:tc>
                <w:tcPr>
                  <w:tcW w:w="1266" w:type="dxa"/>
                  <w:noWrap/>
                  <w:vAlign w:val="center"/>
                </w:tcPr>
                <w:p w14:paraId="14319A87">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1600</w:t>
                  </w:r>
                </w:p>
              </w:tc>
              <w:tc>
                <w:tcPr>
                  <w:tcW w:w="1337" w:type="dxa"/>
                  <w:noWrap/>
                  <w:vAlign w:val="center"/>
                </w:tcPr>
                <w:p w14:paraId="2F8D866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≥250</w:t>
                  </w:r>
                </w:p>
              </w:tc>
              <w:tc>
                <w:tcPr>
                  <w:tcW w:w="1475" w:type="dxa"/>
                  <w:noWrap/>
                  <w:vAlign w:val="center"/>
                </w:tcPr>
                <w:p w14:paraId="06EE451D">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w:t>
                  </w:r>
                </w:p>
              </w:tc>
            </w:tr>
          </w:tbl>
          <w:p w14:paraId="240F9F6C">
            <w:pPr>
              <w:pageBreakBefore w:val="0"/>
              <w:widowControl w:val="0"/>
              <w:kinsoku/>
              <w:wordWrap/>
              <w:overflowPunct/>
              <w:topLinePunct w:val="0"/>
              <w:bidi w:val="0"/>
              <w:snapToGrid/>
              <w:spacing w:line="240" w:lineRule="auto"/>
              <w:textAlignment w:val="auto"/>
              <w:rPr>
                <w:rFonts w:hint="eastAsia" w:ascii="宋体" w:hAnsi="宋体" w:eastAsia="宋体"/>
                <w:bCs/>
                <w:color w:val="auto"/>
                <w:sz w:val="18"/>
                <w:szCs w:val="18"/>
                <w:highlight w:val="none"/>
                <w:lang w:val="en-US" w:eastAsia="zh-CN"/>
              </w:rPr>
            </w:pPr>
          </w:p>
        </w:tc>
        <w:tc>
          <w:tcPr>
            <w:tcW w:w="348" w:type="pct"/>
            <w:vAlign w:val="center"/>
          </w:tcPr>
          <w:p w14:paraId="3BC3890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519F75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043B14A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5F4A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88" w:type="pct"/>
            <w:vAlign w:val="center"/>
          </w:tcPr>
          <w:p w14:paraId="01AA8FBD">
            <w:pPr>
              <w:pageBreakBefore w:val="0"/>
              <w:widowControl w:val="0"/>
              <w:kinsoku/>
              <w:wordWrap/>
              <w:overflowPunct/>
              <w:topLinePunct w:val="0"/>
              <w:bidi w:val="0"/>
              <w:snapToGrid/>
              <w:spacing w:line="30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717E4D6F">
            <w:pPr>
              <w:pageBreakBefore w:val="0"/>
              <w:widowControl w:val="0"/>
              <w:kinsoku/>
              <w:wordWrap/>
              <w:overflowPunct/>
              <w:topLinePunct w:val="0"/>
              <w:bidi w:val="0"/>
              <w:snapToGrid/>
              <w:spacing w:line="300" w:lineRule="auto"/>
              <w:jc w:val="center"/>
              <w:textAlignment w:val="auto"/>
              <w:rPr>
                <w:rFonts w:hint="default"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7129E726">
            <w:pPr>
              <w:pageBreakBefore w:val="0"/>
              <w:widowControl w:val="0"/>
              <w:kinsoku/>
              <w:wordWrap/>
              <w:overflowPunct/>
              <w:topLinePunct w:val="0"/>
              <w:bidi w:val="0"/>
              <w:snapToGrid/>
              <w:spacing w:line="30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★2.2.6 水表应印有“东莞水务集团供水公司L0G0+客服热线96968”字样（具体样式中标后由招标人提供），其中印刷费计入投标报价。水表外壳、指示装置或铭牌、不可分离的表盖上，应集中或分散标明计量参数、流向箭头、公称口径、制造年月和编号等信息。</w:t>
            </w:r>
          </w:p>
        </w:tc>
        <w:tc>
          <w:tcPr>
            <w:tcW w:w="348" w:type="pct"/>
            <w:vAlign w:val="center"/>
          </w:tcPr>
          <w:p w14:paraId="604F828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21328EC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2D6C2FB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3B85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88" w:type="pct"/>
            <w:vAlign w:val="center"/>
          </w:tcPr>
          <w:p w14:paraId="7CD885AB">
            <w:pPr>
              <w:pageBreakBefore w:val="0"/>
              <w:widowControl w:val="0"/>
              <w:kinsoku/>
              <w:wordWrap/>
              <w:overflowPunct/>
              <w:topLinePunct w:val="0"/>
              <w:bidi w:val="0"/>
              <w:snapToGrid/>
              <w:spacing w:line="30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784B0A67">
            <w:pPr>
              <w:pageBreakBefore w:val="0"/>
              <w:widowControl w:val="0"/>
              <w:kinsoku/>
              <w:wordWrap/>
              <w:overflowPunct/>
              <w:topLinePunct w:val="0"/>
              <w:bidi w:val="0"/>
              <w:snapToGrid/>
              <w:spacing w:line="300" w:lineRule="auto"/>
              <w:jc w:val="center"/>
              <w:textAlignment w:val="auto"/>
              <w:rPr>
                <w:rFonts w:hint="eastAsia"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7672D9C0">
            <w:pPr>
              <w:pageBreakBefore w:val="0"/>
              <w:widowControl w:val="0"/>
              <w:kinsoku/>
              <w:wordWrap/>
              <w:overflowPunct/>
              <w:topLinePunct w:val="0"/>
              <w:bidi w:val="0"/>
              <w:snapToGrid/>
              <w:spacing w:line="30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★2.2.23 首次检定：中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b/>
                <w:bCs w:val="0"/>
                <w:color w:val="auto"/>
                <w:sz w:val="18"/>
                <w:szCs w:val="18"/>
                <w:highlight w:val="none"/>
                <w:lang w:val="en-US" w:eastAsia="zh-CN"/>
              </w:rPr>
              <w:t>（投标阶段需就上述事项提供相关承诺文件）</w:t>
            </w:r>
            <w:r>
              <w:rPr>
                <w:rFonts w:hint="eastAsia" w:ascii="宋体" w:hAnsi="宋体" w:eastAsia="宋体"/>
                <w:bCs/>
                <w:color w:val="auto"/>
                <w:sz w:val="18"/>
                <w:szCs w:val="18"/>
                <w:highlight w:val="none"/>
                <w:lang w:val="en-US" w:eastAsia="zh-CN"/>
              </w:rPr>
              <w:t>。</w:t>
            </w:r>
          </w:p>
        </w:tc>
        <w:tc>
          <w:tcPr>
            <w:tcW w:w="348" w:type="pct"/>
            <w:vAlign w:val="center"/>
          </w:tcPr>
          <w:p w14:paraId="4FA2795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AFA3C9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33911D9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5F57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88" w:type="pct"/>
            <w:vAlign w:val="center"/>
          </w:tcPr>
          <w:p w14:paraId="52040BA5">
            <w:pPr>
              <w:pageBreakBefore w:val="0"/>
              <w:widowControl w:val="0"/>
              <w:kinsoku/>
              <w:wordWrap/>
              <w:overflowPunct/>
              <w:topLinePunct w:val="0"/>
              <w:bidi w:val="0"/>
              <w:snapToGrid/>
              <w:spacing w:line="30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4200FCD">
            <w:pPr>
              <w:pageBreakBefore w:val="0"/>
              <w:widowControl w:val="0"/>
              <w:kinsoku/>
              <w:wordWrap/>
              <w:overflowPunct/>
              <w:topLinePunct w:val="0"/>
              <w:bidi w:val="0"/>
              <w:snapToGrid/>
              <w:spacing w:line="300" w:lineRule="auto"/>
              <w:jc w:val="center"/>
              <w:textAlignment w:val="auto"/>
              <w:rPr>
                <w:rFonts w:hint="eastAsia"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24B93825">
            <w:pPr>
              <w:pageBreakBefore w:val="0"/>
              <w:widowControl w:val="0"/>
              <w:kinsoku/>
              <w:wordWrap/>
              <w:overflowPunct/>
              <w:topLinePunct w:val="0"/>
              <w:bidi w:val="0"/>
              <w:snapToGrid/>
              <w:spacing w:line="30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b/>
                <w:bCs w:val="0"/>
                <w:color w:val="auto"/>
                <w:sz w:val="18"/>
                <w:szCs w:val="18"/>
                <w:highlight w:val="none"/>
                <w:lang w:val="en-US" w:eastAsia="zh-CN"/>
              </w:rPr>
              <w:t>（需提供产品说明书和相关承诺文件）</w:t>
            </w:r>
            <w:r>
              <w:rPr>
                <w:rFonts w:hint="eastAsia" w:ascii="宋体" w:hAnsi="宋体" w:eastAsia="宋体"/>
                <w:bCs/>
                <w:color w:val="auto"/>
                <w:sz w:val="18"/>
                <w:szCs w:val="18"/>
                <w:highlight w:val="none"/>
                <w:lang w:val="en-US" w:eastAsia="zh-CN"/>
              </w:rPr>
              <w:t>。</w:t>
            </w:r>
          </w:p>
        </w:tc>
        <w:tc>
          <w:tcPr>
            <w:tcW w:w="348" w:type="pct"/>
            <w:vAlign w:val="center"/>
          </w:tcPr>
          <w:p w14:paraId="2466A99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2DA718C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74E6888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07C8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8" w:type="pct"/>
            <w:vAlign w:val="center"/>
          </w:tcPr>
          <w:p w14:paraId="3B08A40F">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1620B977">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7F15A5FB">
            <w:pPr>
              <w:pageBreakBefore w:val="0"/>
              <w:widowControl w:val="0"/>
              <w:kinsoku/>
              <w:wordWrap/>
              <w:overflowPunct/>
              <w:topLinePunct w:val="0"/>
              <w:bidi w:val="0"/>
              <w:snapToGrid/>
              <w:spacing w:line="36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★2.3.10 远传模块的通讯协议需符合招标人物联网终端传输规约的有关要求</w:t>
            </w:r>
            <w:r>
              <w:rPr>
                <w:rFonts w:hint="eastAsia" w:ascii="宋体" w:hAnsi="宋体" w:eastAsia="宋体"/>
                <w:b/>
                <w:bCs w:val="0"/>
                <w:color w:val="auto"/>
                <w:sz w:val="18"/>
                <w:szCs w:val="18"/>
                <w:highlight w:val="none"/>
                <w:lang w:val="en-US" w:eastAsia="zh-CN"/>
              </w:rPr>
              <w:t>（需提供相关承诺文件）</w:t>
            </w:r>
            <w:r>
              <w:rPr>
                <w:rFonts w:hint="eastAsia" w:ascii="宋体" w:hAnsi="宋体" w:eastAsia="宋体"/>
                <w:bCs/>
                <w:color w:val="auto"/>
                <w:sz w:val="18"/>
                <w:szCs w:val="18"/>
                <w:highlight w:val="none"/>
                <w:lang w:val="en-US" w:eastAsia="zh-CN"/>
              </w:rPr>
              <w:t>。</w:t>
            </w:r>
          </w:p>
        </w:tc>
        <w:tc>
          <w:tcPr>
            <w:tcW w:w="348" w:type="pct"/>
            <w:vAlign w:val="center"/>
          </w:tcPr>
          <w:p w14:paraId="5A88B65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7C81E47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7AC742A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29A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88" w:type="pct"/>
            <w:vAlign w:val="center"/>
          </w:tcPr>
          <w:p w14:paraId="534BAEB7">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1FEF3BE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701AEC59">
            <w:pPr>
              <w:pageBreakBefore w:val="0"/>
              <w:widowControl w:val="0"/>
              <w:kinsoku/>
              <w:wordWrap/>
              <w:overflowPunct/>
              <w:topLinePunct w:val="0"/>
              <w:bidi w:val="0"/>
              <w:snapToGrid/>
              <w:spacing w:line="36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★2.3.11 平台对接：所有数据按招标人要求无缝融合到招标人智能水表管理系统，中标人需无偿配合远传水表的接入工作</w:t>
            </w:r>
            <w:r>
              <w:rPr>
                <w:rFonts w:hint="eastAsia" w:ascii="宋体" w:hAnsi="宋体" w:eastAsia="宋体"/>
                <w:b/>
                <w:bCs w:val="0"/>
                <w:color w:val="auto"/>
                <w:sz w:val="18"/>
                <w:szCs w:val="18"/>
                <w:highlight w:val="none"/>
                <w:lang w:val="en-US" w:eastAsia="zh-CN"/>
              </w:rPr>
              <w:t>（需提供可无缝接入招标人所指定的系统管理平台的承诺函）</w:t>
            </w:r>
            <w:r>
              <w:rPr>
                <w:rFonts w:hint="eastAsia" w:ascii="宋体" w:hAnsi="宋体" w:eastAsia="宋体"/>
                <w:bCs/>
                <w:color w:val="auto"/>
                <w:sz w:val="18"/>
                <w:szCs w:val="18"/>
                <w:highlight w:val="none"/>
                <w:lang w:val="en-US" w:eastAsia="zh-CN"/>
              </w:rPr>
              <w:t>。</w:t>
            </w:r>
          </w:p>
        </w:tc>
        <w:tc>
          <w:tcPr>
            <w:tcW w:w="348" w:type="pct"/>
            <w:vAlign w:val="center"/>
          </w:tcPr>
          <w:p w14:paraId="64C07CA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0AA0633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593F32B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0F20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6"/>
            <w:vAlign w:val="center"/>
          </w:tcPr>
          <w:p w14:paraId="5C5AB4EA">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color w:val="auto"/>
                <w:kern w:val="0"/>
                <w:sz w:val="18"/>
                <w:szCs w:val="18"/>
                <w:highlight w:val="none"/>
              </w:rPr>
            </w:pPr>
            <w:bookmarkStart w:id="810" w:name="_Toc32489"/>
            <w:r>
              <w:rPr>
                <w:rFonts w:hint="eastAsia" w:ascii="宋体" w:hAnsi="宋体" w:eastAsia="宋体" w:cs="宋体"/>
                <w:b w:val="0"/>
                <w:bCs/>
                <w:color w:val="auto"/>
                <w:kern w:val="0"/>
                <w:sz w:val="18"/>
                <w:szCs w:val="18"/>
                <w:highlight w:val="none"/>
                <w:lang w:val="en-US" w:eastAsia="zh-CN"/>
              </w:rPr>
              <w:t>用户需求书“▲”号技术参数汇总</w:t>
            </w:r>
            <w:bookmarkEnd w:id="810"/>
          </w:p>
        </w:tc>
      </w:tr>
      <w:tr w14:paraId="7FBB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8" w:type="pct"/>
            <w:vAlign w:val="center"/>
          </w:tcPr>
          <w:p w14:paraId="762475A2">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3DDE672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1B3AA822">
            <w:pPr>
              <w:pageBreakBefore w:val="0"/>
              <w:widowControl w:val="0"/>
              <w:kinsoku/>
              <w:wordWrap/>
              <w:overflowPunct/>
              <w:topLinePunct w:val="0"/>
              <w:bidi w:val="0"/>
              <w:snapToGrid/>
              <w:spacing w:line="36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▲2.1.4 电磁环境等级：E2级。</w:t>
            </w:r>
          </w:p>
        </w:tc>
        <w:tc>
          <w:tcPr>
            <w:tcW w:w="348" w:type="pct"/>
            <w:vAlign w:val="center"/>
          </w:tcPr>
          <w:p w14:paraId="5AD19F0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4F58D73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7E00A40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1E63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288" w:type="pct"/>
            <w:vAlign w:val="center"/>
          </w:tcPr>
          <w:p w14:paraId="24AA312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A43E378">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19F7ED74">
            <w:pPr>
              <w:pageBreakBefore w:val="0"/>
              <w:widowControl w:val="0"/>
              <w:kinsoku/>
              <w:wordWrap/>
              <w:overflowPunct/>
              <w:topLinePunct w:val="0"/>
              <w:bidi w:val="0"/>
              <w:snapToGrid/>
              <w:spacing w:line="36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348" w:type="pct"/>
            <w:vAlign w:val="center"/>
          </w:tcPr>
          <w:p w14:paraId="3702F61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B779FC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4590E55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001A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8" w:type="pct"/>
            <w:vAlign w:val="center"/>
          </w:tcPr>
          <w:p w14:paraId="106207D7">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227F73B7">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Cs/>
                <w:color w:val="auto"/>
                <w:kern w:val="0"/>
                <w:sz w:val="18"/>
                <w:szCs w:val="18"/>
                <w:highlight w:val="none"/>
                <w:lang w:val="en-US" w:eastAsia="zh-CN"/>
              </w:rPr>
            </w:pPr>
            <w:r>
              <w:rPr>
                <w:rFonts w:hint="eastAsia" w:ascii="宋体" w:hAnsi="宋体" w:eastAsia="宋体" w:cs="Times New Roman"/>
                <w:bCs/>
                <w:color w:val="auto"/>
                <w:kern w:val="0"/>
                <w:sz w:val="18"/>
                <w:szCs w:val="18"/>
                <w:highlight w:val="none"/>
                <w:lang w:val="en-US" w:eastAsia="zh-CN"/>
              </w:rPr>
              <w:t>二</w:t>
            </w:r>
          </w:p>
        </w:tc>
        <w:tc>
          <w:tcPr>
            <w:tcW w:w="3092" w:type="pct"/>
            <w:vAlign w:val="center"/>
          </w:tcPr>
          <w:p w14:paraId="53F60577">
            <w:pPr>
              <w:pageBreakBefore w:val="0"/>
              <w:widowControl w:val="0"/>
              <w:kinsoku/>
              <w:wordWrap/>
              <w:overflowPunct/>
              <w:topLinePunct w:val="0"/>
              <w:bidi w:val="0"/>
              <w:snapToGrid/>
              <w:spacing w:line="360" w:lineRule="auto"/>
              <w:textAlignment w:val="auto"/>
              <w:rPr>
                <w:rFonts w:hint="eastAsia"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▲2.3.5 日数据传输成功率≥99%，抄读准确率≥99%</w:t>
            </w:r>
            <w:r>
              <w:rPr>
                <w:rFonts w:hint="eastAsia" w:ascii="宋体" w:hAnsi="宋体" w:eastAsia="宋体"/>
                <w:b/>
                <w:bCs w:val="0"/>
                <w:color w:val="auto"/>
                <w:sz w:val="18"/>
                <w:szCs w:val="18"/>
                <w:highlight w:val="none"/>
                <w:lang w:val="en-US" w:eastAsia="zh-CN"/>
              </w:rPr>
              <w:t>（投标人提供相关水表用户使用情况及证明材料）。</w:t>
            </w:r>
          </w:p>
        </w:tc>
        <w:tc>
          <w:tcPr>
            <w:tcW w:w="348" w:type="pct"/>
            <w:vAlign w:val="center"/>
          </w:tcPr>
          <w:p w14:paraId="22FEC65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147BA44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3" w:type="pct"/>
            <w:vAlign w:val="center"/>
          </w:tcPr>
          <w:p w14:paraId="2BBB0EF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bl>
    <w:p w14:paraId="37A97FCA">
      <w:pPr>
        <w:spacing w:line="360" w:lineRule="auto"/>
        <w:rPr>
          <w:rFonts w:ascii="宋体" w:hAnsi="宋体" w:eastAsia="宋体" w:cs="宋体"/>
          <w:color w:val="auto"/>
          <w:szCs w:val="21"/>
          <w:highlight w:val="none"/>
        </w:rPr>
      </w:pPr>
    </w:p>
    <w:p w14:paraId="590C38C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1805431">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或“▲”条款，</w:t>
      </w:r>
      <w:r>
        <w:rPr>
          <w:rFonts w:hint="eastAsia" w:ascii="宋体" w:hAnsi="宋体" w:eastAsia="宋体" w:cs="宋体"/>
          <w:b/>
          <w:color w:val="auto"/>
          <w:szCs w:val="21"/>
          <w:highlight w:val="none"/>
          <w:u w:val="single"/>
        </w:rPr>
        <w:t>须逐条逐项、如实地填写“偏离情况”，未填写“★”条款</w:t>
      </w:r>
      <w:r>
        <w:rPr>
          <w:rFonts w:hint="eastAsia" w:ascii="宋体" w:hAnsi="宋体" w:eastAsia="宋体" w:cs="宋体"/>
          <w:b/>
          <w:color w:val="auto"/>
          <w:szCs w:val="21"/>
          <w:highlight w:val="none"/>
          <w:u w:val="single"/>
          <w:lang w:val="en-US" w:eastAsia="zh-CN"/>
        </w:rPr>
        <w:t>及“▲”条款</w:t>
      </w:r>
      <w:r>
        <w:rPr>
          <w:rFonts w:hint="eastAsia" w:ascii="宋体" w:hAnsi="宋体" w:eastAsia="宋体" w:cs="宋体"/>
          <w:b/>
          <w:color w:val="auto"/>
          <w:szCs w:val="21"/>
          <w:highlight w:val="none"/>
          <w:u w:val="single"/>
        </w:rPr>
        <w:t>以外的条款的，视为完全满足招标文件要求。</w:t>
      </w:r>
    </w:p>
    <w:p w14:paraId="58ED531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1C43C7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5DBAC8D">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7A42BF5">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7278D40F">
      <w:pPr>
        <w:spacing w:line="360" w:lineRule="auto"/>
        <w:ind w:left="607" w:leftChars="18" w:hanging="569" w:hangingChars="270"/>
        <w:rPr>
          <w:rFonts w:hint="eastAsia" w:ascii="宋体" w:hAnsi="宋体" w:eastAsia="宋体" w:cs="宋体"/>
          <w:b/>
          <w:color w:val="auto"/>
          <w:szCs w:val="21"/>
          <w:highlight w:val="none"/>
        </w:rPr>
      </w:pPr>
    </w:p>
    <w:p w14:paraId="15BCFF5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73A1C08">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6FE54D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11" w:name="_Toc104991889"/>
      <w:bookmarkStart w:id="812" w:name="_Toc94107224"/>
      <w:bookmarkStart w:id="813" w:name="_Toc20665"/>
      <w:bookmarkStart w:id="814" w:name="_Toc28083"/>
      <w:bookmarkStart w:id="815" w:name="_Toc140596942"/>
      <w:bookmarkStart w:id="816" w:name="_Toc142508382"/>
      <w:bookmarkStart w:id="817" w:name="_Toc18840"/>
      <w:bookmarkStart w:id="818" w:name="_Toc102860087"/>
      <w:bookmarkStart w:id="819" w:name="_Toc102860431"/>
      <w:bookmarkStart w:id="820" w:name="_Toc28623"/>
    </w:p>
    <w:p w14:paraId="14DCFE33">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821" w:name="_Toc4613"/>
      <w:r>
        <w:rPr>
          <w:rFonts w:hint="eastAsia" w:ascii="宋体" w:hAnsi="宋体" w:eastAsia="宋体" w:cs="宋体"/>
          <w:b/>
          <w:color w:val="auto"/>
          <w:kern w:val="0"/>
          <w:sz w:val="30"/>
          <w:szCs w:val="30"/>
          <w:highlight w:val="none"/>
          <w:lang w:val="en-US" w:eastAsia="zh-CN"/>
        </w:rPr>
        <w:t>12.1.1 首次检定：中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bookmarkEnd w:id="821"/>
    </w:p>
    <w:p w14:paraId="69AD9490">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334C0794">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8561A8A">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822" w:name="_Toc11419"/>
      <w:r>
        <w:rPr>
          <w:rFonts w:hint="eastAsia" w:ascii="宋体" w:hAnsi="宋体" w:eastAsia="宋体" w:cs="宋体"/>
          <w:b/>
          <w:color w:val="auto"/>
          <w:kern w:val="0"/>
          <w:sz w:val="30"/>
          <w:szCs w:val="30"/>
          <w:highlight w:val="none"/>
          <w:lang w:val="en-US" w:eastAsia="zh-CN"/>
        </w:rPr>
        <w:t>12.1.2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bookmarkEnd w:id="822"/>
    </w:p>
    <w:p w14:paraId="28A5F06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75C3EDD0">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80947A5">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823" w:name="_Toc3016"/>
      <w:r>
        <w:rPr>
          <w:rFonts w:hint="eastAsia" w:ascii="宋体" w:hAnsi="宋体" w:eastAsia="宋体" w:cs="宋体"/>
          <w:b/>
          <w:color w:val="auto"/>
          <w:kern w:val="0"/>
          <w:sz w:val="30"/>
          <w:szCs w:val="30"/>
          <w:highlight w:val="none"/>
          <w:lang w:val="en-US" w:eastAsia="zh-CN"/>
        </w:rPr>
        <w:t>12.1.3 远传模块的通讯协议需符合招标人物联网终端传输规约的有关要求（需提供相关承诺文件）。</w:t>
      </w:r>
      <w:bookmarkEnd w:id="823"/>
    </w:p>
    <w:p w14:paraId="141F31A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1A0A0F0E">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E445779">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824" w:name="_Toc8548"/>
      <w:r>
        <w:rPr>
          <w:rFonts w:hint="eastAsia" w:ascii="宋体" w:hAnsi="宋体" w:eastAsia="宋体" w:cs="宋体"/>
          <w:b/>
          <w:color w:val="auto"/>
          <w:kern w:val="0"/>
          <w:sz w:val="30"/>
          <w:szCs w:val="30"/>
          <w:highlight w:val="none"/>
          <w:lang w:val="en-US" w:eastAsia="zh-CN"/>
        </w:rPr>
        <w:t>12.1.4 平台对接：所有数据按招标人要求无缝融合到招标人智能水表管理系统，中标人需无偿配合远传水表的接入工作（需提供可无缝接入招标人所指定的系统管理平台的承诺函）。</w:t>
      </w:r>
      <w:bookmarkEnd w:id="824"/>
    </w:p>
    <w:p w14:paraId="5739E60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03A45152">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455996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25" w:name="_Toc18266"/>
      <w:r>
        <w:rPr>
          <w:rFonts w:hint="eastAsia" w:ascii="宋体" w:hAnsi="宋体" w:eastAsia="宋体" w:cs="宋体"/>
          <w:b/>
          <w:color w:val="auto"/>
          <w:kern w:val="0"/>
          <w:sz w:val="30"/>
          <w:szCs w:val="30"/>
          <w:highlight w:val="none"/>
          <w:lang w:val="en-US" w:eastAsia="zh-CN"/>
        </w:rPr>
        <w:t>12.1.5 日数据传输成功率≥99%，抄读准确率≥99%（投标人提供相关水表用户使用情况及证明材料）。</w:t>
      </w:r>
      <w:bookmarkEnd w:id="825"/>
    </w:p>
    <w:p w14:paraId="73B4033F">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80EEBF3">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bookmarkStart w:id="826" w:name="_Toc2471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811"/>
      <w:bookmarkEnd w:id="812"/>
      <w:bookmarkEnd w:id="813"/>
      <w:bookmarkEnd w:id="814"/>
      <w:bookmarkEnd w:id="815"/>
      <w:bookmarkEnd w:id="816"/>
      <w:bookmarkEnd w:id="817"/>
      <w:bookmarkEnd w:id="818"/>
      <w:bookmarkEnd w:id="819"/>
      <w:bookmarkEnd w:id="820"/>
      <w:bookmarkEnd w:id="826"/>
    </w:p>
    <w:p w14:paraId="1A6339BE">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6A84C786">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12"/>
        <w:gridCol w:w="1101"/>
        <w:gridCol w:w="1037"/>
        <w:gridCol w:w="1170"/>
        <w:gridCol w:w="1099"/>
        <w:gridCol w:w="1099"/>
        <w:gridCol w:w="1099"/>
        <w:gridCol w:w="1101"/>
        <w:gridCol w:w="453"/>
      </w:tblGrid>
      <w:tr w14:paraId="2449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7712907">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57AE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43BAC58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29" w:type="pct"/>
            <w:tcBorders>
              <w:top w:val="single" w:color="auto" w:sz="4" w:space="0"/>
              <w:left w:val="single" w:color="auto" w:sz="4" w:space="0"/>
              <w:bottom w:val="single" w:color="auto" w:sz="4" w:space="0"/>
              <w:right w:val="single" w:color="auto" w:sz="4" w:space="0"/>
            </w:tcBorders>
            <w:vAlign w:val="center"/>
          </w:tcPr>
          <w:p w14:paraId="19100C9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31" w:type="pct"/>
            <w:tcBorders>
              <w:top w:val="single" w:color="auto" w:sz="4" w:space="0"/>
              <w:left w:val="single" w:color="auto" w:sz="4" w:space="0"/>
              <w:bottom w:val="single" w:color="auto" w:sz="4" w:space="0"/>
              <w:right w:val="single" w:color="auto" w:sz="4" w:space="0"/>
            </w:tcBorders>
            <w:vAlign w:val="center"/>
          </w:tcPr>
          <w:p w14:paraId="6D78336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695BE20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7BE5356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口径规格</w:t>
            </w:r>
          </w:p>
        </w:tc>
        <w:tc>
          <w:tcPr>
            <w:tcW w:w="530" w:type="pct"/>
            <w:tcBorders>
              <w:top w:val="single" w:color="auto" w:sz="4" w:space="0"/>
              <w:left w:val="single" w:color="auto" w:sz="4" w:space="0"/>
              <w:bottom w:val="single" w:color="auto" w:sz="4" w:space="0"/>
              <w:right w:val="single" w:color="auto" w:sz="4" w:space="0"/>
            </w:tcBorders>
            <w:vAlign w:val="center"/>
          </w:tcPr>
          <w:p w14:paraId="6743AB95">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30" w:type="pct"/>
            <w:tcBorders>
              <w:top w:val="single" w:color="auto" w:sz="4" w:space="0"/>
              <w:left w:val="single" w:color="auto" w:sz="4" w:space="0"/>
              <w:bottom w:val="single" w:color="auto" w:sz="4" w:space="0"/>
              <w:right w:val="single" w:color="auto" w:sz="4" w:space="0"/>
            </w:tcBorders>
            <w:vAlign w:val="center"/>
          </w:tcPr>
          <w:p w14:paraId="7E377195">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30" w:type="pct"/>
            <w:tcBorders>
              <w:top w:val="single" w:color="auto" w:sz="4" w:space="0"/>
              <w:left w:val="single" w:color="auto" w:sz="4" w:space="0"/>
              <w:bottom w:val="single" w:color="auto" w:sz="4" w:space="0"/>
              <w:right w:val="single" w:color="auto" w:sz="4" w:space="0"/>
            </w:tcBorders>
            <w:vAlign w:val="center"/>
          </w:tcPr>
          <w:p w14:paraId="08D87E09">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31" w:type="pct"/>
            <w:tcBorders>
              <w:top w:val="single" w:color="auto" w:sz="4" w:space="0"/>
              <w:left w:val="single" w:color="auto" w:sz="4" w:space="0"/>
              <w:bottom w:val="single" w:color="auto" w:sz="4" w:space="0"/>
              <w:right w:val="single" w:color="auto" w:sz="4" w:space="0"/>
            </w:tcBorders>
            <w:vAlign w:val="center"/>
          </w:tcPr>
          <w:p w14:paraId="3ACA914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213" w:type="pct"/>
            <w:tcBorders>
              <w:top w:val="single" w:color="auto" w:sz="4" w:space="0"/>
              <w:left w:val="single" w:color="auto" w:sz="4" w:space="0"/>
              <w:bottom w:val="single" w:color="auto" w:sz="4" w:space="0"/>
              <w:right w:val="single" w:color="auto" w:sz="4" w:space="0"/>
            </w:tcBorders>
            <w:vAlign w:val="center"/>
          </w:tcPr>
          <w:p w14:paraId="3F7D2468">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5EDF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0F8F3D1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729" w:type="pct"/>
            <w:vMerge w:val="restart"/>
            <w:tcBorders>
              <w:top w:val="single" w:color="auto" w:sz="4" w:space="0"/>
              <w:left w:val="single" w:color="auto" w:sz="4" w:space="0"/>
              <w:right w:val="single" w:color="auto" w:sz="4" w:space="0"/>
            </w:tcBorders>
            <w:vAlign w:val="center"/>
          </w:tcPr>
          <w:p w14:paraId="5EB054A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电磁水表</w:t>
            </w:r>
          </w:p>
        </w:tc>
        <w:tc>
          <w:tcPr>
            <w:tcW w:w="531" w:type="pct"/>
            <w:tcBorders>
              <w:top w:val="single" w:color="auto" w:sz="4" w:space="0"/>
              <w:left w:val="single" w:color="auto" w:sz="4" w:space="0"/>
              <w:bottom w:val="single" w:color="auto" w:sz="4" w:space="0"/>
              <w:right w:val="single" w:color="auto" w:sz="4" w:space="0"/>
            </w:tcBorders>
            <w:vAlign w:val="center"/>
          </w:tcPr>
          <w:p w14:paraId="201A75DB">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DA24D47">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auto"/>
            <w:vAlign w:val="center"/>
          </w:tcPr>
          <w:p w14:paraId="3DED4165">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4A1B5A56">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485539FB">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120</w:t>
            </w:r>
          </w:p>
        </w:tc>
        <w:tc>
          <w:tcPr>
            <w:tcW w:w="530" w:type="pct"/>
            <w:tcBorders>
              <w:top w:val="single" w:color="auto" w:sz="4" w:space="0"/>
              <w:left w:val="single" w:color="auto" w:sz="4" w:space="0"/>
              <w:bottom w:val="single" w:color="auto" w:sz="4" w:space="0"/>
              <w:right w:val="single" w:color="auto" w:sz="4" w:space="0"/>
            </w:tcBorders>
          </w:tcPr>
          <w:p w14:paraId="028ECF0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F2CA637">
            <w:pPr>
              <w:spacing w:line="400" w:lineRule="exact"/>
              <w:jc w:val="center"/>
              <w:rPr>
                <w:rFonts w:ascii="宋体" w:hAnsi="宋体" w:eastAsia="宋体" w:cs="Times New Roman"/>
                <w:color w:val="auto"/>
                <w:kern w:val="0"/>
                <w:szCs w:val="21"/>
                <w:highlight w:val="none"/>
              </w:rPr>
            </w:pPr>
          </w:p>
        </w:tc>
        <w:tc>
          <w:tcPr>
            <w:tcW w:w="213" w:type="pct"/>
            <w:tcBorders>
              <w:top w:val="single" w:color="auto" w:sz="4" w:space="0"/>
              <w:left w:val="single" w:color="auto" w:sz="4" w:space="0"/>
              <w:bottom w:val="single" w:color="auto" w:sz="4" w:space="0"/>
              <w:right w:val="single" w:color="auto" w:sz="4" w:space="0"/>
            </w:tcBorders>
            <w:vAlign w:val="center"/>
          </w:tcPr>
          <w:p w14:paraId="7A1032E7">
            <w:pPr>
              <w:spacing w:line="400" w:lineRule="exact"/>
              <w:jc w:val="center"/>
              <w:rPr>
                <w:rFonts w:ascii="宋体" w:hAnsi="宋体" w:eastAsia="宋体" w:cs="Times New Roman"/>
                <w:color w:val="auto"/>
                <w:kern w:val="0"/>
                <w:szCs w:val="21"/>
                <w:highlight w:val="none"/>
              </w:rPr>
            </w:pPr>
          </w:p>
        </w:tc>
      </w:tr>
      <w:tr w14:paraId="61CD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49770476">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729" w:type="pct"/>
            <w:vMerge w:val="continue"/>
            <w:tcBorders>
              <w:left w:val="single" w:color="auto" w:sz="4" w:space="0"/>
              <w:right w:val="single" w:color="auto" w:sz="4" w:space="0"/>
            </w:tcBorders>
          </w:tcPr>
          <w:p w14:paraId="6EB45C99">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2554F8D2">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FE66AA6">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auto"/>
            <w:vAlign w:val="center"/>
          </w:tcPr>
          <w:p w14:paraId="51A94537">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19E4E028">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562DB297">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360</w:t>
            </w:r>
          </w:p>
        </w:tc>
        <w:tc>
          <w:tcPr>
            <w:tcW w:w="530" w:type="pct"/>
            <w:tcBorders>
              <w:top w:val="single" w:color="auto" w:sz="4" w:space="0"/>
              <w:left w:val="single" w:color="auto" w:sz="4" w:space="0"/>
              <w:bottom w:val="single" w:color="auto" w:sz="4" w:space="0"/>
              <w:right w:val="single" w:color="auto" w:sz="4" w:space="0"/>
            </w:tcBorders>
          </w:tcPr>
          <w:p w14:paraId="6FF941F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78D427D">
            <w:pPr>
              <w:spacing w:line="400" w:lineRule="exact"/>
              <w:jc w:val="center"/>
              <w:rPr>
                <w:rFonts w:ascii="宋体" w:hAnsi="宋体" w:eastAsia="宋体" w:cs="Times New Roman"/>
                <w:color w:val="auto"/>
                <w:kern w:val="0"/>
                <w:szCs w:val="21"/>
                <w:highlight w:val="none"/>
              </w:rPr>
            </w:pPr>
          </w:p>
        </w:tc>
        <w:tc>
          <w:tcPr>
            <w:tcW w:w="213" w:type="pct"/>
            <w:tcBorders>
              <w:top w:val="single" w:color="auto" w:sz="4" w:space="0"/>
              <w:left w:val="single" w:color="auto" w:sz="4" w:space="0"/>
              <w:bottom w:val="single" w:color="auto" w:sz="4" w:space="0"/>
              <w:right w:val="single" w:color="auto" w:sz="4" w:space="0"/>
            </w:tcBorders>
            <w:vAlign w:val="center"/>
          </w:tcPr>
          <w:p w14:paraId="70934B15">
            <w:pPr>
              <w:spacing w:line="400" w:lineRule="exact"/>
              <w:jc w:val="center"/>
              <w:rPr>
                <w:rFonts w:ascii="宋体" w:hAnsi="宋体" w:eastAsia="宋体" w:cs="Times New Roman"/>
                <w:color w:val="auto"/>
                <w:kern w:val="0"/>
                <w:szCs w:val="21"/>
                <w:highlight w:val="none"/>
              </w:rPr>
            </w:pPr>
          </w:p>
        </w:tc>
      </w:tr>
      <w:tr w14:paraId="2DCB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vAlign w:val="center"/>
          </w:tcPr>
          <w:p w14:paraId="5ED4E8F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729" w:type="pct"/>
            <w:vMerge w:val="continue"/>
            <w:tcBorders>
              <w:left w:val="single" w:color="auto" w:sz="4" w:space="0"/>
              <w:right w:val="single" w:color="auto" w:sz="4" w:space="0"/>
            </w:tcBorders>
          </w:tcPr>
          <w:p w14:paraId="45271582">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3CCAD660">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233A0A6C">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auto"/>
            <w:vAlign w:val="center"/>
          </w:tcPr>
          <w:p w14:paraId="1EA4210B">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2536C2FA">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49A6D0A0">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197</w:t>
            </w:r>
          </w:p>
        </w:tc>
        <w:tc>
          <w:tcPr>
            <w:tcW w:w="530" w:type="pct"/>
            <w:tcBorders>
              <w:top w:val="single" w:color="auto" w:sz="4" w:space="0"/>
              <w:left w:val="single" w:color="auto" w:sz="4" w:space="0"/>
              <w:bottom w:val="single" w:color="auto" w:sz="4" w:space="0"/>
              <w:right w:val="single" w:color="auto" w:sz="4" w:space="0"/>
            </w:tcBorders>
          </w:tcPr>
          <w:p w14:paraId="092BE768">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C59E2BB">
            <w:pPr>
              <w:spacing w:line="400" w:lineRule="exact"/>
              <w:jc w:val="center"/>
              <w:rPr>
                <w:rFonts w:ascii="宋体" w:hAnsi="宋体" w:eastAsia="宋体" w:cs="Times New Roman"/>
                <w:color w:val="auto"/>
                <w:kern w:val="0"/>
                <w:szCs w:val="21"/>
                <w:highlight w:val="none"/>
              </w:rPr>
            </w:pPr>
          </w:p>
        </w:tc>
        <w:tc>
          <w:tcPr>
            <w:tcW w:w="213" w:type="pct"/>
            <w:tcBorders>
              <w:top w:val="single" w:color="auto" w:sz="4" w:space="0"/>
              <w:left w:val="single" w:color="auto" w:sz="4" w:space="0"/>
              <w:bottom w:val="single" w:color="auto" w:sz="4" w:space="0"/>
              <w:right w:val="single" w:color="auto" w:sz="4" w:space="0"/>
            </w:tcBorders>
            <w:vAlign w:val="center"/>
          </w:tcPr>
          <w:p w14:paraId="5376B9B7">
            <w:pPr>
              <w:spacing w:line="400" w:lineRule="exact"/>
              <w:jc w:val="center"/>
              <w:rPr>
                <w:rFonts w:ascii="宋体" w:hAnsi="宋体" w:eastAsia="宋体" w:cs="Times New Roman"/>
                <w:color w:val="auto"/>
                <w:kern w:val="0"/>
                <w:szCs w:val="21"/>
                <w:highlight w:val="none"/>
              </w:rPr>
            </w:pPr>
          </w:p>
        </w:tc>
      </w:tr>
      <w:tr w14:paraId="74D6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vAlign w:val="center"/>
          </w:tcPr>
          <w:p w14:paraId="7D5A8C3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729" w:type="pct"/>
            <w:vMerge w:val="continue"/>
            <w:tcBorders>
              <w:left w:val="single" w:color="auto" w:sz="4" w:space="0"/>
              <w:right w:val="single" w:color="auto" w:sz="4" w:space="0"/>
            </w:tcBorders>
          </w:tcPr>
          <w:p w14:paraId="6123D091">
            <w:pPr>
              <w:autoSpaceDE w:val="0"/>
              <w:autoSpaceDN w:val="0"/>
              <w:adjustRightInd w:val="0"/>
              <w:spacing w:line="400" w:lineRule="exact"/>
              <w:jc w:val="center"/>
              <w:rPr>
                <w:rFonts w:ascii="宋体" w:hAnsi="宋体" w:eastAsia="宋体"/>
                <w:color w:val="auto"/>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51F5455">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03C4D7C">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auto"/>
            <w:vAlign w:val="center"/>
          </w:tcPr>
          <w:p w14:paraId="0996EE97">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177CCD92">
            <w:pPr>
              <w:keepNext w:val="0"/>
              <w:keepLines w:val="0"/>
              <w:widowControl/>
              <w:suppressLineNumbers w:val="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7EE77D24">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45</w:t>
            </w:r>
          </w:p>
        </w:tc>
        <w:tc>
          <w:tcPr>
            <w:tcW w:w="530" w:type="pct"/>
            <w:tcBorders>
              <w:top w:val="single" w:color="auto" w:sz="4" w:space="0"/>
              <w:left w:val="single" w:color="auto" w:sz="4" w:space="0"/>
              <w:bottom w:val="single" w:color="auto" w:sz="4" w:space="0"/>
              <w:right w:val="single" w:color="auto" w:sz="4" w:space="0"/>
            </w:tcBorders>
          </w:tcPr>
          <w:p w14:paraId="7F77A8B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D7B82E9">
            <w:pPr>
              <w:spacing w:line="400" w:lineRule="exact"/>
              <w:jc w:val="center"/>
              <w:rPr>
                <w:rFonts w:ascii="宋体" w:hAnsi="宋体" w:eastAsia="宋体" w:cs="Times New Roman"/>
                <w:color w:val="auto"/>
                <w:kern w:val="0"/>
                <w:szCs w:val="21"/>
                <w:highlight w:val="none"/>
              </w:rPr>
            </w:pPr>
          </w:p>
        </w:tc>
        <w:tc>
          <w:tcPr>
            <w:tcW w:w="213" w:type="pct"/>
            <w:tcBorders>
              <w:top w:val="single" w:color="auto" w:sz="4" w:space="0"/>
              <w:left w:val="single" w:color="auto" w:sz="4" w:space="0"/>
              <w:bottom w:val="single" w:color="auto" w:sz="4" w:space="0"/>
              <w:right w:val="single" w:color="auto" w:sz="4" w:space="0"/>
            </w:tcBorders>
            <w:vAlign w:val="center"/>
          </w:tcPr>
          <w:p w14:paraId="5EC24642">
            <w:pPr>
              <w:spacing w:line="400" w:lineRule="exact"/>
              <w:jc w:val="center"/>
              <w:rPr>
                <w:rFonts w:ascii="宋体" w:hAnsi="宋体" w:eastAsia="宋体" w:cs="Times New Roman"/>
                <w:color w:val="auto"/>
                <w:kern w:val="0"/>
                <w:szCs w:val="21"/>
                <w:highlight w:val="none"/>
              </w:rPr>
            </w:pPr>
          </w:p>
        </w:tc>
      </w:tr>
      <w:tr w14:paraId="50E3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vAlign w:val="center"/>
          </w:tcPr>
          <w:p w14:paraId="573EFC3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729" w:type="pct"/>
            <w:vMerge w:val="continue"/>
            <w:tcBorders>
              <w:left w:val="single" w:color="auto" w:sz="4" w:space="0"/>
              <w:right w:val="single" w:color="auto" w:sz="4" w:space="0"/>
            </w:tcBorders>
          </w:tcPr>
          <w:p w14:paraId="13F96BA4">
            <w:pPr>
              <w:autoSpaceDE w:val="0"/>
              <w:autoSpaceDN w:val="0"/>
              <w:adjustRightInd w:val="0"/>
              <w:spacing w:line="400" w:lineRule="exact"/>
              <w:jc w:val="center"/>
              <w:rPr>
                <w:rFonts w:ascii="宋体" w:hAnsi="宋体" w:eastAsia="宋体"/>
                <w:color w:val="auto"/>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9084AA1">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12AFB7A">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auto"/>
            <w:vAlign w:val="center"/>
          </w:tcPr>
          <w:p w14:paraId="2ECE9208">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7EF60623">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1DE9A668">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7</w:t>
            </w:r>
          </w:p>
        </w:tc>
        <w:tc>
          <w:tcPr>
            <w:tcW w:w="530" w:type="pct"/>
            <w:tcBorders>
              <w:top w:val="single" w:color="auto" w:sz="4" w:space="0"/>
              <w:left w:val="single" w:color="auto" w:sz="4" w:space="0"/>
              <w:bottom w:val="single" w:color="auto" w:sz="4" w:space="0"/>
              <w:right w:val="single" w:color="auto" w:sz="4" w:space="0"/>
            </w:tcBorders>
          </w:tcPr>
          <w:p w14:paraId="7D6E56C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182C0F6">
            <w:pPr>
              <w:spacing w:line="400" w:lineRule="exact"/>
              <w:jc w:val="center"/>
              <w:rPr>
                <w:rFonts w:ascii="宋体" w:hAnsi="宋体" w:eastAsia="宋体" w:cs="Times New Roman"/>
                <w:color w:val="auto"/>
                <w:kern w:val="0"/>
                <w:szCs w:val="21"/>
                <w:highlight w:val="none"/>
              </w:rPr>
            </w:pPr>
          </w:p>
        </w:tc>
        <w:tc>
          <w:tcPr>
            <w:tcW w:w="213" w:type="pct"/>
            <w:tcBorders>
              <w:top w:val="single" w:color="auto" w:sz="4" w:space="0"/>
              <w:left w:val="single" w:color="auto" w:sz="4" w:space="0"/>
              <w:bottom w:val="single" w:color="auto" w:sz="4" w:space="0"/>
              <w:right w:val="single" w:color="auto" w:sz="4" w:space="0"/>
            </w:tcBorders>
            <w:vAlign w:val="center"/>
          </w:tcPr>
          <w:p w14:paraId="2F96768C">
            <w:pPr>
              <w:spacing w:line="400" w:lineRule="exact"/>
              <w:jc w:val="center"/>
              <w:rPr>
                <w:rFonts w:ascii="宋体" w:hAnsi="宋体" w:eastAsia="宋体" w:cs="Times New Roman"/>
                <w:color w:val="auto"/>
                <w:kern w:val="0"/>
                <w:szCs w:val="21"/>
                <w:highlight w:val="none"/>
              </w:rPr>
            </w:pPr>
          </w:p>
        </w:tc>
      </w:tr>
      <w:tr w14:paraId="2F46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278912F7">
            <w:pPr>
              <w:autoSpaceDE w:val="0"/>
              <w:autoSpaceDN w:val="0"/>
              <w:adjustRightInd w:val="0"/>
              <w:spacing w:line="400" w:lineRule="exact"/>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729" w:type="pct"/>
            <w:vMerge w:val="continue"/>
            <w:tcBorders>
              <w:left w:val="single" w:color="auto" w:sz="4" w:space="0"/>
              <w:bottom w:val="single" w:color="auto" w:sz="4" w:space="0"/>
              <w:right w:val="single" w:color="auto" w:sz="4" w:space="0"/>
            </w:tcBorders>
            <w:vAlign w:val="center"/>
          </w:tcPr>
          <w:p w14:paraId="75C07D41">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23FC5587">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351E204">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shd w:val="clear" w:color="FDE9D9" w:fill="auto"/>
            <w:vAlign w:val="center"/>
          </w:tcPr>
          <w:p w14:paraId="270C6037">
            <w:pPr>
              <w:keepNext w:val="0"/>
              <w:keepLines w:val="0"/>
              <w:widowControl/>
              <w:suppressLineNumbers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4ED2A755">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530" w:type="pct"/>
            <w:tcBorders>
              <w:top w:val="single" w:color="auto" w:sz="4" w:space="0"/>
              <w:left w:val="single" w:color="auto" w:sz="4" w:space="0"/>
              <w:bottom w:val="single" w:color="auto" w:sz="4" w:space="0"/>
              <w:right w:val="single" w:color="auto" w:sz="4" w:space="0"/>
            </w:tcBorders>
            <w:shd w:val="clear" w:color="FDE9D9" w:fill="auto"/>
            <w:vAlign w:val="center"/>
          </w:tcPr>
          <w:p w14:paraId="4CA4213A">
            <w:pPr>
              <w:keepNext w:val="0"/>
              <w:keepLines w:val="0"/>
              <w:widowControl/>
              <w:suppressLineNumbers w:val="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48</w:t>
            </w:r>
          </w:p>
        </w:tc>
        <w:tc>
          <w:tcPr>
            <w:tcW w:w="530" w:type="pct"/>
            <w:tcBorders>
              <w:top w:val="single" w:color="auto" w:sz="4" w:space="0"/>
              <w:left w:val="single" w:color="auto" w:sz="4" w:space="0"/>
              <w:bottom w:val="single" w:color="auto" w:sz="4" w:space="0"/>
              <w:right w:val="single" w:color="auto" w:sz="4" w:space="0"/>
            </w:tcBorders>
          </w:tcPr>
          <w:p w14:paraId="49D1E5C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1D3D551">
            <w:pPr>
              <w:spacing w:line="400" w:lineRule="exact"/>
              <w:jc w:val="center"/>
              <w:rPr>
                <w:rFonts w:ascii="宋体" w:hAnsi="宋体" w:eastAsia="宋体" w:cs="Times New Roman"/>
                <w:color w:val="auto"/>
                <w:kern w:val="0"/>
                <w:szCs w:val="21"/>
                <w:highlight w:val="none"/>
              </w:rPr>
            </w:pPr>
          </w:p>
        </w:tc>
        <w:tc>
          <w:tcPr>
            <w:tcW w:w="213" w:type="pct"/>
            <w:tcBorders>
              <w:top w:val="single" w:color="auto" w:sz="4" w:space="0"/>
              <w:left w:val="single" w:color="auto" w:sz="4" w:space="0"/>
              <w:bottom w:val="single" w:color="auto" w:sz="4" w:space="0"/>
              <w:right w:val="single" w:color="auto" w:sz="4" w:space="0"/>
            </w:tcBorders>
            <w:vAlign w:val="center"/>
          </w:tcPr>
          <w:p w14:paraId="743BD812">
            <w:pPr>
              <w:spacing w:line="400" w:lineRule="exact"/>
              <w:jc w:val="center"/>
              <w:rPr>
                <w:rFonts w:ascii="宋体" w:hAnsi="宋体" w:eastAsia="宋体" w:cs="Times New Roman"/>
                <w:color w:val="auto"/>
                <w:kern w:val="0"/>
                <w:szCs w:val="21"/>
                <w:highlight w:val="none"/>
              </w:rPr>
            </w:pPr>
          </w:p>
        </w:tc>
      </w:tr>
    </w:tbl>
    <w:p w14:paraId="6A8A6A91">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4C90D407">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394F92AB">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55F4B62D">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3C3ADE12">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1B992ED5">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7C8F2D84">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6BB4C73D">
      <w:pPr>
        <w:widowControl/>
        <w:jc w:val="left"/>
        <w:rPr>
          <w:rFonts w:ascii="宋体" w:hAnsi="宋体" w:eastAsia="宋体" w:cs="Times New Roman"/>
          <w:color w:val="auto"/>
          <w:kern w:val="0"/>
          <w:szCs w:val="21"/>
          <w:highlight w:val="none"/>
        </w:rPr>
      </w:pPr>
      <w:bookmarkStart w:id="827" w:name="_Toc94107225"/>
      <w:r>
        <w:rPr>
          <w:rFonts w:ascii="宋体" w:hAnsi="宋体" w:eastAsia="宋体" w:cs="Times New Roman"/>
          <w:color w:val="auto"/>
          <w:kern w:val="0"/>
          <w:szCs w:val="21"/>
          <w:highlight w:val="none"/>
        </w:rPr>
        <w:br w:type="page"/>
      </w:r>
    </w:p>
    <w:bookmarkEnd w:id="827"/>
    <w:p w14:paraId="1AC0061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8" w:name="_Toc30058"/>
      <w:bookmarkStart w:id="829" w:name="_Toc140596949"/>
      <w:bookmarkStart w:id="830" w:name="_Toc102860438"/>
      <w:bookmarkStart w:id="831" w:name="_Toc104991896"/>
      <w:bookmarkStart w:id="832" w:name="_Toc142508389"/>
      <w:bookmarkStart w:id="833" w:name="_Toc102860094"/>
      <w:bookmarkStart w:id="834" w:name="_Toc533708139"/>
      <w:r>
        <w:rPr>
          <w:rFonts w:hint="eastAsia" w:ascii="宋体" w:hAnsi="宋体" w:eastAsia="宋体" w:cs="宋体"/>
          <w:b/>
          <w:color w:val="auto"/>
          <w:kern w:val="0"/>
          <w:sz w:val="30"/>
          <w:szCs w:val="30"/>
          <w:highlight w:val="none"/>
          <w:lang w:val="en-US" w:eastAsia="zh-CN"/>
        </w:rPr>
        <w:t>12.3 研发能力及产品先进性</w:t>
      </w:r>
      <w:bookmarkEnd w:id="828"/>
    </w:p>
    <w:p w14:paraId="44B90C31">
      <w:pPr>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应提供相关的许可、批复、专利证书、国际证书及其他相关资料等证明文件的扫描件，以投标人提供的上述资料作为评审依据，未按要求提供上述资料或不能体现与投标人（或所投产品制造商）关系的不得分。</w:t>
      </w:r>
    </w:p>
    <w:p w14:paraId="09B2329E">
      <w:pPr>
        <w:rPr>
          <w:rFonts w:hint="eastAsia" w:ascii="宋体" w:hAnsi="宋体" w:eastAsia="宋体" w:cs="宋体"/>
          <w:b/>
          <w:color w:val="auto"/>
          <w:kern w:val="0"/>
          <w:sz w:val="30"/>
          <w:szCs w:val="30"/>
          <w:highlight w:val="none"/>
          <w:lang w:val="en-US" w:eastAsia="zh-CN"/>
        </w:rPr>
      </w:pPr>
    </w:p>
    <w:p w14:paraId="531198A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52EE6E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35" w:name="_Toc20584"/>
      <w:r>
        <w:rPr>
          <w:rFonts w:hint="eastAsia" w:ascii="宋体" w:hAnsi="宋体" w:eastAsia="宋体" w:cs="宋体"/>
          <w:b/>
          <w:color w:val="auto"/>
          <w:kern w:val="0"/>
          <w:sz w:val="30"/>
          <w:szCs w:val="30"/>
          <w:highlight w:val="none"/>
          <w:lang w:val="en-US" w:eastAsia="zh-CN"/>
        </w:rPr>
        <w:t>12.4 投标产品的设计及性能</w:t>
      </w:r>
      <w:bookmarkEnd w:id="835"/>
    </w:p>
    <w:p w14:paraId="5229F26A">
      <w:pPr>
        <w:spacing w:line="360" w:lineRule="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SA"/>
        </w:rPr>
        <w:t>说明：1、投标人必须提供投标产品性能说明书或其他能体现投标产品性能的证明材料，以此证明材料作为依据进行评审；2、投标人提供的水表类型【提供：DN100电磁水表】的省级或省级以上质量监督检测机构或第三方具有 CMA 资格的检测机构或第三方具有CNAS 认证的检测机构出具的检验报告进行评审。</w:t>
      </w:r>
    </w:p>
    <w:p w14:paraId="177F4DE9">
      <w:pPr>
        <w:rPr>
          <w:rFonts w:hint="eastAsia" w:ascii="宋体" w:hAnsi="宋体" w:eastAsia="宋体" w:cs="宋体"/>
          <w:b/>
          <w:color w:val="auto"/>
          <w:kern w:val="0"/>
          <w:sz w:val="30"/>
          <w:szCs w:val="30"/>
          <w:highlight w:val="none"/>
          <w:lang w:val="en-US" w:eastAsia="zh-CN"/>
        </w:rPr>
      </w:pPr>
    </w:p>
    <w:p w14:paraId="0FF09965">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DDA2A3B">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36" w:name="_Toc463"/>
      <w:bookmarkStart w:id="837" w:name="_Toc770"/>
      <w:bookmarkStart w:id="838" w:name="_Toc32085"/>
      <w:bookmarkStart w:id="839" w:name="_Toc13000"/>
      <w:bookmarkStart w:id="840" w:name="_Toc1222"/>
      <w:r>
        <w:rPr>
          <w:rFonts w:hint="eastAsia" w:ascii="宋体" w:hAnsi="宋体" w:eastAsia="宋体" w:cs="宋体"/>
          <w:b/>
          <w:color w:val="auto"/>
          <w:kern w:val="0"/>
          <w:sz w:val="30"/>
          <w:szCs w:val="30"/>
          <w:highlight w:val="none"/>
          <w:lang w:val="en-US" w:eastAsia="zh-CN"/>
        </w:rPr>
        <w:t>12.5 生产制造能力</w:t>
      </w:r>
      <w:bookmarkEnd w:id="836"/>
    </w:p>
    <w:p w14:paraId="5903C266">
      <w:pPr>
        <w:autoSpaceDE/>
        <w:autoSpaceDN/>
        <w:adjustRightInd/>
        <w:spacing w:line="360" w:lineRule="auto"/>
        <w:jc w:val="left"/>
        <w:outlineLvl w:val="9"/>
        <w:rPr>
          <w:rFonts w:hint="eastAsia" w:ascii="宋体" w:hAnsi="宋体" w:eastAsia="宋体" w:cs="宋体"/>
          <w:b/>
          <w:bCs w:val="0"/>
          <w:color w:val="auto"/>
          <w:kern w:val="0"/>
          <w:szCs w:val="21"/>
          <w:highlight w:val="none"/>
          <w:shd w:val="clear" w:color="auto" w:fill="auto"/>
          <w:lang w:val="en-US" w:eastAsia="zh-CN"/>
        </w:rPr>
      </w:pPr>
      <w:r>
        <w:rPr>
          <w:rFonts w:hint="eastAsia" w:ascii="宋体" w:hAnsi="宋体" w:eastAsia="宋体" w:cs="宋体"/>
          <w:b/>
          <w:bCs w:val="0"/>
          <w:color w:val="auto"/>
          <w:kern w:val="0"/>
          <w:szCs w:val="21"/>
          <w:highlight w:val="none"/>
          <w:shd w:val="clear" w:color="auto" w:fill="auto"/>
          <w:lang w:val="en-US" w:eastAsia="zh-CN"/>
        </w:rPr>
        <w:t>说明：投标人应提供2025年1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p w14:paraId="70516034">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C3DB331">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41" w:name="_Toc14563"/>
      <w:r>
        <w:rPr>
          <w:rFonts w:hint="eastAsia" w:ascii="宋体" w:hAnsi="宋体" w:eastAsia="宋体" w:cs="宋体"/>
          <w:b/>
          <w:color w:val="auto"/>
          <w:kern w:val="0"/>
          <w:sz w:val="30"/>
          <w:szCs w:val="30"/>
          <w:highlight w:val="none"/>
          <w:lang w:val="en-US" w:eastAsia="zh-CN"/>
        </w:rPr>
        <w:t>12.6 售后服务方案</w:t>
      </w:r>
      <w:bookmarkEnd w:id="841"/>
    </w:p>
    <w:p w14:paraId="0395BA3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0B97133">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842" w:name="_Toc14969"/>
      <w:r>
        <w:rPr>
          <w:rFonts w:hint="eastAsia" w:ascii="宋体" w:hAnsi="宋体" w:eastAsia="宋体" w:cs="宋体"/>
          <w:b/>
          <w:color w:val="auto"/>
          <w:kern w:val="0"/>
          <w:sz w:val="30"/>
          <w:szCs w:val="30"/>
          <w:highlight w:val="none"/>
          <w:lang w:val="en-US" w:eastAsia="zh-CN"/>
        </w:rPr>
        <w:t>12.7 售后服务响应时间承诺</w:t>
      </w:r>
      <w:bookmarkEnd w:id="842"/>
    </w:p>
    <w:p w14:paraId="3843378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9D3EB96">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售后服务响应时间承诺表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7853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DAB6FF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承诺事项</w:t>
            </w:r>
          </w:p>
        </w:tc>
      </w:tr>
      <w:tr w14:paraId="7E5B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C78401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val="en-US" w:eastAsia="zh-CN"/>
              </w:rPr>
              <w:t>我司</w:t>
            </w:r>
            <w:r>
              <w:rPr>
                <w:rFonts w:hint="eastAsia" w:ascii="宋体" w:hAnsi="宋体" w:eastAsia="宋体" w:cs="宋体"/>
                <w:color w:val="auto"/>
                <w:sz w:val="21"/>
                <w:szCs w:val="21"/>
                <w:shd w:val="clear" w:color="auto" w:fill="FFFFFF"/>
                <w:lang w:eastAsia="zh-CN"/>
              </w:rPr>
              <w:t>承诺在接到招标人的</w:t>
            </w:r>
            <w:r>
              <w:rPr>
                <w:rFonts w:hint="eastAsia" w:ascii="宋体" w:hAnsi="宋体" w:eastAsia="宋体" w:cs="宋体"/>
                <w:color w:val="auto"/>
                <w:sz w:val="21"/>
                <w:szCs w:val="21"/>
                <w:shd w:val="clear" w:color="auto" w:fill="FFFFFF"/>
                <w:lang w:val="en-US" w:eastAsia="zh-CN"/>
              </w:rPr>
              <w:t>售后服务通知</w:t>
            </w:r>
            <w:r>
              <w:rPr>
                <w:rFonts w:hint="eastAsia" w:ascii="宋体" w:hAnsi="宋体" w:eastAsia="宋体" w:cs="宋体"/>
                <w:color w:val="auto"/>
                <w:sz w:val="21"/>
                <w:szCs w:val="21"/>
                <w:shd w:val="clear" w:color="auto" w:fill="FFFFFF"/>
                <w:lang w:eastAsia="zh-CN"/>
              </w:rPr>
              <w:t>后</w:t>
            </w:r>
            <w:r>
              <w:rPr>
                <w:rFonts w:hint="eastAsia" w:ascii="宋体" w:hAnsi="宋体" w:eastAsia="宋体" w:cs="宋体"/>
                <w:color w:val="auto"/>
                <w:sz w:val="21"/>
                <w:szCs w:val="21"/>
                <w:u w:val="single"/>
                <w:shd w:val="clear" w:color="auto" w:fill="FFFFFF"/>
                <w:lang w:val="en-US" w:eastAsia="zh-CN"/>
              </w:rPr>
              <w:t xml:space="preserve">      </w:t>
            </w:r>
            <w:r>
              <w:rPr>
                <w:rFonts w:hint="eastAsia" w:ascii="宋体" w:hAnsi="宋体" w:eastAsia="宋体" w:cs="宋体"/>
                <w:color w:val="auto"/>
                <w:sz w:val="21"/>
                <w:szCs w:val="21"/>
                <w:shd w:val="clear" w:color="auto" w:fill="FFFFFF"/>
                <w:lang w:eastAsia="zh-CN"/>
              </w:rPr>
              <w:t>小时内响应，</w:t>
            </w:r>
            <w:r>
              <w:rPr>
                <w:rFonts w:hint="eastAsia" w:ascii="宋体" w:hAnsi="宋体" w:eastAsia="宋体" w:cs="宋体"/>
                <w:color w:val="auto"/>
                <w:sz w:val="21"/>
                <w:szCs w:val="21"/>
                <w:u w:val="single"/>
                <w:shd w:val="clear" w:color="auto" w:fill="FFFFFF"/>
                <w:lang w:val="en-US" w:eastAsia="zh-CN"/>
              </w:rPr>
              <w:t xml:space="preserve">      </w:t>
            </w:r>
            <w:r>
              <w:rPr>
                <w:rFonts w:hint="eastAsia" w:ascii="宋体" w:hAnsi="宋体" w:eastAsia="宋体" w:cs="宋体"/>
                <w:color w:val="auto"/>
                <w:sz w:val="21"/>
                <w:szCs w:val="21"/>
                <w:shd w:val="clear" w:color="auto" w:fill="FFFFFF"/>
                <w:lang w:eastAsia="zh-CN"/>
              </w:rPr>
              <w:t>小时内到达项目现场进行维修等服务。</w:t>
            </w:r>
          </w:p>
        </w:tc>
      </w:tr>
    </w:tbl>
    <w:p w14:paraId="347470E0">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p>
    <w:p w14:paraId="43D20B2D">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p>
    <w:p w14:paraId="0F6257A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p>
    <w:p w14:paraId="78383393">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p>
    <w:p w14:paraId="6EFFEDC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p>
    <w:p w14:paraId="09BA3BDD">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040A8E4">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43" w:name="_Toc26421"/>
      <w:r>
        <w:rPr>
          <w:rFonts w:hint="eastAsia" w:ascii="宋体" w:hAnsi="宋体" w:eastAsia="宋体" w:cs="宋体"/>
          <w:b/>
          <w:color w:val="auto"/>
          <w:kern w:val="0"/>
          <w:sz w:val="30"/>
          <w:szCs w:val="30"/>
          <w:highlight w:val="none"/>
          <w:lang w:val="en-US" w:eastAsia="zh-CN"/>
        </w:rPr>
        <w:t xml:space="preserve">12.8 </w:t>
      </w:r>
      <w:r>
        <w:rPr>
          <w:rFonts w:hint="eastAsia" w:ascii="宋体" w:hAnsi="宋体" w:eastAsia="宋体" w:cs="宋体"/>
          <w:b/>
          <w:color w:val="auto"/>
          <w:kern w:val="0"/>
          <w:sz w:val="30"/>
          <w:szCs w:val="30"/>
          <w:highlight w:val="none"/>
        </w:rPr>
        <w:t>投标人认为有必要提供的其它材料（不做强制要求）</w:t>
      </w:r>
      <w:bookmarkEnd w:id="829"/>
      <w:bookmarkEnd w:id="830"/>
      <w:bookmarkEnd w:id="831"/>
      <w:bookmarkEnd w:id="832"/>
      <w:bookmarkEnd w:id="833"/>
      <w:bookmarkEnd w:id="837"/>
      <w:bookmarkEnd w:id="838"/>
      <w:bookmarkEnd w:id="839"/>
      <w:bookmarkEnd w:id="840"/>
      <w:bookmarkEnd w:id="843"/>
    </w:p>
    <w:p w14:paraId="327C373A">
      <w:pPr>
        <w:autoSpaceDE w:val="0"/>
        <w:autoSpaceDN w:val="0"/>
        <w:adjustRightInd w:val="0"/>
        <w:jc w:val="left"/>
        <w:rPr>
          <w:rFonts w:ascii="宋体" w:hAnsi="宋体" w:eastAsia="宋体" w:cs="Times New Roman"/>
          <w:color w:val="auto"/>
          <w:kern w:val="0"/>
          <w:sz w:val="24"/>
          <w:szCs w:val="24"/>
          <w:highlight w:val="none"/>
        </w:rPr>
      </w:pPr>
    </w:p>
    <w:p w14:paraId="27CB9A0C">
      <w:pPr>
        <w:autoSpaceDE w:val="0"/>
        <w:autoSpaceDN w:val="0"/>
        <w:adjustRightInd w:val="0"/>
        <w:jc w:val="left"/>
        <w:rPr>
          <w:rFonts w:ascii="宋体" w:hAnsi="宋体" w:eastAsia="宋体" w:cs="Times New Roman"/>
          <w:color w:val="auto"/>
          <w:kern w:val="0"/>
          <w:sz w:val="24"/>
          <w:szCs w:val="24"/>
          <w:highlight w:val="none"/>
        </w:rPr>
      </w:pPr>
    </w:p>
    <w:p w14:paraId="23568E6B">
      <w:pPr>
        <w:autoSpaceDE w:val="0"/>
        <w:autoSpaceDN w:val="0"/>
        <w:adjustRightInd w:val="0"/>
        <w:jc w:val="left"/>
        <w:rPr>
          <w:rFonts w:ascii="宋体" w:hAnsi="宋体" w:eastAsia="宋体" w:cs="Times New Roman"/>
          <w:color w:val="auto"/>
          <w:kern w:val="0"/>
          <w:sz w:val="24"/>
          <w:szCs w:val="24"/>
          <w:highlight w:val="none"/>
        </w:rPr>
      </w:pPr>
    </w:p>
    <w:p w14:paraId="3AF2D589">
      <w:pPr>
        <w:autoSpaceDE w:val="0"/>
        <w:autoSpaceDN w:val="0"/>
        <w:adjustRightInd w:val="0"/>
        <w:jc w:val="left"/>
        <w:rPr>
          <w:rFonts w:ascii="宋体" w:hAnsi="宋体" w:eastAsia="宋体" w:cs="Times New Roman"/>
          <w:color w:val="auto"/>
          <w:kern w:val="0"/>
          <w:sz w:val="24"/>
          <w:szCs w:val="24"/>
          <w:highlight w:val="none"/>
        </w:rPr>
      </w:pPr>
    </w:p>
    <w:p w14:paraId="462B5FC4">
      <w:pPr>
        <w:autoSpaceDE w:val="0"/>
        <w:autoSpaceDN w:val="0"/>
        <w:adjustRightInd w:val="0"/>
        <w:jc w:val="left"/>
        <w:rPr>
          <w:rFonts w:ascii="宋体" w:hAnsi="宋体" w:eastAsia="宋体" w:cs="Times New Roman"/>
          <w:color w:val="auto"/>
          <w:kern w:val="0"/>
          <w:sz w:val="24"/>
          <w:szCs w:val="24"/>
          <w:highlight w:val="none"/>
        </w:rPr>
      </w:pPr>
    </w:p>
    <w:p w14:paraId="1B0A86E5">
      <w:pPr>
        <w:autoSpaceDE w:val="0"/>
        <w:autoSpaceDN w:val="0"/>
        <w:adjustRightInd w:val="0"/>
        <w:jc w:val="left"/>
        <w:rPr>
          <w:rFonts w:ascii="宋体" w:hAnsi="宋体" w:eastAsia="宋体" w:cs="Times New Roman"/>
          <w:color w:val="auto"/>
          <w:kern w:val="0"/>
          <w:sz w:val="24"/>
          <w:szCs w:val="24"/>
          <w:highlight w:val="none"/>
        </w:rPr>
      </w:pPr>
    </w:p>
    <w:p w14:paraId="27DE420A">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3F7AED3">
      <w:pPr>
        <w:autoSpaceDE w:val="0"/>
        <w:autoSpaceDN w:val="0"/>
        <w:adjustRightInd w:val="0"/>
        <w:jc w:val="left"/>
        <w:rPr>
          <w:rFonts w:ascii="宋体" w:hAnsi="宋体" w:eastAsia="宋体" w:cs="Times New Roman"/>
          <w:color w:val="auto"/>
          <w:kern w:val="0"/>
          <w:sz w:val="24"/>
          <w:szCs w:val="24"/>
          <w:highlight w:val="none"/>
        </w:rPr>
      </w:pPr>
    </w:p>
    <w:p w14:paraId="4DF55387">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44" w:name="_Toc25469"/>
      <w:bookmarkStart w:id="845" w:name="_Toc28845"/>
      <w:bookmarkStart w:id="846" w:name="_Toc142508390"/>
      <w:bookmarkStart w:id="847" w:name="_Toc6839"/>
      <w:bookmarkStart w:id="848" w:name="_Toc521918141"/>
      <w:bookmarkStart w:id="849" w:name="_Toc522047402"/>
      <w:bookmarkStart w:id="850" w:name="_Toc22601_WPSOffice_Level1"/>
      <w:r>
        <w:rPr>
          <w:rFonts w:hint="eastAsia" w:ascii="宋体" w:hAnsi="宋体" w:eastAsia="宋体" w:cs="宋体"/>
          <w:b/>
          <w:bCs/>
          <w:color w:val="auto"/>
          <w:kern w:val="44"/>
          <w:sz w:val="32"/>
          <w:szCs w:val="32"/>
          <w:highlight w:val="none"/>
          <w:lang w:val="zh-CN"/>
        </w:rPr>
        <w:t>附件一：评标工作大纲</w:t>
      </w:r>
      <w:bookmarkEnd w:id="844"/>
      <w:bookmarkEnd w:id="845"/>
      <w:bookmarkEnd w:id="846"/>
      <w:bookmarkEnd w:id="847"/>
    </w:p>
    <w:p w14:paraId="1952441F">
      <w:pPr>
        <w:autoSpaceDE w:val="0"/>
        <w:autoSpaceDN w:val="0"/>
        <w:adjustRightInd w:val="0"/>
        <w:spacing w:line="400" w:lineRule="atLeast"/>
        <w:jc w:val="center"/>
        <w:rPr>
          <w:rFonts w:ascii="宋体" w:hAnsi="宋体" w:eastAsia="宋体" w:cs="宋体"/>
          <w:b/>
          <w:bCs/>
          <w:color w:val="auto"/>
          <w:szCs w:val="21"/>
          <w:highlight w:val="none"/>
        </w:rPr>
      </w:pPr>
    </w:p>
    <w:p w14:paraId="092835EA">
      <w:pPr>
        <w:autoSpaceDE w:val="0"/>
        <w:autoSpaceDN w:val="0"/>
        <w:adjustRightInd w:val="0"/>
        <w:spacing w:line="400" w:lineRule="atLeast"/>
        <w:jc w:val="center"/>
        <w:rPr>
          <w:rFonts w:ascii="宋体" w:hAnsi="宋体" w:eastAsia="宋体" w:cs="宋体"/>
          <w:b/>
          <w:bCs/>
          <w:color w:val="auto"/>
          <w:szCs w:val="21"/>
          <w:highlight w:val="none"/>
        </w:rPr>
      </w:pPr>
    </w:p>
    <w:p w14:paraId="51958EF0">
      <w:pPr>
        <w:autoSpaceDE w:val="0"/>
        <w:autoSpaceDN w:val="0"/>
        <w:adjustRightInd w:val="0"/>
        <w:spacing w:line="400" w:lineRule="atLeast"/>
        <w:jc w:val="center"/>
        <w:rPr>
          <w:rFonts w:ascii="宋体" w:hAnsi="宋体" w:eastAsia="宋体" w:cs="宋体"/>
          <w:b/>
          <w:bCs/>
          <w:color w:val="auto"/>
          <w:szCs w:val="21"/>
          <w:highlight w:val="none"/>
        </w:rPr>
      </w:pPr>
    </w:p>
    <w:p w14:paraId="2DF95F10">
      <w:pPr>
        <w:autoSpaceDE w:val="0"/>
        <w:autoSpaceDN w:val="0"/>
        <w:adjustRightInd w:val="0"/>
        <w:spacing w:line="400" w:lineRule="atLeast"/>
        <w:jc w:val="center"/>
        <w:rPr>
          <w:rFonts w:ascii="宋体" w:hAnsi="宋体" w:eastAsia="宋体" w:cs="宋体"/>
          <w:b/>
          <w:bCs/>
          <w:color w:val="auto"/>
          <w:szCs w:val="21"/>
          <w:highlight w:val="none"/>
        </w:rPr>
      </w:pPr>
    </w:p>
    <w:p w14:paraId="61E93DF0">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东莞市供水计量设施更新项目(2025年计量仪表采购)－电磁水表</w:t>
      </w:r>
    </w:p>
    <w:p w14:paraId="7916DDB2">
      <w:pPr>
        <w:autoSpaceDE w:val="0"/>
        <w:autoSpaceDN w:val="0"/>
        <w:adjustRightInd w:val="0"/>
        <w:spacing w:line="360" w:lineRule="auto"/>
        <w:jc w:val="center"/>
        <w:rPr>
          <w:rFonts w:ascii="宋体" w:hAnsi="宋体" w:eastAsia="宋体" w:cs="宋体"/>
          <w:b/>
          <w:bCs/>
          <w:color w:val="auto"/>
          <w:sz w:val="36"/>
          <w:szCs w:val="36"/>
          <w:highlight w:val="none"/>
        </w:rPr>
      </w:pPr>
      <w:bookmarkStart w:id="851" w:name="_Toc14752_WPSOffice_Level1"/>
      <w:r>
        <w:rPr>
          <w:rFonts w:hint="eastAsia" w:ascii="宋体" w:hAnsi="宋体" w:eastAsia="宋体" w:cs="宋体"/>
          <w:b/>
          <w:bCs/>
          <w:color w:val="auto"/>
          <w:sz w:val="36"/>
          <w:szCs w:val="36"/>
          <w:highlight w:val="none"/>
          <w:lang w:val="zh-CN"/>
        </w:rPr>
        <w:t>（招标编号：WTZB2025DG0022）</w:t>
      </w:r>
      <w:bookmarkEnd w:id="851"/>
    </w:p>
    <w:p w14:paraId="2522D963">
      <w:pPr>
        <w:autoSpaceDE w:val="0"/>
        <w:autoSpaceDN w:val="0"/>
        <w:adjustRightInd w:val="0"/>
        <w:spacing w:line="400" w:lineRule="atLeast"/>
        <w:jc w:val="center"/>
        <w:rPr>
          <w:rFonts w:ascii="宋体" w:hAnsi="宋体" w:eastAsia="宋体" w:cs="宋体"/>
          <w:b/>
          <w:bCs/>
          <w:color w:val="auto"/>
          <w:sz w:val="36"/>
          <w:szCs w:val="36"/>
          <w:highlight w:val="none"/>
        </w:rPr>
      </w:pPr>
    </w:p>
    <w:p w14:paraId="41416A4F">
      <w:pPr>
        <w:autoSpaceDE w:val="0"/>
        <w:autoSpaceDN w:val="0"/>
        <w:adjustRightInd w:val="0"/>
        <w:spacing w:line="400" w:lineRule="atLeast"/>
        <w:jc w:val="center"/>
        <w:rPr>
          <w:rFonts w:ascii="宋体" w:hAnsi="宋体" w:eastAsia="宋体" w:cs="宋体"/>
          <w:b/>
          <w:bCs/>
          <w:color w:val="auto"/>
          <w:sz w:val="36"/>
          <w:szCs w:val="36"/>
          <w:highlight w:val="none"/>
        </w:rPr>
      </w:pPr>
    </w:p>
    <w:p w14:paraId="5355022A">
      <w:pPr>
        <w:autoSpaceDE w:val="0"/>
        <w:autoSpaceDN w:val="0"/>
        <w:adjustRightInd w:val="0"/>
        <w:spacing w:line="400" w:lineRule="atLeast"/>
        <w:jc w:val="center"/>
        <w:rPr>
          <w:rFonts w:ascii="宋体" w:hAnsi="宋体" w:eastAsia="宋体" w:cs="宋体"/>
          <w:b/>
          <w:bCs/>
          <w:color w:val="auto"/>
          <w:sz w:val="36"/>
          <w:szCs w:val="36"/>
          <w:highlight w:val="none"/>
        </w:rPr>
      </w:pPr>
    </w:p>
    <w:p w14:paraId="7D68254E">
      <w:pPr>
        <w:autoSpaceDE w:val="0"/>
        <w:autoSpaceDN w:val="0"/>
        <w:adjustRightInd w:val="0"/>
        <w:spacing w:line="400" w:lineRule="atLeast"/>
        <w:jc w:val="center"/>
        <w:rPr>
          <w:rFonts w:ascii="宋体" w:hAnsi="宋体" w:eastAsia="宋体" w:cs="宋体"/>
          <w:b/>
          <w:bCs/>
          <w:color w:val="auto"/>
          <w:sz w:val="36"/>
          <w:szCs w:val="36"/>
          <w:highlight w:val="none"/>
        </w:rPr>
      </w:pPr>
    </w:p>
    <w:p w14:paraId="055D19F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52" w:name="_Toc18947_WPSOffice_Level2"/>
      <w:r>
        <w:rPr>
          <w:rFonts w:hint="eastAsia" w:ascii="宋体" w:hAnsi="宋体" w:eastAsia="宋体" w:cs="宋体"/>
          <w:b/>
          <w:bCs/>
          <w:color w:val="auto"/>
          <w:sz w:val="72"/>
          <w:szCs w:val="72"/>
          <w:highlight w:val="none"/>
          <w:lang w:val="zh-CN"/>
        </w:rPr>
        <w:t>评标工作大纲</w:t>
      </w:r>
      <w:bookmarkEnd w:id="852"/>
    </w:p>
    <w:p w14:paraId="034626C2">
      <w:pPr>
        <w:autoSpaceDE w:val="0"/>
        <w:autoSpaceDN w:val="0"/>
        <w:adjustRightInd w:val="0"/>
        <w:spacing w:line="400" w:lineRule="atLeast"/>
        <w:jc w:val="center"/>
        <w:rPr>
          <w:rFonts w:ascii="宋体" w:hAnsi="宋体" w:eastAsia="宋体" w:cs="宋体"/>
          <w:b/>
          <w:bCs/>
          <w:color w:val="auto"/>
          <w:sz w:val="36"/>
          <w:szCs w:val="36"/>
          <w:highlight w:val="none"/>
        </w:rPr>
      </w:pPr>
    </w:p>
    <w:p w14:paraId="1490C7F0">
      <w:pPr>
        <w:autoSpaceDE w:val="0"/>
        <w:autoSpaceDN w:val="0"/>
        <w:adjustRightInd w:val="0"/>
        <w:spacing w:line="400" w:lineRule="atLeast"/>
        <w:rPr>
          <w:rFonts w:ascii="宋体" w:hAnsi="宋体" w:eastAsia="宋体" w:cs="宋体"/>
          <w:b/>
          <w:bCs/>
          <w:color w:val="auto"/>
          <w:sz w:val="36"/>
          <w:szCs w:val="36"/>
          <w:highlight w:val="none"/>
        </w:rPr>
      </w:pPr>
    </w:p>
    <w:p w14:paraId="162C7169">
      <w:pPr>
        <w:autoSpaceDE w:val="0"/>
        <w:autoSpaceDN w:val="0"/>
        <w:adjustRightInd w:val="0"/>
        <w:spacing w:line="400" w:lineRule="atLeast"/>
        <w:jc w:val="center"/>
        <w:rPr>
          <w:rFonts w:ascii="宋体" w:hAnsi="宋体" w:eastAsia="宋体" w:cs="宋体"/>
          <w:b/>
          <w:bCs/>
          <w:color w:val="auto"/>
          <w:sz w:val="36"/>
          <w:szCs w:val="36"/>
          <w:highlight w:val="none"/>
        </w:rPr>
      </w:pPr>
    </w:p>
    <w:p w14:paraId="5BF5D424">
      <w:pPr>
        <w:autoSpaceDE w:val="0"/>
        <w:autoSpaceDN w:val="0"/>
        <w:adjustRightInd w:val="0"/>
        <w:spacing w:line="400" w:lineRule="atLeast"/>
        <w:jc w:val="center"/>
        <w:rPr>
          <w:rFonts w:ascii="宋体" w:hAnsi="宋体" w:eastAsia="宋体" w:cs="宋体"/>
          <w:b/>
          <w:bCs/>
          <w:color w:val="auto"/>
          <w:sz w:val="36"/>
          <w:szCs w:val="36"/>
          <w:highlight w:val="none"/>
        </w:rPr>
      </w:pPr>
    </w:p>
    <w:p w14:paraId="63340BED">
      <w:pPr>
        <w:autoSpaceDE w:val="0"/>
        <w:autoSpaceDN w:val="0"/>
        <w:adjustRightInd w:val="0"/>
        <w:spacing w:line="400" w:lineRule="atLeast"/>
        <w:jc w:val="center"/>
        <w:rPr>
          <w:rFonts w:ascii="宋体" w:hAnsi="宋体" w:eastAsia="宋体" w:cs="宋体"/>
          <w:b/>
          <w:bCs/>
          <w:color w:val="auto"/>
          <w:sz w:val="36"/>
          <w:szCs w:val="36"/>
          <w:highlight w:val="none"/>
        </w:rPr>
      </w:pPr>
    </w:p>
    <w:p w14:paraId="59E4F47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34D5BD80">
      <w:pPr>
        <w:autoSpaceDE w:val="0"/>
        <w:autoSpaceDN w:val="0"/>
        <w:adjustRightInd w:val="0"/>
        <w:spacing w:line="400" w:lineRule="atLeast"/>
        <w:jc w:val="center"/>
        <w:rPr>
          <w:rFonts w:ascii="宋体" w:hAnsi="宋体" w:eastAsia="宋体" w:cs="宋体"/>
          <w:b/>
          <w:bCs/>
          <w:color w:val="auto"/>
          <w:sz w:val="36"/>
          <w:szCs w:val="36"/>
          <w:highlight w:val="none"/>
        </w:rPr>
      </w:pPr>
    </w:p>
    <w:p w14:paraId="478C4CD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53" w:name="_Toc32395_WPSOffice_Level1"/>
      <w:r>
        <w:rPr>
          <w:rFonts w:hint="eastAsia" w:ascii="宋体" w:hAnsi="宋体" w:eastAsia="宋体" w:cs="宋体"/>
          <w:b/>
          <w:bCs/>
          <w:color w:val="auto"/>
          <w:sz w:val="36"/>
          <w:szCs w:val="36"/>
          <w:highlight w:val="none"/>
          <w:lang w:val="zh-CN"/>
        </w:rPr>
        <w:t>目录</w:t>
      </w:r>
      <w:bookmarkEnd w:id="853"/>
    </w:p>
    <w:p w14:paraId="5F213E9D">
      <w:pPr>
        <w:autoSpaceDE w:val="0"/>
        <w:autoSpaceDN w:val="0"/>
        <w:adjustRightInd w:val="0"/>
        <w:spacing w:line="400" w:lineRule="atLeast"/>
        <w:jc w:val="center"/>
        <w:rPr>
          <w:rFonts w:ascii="宋体" w:hAnsi="宋体" w:eastAsia="宋体" w:cs="宋体"/>
          <w:color w:val="auto"/>
          <w:sz w:val="44"/>
          <w:szCs w:val="44"/>
          <w:highlight w:val="none"/>
        </w:rPr>
      </w:pPr>
    </w:p>
    <w:p w14:paraId="14673AB2">
      <w:pPr>
        <w:autoSpaceDE w:val="0"/>
        <w:autoSpaceDN w:val="0"/>
        <w:adjustRightInd w:val="0"/>
        <w:spacing w:line="360" w:lineRule="auto"/>
        <w:ind w:left="567" w:hanging="567"/>
        <w:rPr>
          <w:rFonts w:ascii="宋体" w:hAnsi="宋体" w:eastAsia="宋体" w:cs="宋体"/>
          <w:color w:val="auto"/>
          <w:szCs w:val="30"/>
          <w:highlight w:val="none"/>
        </w:rPr>
      </w:pPr>
      <w:bookmarkStart w:id="85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54"/>
    </w:p>
    <w:p w14:paraId="39A93B22">
      <w:pPr>
        <w:autoSpaceDE w:val="0"/>
        <w:autoSpaceDN w:val="0"/>
        <w:adjustRightInd w:val="0"/>
        <w:spacing w:line="360" w:lineRule="auto"/>
        <w:ind w:left="567" w:hanging="567"/>
        <w:rPr>
          <w:rFonts w:ascii="宋体" w:hAnsi="宋体" w:eastAsia="宋体" w:cs="宋体"/>
          <w:color w:val="auto"/>
          <w:szCs w:val="30"/>
          <w:highlight w:val="none"/>
        </w:rPr>
      </w:pPr>
      <w:bookmarkStart w:id="85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55"/>
    </w:p>
    <w:p w14:paraId="40481719">
      <w:pPr>
        <w:autoSpaceDE w:val="0"/>
        <w:autoSpaceDN w:val="0"/>
        <w:adjustRightInd w:val="0"/>
        <w:spacing w:line="360" w:lineRule="auto"/>
        <w:ind w:left="567" w:hanging="567"/>
        <w:rPr>
          <w:rFonts w:ascii="宋体" w:hAnsi="宋体" w:eastAsia="宋体" w:cs="宋体"/>
          <w:color w:val="auto"/>
          <w:szCs w:val="30"/>
          <w:highlight w:val="none"/>
        </w:rPr>
      </w:pPr>
      <w:bookmarkStart w:id="85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56"/>
    </w:p>
    <w:p w14:paraId="0AF9ED06">
      <w:pPr>
        <w:autoSpaceDE w:val="0"/>
        <w:autoSpaceDN w:val="0"/>
        <w:adjustRightInd w:val="0"/>
        <w:spacing w:line="360" w:lineRule="auto"/>
        <w:ind w:left="567" w:hanging="567"/>
        <w:rPr>
          <w:rFonts w:ascii="宋体" w:hAnsi="宋体" w:eastAsia="宋体" w:cs="宋体"/>
          <w:color w:val="auto"/>
          <w:szCs w:val="30"/>
          <w:highlight w:val="none"/>
        </w:rPr>
      </w:pPr>
      <w:bookmarkStart w:id="857" w:name="_Toc1206_WPSOffice_Level1"/>
      <w:r>
        <w:rPr>
          <w:rFonts w:hint="eastAsia" w:ascii="宋体" w:hAnsi="宋体" w:eastAsia="宋体" w:cs="宋体"/>
          <w:color w:val="auto"/>
          <w:szCs w:val="30"/>
          <w:highlight w:val="none"/>
        </w:rPr>
        <w:t>四、 比较和评价</w:t>
      </w:r>
      <w:bookmarkEnd w:id="857"/>
    </w:p>
    <w:p w14:paraId="3A9BF174">
      <w:pPr>
        <w:autoSpaceDE w:val="0"/>
        <w:autoSpaceDN w:val="0"/>
        <w:adjustRightInd w:val="0"/>
        <w:spacing w:line="360" w:lineRule="auto"/>
        <w:ind w:left="567" w:hanging="567"/>
        <w:rPr>
          <w:rFonts w:ascii="宋体" w:hAnsi="宋体" w:eastAsia="宋体" w:cs="宋体"/>
          <w:color w:val="auto"/>
          <w:szCs w:val="30"/>
          <w:highlight w:val="none"/>
        </w:rPr>
      </w:pPr>
      <w:bookmarkStart w:id="85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58"/>
    </w:p>
    <w:p w14:paraId="601B634F">
      <w:pPr>
        <w:autoSpaceDE w:val="0"/>
        <w:autoSpaceDN w:val="0"/>
        <w:adjustRightInd w:val="0"/>
        <w:spacing w:line="360" w:lineRule="auto"/>
        <w:ind w:left="567" w:hanging="567"/>
        <w:rPr>
          <w:rFonts w:ascii="宋体" w:hAnsi="宋体" w:eastAsia="宋体" w:cs="宋体"/>
          <w:color w:val="auto"/>
          <w:szCs w:val="30"/>
          <w:highlight w:val="none"/>
        </w:rPr>
      </w:pPr>
      <w:bookmarkStart w:id="85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59"/>
    </w:p>
    <w:p w14:paraId="2BBC063F">
      <w:pPr>
        <w:autoSpaceDE w:val="0"/>
        <w:autoSpaceDN w:val="0"/>
        <w:adjustRightInd w:val="0"/>
        <w:spacing w:line="360" w:lineRule="auto"/>
        <w:ind w:left="567" w:hanging="567"/>
        <w:rPr>
          <w:rFonts w:ascii="宋体" w:hAnsi="宋体" w:eastAsia="宋体" w:cs="宋体"/>
          <w:color w:val="auto"/>
          <w:szCs w:val="30"/>
          <w:highlight w:val="none"/>
        </w:rPr>
      </w:pPr>
      <w:bookmarkStart w:id="86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60"/>
    </w:p>
    <w:p w14:paraId="171414B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80769C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2DF922C">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8D06BC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61"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61"/>
    </w:p>
    <w:p w14:paraId="2EA738A7">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307C2A4">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东莞市供水计量设施更新项目(2025年计量仪表采购)－电磁水表</w:t>
      </w:r>
      <w:r>
        <w:rPr>
          <w:rFonts w:hint="eastAsia" w:ascii="宋体" w:hAnsi="宋体" w:eastAsia="宋体" w:cs="宋体"/>
          <w:color w:val="auto"/>
          <w:szCs w:val="21"/>
          <w:highlight w:val="none"/>
          <w:lang w:val="zh-CN"/>
        </w:rPr>
        <w:t>(招标编号：WTZB2025DG0022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4FF901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655804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F33D97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78F29F3">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068C24F">
      <w:pPr>
        <w:autoSpaceDE w:val="0"/>
        <w:autoSpaceDN w:val="0"/>
        <w:adjustRightInd w:val="0"/>
        <w:spacing w:line="360" w:lineRule="auto"/>
        <w:rPr>
          <w:rFonts w:ascii="宋体" w:hAnsi="宋体" w:eastAsia="宋体" w:cs="宋体"/>
          <w:color w:val="auto"/>
          <w:sz w:val="24"/>
          <w:szCs w:val="24"/>
          <w:highlight w:val="none"/>
          <w:lang w:val="zh-CN"/>
        </w:rPr>
      </w:pPr>
    </w:p>
    <w:p w14:paraId="64EBDB4F">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2B8492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E1C5C2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EC2738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28BEA2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47F20C6">
      <w:pPr>
        <w:autoSpaceDE w:val="0"/>
        <w:autoSpaceDN w:val="0"/>
        <w:adjustRightInd w:val="0"/>
        <w:spacing w:line="360" w:lineRule="auto"/>
        <w:rPr>
          <w:rFonts w:ascii="宋体" w:hAnsi="宋体" w:eastAsia="宋体" w:cs="宋体"/>
          <w:color w:val="auto"/>
          <w:sz w:val="24"/>
          <w:szCs w:val="24"/>
          <w:highlight w:val="none"/>
          <w:lang w:val="zh-CN"/>
        </w:rPr>
      </w:pPr>
    </w:p>
    <w:p w14:paraId="5DE09A4C">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92D19A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F5A4F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69B3AE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31E65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5B6F13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7AF4DE79">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912DE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3E0C71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9FB261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DF1C5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E155CE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80D990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7BB3B7D">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D5EFEE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2343D9E">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D7141C2">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5294F9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57849C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8F8C12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429059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4C75642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CA4653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0ED0852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208EFA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62" w:name="_Toc19435_WPSOffice_Level1"/>
      <w:r>
        <w:rPr>
          <w:rFonts w:hint="eastAsia" w:ascii="宋体" w:hAnsi="宋体" w:eastAsia="宋体" w:cs="宋体"/>
          <w:b/>
          <w:bCs/>
          <w:color w:val="auto"/>
          <w:sz w:val="28"/>
          <w:szCs w:val="28"/>
          <w:highlight w:val="none"/>
          <w:lang w:val="zh-CN"/>
        </w:rPr>
        <w:t>二、投标文件的初审</w:t>
      </w:r>
      <w:bookmarkEnd w:id="862"/>
    </w:p>
    <w:p w14:paraId="450675E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168B7F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3B1BE1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E4134C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270B931">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402B15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3F07A9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430280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7F35B538">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036636F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061E5A5">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0C7318B">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2D1258B3">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7.6  存在投标产品制造商及其就本项目独家授权销售的经销商同时参与本项目的投标；</w:t>
      </w:r>
    </w:p>
    <w:p w14:paraId="751416D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30C2FF2F">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4160E74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0D104F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600C7B2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007F23A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37CA53B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D8364D0">
      <w:pPr>
        <w:spacing w:line="360" w:lineRule="auto"/>
        <w:ind w:left="480"/>
        <w:rPr>
          <w:rFonts w:ascii="宋体" w:hAnsi="宋体" w:eastAsia="宋体" w:cs="宋体"/>
          <w:b/>
          <w:color w:val="auto"/>
          <w:kern w:val="0"/>
          <w:szCs w:val="21"/>
          <w:highlight w:val="none"/>
        </w:rPr>
      </w:pPr>
    </w:p>
    <w:p w14:paraId="7AE786E1">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63" w:name="_Toc4109_WPSOffice_Level1"/>
      <w:r>
        <w:rPr>
          <w:rFonts w:hint="eastAsia" w:ascii="宋体" w:hAnsi="宋体" w:eastAsia="宋体" w:cs="宋体"/>
          <w:b/>
          <w:bCs/>
          <w:color w:val="auto"/>
          <w:sz w:val="28"/>
          <w:szCs w:val="28"/>
          <w:highlight w:val="none"/>
          <w:lang w:val="zh-CN"/>
        </w:rPr>
        <w:t>三、澄清有关问题</w:t>
      </w:r>
      <w:bookmarkEnd w:id="863"/>
    </w:p>
    <w:p w14:paraId="0C339B7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19E347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B93F55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220346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99037F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27431AA">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C38C1DE">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w:t>
      </w:r>
    </w:p>
    <w:p w14:paraId="5EA8119A">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BCE5E4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4FFA223">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64" w:name="_Toc8518_WPSOffice_Level1"/>
    </w:p>
    <w:p w14:paraId="28D74986">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64"/>
    </w:p>
    <w:p w14:paraId="343F337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5AA23C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147719A">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A497BC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2E5A1C1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865FF5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2B9789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3B45948">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6956B6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9AA2A5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82DBC7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C2F206D">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466170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4808425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19F4729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353852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3EEA879">
      <w:pPr>
        <w:autoSpaceDE w:val="0"/>
        <w:autoSpaceDN w:val="0"/>
        <w:adjustRightInd w:val="0"/>
        <w:spacing w:line="360" w:lineRule="auto"/>
        <w:rPr>
          <w:rFonts w:ascii="宋体" w:hAnsi="宋体" w:eastAsia="宋体" w:cs="宋体"/>
          <w:color w:val="auto"/>
          <w:szCs w:val="24"/>
          <w:highlight w:val="none"/>
          <w:lang w:val="zh-CN"/>
        </w:rPr>
      </w:pPr>
    </w:p>
    <w:p w14:paraId="7CCFF84E">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865" w:name="_Toc10367"/>
      <w:r>
        <w:rPr>
          <w:rFonts w:hint="eastAsia" w:ascii="宋体" w:hAnsi="宋体" w:eastAsia="宋体" w:cs="宋体"/>
          <w:b/>
          <w:color w:val="auto"/>
          <w:szCs w:val="24"/>
          <w:highlight w:val="none"/>
          <w:lang w:val="zh-CN"/>
        </w:rPr>
        <w:t>12、评分因素及分值</w:t>
      </w:r>
      <w:bookmarkEnd w:id="865"/>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D7A3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117370">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C9CAA9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711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8C37C2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404CE0F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8A43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4381BF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18E455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038A9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DE88D0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14177A8">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274C7716">
      <w:pPr>
        <w:tabs>
          <w:tab w:val="left" w:pos="585"/>
        </w:tabs>
        <w:autoSpaceDE w:val="0"/>
        <w:autoSpaceDN w:val="0"/>
        <w:adjustRightInd w:val="0"/>
        <w:spacing w:line="360" w:lineRule="auto"/>
        <w:rPr>
          <w:rFonts w:ascii="宋体" w:hAnsi="宋体" w:eastAsia="宋体" w:cs="宋体"/>
          <w:b/>
          <w:color w:val="auto"/>
          <w:szCs w:val="21"/>
          <w:highlight w:val="none"/>
        </w:rPr>
      </w:pPr>
      <w:bookmarkStart w:id="866" w:name="_Toc18349_WPSOffice_Level2"/>
    </w:p>
    <w:p w14:paraId="63CA3C0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6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73DC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4EA76B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7F080C2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BA74F9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F620D0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C39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D66652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456B036">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vertAlign w:val="baseline"/>
              </w:rPr>
              <w:t>财务状况</w:t>
            </w:r>
          </w:p>
        </w:tc>
        <w:tc>
          <w:tcPr>
            <w:tcW w:w="3690" w:type="pct"/>
            <w:tcBorders>
              <w:top w:val="single" w:color="auto" w:sz="4" w:space="0"/>
              <w:left w:val="single" w:color="auto" w:sz="4" w:space="0"/>
              <w:bottom w:val="single" w:color="auto" w:sz="4" w:space="0"/>
              <w:right w:val="single" w:color="auto" w:sz="4" w:space="0"/>
            </w:tcBorders>
            <w:shd w:val="clear" w:color="auto" w:fill="auto"/>
            <w:vAlign w:val="center"/>
          </w:tcPr>
          <w:p w14:paraId="26D14BB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年三个年度，每具有1个年度盈利的得1分，满分3分。</w:t>
            </w:r>
          </w:p>
          <w:p w14:paraId="7243964E">
            <w:pPr>
              <w:pStyle w:val="20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color w:val="auto"/>
                <w:kern w:val="2"/>
                <w:sz w:val="21"/>
                <w:szCs w:val="22"/>
                <w:vertAlign w:val="baseline"/>
                <w:lang w:val="zh-CN" w:eastAsia="zh-CN" w:bidi="ar-SA"/>
              </w:rPr>
            </w:pPr>
            <w:r>
              <w:rPr>
                <w:rFonts w:hint="eastAsia" w:ascii="宋体" w:hAnsi="宋体" w:eastAsia="宋体" w:cs="宋体"/>
                <w:b/>
                <w:color w:val="auto"/>
                <w:szCs w:val="21"/>
                <w:lang w:val="zh-CN"/>
              </w:rPr>
              <w:t>备注：盈利指净利润为正数（非零、非负数），投标人应提供202</w:t>
            </w: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val="zh-CN"/>
              </w:rPr>
              <w:t>年、202</w:t>
            </w:r>
            <w:r>
              <w:rPr>
                <w:rFonts w:hint="eastAsia" w:ascii="宋体" w:hAnsi="宋体" w:eastAsia="宋体" w:cs="宋体"/>
                <w:b/>
                <w:color w:val="auto"/>
                <w:szCs w:val="21"/>
                <w:lang w:val="en-US" w:eastAsia="zh-CN"/>
              </w:rPr>
              <w:t>3</w:t>
            </w:r>
            <w:r>
              <w:rPr>
                <w:rFonts w:hint="eastAsia" w:ascii="宋体" w:hAnsi="宋体" w:eastAsia="宋体" w:cs="宋体"/>
                <w:b/>
                <w:color w:val="auto"/>
                <w:szCs w:val="21"/>
                <w:lang w:val="zh-CN"/>
              </w:rPr>
              <w:t>年、202</w:t>
            </w:r>
            <w:r>
              <w:rPr>
                <w:rFonts w:hint="eastAsia" w:ascii="宋体" w:hAnsi="宋体" w:eastAsia="宋体" w:cs="宋体"/>
                <w:b/>
                <w:color w:val="auto"/>
                <w:szCs w:val="21"/>
                <w:lang w:val="en-US" w:eastAsia="zh-CN"/>
              </w:rPr>
              <w:t>4</w:t>
            </w:r>
            <w:r>
              <w:rPr>
                <w:rFonts w:hint="eastAsia" w:ascii="宋体" w:hAnsi="宋体" w:eastAsia="宋体" w:cs="宋体"/>
                <w:b/>
                <w:color w:val="auto"/>
                <w:szCs w:val="21"/>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Cs w:val="21"/>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6DFFA35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50C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FE092B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E185B6E">
            <w:pPr>
              <w:pStyle w:val="20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color w:val="auto"/>
                <w:kern w:val="0"/>
                <w:szCs w:val="21"/>
                <w:highlight w:val="none"/>
                <w:lang w:val="zh-CN"/>
              </w:rPr>
            </w:pPr>
            <w:r>
              <w:rPr>
                <w:rFonts w:hint="eastAsia" w:ascii="宋体" w:hAnsi="宋体" w:eastAsia="宋体" w:cs="宋体"/>
                <w:b w:val="0"/>
                <w:bCs/>
                <w:color w:val="auto"/>
                <w:kern w:val="0"/>
                <w:szCs w:val="21"/>
              </w:rPr>
              <w:t>业绩</w:t>
            </w:r>
          </w:p>
        </w:tc>
        <w:tc>
          <w:tcPr>
            <w:tcW w:w="3690" w:type="pct"/>
            <w:tcBorders>
              <w:top w:val="single" w:color="auto" w:sz="4" w:space="0"/>
              <w:left w:val="single" w:color="auto" w:sz="4" w:space="0"/>
              <w:bottom w:val="single" w:color="auto" w:sz="4" w:space="0"/>
              <w:right w:val="single" w:color="auto" w:sz="4" w:space="0"/>
            </w:tcBorders>
            <w:shd w:val="clear" w:color="auto" w:fill="auto"/>
            <w:vAlign w:val="center"/>
          </w:tcPr>
          <w:p w14:paraId="52A56475">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20</w:t>
            </w:r>
            <w:r>
              <w:rPr>
                <w:rFonts w:hint="eastAsia" w:ascii="宋体" w:hAnsi="宋体" w:eastAsia="宋体" w:cs="宋体"/>
                <w:b w:val="0"/>
                <w:bCs w:val="0"/>
                <w:color w:val="auto"/>
                <w:kern w:val="0"/>
                <w:szCs w:val="21"/>
                <w:lang w:val="en-US" w:eastAsia="zh-CN"/>
              </w:rPr>
              <w:t>22</w:t>
            </w:r>
            <w:r>
              <w:rPr>
                <w:rFonts w:hint="eastAsia" w:ascii="宋体" w:hAnsi="宋体" w:eastAsia="宋体" w:cs="宋体"/>
                <w:b w:val="0"/>
                <w:bCs w:val="0"/>
                <w:color w:val="auto"/>
                <w:kern w:val="0"/>
                <w:szCs w:val="21"/>
              </w:rPr>
              <w:t>年1月1日以来（业绩的时间以合同签订的日期为准）</w:t>
            </w:r>
            <w:r>
              <w:rPr>
                <w:rFonts w:hint="eastAsia" w:ascii="宋体" w:hAnsi="宋体" w:eastAsia="宋体" w:cs="宋体"/>
                <w:b w:val="0"/>
                <w:bCs w:val="0"/>
                <w:color w:val="auto"/>
                <w:kern w:val="0"/>
                <w:szCs w:val="21"/>
                <w:lang w:val="en-US" w:eastAsia="zh-CN"/>
              </w:rPr>
              <w:t>投标品牌电磁水表</w:t>
            </w:r>
            <w:r>
              <w:rPr>
                <w:rFonts w:hint="eastAsia" w:ascii="宋体" w:hAnsi="宋体" w:eastAsia="宋体" w:cs="宋体"/>
                <w:b w:val="0"/>
                <w:bCs w:val="0"/>
                <w:color w:val="auto"/>
                <w:kern w:val="0"/>
                <w:szCs w:val="21"/>
              </w:rPr>
              <w:t>在国内的销售业绩，按下列情况评分，本项业绩评审满分</w:t>
            </w:r>
            <w:r>
              <w:rPr>
                <w:rFonts w:hint="eastAsia" w:ascii="宋体" w:hAnsi="宋体" w:eastAsia="宋体" w:cs="宋体"/>
                <w:b w:val="0"/>
                <w:bCs w:val="0"/>
                <w:color w:val="auto"/>
                <w:kern w:val="0"/>
                <w:szCs w:val="21"/>
                <w:lang w:val="en-US" w:eastAsia="zh-CN"/>
              </w:rPr>
              <w:t>27</w:t>
            </w:r>
            <w:r>
              <w:rPr>
                <w:rFonts w:hint="eastAsia" w:ascii="宋体" w:hAnsi="宋体" w:eastAsia="宋体" w:cs="宋体"/>
                <w:b w:val="0"/>
                <w:bCs w:val="0"/>
                <w:color w:val="auto"/>
                <w:kern w:val="0"/>
                <w:szCs w:val="21"/>
              </w:rPr>
              <w:t>分。</w:t>
            </w:r>
          </w:p>
          <w:p w14:paraId="22DDF988">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（1）单项合同金额≥</w:t>
            </w:r>
            <w:r>
              <w:rPr>
                <w:rFonts w:hint="eastAsia" w:ascii="宋体" w:hAnsi="宋体" w:eastAsia="宋体" w:cs="宋体"/>
                <w:b w:val="0"/>
                <w:bCs w:val="0"/>
                <w:color w:val="auto"/>
                <w:kern w:val="0"/>
                <w:szCs w:val="21"/>
                <w:lang w:val="en-US" w:eastAsia="zh-CN"/>
              </w:rPr>
              <w:t>320</w:t>
            </w:r>
            <w:r>
              <w:rPr>
                <w:rFonts w:hint="eastAsia" w:ascii="宋体" w:hAnsi="宋体" w:eastAsia="宋体" w:cs="宋体"/>
                <w:b w:val="0"/>
                <w:bCs w:val="0"/>
                <w:color w:val="auto"/>
                <w:kern w:val="0"/>
                <w:szCs w:val="21"/>
              </w:rPr>
              <w:t>万元的前述业绩，每项得</w:t>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分。</w:t>
            </w:r>
          </w:p>
          <w:p w14:paraId="18CDD01E">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210</w:t>
            </w:r>
            <w:r>
              <w:rPr>
                <w:rFonts w:hint="eastAsia" w:ascii="宋体" w:hAnsi="宋体" w:eastAsia="宋体" w:cs="宋体"/>
                <w:b w:val="0"/>
                <w:bCs w:val="0"/>
                <w:color w:val="auto"/>
                <w:kern w:val="0"/>
                <w:szCs w:val="21"/>
              </w:rPr>
              <w:t>万元≤单项合同金额＜</w:t>
            </w:r>
            <w:r>
              <w:rPr>
                <w:rFonts w:hint="eastAsia" w:ascii="宋体" w:hAnsi="宋体" w:eastAsia="宋体" w:cs="宋体"/>
                <w:b w:val="0"/>
                <w:bCs w:val="0"/>
                <w:color w:val="auto"/>
                <w:kern w:val="0"/>
                <w:szCs w:val="21"/>
                <w:lang w:val="en-US" w:eastAsia="zh-CN"/>
              </w:rPr>
              <w:t>320</w:t>
            </w:r>
            <w:r>
              <w:rPr>
                <w:rFonts w:hint="eastAsia" w:ascii="宋体" w:hAnsi="宋体" w:eastAsia="宋体" w:cs="宋体"/>
                <w:b w:val="0"/>
                <w:bCs w:val="0"/>
                <w:color w:val="auto"/>
                <w:kern w:val="0"/>
                <w:szCs w:val="21"/>
              </w:rPr>
              <w:t>万元的前述业绩，每项得</w:t>
            </w: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分</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本子项满分</w:t>
            </w:r>
            <w:r>
              <w:rPr>
                <w:rFonts w:hint="eastAsia" w:ascii="宋体" w:hAnsi="宋体" w:eastAsia="宋体" w:cs="宋体"/>
                <w:b w:val="0"/>
                <w:bCs w:val="0"/>
                <w:color w:val="auto"/>
                <w:kern w:val="0"/>
                <w:szCs w:val="21"/>
                <w:lang w:val="en-US" w:eastAsia="zh-CN"/>
              </w:rPr>
              <w:t>12</w:t>
            </w:r>
            <w:r>
              <w:rPr>
                <w:rFonts w:hint="eastAsia" w:ascii="宋体" w:hAnsi="宋体" w:eastAsia="宋体" w:cs="宋体"/>
                <w:b w:val="0"/>
                <w:bCs w:val="0"/>
                <w:color w:val="auto"/>
                <w:kern w:val="0"/>
                <w:szCs w:val="21"/>
              </w:rPr>
              <w:t>分。</w:t>
            </w:r>
          </w:p>
          <w:p w14:paraId="6FC1D51F">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w:t>
            </w:r>
            <w:r>
              <w:rPr>
                <w:rFonts w:hint="eastAsia" w:ascii="宋体" w:hAnsi="宋体" w:eastAsia="宋体" w:cs="宋体"/>
                <w:b w:val="0"/>
                <w:bCs w:val="0"/>
                <w:color w:val="auto"/>
                <w:kern w:val="0"/>
                <w:szCs w:val="21"/>
                <w:lang w:val="en-US" w:eastAsia="zh-CN"/>
              </w:rPr>
              <w:t>140</w:t>
            </w:r>
            <w:r>
              <w:rPr>
                <w:rFonts w:hint="eastAsia" w:ascii="宋体" w:hAnsi="宋体" w:eastAsia="宋体" w:cs="宋体"/>
                <w:b w:val="0"/>
                <w:bCs w:val="0"/>
                <w:color w:val="auto"/>
                <w:kern w:val="0"/>
                <w:szCs w:val="21"/>
              </w:rPr>
              <w:t>万元≤单项合同金额＜</w:t>
            </w:r>
            <w:r>
              <w:rPr>
                <w:rFonts w:hint="eastAsia" w:ascii="宋体" w:hAnsi="宋体" w:eastAsia="宋体" w:cs="宋体"/>
                <w:b w:val="0"/>
                <w:bCs w:val="0"/>
                <w:color w:val="auto"/>
                <w:kern w:val="0"/>
                <w:szCs w:val="21"/>
                <w:lang w:val="en-US" w:eastAsia="zh-CN"/>
              </w:rPr>
              <w:t>210万元</w:t>
            </w:r>
            <w:r>
              <w:rPr>
                <w:rFonts w:hint="eastAsia" w:ascii="宋体" w:hAnsi="宋体" w:eastAsia="宋体" w:cs="宋体"/>
                <w:b w:val="0"/>
                <w:bCs w:val="0"/>
                <w:color w:val="auto"/>
                <w:kern w:val="0"/>
                <w:szCs w:val="21"/>
              </w:rPr>
              <w:t>的前述业绩，每项得</w:t>
            </w: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分，本子项满分</w:t>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分。</w:t>
            </w:r>
          </w:p>
          <w:p w14:paraId="771AF6E6">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备注：</w:t>
            </w:r>
          </w:p>
          <w:p w14:paraId="76EB5007">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①业绩须同时提供</w:t>
            </w:r>
            <w:r>
              <w:rPr>
                <w:rFonts w:hint="eastAsia" w:ascii="宋体" w:hAnsi="宋体" w:eastAsia="宋体" w:cs="宋体"/>
                <w:b/>
                <w:bCs/>
                <w:color w:val="auto"/>
                <w:kern w:val="0"/>
                <w:szCs w:val="21"/>
                <w:lang w:eastAsia="zh-CN"/>
              </w:rPr>
              <w:t>⑴</w:t>
            </w:r>
            <w:r>
              <w:rPr>
                <w:rFonts w:hint="eastAsia" w:ascii="宋体" w:hAnsi="宋体" w:eastAsia="宋体" w:cs="宋体"/>
                <w:b/>
                <w:bCs/>
                <w:color w:val="auto"/>
                <w:kern w:val="0"/>
                <w:szCs w:val="21"/>
                <w:lang w:val="en-US" w:eastAsia="zh-CN"/>
              </w:rPr>
              <w:t>投标品牌电磁水表</w:t>
            </w:r>
            <w:r>
              <w:rPr>
                <w:rFonts w:hint="eastAsia" w:ascii="宋体" w:hAnsi="宋体" w:eastAsia="宋体" w:cs="宋体"/>
                <w:b/>
                <w:bCs/>
                <w:color w:val="auto"/>
                <w:kern w:val="0"/>
                <w:szCs w:val="21"/>
              </w:rPr>
              <w:t>销售合同复印件（合同卖方可为投标品牌</w:t>
            </w:r>
            <w:r>
              <w:rPr>
                <w:rFonts w:hint="eastAsia" w:ascii="宋体" w:hAnsi="宋体" w:eastAsia="宋体" w:cs="宋体"/>
                <w:b/>
                <w:bCs/>
                <w:color w:val="auto"/>
                <w:kern w:val="0"/>
                <w:szCs w:val="21"/>
                <w:lang w:val="en-US" w:eastAsia="zh-CN"/>
              </w:rPr>
              <w:t>电磁水表</w:t>
            </w:r>
            <w:r>
              <w:rPr>
                <w:rFonts w:hint="eastAsia" w:ascii="宋体" w:hAnsi="宋体" w:eastAsia="宋体" w:cs="宋体"/>
                <w:b/>
                <w:bCs/>
                <w:color w:val="auto"/>
                <w:kern w:val="0"/>
                <w:szCs w:val="21"/>
              </w:rPr>
              <w:t>的制造商，也可为投标品牌</w:t>
            </w:r>
            <w:r>
              <w:rPr>
                <w:rFonts w:hint="eastAsia" w:ascii="宋体" w:hAnsi="宋体" w:eastAsia="宋体" w:cs="宋体"/>
                <w:b/>
                <w:bCs/>
                <w:color w:val="auto"/>
                <w:kern w:val="0"/>
                <w:szCs w:val="21"/>
                <w:lang w:val="en-US" w:eastAsia="zh-CN"/>
              </w:rPr>
              <w:t>电磁水表</w:t>
            </w:r>
            <w:r>
              <w:rPr>
                <w:rFonts w:hint="eastAsia" w:ascii="宋体" w:hAnsi="宋体" w:eastAsia="宋体" w:cs="宋体"/>
                <w:b/>
                <w:bCs/>
                <w:color w:val="auto"/>
                <w:kern w:val="0"/>
                <w:szCs w:val="21"/>
              </w:rPr>
              <w:t>的代理商/经销商</w:t>
            </w:r>
            <w:r>
              <w:rPr>
                <w:rFonts w:hint="eastAsia" w:ascii="宋体" w:hAnsi="宋体" w:eastAsia="宋体" w:cs="宋体"/>
                <w:b/>
                <w:bCs/>
                <w:color w:val="auto"/>
                <w:kern w:val="0"/>
                <w:szCs w:val="21"/>
                <w:lang w:eastAsia="zh-CN"/>
              </w:rPr>
              <w:t>，</w:t>
            </w:r>
            <w:r>
              <w:rPr>
                <w:rFonts w:hint="eastAsia" w:ascii="宋体" w:hAnsi="宋体" w:eastAsia="宋体" w:cs="宋体"/>
                <w:b/>
                <w:bCs/>
                <w:color w:val="auto"/>
                <w:kern w:val="0"/>
                <w:szCs w:val="21"/>
                <w:lang w:val="en-US" w:eastAsia="zh-CN"/>
              </w:rPr>
              <w:t>需显示合同买方公章</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eastAsia="zh-CN"/>
              </w:rPr>
              <w:t>⑵已供货产品任意一张发票复印件（发票开具日期须在本项目招标公告发布之日前），</w:t>
            </w:r>
            <w:r>
              <w:rPr>
                <w:rFonts w:hint="eastAsia" w:ascii="宋体" w:hAnsi="宋体" w:eastAsia="宋体" w:cs="宋体"/>
                <w:b/>
                <w:bCs/>
                <w:color w:val="auto"/>
                <w:kern w:val="0"/>
                <w:szCs w:val="21"/>
              </w:rPr>
              <w:t>否则不得分；</w:t>
            </w:r>
          </w:p>
          <w:p w14:paraId="41B6751E">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②</w:t>
            </w:r>
            <w:r>
              <w:rPr>
                <w:rFonts w:hint="eastAsia" w:ascii="宋体" w:hAnsi="宋体" w:eastAsia="宋体" w:cs="宋体"/>
                <w:b/>
                <w:bCs/>
                <w:color w:val="auto"/>
                <w:kern w:val="0"/>
                <w:szCs w:val="21"/>
              </w:rPr>
              <w:t>若合同无法反映评分条件（合同签订日期为20</w:t>
            </w:r>
            <w:r>
              <w:rPr>
                <w:rFonts w:hint="eastAsia" w:ascii="宋体" w:hAnsi="宋体" w:eastAsia="宋体" w:cs="宋体"/>
                <w:b/>
                <w:bCs/>
                <w:color w:val="auto"/>
                <w:kern w:val="0"/>
                <w:szCs w:val="21"/>
                <w:lang w:val="en-US" w:eastAsia="zh-CN"/>
              </w:rPr>
              <w:t>22</w:t>
            </w:r>
            <w:r>
              <w:rPr>
                <w:rFonts w:hint="eastAsia" w:ascii="宋体" w:hAnsi="宋体" w:eastAsia="宋体" w:cs="宋体"/>
                <w:b/>
                <w:bCs/>
                <w:color w:val="auto"/>
                <w:kern w:val="0"/>
                <w:szCs w:val="21"/>
              </w:rPr>
              <w:t>年1月1日或以后，合同标的必须包含</w:t>
            </w:r>
            <w:r>
              <w:rPr>
                <w:rFonts w:hint="eastAsia" w:ascii="宋体" w:hAnsi="宋体" w:eastAsia="宋体" w:cs="宋体"/>
                <w:b/>
                <w:bCs/>
                <w:color w:val="auto"/>
                <w:kern w:val="0"/>
                <w:szCs w:val="21"/>
                <w:lang w:val="en-US" w:eastAsia="zh-CN"/>
              </w:rPr>
              <w:t>投标品牌电磁水表</w:t>
            </w:r>
            <w:r>
              <w:rPr>
                <w:rFonts w:hint="eastAsia" w:ascii="宋体" w:hAnsi="宋体" w:eastAsia="宋体" w:cs="宋体"/>
                <w:b/>
                <w:bCs/>
                <w:color w:val="auto"/>
                <w:kern w:val="0"/>
                <w:szCs w:val="21"/>
              </w:rPr>
              <w:t>、合同金额）的，还需提供产品购买方出具的书面补充说明文件复印件作为辅助证明（需</w:t>
            </w:r>
            <w:r>
              <w:rPr>
                <w:rFonts w:hint="eastAsia" w:ascii="宋体" w:hAnsi="宋体" w:eastAsia="宋体" w:cs="宋体"/>
                <w:b/>
                <w:bCs/>
                <w:color w:val="auto"/>
                <w:kern w:val="0"/>
                <w:szCs w:val="21"/>
                <w:lang w:val="en-US" w:eastAsia="zh-CN"/>
              </w:rPr>
              <w:t>显示</w:t>
            </w:r>
            <w:r>
              <w:rPr>
                <w:rFonts w:hint="eastAsia" w:ascii="宋体" w:hAnsi="宋体" w:eastAsia="宋体" w:cs="宋体"/>
                <w:b/>
                <w:bCs/>
                <w:color w:val="auto"/>
                <w:kern w:val="0"/>
                <w:szCs w:val="21"/>
              </w:rPr>
              <w:t>购买方公章），否则不得分；</w:t>
            </w:r>
          </w:p>
          <w:p w14:paraId="11D1C09A">
            <w:pPr>
              <w:keepNext w:val="0"/>
              <w:keepLines w:val="0"/>
              <w:pageBreakBefore w:val="0"/>
              <w:widowControl w:val="0"/>
              <w:tabs>
                <w:tab w:val="left" w:pos="134"/>
              </w:tabs>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③</w:t>
            </w:r>
            <w:r>
              <w:rPr>
                <w:rFonts w:hint="eastAsia" w:ascii="宋体" w:hAnsi="宋体" w:eastAsia="宋体" w:cs="宋体"/>
                <w:b/>
                <w:bCs/>
                <w:color w:val="auto"/>
                <w:kern w:val="0"/>
                <w:szCs w:val="21"/>
              </w:rPr>
              <w:t>若业绩为框架式协议或资格入围无明确金额的合同，必须同时提供合同期限内已供货发票金额统计表和发票复印件</w:t>
            </w:r>
            <w:r>
              <w:rPr>
                <w:rFonts w:hint="eastAsia" w:ascii="宋体" w:hAnsi="宋体" w:eastAsia="宋体" w:cs="宋体"/>
                <w:b/>
                <w:bCs/>
                <w:color w:val="auto"/>
                <w:kern w:val="0"/>
                <w:szCs w:val="21"/>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11DBC18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27分</w:t>
            </w:r>
          </w:p>
        </w:tc>
      </w:tr>
    </w:tbl>
    <w:p w14:paraId="05DB745A">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867" w:name="_Toc11639_WPSOffice_Level2"/>
    </w:p>
    <w:p w14:paraId="1248BF03">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67"/>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4A9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8A29F6A">
            <w:pPr>
              <w:autoSpaceDE w:val="0"/>
              <w:autoSpaceDN w:val="0"/>
              <w:adjustRightInd w:val="0"/>
              <w:spacing w:line="400" w:lineRule="exact"/>
              <w:jc w:val="center"/>
              <w:rPr>
                <w:rFonts w:ascii="宋体" w:hAnsi="宋体" w:eastAsia="宋体" w:cs="宋体"/>
                <w:b/>
                <w:color w:val="auto"/>
                <w:kern w:val="0"/>
                <w:szCs w:val="21"/>
                <w:highlight w:val="none"/>
              </w:rPr>
            </w:pPr>
            <w:bookmarkStart w:id="868"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E44D01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5044827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229EA3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2F7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355A92E5">
            <w:pPr>
              <w:pStyle w:val="20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A10068C">
            <w:pPr>
              <w:pStyle w:val="20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rPr>
              <w:t>用户需求的响应程度</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5AE60E95">
            <w:pPr>
              <w:pStyle w:val="204"/>
              <w:keepNext w:val="0"/>
              <w:keepLines w:val="0"/>
              <w:pageBreakBefore w:val="0"/>
              <w:widowControl w:val="0"/>
              <w:kinsoku/>
              <w:wordWrap/>
              <w:overflowPunct/>
              <w:topLinePunct w:val="0"/>
              <w:autoSpaceDE w:val="0"/>
              <w:autoSpaceDN w:val="0"/>
              <w:bidi w:val="0"/>
              <w:adjustRightInd w:val="0"/>
              <w:snapToGrid/>
              <w:spacing w:line="336" w:lineRule="auto"/>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26DF8A4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14C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8"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38EDC8DD">
            <w:pPr>
              <w:pStyle w:val="20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4C6E943">
            <w:pPr>
              <w:pStyle w:val="20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0"/>
                <w:sz w:val="21"/>
                <w:szCs w:val="21"/>
                <w:highlight w:val="none"/>
              </w:rPr>
              <w:t>研发能力及产品先进性</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178A6070">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b w:val="0"/>
                <w:color w:val="auto"/>
                <w:kern w:val="0"/>
                <w:sz w:val="21"/>
                <w:szCs w:val="21"/>
                <w:lang w:val="zh-CN" w:eastAsia="zh-CN" w:bidi="ar-SA"/>
              </w:rPr>
              <w:t>（</w:t>
            </w:r>
            <w:r>
              <w:rPr>
                <w:rFonts w:hint="eastAsia" w:ascii="宋体" w:hAnsi="宋体" w:eastAsia="宋体" w:cs="宋体"/>
                <w:b w:val="0"/>
                <w:color w:val="auto"/>
                <w:kern w:val="0"/>
                <w:sz w:val="21"/>
                <w:szCs w:val="21"/>
                <w:lang w:val="en-US" w:eastAsia="zh-CN" w:bidi="ar-SA"/>
              </w:rPr>
              <w:t>1</w:t>
            </w:r>
            <w:r>
              <w:rPr>
                <w:rFonts w:hint="eastAsia" w:ascii="宋体" w:hAnsi="宋体" w:eastAsia="宋体" w:cs="宋体"/>
                <w:b w:val="0"/>
                <w:color w:val="auto"/>
                <w:kern w:val="0"/>
                <w:sz w:val="21"/>
                <w:szCs w:val="21"/>
                <w:lang w:val="zh-CN" w:eastAsia="zh-CN" w:bidi="ar-SA"/>
              </w:rPr>
              <w:t>）企业研发能力（</w:t>
            </w:r>
            <w:r>
              <w:rPr>
                <w:rFonts w:hint="eastAsia" w:ascii="宋体" w:hAnsi="宋体" w:eastAsia="宋体" w:cs="宋体"/>
                <w:b w:val="0"/>
                <w:color w:val="auto"/>
                <w:kern w:val="0"/>
                <w:sz w:val="21"/>
                <w:szCs w:val="21"/>
                <w:lang w:val="en-US" w:eastAsia="zh-CN" w:bidi="ar-SA"/>
              </w:rPr>
              <w:t>6分</w:t>
            </w:r>
            <w:r>
              <w:rPr>
                <w:rFonts w:hint="eastAsia" w:ascii="宋体" w:hAnsi="宋体" w:eastAsia="宋体" w:cs="宋体"/>
                <w:b w:val="0"/>
                <w:color w:val="auto"/>
                <w:kern w:val="0"/>
                <w:sz w:val="21"/>
                <w:szCs w:val="21"/>
                <w:lang w:val="zh-CN" w:eastAsia="zh-CN" w:bidi="ar-SA"/>
              </w:rPr>
              <w:t>）：</w:t>
            </w:r>
          </w:p>
          <w:p w14:paraId="7C00329D">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b w:val="0"/>
                <w:color w:val="auto"/>
                <w:kern w:val="0"/>
                <w:sz w:val="21"/>
                <w:szCs w:val="21"/>
                <w:lang w:val="zh-CN" w:eastAsia="zh-CN" w:bidi="ar-SA"/>
              </w:rPr>
              <w:t>①</w:t>
            </w:r>
            <w:r>
              <w:rPr>
                <w:rFonts w:hint="eastAsia" w:ascii="宋体" w:hAnsi="宋体" w:eastAsia="宋体" w:cs="宋体"/>
                <w:color w:val="auto"/>
                <w:szCs w:val="21"/>
                <w:lang w:bidi="ar"/>
              </w:rPr>
              <w:t>投标人</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或</w:t>
            </w:r>
            <w:r>
              <w:rPr>
                <w:rFonts w:hint="eastAsia" w:ascii="宋体" w:hAnsi="宋体" w:eastAsia="宋体" w:cs="宋体"/>
                <w:color w:val="auto"/>
                <w:szCs w:val="21"/>
                <w:lang w:eastAsia="zh-CN" w:bidi="ar"/>
              </w:rPr>
              <w:t>所投产品制造商）</w:t>
            </w:r>
            <w:r>
              <w:rPr>
                <w:rFonts w:hint="eastAsia" w:ascii="宋体" w:hAnsi="宋体" w:eastAsia="宋体" w:cs="宋体"/>
                <w:b w:val="0"/>
                <w:color w:val="auto"/>
                <w:kern w:val="0"/>
                <w:sz w:val="21"/>
                <w:szCs w:val="21"/>
                <w:lang w:val="zh-CN" w:eastAsia="zh-CN" w:bidi="ar-SA"/>
              </w:rPr>
              <w:t>建有省（部）级或以上技术研发中心/工程中心/研究院等研究机构的（须取得行政部门相关许可或批复等证明文件），得</w:t>
            </w:r>
            <w:r>
              <w:rPr>
                <w:rFonts w:hint="eastAsia" w:ascii="宋体" w:hAnsi="宋体" w:eastAsia="宋体" w:cs="宋体"/>
                <w:b w:val="0"/>
                <w:color w:val="auto"/>
                <w:kern w:val="0"/>
                <w:sz w:val="21"/>
                <w:szCs w:val="21"/>
                <w:lang w:val="en-US" w:eastAsia="zh-CN" w:bidi="ar-SA"/>
              </w:rPr>
              <w:t>3</w:t>
            </w:r>
            <w:r>
              <w:rPr>
                <w:rFonts w:hint="eastAsia" w:ascii="宋体" w:hAnsi="宋体" w:eastAsia="宋体" w:cs="宋体"/>
                <w:b w:val="0"/>
                <w:color w:val="auto"/>
                <w:kern w:val="0"/>
                <w:sz w:val="21"/>
                <w:szCs w:val="21"/>
                <w:lang w:val="zh-CN" w:eastAsia="zh-CN" w:bidi="ar-SA"/>
              </w:rPr>
              <w:t xml:space="preserve">分； </w:t>
            </w:r>
          </w:p>
          <w:p w14:paraId="00992001">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b w:val="0"/>
                <w:color w:val="auto"/>
                <w:kern w:val="0"/>
                <w:sz w:val="21"/>
                <w:szCs w:val="21"/>
                <w:lang w:val="zh-CN" w:eastAsia="zh-CN" w:bidi="ar-SA"/>
              </w:rPr>
              <w:t>②</w:t>
            </w:r>
            <w:r>
              <w:rPr>
                <w:rFonts w:hint="eastAsia" w:ascii="宋体" w:hAnsi="宋体" w:eastAsia="宋体" w:cs="宋体"/>
                <w:color w:val="auto"/>
                <w:szCs w:val="21"/>
                <w:lang w:bidi="ar"/>
              </w:rPr>
              <w:t>投标人</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或</w:t>
            </w:r>
            <w:r>
              <w:rPr>
                <w:rFonts w:hint="eastAsia" w:ascii="宋体" w:hAnsi="宋体" w:eastAsia="宋体" w:cs="宋体"/>
                <w:color w:val="auto"/>
                <w:szCs w:val="21"/>
                <w:lang w:eastAsia="zh-CN" w:bidi="ar"/>
              </w:rPr>
              <w:t>所投产品制造商）</w:t>
            </w:r>
            <w:r>
              <w:rPr>
                <w:rFonts w:hint="eastAsia" w:ascii="宋体" w:hAnsi="宋体" w:eastAsia="宋体" w:cs="宋体"/>
                <w:b w:val="0"/>
                <w:color w:val="auto"/>
                <w:kern w:val="0"/>
                <w:sz w:val="21"/>
                <w:szCs w:val="21"/>
                <w:lang w:val="zh-CN" w:eastAsia="zh-CN" w:bidi="ar-SA"/>
              </w:rPr>
              <w:t>取得中国合格评定国家认可委员会实验室认可证书（有效期内的CNAS证书）或具备质量技术监督部门颁发的检验检测机构资质认定证书（有效期内的CMA证书），得</w:t>
            </w:r>
            <w:r>
              <w:rPr>
                <w:rFonts w:hint="eastAsia" w:ascii="宋体" w:hAnsi="宋体" w:eastAsia="宋体" w:cs="宋体"/>
                <w:b w:val="0"/>
                <w:color w:val="auto"/>
                <w:kern w:val="0"/>
                <w:sz w:val="21"/>
                <w:szCs w:val="21"/>
                <w:lang w:val="en-US" w:eastAsia="zh-CN" w:bidi="ar-SA"/>
              </w:rPr>
              <w:t>3</w:t>
            </w:r>
            <w:r>
              <w:rPr>
                <w:rFonts w:hint="eastAsia" w:ascii="宋体" w:hAnsi="宋体" w:eastAsia="宋体" w:cs="宋体"/>
                <w:b w:val="0"/>
                <w:color w:val="auto"/>
                <w:kern w:val="0"/>
                <w:sz w:val="21"/>
                <w:szCs w:val="21"/>
                <w:lang w:val="zh-CN" w:eastAsia="zh-CN" w:bidi="ar-SA"/>
              </w:rPr>
              <w:t xml:space="preserve">分。 </w:t>
            </w:r>
          </w:p>
          <w:p w14:paraId="166B0248">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b w:val="0"/>
                <w:color w:val="auto"/>
                <w:kern w:val="0"/>
                <w:sz w:val="21"/>
                <w:szCs w:val="21"/>
                <w:lang w:val="zh-CN" w:eastAsia="zh-CN" w:bidi="ar-SA"/>
              </w:rPr>
              <w:t>（2）专利数量（</w:t>
            </w:r>
            <w:r>
              <w:rPr>
                <w:rFonts w:hint="eastAsia" w:ascii="宋体" w:hAnsi="宋体" w:eastAsia="宋体" w:cs="宋体"/>
                <w:b w:val="0"/>
                <w:color w:val="auto"/>
                <w:kern w:val="0"/>
                <w:sz w:val="21"/>
                <w:szCs w:val="21"/>
                <w:lang w:val="en-US" w:eastAsia="zh-CN" w:bidi="ar-SA"/>
              </w:rPr>
              <w:t>5</w:t>
            </w:r>
            <w:r>
              <w:rPr>
                <w:rFonts w:hint="eastAsia" w:ascii="宋体" w:hAnsi="宋体" w:eastAsia="宋体" w:cs="宋体"/>
                <w:b w:val="0"/>
                <w:color w:val="auto"/>
                <w:kern w:val="0"/>
                <w:sz w:val="21"/>
                <w:szCs w:val="21"/>
                <w:lang w:val="zh-CN" w:eastAsia="zh-CN" w:bidi="ar-SA"/>
              </w:rPr>
              <w:t>分）：</w:t>
            </w:r>
          </w:p>
          <w:p w14:paraId="29198725">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color w:val="auto"/>
                <w:szCs w:val="21"/>
                <w:lang w:bidi="ar"/>
              </w:rPr>
              <w:t>投标人</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或</w:t>
            </w:r>
            <w:r>
              <w:rPr>
                <w:rFonts w:hint="eastAsia" w:ascii="宋体" w:hAnsi="宋体" w:eastAsia="宋体" w:cs="宋体"/>
                <w:color w:val="auto"/>
                <w:szCs w:val="21"/>
                <w:lang w:eastAsia="zh-CN" w:bidi="ar"/>
              </w:rPr>
              <w:t>所投产品制造商）</w:t>
            </w:r>
            <w:r>
              <w:rPr>
                <w:rFonts w:hint="eastAsia" w:ascii="宋体" w:hAnsi="宋体" w:eastAsia="宋体" w:cs="宋体"/>
                <w:b w:val="0"/>
                <w:color w:val="auto"/>
                <w:kern w:val="0"/>
                <w:sz w:val="21"/>
                <w:szCs w:val="21"/>
                <w:lang w:val="zh-CN" w:eastAsia="zh-CN" w:bidi="ar-SA"/>
              </w:rPr>
              <w:t>具有应用于投标产品的发明专利证书或实用新型专利证书，且投标人须为专利权人，每获得过1项得0.5分；本子项最高得</w:t>
            </w:r>
            <w:r>
              <w:rPr>
                <w:rFonts w:hint="eastAsia" w:ascii="宋体" w:hAnsi="宋体" w:eastAsia="宋体" w:cs="宋体"/>
                <w:b w:val="0"/>
                <w:color w:val="auto"/>
                <w:kern w:val="0"/>
                <w:sz w:val="21"/>
                <w:szCs w:val="21"/>
                <w:lang w:val="en-US" w:eastAsia="zh-CN" w:bidi="ar-SA"/>
              </w:rPr>
              <w:t>5</w:t>
            </w:r>
            <w:r>
              <w:rPr>
                <w:rFonts w:hint="eastAsia" w:ascii="宋体" w:hAnsi="宋体" w:eastAsia="宋体" w:cs="宋体"/>
                <w:b w:val="0"/>
                <w:color w:val="auto"/>
                <w:kern w:val="0"/>
                <w:sz w:val="21"/>
                <w:szCs w:val="21"/>
                <w:lang w:val="zh-CN" w:eastAsia="zh-CN" w:bidi="ar-SA"/>
              </w:rPr>
              <w:t xml:space="preserve">分。 </w:t>
            </w:r>
          </w:p>
          <w:p w14:paraId="7ED5714D">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b w:val="0"/>
                <w:color w:val="auto"/>
                <w:kern w:val="0"/>
                <w:sz w:val="21"/>
                <w:szCs w:val="21"/>
                <w:lang w:val="zh-CN" w:eastAsia="zh-CN" w:bidi="ar-SA"/>
              </w:rPr>
              <w:t>（3）技术认证（</w:t>
            </w:r>
            <w:r>
              <w:rPr>
                <w:rFonts w:hint="eastAsia" w:ascii="宋体" w:hAnsi="宋体" w:eastAsia="宋体" w:cs="宋体"/>
                <w:b w:val="0"/>
                <w:color w:val="auto"/>
                <w:kern w:val="0"/>
                <w:sz w:val="21"/>
                <w:szCs w:val="21"/>
                <w:lang w:val="en-US" w:eastAsia="zh-CN" w:bidi="ar-SA"/>
              </w:rPr>
              <w:t>5</w:t>
            </w:r>
            <w:r>
              <w:rPr>
                <w:rFonts w:hint="eastAsia" w:ascii="宋体" w:hAnsi="宋体" w:eastAsia="宋体" w:cs="宋体"/>
                <w:b w:val="0"/>
                <w:color w:val="auto"/>
                <w:kern w:val="0"/>
                <w:sz w:val="21"/>
                <w:szCs w:val="21"/>
                <w:lang w:val="zh-CN" w:eastAsia="zh-CN" w:bidi="ar-SA"/>
              </w:rPr>
              <w:t>分）：</w:t>
            </w:r>
          </w:p>
          <w:p w14:paraId="71DFC8F9">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color w:val="auto"/>
                <w:szCs w:val="21"/>
                <w:lang w:bidi="ar"/>
              </w:rPr>
              <w:t>投标人</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或</w:t>
            </w:r>
            <w:r>
              <w:rPr>
                <w:rFonts w:hint="eastAsia" w:ascii="宋体" w:hAnsi="宋体" w:eastAsia="宋体" w:cs="宋体"/>
                <w:color w:val="auto"/>
                <w:szCs w:val="21"/>
                <w:lang w:eastAsia="zh-CN" w:bidi="ar"/>
              </w:rPr>
              <w:t>所投产品制造商）</w:t>
            </w:r>
            <w:r>
              <w:rPr>
                <w:rFonts w:hint="eastAsia" w:ascii="宋体" w:hAnsi="宋体" w:eastAsia="宋体" w:cs="宋体"/>
                <w:b w:val="0"/>
                <w:color w:val="auto"/>
                <w:kern w:val="0"/>
                <w:sz w:val="21"/>
                <w:szCs w:val="21"/>
                <w:lang w:val="zh-CN" w:eastAsia="zh-CN" w:bidi="ar-SA"/>
              </w:rPr>
              <w:t>获得有效期内的国际证书（OIML、MID、CE、NSF、WRAS、ACS、AS4020）、IS010012（或GB/T19022）</w:t>
            </w:r>
            <w:r>
              <w:rPr>
                <w:rFonts w:hint="eastAsia" w:ascii="宋体" w:hAnsi="宋体" w:eastAsia="宋体" w:cs="宋体"/>
                <w:b w:val="0"/>
                <w:color w:val="auto"/>
                <w:kern w:val="0"/>
                <w:sz w:val="21"/>
                <w:szCs w:val="21"/>
                <w:lang w:val="en-US" w:eastAsia="zh-CN" w:bidi="ar-SA"/>
              </w:rPr>
              <w:t>测量</w:t>
            </w:r>
            <w:r>
              <w:rPr>
                <w:rFonts w:hint="eastAsia" w:ascii="宋体" w:hAnsi="宋体" w:eastAsia="宋体" w:cs="宋体"/>
                <w:b w:val="0"/>
                <w:color w:val="auto"/>
                <w:kern w:val="0"/>
                <w:sz w:val="21"/>
                <w:szCs w:val="21"/>
                <w:lang w:val="zh-CN" w:eastAsia="zh-CN" w:bidi="ar-SA"/>
              </w:rPr>
              <w:t>管理体系认证证书的</w:t>
            </w:r>
            <w:r>
              <w:rPr>
                <w:rFonts w:hint="eastAsia" w:ascii="宋体" w:hAnsi="宋体" w:eastAsia="宋体" w:cs="宋体"/>
                <w:b w:val="0"/>
                <w:color w:val="auto"/>
                <w:kern w:val="0"/>
                <w:sz w:val="21"/>
                <w:szCs w:val="21"/>
                <w:lang w:val="en-US" w:eastAsia="zh-CN" w:bidi="ar-SA"/>
              </w:rPr>
              <w:t>,</w:t>
            </w:r>
            <w:r>
              <w:rPr>
                <w:rFonts w:hint="eastAsia" w:ascii="宋体" w:hAnsi="宋体" w:eastAsia="宋体" w:cs="宋体"/>
                <w:b w:val="0"/>
                <w:color w:val="auto"/>
                <w:kern w:val="0"/>
                <w:sz w:val="21"/>
                <w:szCs w:val="21"/>
                <w:lang w:val="zh-CN" w:eastAsia="zh-CN" w:bidi="ar-SA"/>
              </w:rPr>
              <w:t>每个证书得 1 分</w:t>
            </w:r>
            <w:r>
              <w:rPr>
                <w:rFonts w:hint="eastAsia" w:ascii="宋体" w:hAnsi="宋体" w:eastAsia="宋体" w:cs="宋体"/>
                <w:b w:val="0"/>
                <w:color w:val="auto"/>
                <w:kern w:val="0"/>
                <w:sz w:val="21"/>
                <w:szCs w:val="21"/>
                <w:lang w:val="en-US" w:eastAsia="zh-CN" w:bidi="ar-SA"/>
              </w:rPr>
              <w:t>,</w:t>
            </w:r>
            <w:r>
              <w:rPr>
                <w:rFonts w:hint="eastAsia" w:ascii="宋体" w:hAnsi="宋体" w:eastAsia="宋体" w:cs="宋体"/>
                <w:b w:val="0"/>
                <w:color w:val="auto"/>
                <w:kern w:val="0"/>
                <w:sz w:val="21"/>
                <w:szCs w:val="21"/>
                <w:lang w:val="zh-CN" w:eastAsia="zh-CN" w:bidi="ar-SA"/>
              </w:rPr>
              <w:t>本子项最高得</w:t>
            </w:r>
            <w:r>
              <w:rPr>
                <w:rFonts w:hint="default" w:ascii="宋体" w:hAnsi="宋体" w:eastAsia="宋体" w:cs="宋体"/>
                <w:b w:val="0"/>
                <w:color w:val="auto"/>
                <w:kern w:val="0"/>
                <w:sz w:val="21"/>
                <w:szCs w:val="21"/>
                <w:lang w:val="en-US" w:eastAsia="zh-CN" w:bidi="ar-SA"/>
              </w:rPr>
              <w:t>5</w:t>
            </w:r>
            <w:r>
              <w:rPr>
                <w:rFonts w:hint="eastAsia" w:ascii="宋体" w:hAnsi="宋体" w:eastAsia="宋体" w:cs="宋体"/>
                <w:b w:val="0"/>
                <w:color w:val="auto"/>
                <w:kern w:val="0"/>
                <w:sz w:val="21"/>
                <w:szCs w:val="21"/>
                <w:lang w:val="zh-CN" w:eastAsia="zh-CN" w:bidi="ar-SA"/>
              </w:rPr>
              <w:t>分。如为非中文证书的，须提供中文译本并注明属于前述证书的类型，否则不得分。中文译本及注明内容无法体现评分要求的，不得分。中标后，招标人有权要求提供</w:t>
            </w:r>
            <w:r>
              <w:rPr>
                <w:rFonts w:hint="eastAsia" w:ascii="宋体" w:hAnsi="宋体" w:eastAsia="宋体" w:cs="宋体"/>
                <w:b w:val="0"/>
                <w:color w:val="auto"/>
                <w:kern w:val="0"/>
                <w:sz w:val="21"/>
                <w:szCs w:val="21"/>
                <w:lang w:val="en-US" w:eastAsia="zh-CN" w:bidi="ar-SA"/>
              </w:rPr>
              <w:t>技术认证证书</w:t>
            </w:r>
            <w:r>
              <w:rPr>
                <w:rFonts w:hint="eastAsia" w:ascii="宋体" w:hAnsi="宋体" w:eastAsia="宋体" w:cs="宋体"/>
                <w:b w:val="0"/>
                <w:color w:val="auto"/>
                <w:kern w:val="0"/>
                <w:sz w:val="21"/>
                <w:szCs w:val="21"/>
                <w:lang w:val="zh-CN" w:eastAsia="zh-CN" w:bidi="ar-SA"/>
              </w:rPr>
              <w:t xml:space="preserve">的证明材料进行复核。 </w:t>
            </w:r>
          </w:p>
          <w:p w14:paraId="4B78FE12">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eastAsia" w:ascii="宋体" w:hAnsi="宋体" w:eastAsia="宋体" w:cs="宋体"/>
                <w:b w:val="0"/>
                <w:color w:val="auto"/>
                <w:kern w:val="0"/>
                <w:sz w:val="21"/>
                <w:szCs w:val="21"/>
                <w:lang w:val="zh-CN" w:eastAsia="zh-CN" w:bidi="ar-SA"/>
              </w:rPr>
            </w:pPr>
            <w:r>
              <w:rPr>
                <w:rFonts w:hint="eastAsia" w:ascii="宋体" w:hAnsi="宋体" w:eastAsia="宋体" w:cs="宋体"/>
                <w:b/>
                <w:bCs/>
                <w:color w:val="auto"/>
                <w:kern w:val="0"/>
                <w:sz w:val="21"/>
                <w:szCs w:val="21"/>
                <w:lang w:val="zh-CN" w:eastAsia="zh-CN" w:bidi="ar-SA"/>
              </w:rPr>
              <w:t>备注：投标人应提供相关的许可、批复、专利证书、</w:t>
            </w:r>
            <w:r>
              <w:rPr>
                <w:rFonts w:hint="eastAsia" w:ascii="宋体" w:hAnsi="宋体" w:eastAsia="宋体" w:cs="宋体"/>
                <w:b/>
                <w:bCs/>
                <w:color w:val="auto"/>
                <w:kern w:val="0"/>
                <w:sz w:val="21"/>
                <w:szCs w:val="21"/>
                <w:lang w:val="en-US" w:eastAsia="zh-CN" w:bidi="ar-SA"/>
              </w:rPr>
              <w:t>技术认证证书</w:t>
            </w:r>
            <w:r>
              <w:rPr>
                <w:rFonts w:hint="eastAsia" w:ascii="宋体" w:hAnsi="宋体" w:eastAsia="宋体" w:cs="宋体"/>
                <w:b/>
                <w:bCs/>
                <w:color w:val="auto"/>
                <w:kern w:val="0"/>
                <w:sz w:val="21"/>
                <w:szCs w:val="21"/>
                <w:lang w:val="zh-CN" w:eastAsia="zh-CN" w:bidi="ar-SA"/>
              </w:rPr>
              <w:t>及其他相关资料等证明文件的扫描件，其中IS010012（或GB/T19022）测量管理体系认证证书除提供证书扫描件外,还需提供能显示证书有效状态的全国认证认可信息公共服务平台（http://cx</w:t>
            </w:r>
            <w:r>
              <w:rPr>
                <w:rFonts w:hint="eastAsia" w:ascii="宋体" w:hAnsi="宋体" w:eastAsia="宋体" w:cs="宋体"/>
                <w:b/>
                <w:bCs/>
                <w:color w:val="auto"/>
                <w:kern w:val="0"/>
                <w:sz w:val="21"/>
                <w:szCs w:val="21"/>
                <w:lang w:val="en-US" w:eastAsia="zh-CN" w:bidi="ar-SA"/>
              </w:rPr>
              <w:t>.cnca.cn</w:t>
            </w:r>
            <w:r>
              <w:rPr>
                <w:rFonts w:hint="eastAsia" w:ascii="宋体" w:hAnsi="宋体" w:eastAsia="宋体" w:cs="宋体"/>
                <w:b/>
                <w:bCs/>
                <w:color w:val="auto"/>
                <w:kern w:val="0"/>
                <w:sz w:val="21"/>
                <w:szCs w:val="21"/>
                <w:lang w:val="zh-CN" w:eastAsia="zh-CN" w:bidi="ar-SA"/>
              </w:rPr>
              <w:t>/）查询结果凭证{凭证界面需显示有“全国认证认可信息公共服务平台”或“认证证书（需显示网址cx.</w:t>
            </w:r>
            <w:r>
              <w:rPr>
                <w:rFonts w:hint="eastAsia" w:ascii="宋体" w:hAnsi="宋体" w:eastAsia="宋体" w:cs="宋体"/>
                <w:b/>
                <w:bCs/>
                <w:color w:val="auto"/>
                <w:kern w:val="0"/>
                <w:sz w:val="21"/>
                <w:szCs w:val="21"/>
                <w:lang w:val="en-US" w:eastAsia="zh-CN" w:bidi="ar-SA"/>
              </w:rPr>
              <w:t>cn</w:t>
            </w:r>
            <w:r>
              <w:rPr>
                <w:rFonts w:hint="eastAsia" w:ascii="宋体" w:hAnsi="宋体" w:eastAsia="宋体" w:cs="宋体"/>
                <w:b/>
                <w:bCs/>
                <w:color w:val="auto"/>
                <w:kern w:val="0"/>
                <w:sz w:val="21"/>
                <w:szCs w:val="21"/>
                <w:lang w:val="zh-CN" w:eastAsia="zh-CN" w:bidi="ar-SA"/>
              </w:rPr>
              <w:t>ca.</w:t>
            </w:r>
            <w:r>
              <w:rPr>
                <w:rFonts w:hint="eastAsia" w:ascii="宋体" w:hAnsi="宋体" w:eastAsia="宋体" w:cs="宋体"/>
                <w:b/>
                <w:bCs/>
                <w:color w:val="auto"/>
                <w:kern w:val="0"/>
                <w:sz w:val="21"/>
                <w:szCs w:val="21"/>
                <w:lang w:val="en-US" w:eastAsia="zh-CN" w:bidi="ar-SA"/>
              </w:rPr>
              <w:t>cn</w:t>
            </w:r>
            <w:r>
              <w:rPr>
                <w:rFonts w:hint="eastAsia" w:ascii="宋体" w:hAnsi="宋体" w:eastAsia="宋体" w:cs="宋体"/>
                <w:b/>
                <w:bCs/>
                <w:color w:val="auto"/>
                <w:kern w:val="0"/>
                <w:sz w:val="21"/>
                <w:szCs w:val="21"/>
                <w:lang w:val="zh-CN" w:eastAsia="zh-CN" w:bidi="ar-SA"/>
              </w:rPr>
              <w:t>）”}，以投标人提供的上述资料作为评审依据，未按要求提供上述资料或不能体现与投标人（或所投产品制造商）关系的不得分。</w:t>
            </w:r>
            <w:r>
              <w:rPr>
                <w:rFonts w:hint="eastAsia" w:ascii="宋体" w:hAnsi="宋体" w:eastAsia="宋体" w:cs="宋体"/>
                <w:b w:val="0"/>
                <w:color w:val="auto"/>
                <w:kern w:val="0"/>
                <w:sz w:val="21"/>
                <w:szCs w:val="21"/>
                <w:lang w:val="zh-CN" w:eastAsia="zh-CN" w:bidi="ar-SA"/>
              </w:rPr>
              <w:t xml:space="preserve"> </w:t>
            </w:r>
          </w:p>
        </w:tc>
        <w:tc>
          <w:tcPr>
            <w:tcW w:w="437" w:type="pct"/>
            <w:tcBorders>
              <w:top w:val="single" w:color="auto" w:sz="4" w:space="0"/>
              <w:left w:val="single" w:color="auto" w:sz="4" w:space="0"/>
              <w:bottom w:val="single" w:color="auto" w:sz="4" w:space="0"/>
              <w:right w:val="single" w:color="auto" w:sz="4" w:space="0"/>
            </w:tcBorders>
            <w:vAlign w:val="center"/>
          </w:tcPr>
          <w:p w14:paraId="27B20D3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default"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p>
        </w:tc>
      </w:tr>
      <w:tr w14:paraId="685C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7FF258A">
            <w:pPr>
              <w:autoSpaceDE w:val="0"/>
              <w:autoSpaceDN w:val="0"/>
              <w:adjustRightInd w:val="0"/>
              <w:spacing w:line="400" w:lineRule="exact"/>
              <w:jc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0C18EF2E">
            <w:pPr>
              <w:autoSpaceDE w:val="0"/>
              <w:autoSpaceDN w:val="0"/>
              <w:adjustRightInd w:val="0"/>
              <w:spacing w:line="400" w:lineRule="exact"/>
              <w:jc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投标产品的设计及性能</w:t>
            </w:r>
          </w:p>
        </w:tc>
        <w:tc>
          <w:tcPr>
            <w:tcW w:w="3693" w:type="pct"/>
            <w:tcBorders>
              <w:top w:val="single" w:color="auto" w:sz="4" w:space="0"/>
              <w:left w:val="single" w:color="auto" w:sz="4" w:space="0"/>
              <w:bottom w:val="single" w:color="auto" w:sz="4" w:space="0"/>
              <w:right w:val="single" w:color="auto" w:sz="4" w:space="0"/>
            </w:tcBorders>
            <w:vAlign w:val="center"/>
          </w:tcPr>
          <w:p w14:paraId="38639A6A">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shd w:val="clear" w:color="auto" w:fill="auto"/>
                <w:lang w:val="en-US" w:eastAsia="zh-CN"/>
              </w:rPr>
            </w:pPr>
            <w:r>
              <w:rPr>
                <w:rFonts w:hint="default" w:ascii="宋体" w:hAnsi="宋体" w:eastAsia="宋体" w:cs="宋体"/>
                <w:b w:val="0"/>
                <w:bCs w:val="0"/>
                <w:color w:val="auto"/>
                <w:kern w:val="0"/>
                <w:szCs w:val="21"/>
                <w:shd w:val="clear" w:color="auto" w:fill="auto"/>
                <w:lang w:val="en-US" w:eastAsia="zh-CN"/>
              </w:rPr>
              <w:t>对投标品牌</w:t>
            </w:r>
            <w:r>
              <w:rPr>
                <w:rFonts w:hint="eastAsia" w:ascii="宋体" w:hAnsi="宋体" w:eastAsia="宋体" w:cs="宋体"/>
                <w:b w:val="0"/>
                <w:bCs w:val="0"/>
                <w:color w:val="auto"/>
                <w:kern w:val="0"/>
                <w:szCs w:val="21"/>
                <w:shd w:val="clear" w:color="auto" w:fill="auto"/>
                <w:lang w:val="en-US" w:eastAsia="zh-CN"/>
              </w:rPr>
              <w:t>电磁</w:t>
            </w:r>
            <w:r>
              <w:rPr>
                <w:rFonts w:hint="default" w:ascii="宋体" w:hAnsi="宋体" w:eastAsia="宋体" w:cs="宋体"/>
                <w:b w:val="0"/>
                <w:bCs w:val="0"/>
                <w:color w:val="auto"/>
                <w:kern w:val="0"/>
                <w:szCs w:val="21"/>
                <w:shd w:val="clear" w:color="auto" w:fill="auto"/>
                <w:lang w:val="en-US" w:eastAsia="zh-CN"/>
              </w:rPr>
              <w:t>水表的整体设计</w:t>
            </w:r>
            <w:r>
              <w:rPr>
                <w:rFonts w:hint="eastAsia" w:ascii="宋体" w:hAnsi="宋体" w:eastAsia="宋体" w:cs="宋体"/>
                <w:b w:val="0"/>
                <w:bCs w:val="0"/>
                <w:color w:val="auto"/>
                <w:kern w:val="0"/>
                <w:szCs w:val="21"/>
                <w:shd w:val="clear" w:color="auto" w:fill="auto"/>
                <w:lang w:val="en-US" w:eastAsia="zh-CN"/>
              </w:rPr>
              <w:t>、产品性能及技术响应度</w:t>
            </w:r>
            <w:r>
              <w:rPr>
                <w:rFonts w:hint="default" w:ascii="宋体" w:hAnsi="宋体" w:eastAsia="宋体" w:cs="宋体"/>
                <w:b w:val="0"/>
                <w:bCs w:val="0"/>
                <w:color w:val="auto"/>
                <w:kern w:val="0"/>
                <w:szCs w:val="21"/>
                <w:shd w:val="clear" w:color="auto" w:fill="auto"/>
                <w:lang w:val="en-US" w:eastAsia="zh-CN"/>
              </w:rPr>
              <w:t>进行综合评审</w:t>
            </w:r>
            <w:r>
              <w:rPr>
                <w:rFonts w:hint="eastAsia" w:ascii="宋体" w:hAnsi="宋体" w:eastAsia="宋体" w:cs="宋体"/>
                <w:b w:val="0"/>
                <w:bCs w:val="0"/>
                <w:color w:val="auto"/>
                <w:kern w:val="0"/>
                <w:szCs w:val="21"/>
                <w:shd w:val="clear" w:color="auto" w:fill="auto"/>
                <w:lang w:val="en-US" w:eastAsia="zh-CN"/>
              </w:rPr>
              <w:t>，包括但不限于</w:t>
            </w:r>
            <w:r>
              <w:rPr>
                <w:rFonts w:hint="default" w:ascii="宋体" w:hAnsi="宋体" w:eastAsia="宋体" w:cs="宋体"/>
                <w:b w:val="0"/>
                <w:bCs w:val="0"/>
                <w:color w:val="auto"/>
                <w:kern w:val="0"/>
                <w:szCs w:val="21"/>
                <w:shd w:val="clear" w:color="auto" w:fill="auto"/>
                <w:lang w:val="en-US" w:eastAsia="zh-CN"/>
              </w:rPr>
              <w:t>：显示屏设计、同屏显示内容、</w:t>
            </w:r>
            <w:r>
              <w:rPr>
                <w:rFonts w:hint="eastAsia" w:ascii="宋体" w:hAnsi="宋体" w:eastAsia="宋体" w:cs="宋体"/>
                <w:b w:val="0"/>
                <w:bCs w:val="0"/>
                <w:color w:val="auto"/>
                <w:kern w:val="0"/>
                <w:szCs w:val="21"/>
                <w:shd w:val="clear" w:color="auto" w:fill="auto"/>
                <w:lang w:val="en-US" w:eastAsia="zh-CN"/>
              </w:rPr>
              <w:t>电极材质及</w:t>
            </w:r>
            <w:r>
              <w:rPr>
                <w:rFonts w:hint="default" w:ascii="宋体" w:hAnsi="宋体" w:eastAsia="宋体" w:cs="宋体"/>
                <w:b w:val="0"/>
                <w:bCs w:val="0"/>
                <w:color w:val="auto"/>
                <w:kern w:val="0"/>
                <w:szCs w:val="21"/>
                <w:shd w:val="clear" w:color="auto" w:fill="auto"/>
                <w:lang w:val="en-US" w:eastAsia="zh-CN"/>
              </w:rPr>
              <w:t>结构设计、制造</w:t>
            </w:r>
            <w:r>
              <w:rPr>
                <w:rFonts w:hint="eastAsia" w:ascii="宋体" w:hAnsi="宋体" w:eastAsia="宋体" w:cs="宋体"/>
                <w:b w:val="0"/>
                <w:bCs w:val="0"/>
                <w:color w:val="auto"/>
                <w:kern w:val="0"/>
                <w:szCs w:val="21"/>
                <w:shd w:val="clear" w:color="auto" w:fill="auto"/>
                <w:lang w:val="en-US" w:eastAsia="zh-CN"/>
              </w:rPr>
              <w:t>工艺</w:t>
            </w:r>
            <w:r>
              <w:rPr>
                <w:rFonts w:hint="default" w:ascii="宋体" w:hAnsi="宋体" w:eastAsia="宋体" w:cs="宋体"/>
                <w:b w:val="0"/>
                <w:bCs w:val="0"/>
                <w:color w:val="auto"/>
                <w:kern w:val="0"/>
                <w:szCs w:val="21"/>
                <w:shd w:val="clear" w:color="auto" w:fill="auto"/>
                <w:lang w:val="en-US" w:eastAsia="zh-CN"/>
              </w:rPr>
              <w:t>精细度、配套远传</w:t>
            </w:r>
            <w:r>
              <w:rPr>
                <w:rFonts w:hint="eastAsia" w:ascii="宋体" w:hAnsi="宋体" w:eastAsia="宋体" w:cs="宋体"/>
                <w:b w:val="0"/>
                <w:bCs w:val="0"/>
                <w:color w:val="auto"/>
                <w:kern w:val="0"/>
                <w:szCs w:val="21"/>
                <w:shd w:val="clear" w:color="auto" w:fill="auto"/>
                <w:lang w:val="en-US" w:eastAsia="zh-CN"/>
              </w:rPr>
              <w:t>模块</w:t>
            </w:r>
            <w:r>
              <w:rPr>
                <w:rFonts w:hint="default" w:ascii="宋体" w:hAnsi="宋体" w:eastAsia="宋体" w:cs="宋体"/>
                <w:b w:val="0"/>
                <w:bCs w:val="0"/>
                <w:color w:val="auto"/>
                <w:kern w:val="0"/>
                <w:szCs w:val="21"/>
                <w:shd w:val="clear" w:color="auto" w:fill="auto"/>
                <w:lang w:val="en-US" w:eastAsia="zh-CN"/>
              </w:rPr>
              <w:t>和内置电池的维护便利性</w:t>
            </w:r>
            <w:r>
              <w:rPr>
                <w:rFonts w:hint="eastAsia" w:ascii="宋体" w:hAnsi="宋体" w:eastAsia="宋体" w:cs="宋体"/>
                <w:b w:val="0"/>
                <w:bCs w:val="0"/>
                <w:color w:val="auto"/>
                <w:kern w:val="0"/>
                <w:szCs w:val="21"/>
                <w:shd w:val="clear" w:color="auto" w:fill="auto"/>
                <w:lang w:val="en-US" w:eastAsia="zh-CN"/>
              </w:rPr>
              <w:t>、计量性能参数、防腐技术、密封性能及防护等级、抗干扰性能、芯片及换能器设计、电池性能和设计寿命以及水表测量频率等配置</w:t>
            </w:r>
            <w:r>
              <w:rPr>
                <w:rFonts w:hint="default" w:ascii="宋体" w:hAnsi="宋体" w:eastAsia="宋体" w:cs="宋体"/>
                <w:b w:val="0"/>
                <w:bCs w:val="0"/>
                <w:color w:val="auto"/>
                <w:kern w:val="0"/>
                <w:szCs w:val="21"/>
                <w:shd w:val="clear" w:color="auto" w:fill="auto"/>
                <w:lang w:val="en-US" w:eastAsia="zh-CN"/>
              </w:rPr>
              <w:t>。</w:t>
            </w:r>
          </w:p>
          <w:p w14:paraId="239F8C97">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shd w:val="clear" w:color="auto" w:fill="auto"/>
                <w:lang w:val="en-US" w:eastAsia="zh-CN"/>
              </w:rPr>
            </w:pPr>
            <w:r>
              <w:rPr>
                <w:rFonts w:hint="default" w:ascii="宋体" w:hAnsi="宋体" w:eastAsia="宋体" w:cs="宋体"/>
                <w:b/>
                <w:bCs/>
                <w:color w:val="auto"/>
                <w:kern w:val="0"/>
                <w:szCs w:val="21"/>
                <w:shd w:val="clear" w:color="auto" w:fill="auto"/>
                <w:lang w:val="en-US" w:eastAsia="zh-CN"/>
              </w:rPr>
              <w:t>优：</w:t>
            </w:r>
            <w:r>
              <w:rPr>
                <w:rFonts w:hint="default" w:ascii="宋体" w:hAnsi="宋体" w:eastAsia="宋体" w:cs="宋体"/>
                <w:b w:val="0"/>
                <w:bCs w:val="0"/>
                <w:color w:val="auto"/>
                <w:kern w:val="0"/>
                <w:szCs w:val="21"/>
                <w:shd w:val="clear" w:color="auto" w:fill="auto"/>
                <w:lang w:val="en-US" w:eastAsia="zh-CN"/>
              </w:rPr>
              <w:t>产品设计说明详实完善，外观实用美观，结构合理，制造工艺先进，关键部件易于维护；技术性能先进，功能响应全面，运行稳定可靠，维护简便</w:t>
            </w:r>
            <w:r>
              <w:rPr>
                <w:rFonts w:hint="eastAsia" w:ascii="宋体" w:hAnsi="宋体" w:eastAsia="宋体" w:cs="宋体"/>
                <w:b w:val="0"/>
                <w:bCs w:val="0"/>
                <w:color w:val="auto"/>
                <w:kern w:val="0"/>
                <w:szCs w:val="21"/>
                <w:shd w:val="clear" w:color="auto" w:fill="auto"/>
                <w:lang w:val="en-US" w:eastAsia="zh-CN"/>
              </w:rPr>
              <w:t xml:space="preserve">，得5分； </w:t>
            </w:r>
          </w:p>
          <w:p w14:paraId="7C29311F">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shd w:val="clear" w:color="auto" w:fill="auto"/>
                <w:lang w:val="en-US" w:eastAsia="zh-CN"/>
              </w:rPr>
            </w:pPr>
            <w:r>
              <w:rPr>
                <w:rFonts w:hint="default" w:ascii="宋体" w:hAnsi="宋体" w:eastAsia="宋体" w:cs="宋体"/>
                <w:b/>
                <w:bCs/>
                <w:color w:val="auto"/>
                <w:kern w:val="0"/>
                <w:szCs w:val="21"/>
                <w:shd w:val="clear" w:color="auto" w:fill="auto"/>
                <w:lang w:val="en-US" w:eastAsia="zh-CN"/>
              </w:rPr>
              <w:t>良：</w:t>
            </w:r>
            <w:r>
              <w:rPr>
                <w:rFonts w:hint="default" w:ascii="宋体" w:hAnsi="宋体" w:eastAsia="宋体" w:cs="宋体"/>
                <w:b w:val="0"/>
                <w:bCs w:val="0"/>
                <w:color w:val="auto"/>
                <w:kern w:val="0"/>
                <w:szCs w:val="21"/>
                <w:shd w:val="clear" w:color="auto" w:fill="auto"/>
                <w:lang w:val="en-US" w:eastAsia="zh-CN"/>
              </w:rPr>
              <w:t>产品设计说明较详实，设计较合理，制造工艺较好，维护较为方便；技术性能良好，功能响应较全面，运行较稳定，维护较简便</w:t>
            </w:r>
            <w:r>
              <w:rPr>
                <w:rFonts w:hint="eastAsia" w:ascii="宋体" w:hAnsi="宋体" w:eastAsia="宋体" w:cs="宋体"/>
                <w:b w:val="0"/>
                <w:bCs w:val="0"/>
                <w:color w:val="auto"/>
                <w:kern w:val="0"/>
                <w:szCs w:val="21"/>
                <w:shd w:val="clear" w:color="auto" w:fill="auto"/>
                <w:lang w:val="en-US" w:eastAsia="zh-CN"/>
              </w:rPr>
              <w:t xml:space="preserve">，得3.5分； </w:t>
            </w:r>
          </w:p>
          <w:p w14:paraId="591F9450">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shd w:val="clear" w:color="auto" w:fill="auto"/>
                <w:lang w:val="en-US" w:eastAsia="zh-CN"/>
              </w:rPr>
            </w:pPr>
            <w:r>
              <w:rPr>
                <w:rFonts w:hint="default" w:ascii="宋体" w:hAnsi="宋体" w:eastAsia="宋体" w:cs="宋体"/>
                <w:b/>
                <w:bCs/>
                <w:color w:val="auto"/>
                <w:kern w:val="0"/>
                <w:szCs w:val="21"/>
                <w:shd w:val="clear" w:color="auto" w:fill="auto"/>
                <w:lang w:val="en-US" w:eastAsia="zh-CN"/>
              </w:rPr>
              <w:t>中：</w:t>
            </w:r>
            <w:r>
              <w:rPr>
                <w:rFonts w:hint="default" w:ascii="宋体" w:hAnsi="宋体" w:eastAsia="宋体" w:cs="宋体"/>
                <w:b w:val="0"/>
                <w:bCs w:val="0"/>
                <w:color w:val="auto"/>
                <w:kern w:val="0"/>
                <w:szCs w:val="21"/>
                <w:shd w:val="clear" w:color="auto" w:fill="auto"/>
                <w:lang w:val="en-US" w:eastAsia="zh-CN"/>
              </w:rPr>
              <w:t>产品设计说明一般，设计合理性一般，制造工艺一般，维护便利性一般；技术性能基本满足要求，功能响应一般，运行稳定</w:t>
            </w:r>
            <w:r>
              <w:rPr>
                <w:rFonts w:hint="eastAsia" w:ascii="宋体" w:hAnsi="宋体" w:eastAsia="宋体" w:cs="宋体"/>
                <w:b w:val="0"/>
                <w:bCs w:val="0"/>
                <w:color w:val="auto"/>
                <w:kern w:val="0"/>
                <w:szCs w:val="21"/>
                <w:shd w:val="clear" w:color="auto" w:fill="auto"/>
                <w:lang w:val="en-US" w:eastAsia="zh-CN"/>
              </w:rPr>
              <w:t xml:space="preserve">性一般，得2分； </w:t>
            </w:r>
          </w:p>
          <w:p w14:paraId="624A770E">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hint="default" w:ascii="宋体" w:hAnsi="宋体" w:eastAsia="宋体" w:cs="宋体"/>
                <w:b w:val="0"/>
                <w:bCs w:val="0"/>
                <w:color w:val="auto"/>
                <w:kern w:val="0"/>
                <w:szCs w:val="21"/>
                <w:shd w:val="clear" w:color="auto" w:fill="auto"/>
                <w:lang w:val="en-US" w:eastAsia="zh-CN"/>
              </w:rPr>
            </w:pPr>
            <w:r>
              <w:rPr>
                <w:rFonts w:hint="default" w:ascii="宋体" w:hAnsi="宋体" w:eastAsia="宋体" w:cs="宋体"/>
                <w:b/>
                <w:bCs/>
                <w:color w:val="auto"/>
                <w:kern w:val="0"/>
                <w:szCs w:val="21"/>
                <w:shd w:val="clear" w:color="auto" w:fill="auto"/>
                <w:lang w:val="en-US" w:eastAsia="zh-CN"/>
              </w:rPr>
              <w:t>差：</w:t>
            </w:r>
            <w:r>
              <w:rPr>
                <w:rFonts w:hint="default" w:ascii="宋体" w:hAnsi="宋体" w:eastAsia="宋体" w:cs="宋体"/>
                <w:b w:val="0"/>
                <w:bCs w:val="0"/>
                <w:color w:val="auto"/>
                <w:kern w:val="0"/>
                <w:szCs w:val="21"/>
                <w:shd w:val="clear" w:color="auto" w:fill="auto"/>
                <w:lang w:val="en-US" w:eastAsia="zh-CN"/>
              </w:rPr>
              <w:t>产品设计说明基本符合要求，结构设计基本合理，制造工艺一般，维护不够方便；技术性能基本达标，功能响应基本满足要求，运行基本稳定，得1分</w:t>
            </w:r>
            <w:r>
              <w:rPr>
                <w:rFonts w:hint="eastAsia" w:ascii="宋体" w:hAnsi="宋体" w:eastAsia="宋体" w:cs="宋体"/>
                <w:b w:val="0"/>
                <w:bCs w:val="0"/>
                <w:color w:val="auto"/>
                <w:kern w:val="0"/>
                <w:szCs w:val="21"/>
                <w:shd w:val="clear" w:color="auto" w:fill="auto"/>
                <w:lang w:val="en-US" w:eastAsia="zh-CN"/>
              </w:rPr>
              <w:t xml:space="preserve">； </w:t>
            </w:r>
          </w:p>
          <w:p w14:paraId="170B4326">
            <w:pPr>
              <w:autoSpaceDE w:val="0"/>
              <w:autoSpaceDN w:val="0"/>
              <w:adjustRightInd w:val="0"/>
              <w:spacing w:line="360" w:lineRule="auto"/>
              <w:rPr>
                <w:rFonts w:hint="default"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Cs w:val="21"/>
                <w:shd w:val="clear" w:color="auto" w:fill="auto"/>
                <w:lang w:val="en-US" w:eastAsia="zh-CN"/>
              </w:rPr>
              <w:t>未提供投标产品的设计及性能说明及相关证明材料的，不得分。</w:t>
            </w:r>
          </w:p>
          <w:p w14:paraId="7FCB1AAA">
            <w:pPr>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b/>
                <w:bCs/>
                <w:color w:val="auto"/>
                <w:kern w:val="2"/>
                <w:sz w:val="21"/>
                <w:szCs w:val="21"/>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lang w:val="en-US" w:eastAsia="zh-CN" w:bidi="ar-SA"/>
              </w:rPr>
              <w:t>2</w:t>
            </w:r>
            <w:r>
              <w:rPr>
                <w:rFonts w:hint="eastAsia" w:ascii="宋体" w:hAnsi="宋体" w:eastAsia="宋体" w:cs="宋体"/>
                <w:b/>
                <w:bCs/>
                <w:color w:val="auto"/>
                <w:kern w:val="2"/>
                <w:sz w:val="21"/>
                <w:szCs w:val="21"/>
                <w:lang w:val="en-US" w:eastAsia="zh-CN" w:bidi="ar-SA"/>
              </w:rPr>
              <w:t>、投标人提供的水表类型【提供：DN100电磁水表】的省级或省级以上质量监督检测机构或第三方具有 CMA 资格的检测机构或第三方具有CNAS 认证的检测机构出具的检验报告进行评审。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5DA931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45AD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5F5ABBD">
            <w:pPr>
              <w:autoSpaceDE w:val="0"/>
              <w:autoSpaceDN w:val="0"/>
              <w:adjustRightInd w:val="0"/>
              <w:spacing w:line="400" w:lineRule="exact"/>
              <w:jc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6BB0275">
            <w:pPr>
              <w:pStyle w:val="20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Cs w:val="21"/>
                <w:lang w:val="en-US" w:eastAsia="zh-CN"/>
              </w:rPr>
              <w:t>生产制造能力</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1025615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shd w:val="clear" w:color="auto" w:fill="auto"/>
                <w:lang w:val="en-US" w:eastAsia="zh-CN"/>
              </w:rPr>
            </w:pPr>
            <w:r>
              <w:rPr>
                <w:rFonts w:hint="eastAsia" w:ascii="宋体" w:hAnsi="宋体" w:eastAsia="宋体" w:cs="宋体"/>
                <w:color w:val="auto"/>
                <w:kern w:val="2"/>
                <w:sz w:val="21"/>
                <w:szCs w:val="21"/>
                <w:lang w:val="en-US" w:eastAsia="zh-CN" w:bidi="ar-SA"/>
              </w:rPr>
              <w:t>根据投标人（或所投产品制造商）的生产设备、检测设备、制造工艺流程及质检手段（包括各类设备的单台价值及档次水平、生产能力、工艺质量、试压和误差检测的效率）等进行评审：</w:t>
            </w:r>
            <w:r>
              <w:rPr>
                <w:rFonts w:hint="eastAsia" w:ascii="宋体" w:hAnsi="宋体" w:eastAsia="宋体" w:cs="宋体"/>
                <w:b w:val="0"/>
                <w:bCs w:val="0"/>
                <w:color w:val="auto"/>
                <w:kern w:val="0"/>
                <w:szCs w:val="21"/>
                <w:shd w:val="clear" w:color="auto" w:fill="auto"/>
                <w:lang w:val="en-US" w:eastAsia="zh-CN"/>
              </w:rPr>
              <w:t xml:space="preserve"> </w:t>
            </w:r>
          </w:p>
          <w:p w14:paraId="0286765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shd w:val="clear" w:color="auto" w:fill="auto"/>
                <w:lang w:val="en-US" w:eastAsia="zh-CN"/>
              </w:rPr>
            </w:pPr>
            <w:r>
              <w:rPr>
                <w:rFonts w:hint="eastAsia" w:ascii="宋体" w:hAnsi="宋体" w:eastAsia="宋体" w:cs="宋体"/>
                <w:b/>
                <w:bCs/>
                <w:color w:val="auto"/>
                <w:kern w:val="0"/>
                <w:szCs w:val="21"/>
                <w:shd w:val="clear" w:color="auto" w:fill="auto"/>
                <w:lang w:val="en-US" w:eastAsia="zh-CN"/>
              </w:rPr>
              <w:t>优：</w:t>
            </w:r>
            <w:r>
              <w:rPr>
                <w:rFonts w:hint="eastAsia" w:ascii="宋体" w:hAnsi="宋体" w:eastAsia="宋体" w:cs="宋体"/>
                <w:b w:val="0"/>
                <w:bCs w:val="0"/>
                <w:color w:val="auto"/>
                <w:kern w:val="0"/>
                <w:szCs w:val="21"/>
                <w:shd w:val="clear" w:color="auto" w:fill="auto"/>
                <w:lang w:val="en-US" w:eastAsia="zh-CN"/>
              </w:rPr>
              <w:t xml:space="preserve">生产、检测设备质量高、生产管理流程高效、产品质量检测能力先进，得4分； </w:t>
            </w:r>
          </w:p>
          <w:p w14:paraId="6577CB2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shd w:val="clear" w:color="auto" w:fill="auto"/>
                <w:lang w:val="en-US" w:eastAsia="zh-CN"/>
              </w:rPr>
            </w:pPr>
            <w:r>
              <w:rPr>
                <w:rFonts w:hint="eastAsia" w:ascii="宋体" w:hAnsi="宋体" w:eastAsia="宋体" w:cs="宋体"/>
                <w:b/>
                <w:bCs/>
                <w:color w:val="auto"/>
                <w:kern w:val="0"/>
                <w:szCs w:val="21"/>
                <w:shd w:val="clear" w:color="auto" w:fill="auto"/>
                <w:lang w:val="en-US" w:eastAsia="zh-CN"/>
              </w:rPr>
              <w:t>良：</w:t>
            </w:r>
            <w:r>
              <w:rPr>
                <w:rFonts w:hint="eastAsia" w:ascii="宋体" w:hAnsi="宋体" w:eastAsia="宋体" w:cs="宋体"/>
                <w:b w:val="0"/>
                <w:bCs w:val="0"/>
                <w:color w:val="auto"/>
                <w:kern w:val="0"/>
                <w:szCs w:val="21"/>
                <w:shd w:val="clear" w:color="auto" w:fill="auto"/>
                <w:lang w:val="en-US" w:eastAsia="zh-CN"/>
              </w:rPr>
              <w:t xml:space="preserve">生产、检测设备质量比较高、生产管理流程比较稳定、产品质量检测能力较好，得3分； </w:t>
            </w:r>
          </w:p>
          <w:p w14:paraId="0EC8DD7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shd w:val="clear" w:color="auto" w:fill="auto"/>
                <w:lang w:val="en-US" w:eastAsia="zh-CN"/>
              </w:rPr>
            </w:pPr>
            <w:r>
              <w:rPr>
                <w:rFonts w:hint="eastAsia" w:ascii="宋体" w:hAnsi="宋体" w:eastAsia="宋体" w:cs="宋体"/>
                <w:b/>
                <w:bCs/>
                <w:color w:val="auto"/>
                <w:kern w:val="0"/>
                <w:szCs w:val="21"/>
                <w:shd w:val="clear" w:color="auto" w:fill="auto"/>
                <w:lang w:val="en-US" w:eastAsia="zh-CN"/>
              </w:rPr>
              <w:t>中：</w:t>
            </w:r>
            <w:r>
              <w:rPr>
                <w:rFonts w:hint="eastAsia" w:ascii="宋体" w:hAnsi="宋体" w:eastAsia="宋体" w:cs="宋体"/>
                <w:b w:val="0"/>
                <w:bCs w:val="0"/>
                <w:color w:val="auto"/>
                <w:kern w:val="0"/>
                <w:szCs w:val="21"/>
                <w:shd w:val="clear" w:color="auto" w:fill="auto"/>
                <w:lang w:val="en-US" w:eastAsia="zh-CN"/>
              </w:rPr>
              <w:t xml:space="preserve">生产、检测设备质量一般、生产管理流程效率一般、产品质量检测能力一般，得2分； </w:t>
            </w:r>
          </w:p>
          <w:p w14:paraId="2EB64C8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shd w:val="clear" w:color="auto" w:fill="auto"/>
                <w:lang w:val="en-US" w:eastAsia="zh-CN"/>
              </w:rPr>
            </w:pPr>
            <w:r>
              <w:rPr>
                <w:rFonts w:hint="eastAsia" w:ascii="宋体" w:hAnsi="宋体" w:eastAsia="宋体" w:cs="宋体"/>
                <w:b/>
                <w:bCs/>
                <w:color w:val="auto"/>
                <w:kern w:val="0"/>
                <w:szCs w:val="21"/>
                <w:shd w:val="clear" w:color="auto" w:fill="auto"/>
                <w:lang w:val="en-US" w:eastAsia="zh-CN"/>
              </w:rPr>
              <w:t>差：</w:t>
            </w:r>
            <w:r>
              <w:rPr>
                <w:rFonts w:hint="eastAsia" w:ascii="宋体" w:hAnsi="宋体" w:eastAsia="宋体" w:cs="宋体"/>
                <w:b w:val="0"/>
                <w:bCs w:val="0"/>
                <w:color w:val="auto"/>
                <w:kern w:val="0"/>
                <w:szCs w:val="21"/>
                <w:shd w:val="clear" w:color="auto" w:fill="auto"/>
                <w:lang w:val="en-US" w:eastAsia="zh-CN"/>
              </w:rPr>
              <w:t xml:space="preserve">具备基本的生产与检测设备，生产管理流程初步建立，产品质量检测能力较为基础，得1分。 </w:t>
            </w:r>
          </w:p>
          <w:p w14:paraId="3AE9CB1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0"/>
                <w:szCs w:val="21"/>
                <w:shd w:val="clear" w:color="auto" w:fill="auto"/>
                <w:lang w:val="en-US" w:eastAsia="zh-CN"/>
              </w:rPr>
            </w:pPr>
            <w:r>
              <w:rPr>
                <w:rFonts w:hint="eastAsia" w:ascii="宋体" w:hAnsi="宋体" w:eastAsia="宋体" w:cs="宋体"/>
                <w:b w:val="0"/>
                <w:bCs w:val="0"/>
                <w:color w:val="auto"/>
                <w:kern w:val="0"/>
                <w:szCs w:val="21"/>
                <w:shd w:val="clear" w:color="auto" w:fill="auto"/>
                <w:lang w:val="en-US" w:eastAsia="zh-CN"/>
              </w:rPr>
              <w:t>未提供生产制造能力方案及相关证明材料的，不得分。</w:t>
            </w:r>
          </w:p>
          <w:p w14:paraId="1239D14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0"/>
                <w:sz w:val="21"/>
                <w:szCs w:val="21"/>
                <w:shd w:val="clear" w:color="auto" w:fill="auto"/>
                <w:lang w:val="en-US" w:eastAsia="zh-CN" w:bidi="ar-SA"/>
              </w:rPr>
            </w:pPr>
            <w:r>
              <w:rPr>
                <w:rFonts w:hint="eastAsia" w:ascii="宋体" w:hAnsi="宋体" w:eastAsia="宋体" w:cs="宋体"/>
                <w:b/>
                <w:bCs/>
                <w:color w:val="auto"/>
                <w:kern w:val="0"/>
                <w:szCs w:val="21"/>
                <w:shd w:val="clear" w:color="auto" w:fill="auto"/>
                <w:lang w:val="en-US" w:eastAsia="zh-CN"/>
              </w:rPr>
              <w:t>备注：投标人应提供2025年1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tc>
        <w:tc>
          <w:tcPr>
            <w:tcW w:w="437" w:type="pct"/>
            <w:tcBorders>
              <w:top w:val="single" w:color="auto" w:sz="4" w:space="0"/>
              <w:left w:val="single" w:color="auto" w:sz="4" w:space="0"/>
              <w:bottom w:val="single" w:color="auto" w:sz="4" w:space="0"/>
              <w:right w:val="single" w:color="auto" w:sz="4" w:space="0"/>
            </w:tcBorders>
            <w:vAlign w:val="center"/>
          </w:tcPr>
          <w:p w14:paraId="3F2C1BE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F2D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vAlign w:val="center"/>
          </w:tcPr>
          <w:p w14:paraId="22AF2E0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vAlign w:val="center"/>
          </w:tcPr>
          <w:p w14:paraId="7C1E2F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售后服务方案</w:t>
            </w:r>
          </w:p>
        </w:tc>
        <w:tc>
          <w:tcPr>
            <w:tcW w:w="3693" w:type="pct"/>
            <w:tcBorders>
              <w:top w:val="single" w:color="auto" w:sz="4" w:space="0"/>
              <w:left w:val="single" w:color="auto" w:sz="4" w:space="0"/>
              <w:bottom w:val="single" w:color="auto" w:sz="4" w:space="0"/>
              <w:right w:val="single" w:color="auto" w:sz="4" w:space="0"/>
            </w:tcBorders>
            <w:vAlign w:val="center"/>
          </w:tcPr>
          <w:p w14:paraId="3309FB9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1、根据投标人提供的售后服务机构配置（包括技术服务人员数量及水平、备品配件数量、保修方式），售后服务的便利性，应急处理方式，培训计划等进行评审： </w:t>
            </w:r>
          </w:p>
          <w:p w14:paraId="42D7E2D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优：</w:t>
            </w:r>
            <w:r>
              <w:rPr>
                <w:rFonts w:hint="eastAsia" w:ascii="宋体" w:hAnsi="宋体" w:eastAsia="宋体" w:cs="宋体"/>
                <w:b w:val="0"/>
                <w:bCs/>
                <w:color w:val="auto"/>
                <w:kern w:val="2"/>
                <w:sz w:val="21"/>
                <w:szCs w:val="21"/>
                <w:highlight w:val="none"/>
                <w:lang w:val="en-US" w:eastAsia="zh-CN" w:bidi="ar-SA"/>
              </w:rPr>
              <w:t xml:space="preserve">售后服务机构配置的技术服务人员数量、备品配件数量充足；技术服务水平高，保修方式高效；售后服务便利、应急处理方式完善；培训计划内容非常详实完善、科学合理和保障及时充分，得4分； </w:t>
            </w:r>
          </w:p>
          <w:p w14:paraId="408A7062">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良：</w:t>
            </w:r>
            <w:r>
              <w:rPr>
                <w:rFonts w:hint="eastAsia" w:ascii="宋体" w:hAnsi="宋体" w:eastAsia="宋体" w:cs="宋体"/>
                <w:b w:val="0"/>
                <w:bCs/>
                <w:color w:val="auto"/>
                <w:kern w:val="2"/>
                <w:sz w:val="21"/>
                <w:szCs w:val="21"/>
                <w:highlight w:val="none"/>
                <w:lang w:val="en-US" w:eastAsia="zh-CN" w:bidi="ar-SA"/>
              </w:rPr>
              <w:t xml:space="preserve">售后服务机构配置的技术服务人员数量、备品配件数量较充足；技术服务水平较高，保修方式较佳；售后服务较便利、应急处理方式较完善；培训计划内容比较详实完善、可行性较好、保障性和及时性较好，得3分； </w:t>
            </w:r>
          </w:p>
          <w:p w14:paraId="5B6553A2">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中：</w:t>
            </w:r>
            <w:r>
              <w:rPr>
                <w:rFonts w:hint="eastAsia" w:ascii="宋体" w:hAnsi="宋体" w:eastAsia="宋体" w:cs="宋体"/>
                <w:b w:val="0"/>
                <w:bCs/>
                <w:color w:val="auto"/>
                <w:kern w:val="2"/>
                <w:sz w:val="21"/>
                <w:szCs w:val="21"/>
                <w:highlight w:val="none"/>
                <w:lang w:val="en-US" w:eastAsia="zh-CN" w:bidi="ar-SA"/>
              </w:rPr>
              <w:t xml:space="preserve">售后服务机构配置的技术服务人员数量、备品配件数量一般；技术服务水平一般，保修方式一般；售后服务便利性一般、应急处理方式一般；培训计划内容基本详实完善、基本可行、保障性和及时性一般，得2分； </w:t>
            </w:r>
          </w:p>
          <w:p w14:paraId="77F1497D">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差：</w:t>
            </w:r>
            <w:r>
              <w:rPr>
                <w:rFonts w:hint="eastAsia" w:ascii="宋体" w:hAnsi="宋体" w:eastAsia="宋体" w:cs="宋体"/>
                <w:b w:val="0"/>
                <w:bCs/>
                <w:color w:val="auto"/>
                <w:kern w:val="2"/>
                <w:sz w:val="21"/>
                <w:szCs w:val="21"/>
                <w:highlight w:val="none"/>
                <w:lang w:val="en-US" w:eastAsia="zh-CN" w:bidi="ar-SA"/>
              </w:rPr>
              <w:t>售后服务机构配置的技术服务人员数量和备品配件数量基本满足项目需求；技术服务水平、保修方式较为基础；售后服务便利性一般，应急处理方式单一；培训计划内容简单，可行性、保障性和及时性存在一定局限，得1分；</w:t>
            </w:r>
          </w:p>
          <w:p w14:paraId="72ABE31F">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b w:val="0"/>
                <w:bCs w:val="0"/>
                <w:color w:val="auto"/>
                <w:kern w:val="0"/>
                <w:szCs w:val="21"/>
                <w:shd w:val="clear" w:color="auto" w:fill="auto"/>
                <w:lang w:val="en-US" w:eastAsia="zh-CN"/>
              </w:rPr>
              <w:t>未提供售后服务方案的，不得分。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CEADDD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3889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vAlign w:val="center"/>
          </w:tcPr>
          <w:p w14:paraId="5F14E88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7873033D">
            <w:pPr>
              <w:autoSpaceDE w:val="0"/>
              <w:autoSpaceDN w:val="0"/>
              <w:adjustRightInd w:val="0"/>
              <w:spacing w:line="400" w:lineRule="exact"/>
              <w:jc w:val="center"/>
              <w:rPr>
                <w:rFonts w:ascii="宋体" w:hAnsi="宋体" w:eastAsia="宋体" w:cs="宋体"/>
                <w:color w:val="auto"/>
                <w:kern w:val="0"/>
                <w:szCs w:val="21"/>
                <w:highlight w:val="none"/>
              </w:rPr>
            </w:pPr>
          </w:p>
        </w:tc>
        <w:tc>
          <w:tcPr>
            <w:tcW w:w="3693" w:type="pct"/>
            <w:tcBorders>
              <w:top w:val="single" w:color="auto" w:sz="4" w:space="0"/>
              <w:left w:val="single" w:color="auto" w:sz="4" w:space="0"/>
              <w:right w:val="single" w:color="auto" w:sz="4" w:space="0"/>
            </w:tcBorders>
            <w:vAlign w:val="center"/>
          </w:tcPr>
          <w:p w14:paraId="3FF0021C">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2、根据投标人承诺的</w:t>
            </w:r>
            <w:r>
              <w:rPr>
                <w:rFonts w:hint="eastAsia" w:ascii="宋体" w:hAnsi="宋体" w:eastAsia="宋体" w:cs="宋体"/>
                <w:color w:val="auto"/>
                <w:szCs w:val="21"/>
                <w:highlight w:val="none"/>
                <w:lang w:val="en-US" w:eastAsia="zh-CN"/>
              </w:rPr>
              <w:t>售后服务</w:t>
            </w:r>
            <w:r>
              <w:rPr>
                <w:rFonts w:hint="eastAsia" w:ascii="宋体" w:hAnsi="宋体" w:eastAsia="宋体" w:cs="宋体"/>
                <w:color w:val="auto"/>
                <w:kern w:val="0"/>
                <w:szCs w:val="21"/>
                <w:highlight w:val="none"/>
              </w:rPr>
              <w:t xml:space="preserve">响应时间进行评审： </w:t>
            </w:r>
          </w:p>
          <w:p w14:paraId="5F0B52A4">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color w:val="auto"/>
                <w:kern w:val="0"/>
                <w:szCs w:val="21"/>
                <w:highlight w:val="none"/>
              </w:rPr>
              <w:t>后3小时内响应，16小时内到达项目现场进行维修等服务的，得1分；</w:t>
            </w:r>
          </w:p>
          <w:p w14:paraId="0C925B7F">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color w:val="auto"/>
                <w:kern w:val="0"/>
                <w:szCs w:val="21"/>
                <w:highlight w:val="none"/>
              </w:rPr>
              <w:t>后2小时内响应，8小时内到达项目现场进行维修等服务的，得2分。</w:t>
            </w:r>
          </w:p>
          <w:p w14:paraId="095F109B">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kern w:val="0"/>
                <w:szCs w:val="21"/>
                <w:highlight w:val="none"/>
              </w:rPr>
              <w:t>响应时间承诺表》进行评审。</w:t>
            </w:r>
          </w:p>
        </w:tc>
        <w:tc>
          <w:tcPr>
            <w:tcW w:w="437" w:type="pct"/>
            <w:tcBorders>
              <w:top w:val="single" w:color="auto" w:sz="4" w:space="0"/>
              <w:left w:val="single" w:color="auto" w:sz="4" w:space="0"/>
              <w:right w:val="single" w:color="auto" w:sz="4" w:space="0"/>
            </w:tcBorders>
            <w:vAlign w:val="center"/>
          </w:tcPr>
          <w:p w14:paraId="65D06BC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bookmarkEnd w:id="868"/>
    </w:tbl>
    <w:p w14:paraId="5EB6366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33555E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①</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067EDE8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②</w:t>
      </w:r>
      <w:r>
        <w:rPr>
          <w:rFonts w:hint="eastAsia" w:ascii="宋体" w:hAnsi="宋体" w:eastAsia="宋体" w:cs="宋体"/>
          <w:b/>
          <w:color w:val="auto"/>
          <w:szCs w:val="24"/>
          <w:highlight w:val="none"/>
          <w:lang w:val="zh-CN"/>
        </w:rPr>
        <w:t>上述“评分项目”中按“优、良、中、差”评审的，若低于该项满分分值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329FE4C5">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E78D6D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09B7CDB">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AEBE1E1">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DC1C7E3">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BEC1A2A">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CA27077">
      <w:pPr>
        <w:spacing w:line="360" w:lineRule="auto"/>
        <w:ind w:left="420" w:leftChars="200" w:firstLine="420" w:firstLineChars="200"/>
        <w:rPr>
          <w:rFonts w:ascii="宋体" w:hAnsi="宋体" w:eastAsia="宋体" w:cs="宋体"/>
          <w:color w:val="auto"/>
          <w:kern w:val="0"/>
          <w:szCs w:val="21"/>
          <w:highlight w:val="none"/>
          <w:lang w:val="zh-CN"/>
        </w:rPr>
      </w:pPr>
    </w:p>
    <w:p w14:paraId="5630FFAB">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4613FC7F">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448E613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75F452E">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037533D">
      <w:pPr>
        <w:spacing w:line="400" w:lineRule="exact"/>
        <w:ind w:firstLine="848" w:firstLineChars="404"/>
        <w:rPr>
          <w:rFonts w:ascii="宋体" w:hAnsi="宋体" w:eastAsia="宋体" w:cs="宋体"/>
          <w:color w:val="auto"/>
          <w:kern w:val="0"/>
          <w:szCs w:val="28"/>
          <w:highlight w:val="none"/>
          <w:lang w:val="zh-CN"/>
        </w:rPr>
      </w:pPr>
      <w:bookmarkStart w:id="869" w:name="_Toc31624_WPSOffice_Level2"/>
      <w:r>
        <w:rPr>
          <w:rFonts w:hint="eastAsia" w:ascii="宋体" w:hAnsi="宋体" w:eastAsia="宋体" w:cs="宋体"/>
          <w:color w:val="auto"/>
          <w:kern w:val="0"/>
          <w:szCs w:val="28"/>
          <w:highlight w:val="none"/>
          <w:lang w:val="zh-CN"/>
        </w:rPr>
        <w:t>评标总得分=F1＋F2＋……+Fn</w:t>
      </w:r>
      <w:bookmarkEnd w:id="869"/>
    </w:p>
    <w:p w14:paraId="54EF6BB5">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70" w:name="_Toc13236_WPSOffice_Level2"/>
      <w:r>
        <w:rPr>
          <w:rFonts w:hint="eastAsia" w:ascii="宋体" w:hAnsi="宋体" w:eastAsia="宋体" w:cs="宋体"/>
          <w:color w:val="auto"/>
          <w:kern w:val="0"/>
          <w:szCs w:val="21"/>
          <w:highlight w:val="none"/>
        </w:rPr>
        <w:t>F1、F2、……Fn分别为各项评分因素的得分</w:t>
      </w:r>
      <w:bookmarkEnd w:id="870"/>
      <w:r>
        <w:rPr>
          <w:rFonts w:hint="eastAsia" w:ascii="宋体" w:hAnsi="宋体" w:eastAsia="宋体" w:cs="宋体"/>
          <w:color w:val="auto"/>
          <w:kern w:val="0"/>
          <w:szCs w:val="21"/>
          <w:highlight w:val="none"/>
        </w:rPr>
        <w:t>。</w:t>
      </w:r>
    </w:p>
    <w:p w14:paraId="09E86BF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DDA1936">
      <w:pPr>
        <w:autoSpaceDE w:val="0"/>
        <w:autoSpaceDN w:val="0"/>
        <w:adjustRightInd w:val="0"/>
        <w:spacing w:line="360" w:lineRule="auto"/>
        <w:jc w:val="center"/>
        <w:rPr>
          <w:rFonts w:ascii="宋体" w:hAnsi="宋体" w:eastAsia="宋体" w:cs="宋体"/>
          <w:b/>
          <w:bCs/>
          <w:color w:val="auto"/>
          <w:sz w:val="28"/>
          <w:szCs w:val="28"/>
          <w:highlight w:val="none"/>
        </w:rPr>
      </w:pPr>
      <w:bookmarkStart w:id="871" w:name="_Toc518_WPSOffice_Level1"/>
      <w:r>
        <w:rPr>
          <w:rFonts w:hint="eastAsia" w:ascii="宋体" w:hAnsi="宋体" w:eastAsia="宋体" w:cs="宋体"/>
          <w:b/>
          <w:bCs/>
          <w:color w:val="auto"/>
          <w:sz w:val="28"/>
          <w:szCs w:val="28"/>
          <w:highlight w:val="none"/>
          <w:lang w:val="zh-CN"/>
        </w:rPr>
        <w:t>五、推荐中标人</w:t>
      </w:r>
      <w:bookmarkEnd w:id="871"/>
    </w:p>
    <w:p w14:paraId="1680B877">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B361666">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B1446D7">
      <w:pPr>
        <w:widowControl/>
        <w:spacing w:line="360" w:lineRule="auto"/>
        <w:jc w:val="left"/>
        <w:rPr>
          <w:rFonts w:ascii="宋体" w:hAnsi="宋体" w:eastAsia="宋体" w:cs="宋体"/>
          <w:color w:val="auto"/>
          <w:kern w:val="0"/>
          <w:szCs w:val="21"/>
          <w:highlight w:val="none"/>
        </w:rPr>
      </w:pPr>
    </w:p>
    <w:p w14:paraId="0C866EC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72" w:name="_Toc22724_WPSOffice_Level1"/>
      <w:r>
        <w:rPr>
          <w:rFonts w:hint="eastAsia" w:ascii="宋体" w:hAnsi="宋体" w:eastAsia="宋体" w:cs="宋体"/>
          <w:b/>
          <w:bCs/>
          <w:color w:val="auto"/>
          <w:sz w:val="28"/>
          <w:szCs w:val="28"/>
          <w:highlight w:val="none"/>
          <w:lang w:val="zh-CN"/>
        </w:rPr>
        <w:t>六、编写评标报告</w:t>
      </w:r>
      <w:bookmarkEnd w:id="872"/>
    </w:p>
    <w:p w14:paraId="66318839">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F3E8A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D1DFE3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BB4B04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A4330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4B2B18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9C72A2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3BEA42D">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8CBF07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73" w:name="_Toc23773_WPSOffice_Level1"/>
      <w:r>
        <w:rPr>
          <w:rFonts w:hint="eastAsia" w:ascii="宋体" w:hAnsi="宋体" w:eastAsia="宋体" w:cs="宋体"/>
          <w:b/>
          <w:bCs/>
          <w:color w:val="auto"/>
          <w:sz w:val="28"/>
          <w:szCs w:val="28"/>
          <w:highlight w:val="none"/>
          <w:lang w:val="zh-CN"/>
        </w:rPr>
        <w:t>七、注意事项</w:t>
      </w:r>
      <w:bookmarkEnd w:id="873"/>
    </w:p>
    <w:p w14:paraId="3C15CA1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CDAEA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3D9BEB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F0A8D6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CA021B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469379E">
      <w:pPr>
        <w:widowControl/>
        <w:autoSpaceDE w:val="0"/>
        <w:autoSpaceDN w:val="0"/>
        <w:adjustRightInd w:val="0"/>
        <w:spacing w:line="360" w:lineRule="auto"/>
        <w:ind w:left="436" w:leftChars="-59" w:hanging="560" w:hangingChars="267"/>
        <w:jc w:val="left"/>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834"/>
    <w:bookmarkEnd w:id="848"/>
    <w:bookmarkEnd w:id="849"/>
    <w:bookmarkEnd w:id="850"/>
    <w:p w14:paraId="61211CB0">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6A50">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0F07">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F6AE">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B42A">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0C7A">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5051">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36C08">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81A6097">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4535209"/>
    <w:rsid w:val="04AC7907"/>
    <w:rsid w:val="058F7720"/>
    <w:rsid w:val="05976809"/>
    <w:rsid w:val="06447858"/>
    <w:rsid w:val="06A75D00"/>
    <w:rsid w:val="0786781A"/>
    <w:rsid w:val="078D0FC8"/>
    <w:rsid w:val="084B5337"/>
    <w:rsid w:val="08B651F8"/>
    <w:rsid w:val="0CF103CF"/>
    <w:rsid w:val="0EA7007E"/>
    <w:rsid w:val="0F241091"/>
    <w:rsid w:val="0FE44FFB"/>
    <w:rsid w:val="10235325"/>
    <w:rsid w:val="1034633F"/>
    <w:rsid w:val="106B292E"/>
    <w:rsid w:val="13016C66"/>
    <w:rsid w:val="130F4A87"/>
    <w:rsid w:val="14E86B5D"/>
    <w:rsid w:val="15080342"/>
    <w:rsid w:val="155813CF"/>
    <w:rsid w:val="17881F77"/>
    <w:rsid w:val="18193206"/>
    <w:rsid w:val="19C471F2"/>
    <w:rsid w:val="1A82318C"/>
    <w:rsid w:val="1B0940FF"/>
    <w:rsid w:val="1B885B91"/>
    <w:rsid w:val="1C650FBA"/>
    <w:rsid w:val="1C7974D6"/>
    <w:rsid w:val="1E2471AC"/>
    <w:rsid w:val="1EF108E0"/>
    <w:rsid w:val="1F7F4214"/>
    <w:rsid w:val="207A1985"/>
    <w:rsid w:val="218862C6"/>
    <w:rsid w:val="2279002E"/>
    <w:rsid w:val="246A3929"/>
    <w:rsid w:val="24F45147"/>
    <w:rsid w:val="27D56451"/>
    <w:rsid w:val="286E02B3"/>
    <w:rsid w:val="28A657EA"/>
    <w:rsid w:val="28CD7B64"/>
    <w:rsid w:val="28DA73F5"/>
    <w:rsid w:val="28ED0082"/>
    <w:rsid w:val="29A01CA1"/>
    <w:rsid w:val="29A053DC"/>
    <w:rsid w:val="2C6F395B"/>
    <w:rsid w:val="2C85114F"/>
    <w:rsid w:val="2C910634"/>
    <w:rsid w:val="2C977F9B"/>
    <w:rsid w:val="2CA13945"/>
    <w:rsid w:val="2CF27431"/>
    <w:rsid w:val="2CFC2BFE"/>
    <w:rsid w:val="2DB11966"/>
    <w:rsid w:val="2DFA5A64"/>
    <w:rsid w:val="305A4537"/>
    <w:rsid w:val="314D028A"/>
    <w:rsid w:val="31C03A90"/>
    <w:rsid w:val="333E72D5"/>
    <w:rsid w:val="355530AA"/>
    <w:rsid w:val="364631D7"/>
    <w:rsid w:val="36541FD5"/>
    <w:rsid w:val="368928C2"/>
    <w:rsid w:val="38E43446"/>
    <w:rsid w:val="397A6507"/>
    <w:rsid w:val="399D50FD"/>
    <w:rsid w:val="39EB38E0"/>
    <w:rsid w:val="3A99317B"/>
    <w:rsid w:val="3B1F29B6"/>
    <w:rsid w:val="3B325F19"/>
    <w:rsid w:val="3B8E088C"/>
    <w:rsid w:val="3B9971A7"/>
    <w:rsid w:val="3DD01ECE"/>
    <w:rsid w:val="3E372104"/>
    <w:rsid w:val="3F5B255F"/>
    <w:rsid w:val="402909C6"/>
    <w:rsid w:val="40513C52"/>
    <w:rsid w:val="422624CB"/>
    <w:rsid w:val="423A4EE6"/>
    <w:rsid w:val="427B284C"/>
    <w:rsid w:val="43B50E83"/>
    <w:rsid w:val="43FF00DD"/>
    <w:rsid w:val="44A02DC8"/>
    <w:rsid w:val="45280212"/>
    <w:rsid w:val="45D872AB"/>
    <w:rsid w:val="47837DC8"/>
    <w:rsid w:val="4A4C4BCF"/>
    <w:rsid w:val="4B726781"/>
    <w:rsid w:val="4BB86E3D"/>
    <w:rsid w:val="4CE0403F"/>
    <w:rsid w:val="4CEA770F"/>
    <w:rsid w:val="4D1C6406"/>
    <w:rsid w:val="4D1D7E2B"/>
    <w:rsid w:val="4DED6851"/>
    <w:rsid w:val="4F0A4599"/>
    <w:rsid w:val="4F4F4CA9"/>
    <w:rsid w:val="4FCD1AFA"/>
    <w:rsid w:val="4FE914B5"/>
    <w:rsid w:val="52F80915"/>
    <w:rsid w:val="54C47921"/>
    <w:rsid w:val="55763E55"/>
    <w:rsid w:val="5645580C"/>
    <w:rsid w:val="568247A3"/>
    <w:rsid w:val="568802DB"/>
    <w:rsid w:val="56B37004"/>
    <w:rsid w:val="57CD0549"/>
    <w:rsid w:val="59633BAD"/>
    <w:rsid w:val="59E44CEE"/>
    <w:rsid w:val="5A1522A3"/>
    <w:rsid w:val="5AD3404A"/>
    <w:rsid w:val="5AD92379"/>
    <w:rsid w:val="5BE12FA3"/>
    <w:rsid w:val="5BF20990"/>
    <w:rsid w:val="5CC2523D"/>
    <w:rsid w:val="5D75424E"/>
    <w:rsid w:val="5D8866EC"/>
    <w:rsid w:val="5E5E42F1"/>
    <w:rsid w:val="5EBF421E"/>
    <w:rsid w:val="5EFA0661"/>
    <w:rsid w:val="5FF7462C"/>
    <w:rsid w:val="607951EF"/>
    <w:rsid w:val="60A305BA"/>
    <w:rsid w:val="61A50CBA"/>
    <w:rsid w:val="62B13874"/>
    <w:rsid w:val="63672753"/>
    <w:rsid w:val="63862AE6"/>
    <w:rsid w:val="645779AB"/>
    <w:rsid w:val="65E62E7A"/>
    <w:rsid w:val="67A00AF3"/>
    <w:rsid w:val="67BB5990"/>
    <w:rsid w:val="68822DC9"/>
    <w:rsid w:val="69134D52"/>
    <w:rsid w:val="69935DE8"/>
    <w:rsid w:val="69DF102E"/>
    <w:rsid w:val="6A965C3F"/>
    <w:rsid w:val="6AAD178D"/>
    <w:rsid w:val="6AE606B8"/>
    <w:rsid w:val="6B5A3D3B"/>
    <w:rsid w:val="6B7570C1"/>
    <w:rsid w:val="6CC649E7"/>
    <w:rsid w:val="6F2E0948"/>
    <w:rsid w:val="6F5F71DE"/>
    <w:rsid w:val="6F6F261D"/>
    <w:rsid w:val="6FFE7FDF"/>
    <w:rsid w:val="72A03F09"/>
    <w:rsid w:val="72FD706B"/>
    <w:rsid w:val="732C3EBC"/>
    <w:rsid w:val="73F11AFB"/>
    <w:rsid w:val="743D7CF2"/>
    <w:rsid w:val="7503531D"/>
    <w:rsid w:val="75162354"/>
    <w:rsid w:val="7524199F"/>
    <w:rsid w:val="75254D64"/>
    <w:rsid w:val="764667DC"/>
    <w:rsid w:val="77672662"/>
    <w:rsid w:val="77A97C34"/>
    <w:rsid w:val="7B2E5971"/>
    <w:rsid w:val="7CA15AB0"/>
    <w:rsid w:val="7D6457E7"/>
    <w:rsid w:val="7E732483"/>
    <w:rsid w:val="7F17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next w:val="3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8">
    <w:name w:val="Body Text First Indent 2"/>
    <w:basedOn w:val="20"/>
    <w:next w:val="12"/>
    <w:qFormat/>
    <w:uiPriority w:val="0"/>
    <w:pPr>
      <w:ind w:firstLine="420" w:firstLineChars="200"/>
    </w:pPr>
    <w:rPr>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3"/>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5"/>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Theme="majorHAnsi" w:hAnsiTheme="majorHAnsi" w:eastAsiaTheme="majorEastAsia" w:cstheme="majorBidi"/>
      <w:b/>
      <w:bCs/>
      <w:sz w:val="24"/>
      <w:szCs w:val="24"/>
    </w:rPr>
  </w:style>
  <w:style w:type="character" w:customStyle="1" w:styleId="54">
    <w:name w:val="标题 7 Char"/>
    <w:basedOn w:val="41"/>
    <w:link w:val="9"/>
    <w:qFormat/>
    <w:uiPriority w:val="9"/>
    <w:rPr>
      <w:rFonts w:ascii="Times New Roman" w:hAnsi="Calibri" w:eastAsia="黑体" w:cs="Times New Roman"/>
      <w:b/>
      <w:bCs/>
      <w:kern w:val="0"/>
      <w:sz w:val="28"/>
      <w:szCs w:val="24"/>
    </w:rPr>
  </w:style>
  <w:style w:type="character" w:customStyle="1" w:styleId="55">
    <w:name w:val="标题 8 Char"/>
    <w:basedOn w:val="41"/>
    <w:link w:val="10"/>
    <w:qFormat/>
    <w:uiPriority w:val="9"/>
    <w:rPr>
      <w:rFonts w:ascii="Times New Roman" w:hAnsi="Calibri" w:eastAsia="黑体" w:cs="Times New Roman"/>
      <w:b/>
      <w:kern w:val="0"/>
      <w:sz w:val="28"/>
      <w:szCs w:val="24"/>
    </w:rPr>
  </w:style>
  <w:style w:type="character" w:customStyle="1" w:styleId="56">
    <w:name w:val="标题 9 Char"/>
    <w:basedOn w:val="41"/>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19"/>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2"/>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semiHidden/>
    <w:qFormat/>
    <w:uiPriority w:val="99"/>
    <w:rPr>
      <w:rFonts w:hAnsi="Courier New" w:cs="Courier New" w:asciiTheme="minorEastAsia"/>
    </w:rPr>
  </w:style>
  <w:style w:type="character" w:customStyle="1" w:styleId="164">
    <w:name w:val="批注文字 Char2"/>
    <w:basedOn w:val="41"/>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1"/>
    <w:qFormat/>
    <w:uiPriority w:val="10"/>
    <w:rPr>
      <w:rFonts w:asciiTheme="majorHAnsi" w:hAnsiTheme="majorHAnsi" w:eastAsiaTheme="majorEastAsia" w:cstheme="majorBidi"/>
      <w:b/>
      <w:bCs/>
      <w:sz w:val="32"/>
      <w:szCs w:val="32"/>
    </w:rPr>
  </w:style>
  <w:style w:type="character" w:customStyle="1" w:styleId="167">
    <w:name w:val="正文文本缩进 字符3"/>
    <w:basedOn w:val="41"/>
    <w:semiHidden/>
    <w:qFormat/>
    <w:uiPriority w:val="99"/>
  </w:style>
  <w:style w:type="character" w:customStyle="1" w:styleId="168">
    <w:name w:val="正文文本 字符4"/>
    <w:basedOn w:val="41"/>
    <w:semiHidden/>
    <w:qFormat/>
    <w:uiPriority w:val="99"/>
  </w:style>
  <w:style w:type="character" w:customStyle="1" w:styleId="169">
    <w:name w:val="正文文本缩进 3 字符2"/>
    <w:basedOn w:val="41"/>
    <w:semiHidden/>
    <w:qFormat/>
    <w:uiPriority w:val="99"/>
    <w:rPr>
      <w:sz w:val="16"/>
      <w:szCs w:val="16"/>
    </w:rPr>
  </w:style>
  <w:style w:type="character" w:customStyle="1" w:styleId="170">
    <w:name w:val="页眉 字符2"/>
    <w:basedOn w:val="41"/>
    <w:semiHidden/>
    <w:qFormat/>
    <w:uiPriority w:val="99"/>
    <w:rPr>
      <w:sz w:val="18"/>
      <w:szCs w:val="18"/>
    </w:rPr>
  </w:style>
  <w:style w:type="character" w:customStyle="1" w:styleId="171">
    <w:name w:val="批注框文本 字符2"/>
    <w:basedOn w:val="41"/>
    <w:semiHidden/>
    <w:qFormat/>
    <w:uiPriority w:val="99"/>
    <w:rPr>
      <w:sz w:val="18"/>
      <w:szCs w:val="18"/>
    </w:rPr>
  </w:style>
  <w:style w:type="character" w:customStyle="1" w:styleId="172">
    <w:name w:val="HTML 预设格式 字符2"/>
    <w:basedOn w:val="41"/>
    <w:semiHidden/>
    <w:qFormat/>
    <w:uiPriority w:val="99"/>
    <w:rPr>
      <w:rFonts w:ascii="Courier New" w:hAnsi="Courier New" w:cs="Courier New"/>
      <w:sz w:val="20"/>
      <w:szCs w:val="20"/>
    </w:rPr>
  </w:style>
  <w:style w:type="character" w:customStyle="1" w:styleId="173">
    <w:name w:val="页脚 字符2"/>
    <w:basedOn w:val="41"/>
    <w:semiHidden/>
    <w:qFormat/>
    <w:uiPriority w:val="99"/>
    <w:rPr>
      <w:sz w:val="18"/>
      <w:szCs w:val="18"/>
    </w:rPr>
  </w:style>
  <w:style w:type="character" w:customStyle="1" w:styleId="174">
    <w:name w:val="正文文本缩进 2 字符2"/>
    <w:basedOn w:val="41"/>
    <w:semiHidden/>
    <w:qFormat/>
    <w:uiPriority w:val="99"/>
  </w:style>
  <w:style w:type="character" w:customStyle="1" w:styleId="175">
    <w:name w:val="正文文本 3 字符2"/>
    <w:basedOn w:val="41"/>
    <w:semiHidden/>
    <w:qFormat/>
    <w:uiPriority w:val="99"/>
    <w:rPr>
      <w:sz w:val="16"/>
      <w:szCs w:val="16"/>
    </w:rPr>
  </w:style>
  <w:style w:type="character" w:customStyle="1" w:styleId="176">
    <w:name w:val="正文文本 2 字符2"/>
    <w:basedOn w:val="41"/>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semiHidden/>
    <w:qFormat/>
    <w:uiPriority w:val="99"/>
    <w:rPr>
      <w:rFonts w:ascii="Microsoft YaHei UI" w:eastAsia="Microsoft YaHei UI"/>
      <w:sz w:val="18"/>
      <w:szCs w:val="18"/>
    </w:rPr>
  </w:style>
  <w:style w:type="character" w:customStyle="1" w:styleId="180">
    <w:name w:val="日期 字符2"/>
    <w:basedOn w:val="41"/>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jc w:val="center"/>
    </w:pPr>
    <w:rPr>
      <w:rFonts w:ascii="Times New Roman" w:hAnsi="Times New Roman"/>
      <w:b/>
    </w:rPr>
  </w:style>
  <w:style w:type="paragraph" w:customStyle="1" w:styleId="205">
    <w:name w:val="Body Text First Indent1"/>
    <w:basedOn w:val="1"/>
    <w:qFormat/>
    <w:uiPriority w:val="0"/>
    <w:pPr>
      <w:ind w:firstLine="420" w:firstLineChars="100"/>
    </w:pPr>
  </w:style>
  <w:style w:type="paragraph" w:customStyle="1" w:styleId="206">
    <w:name w:val="_标准条文"/>
    <w:basedOn w:val="1"/>
    <w:qFormat/>
    <w:uiPriority w:val="0"/>
    <w:pPr>
      <w:overflowPunct w:val="0"/>
      <w:snapToGrid w:val="0"/>
      <w:spacing w:line="276" w:lineRule="auto"/>
      <w:ind w:firstLine="420" w:firstLineChars="200"/>
    </w:pPr>
    <w:rPr>
      <w:rFonts w:cs="宋体"/>
      <w:szCs w:val="20"/>
    </w:rPr>
  </w:style>
  <w:style w:type="paragraph" w:customStyle="1" w:styleId="207">
    <w:name w:val="_附录编号标题"/>
    <w:basedOn w:val="1"/>
    <w:next w:val="208"/>
    <w:qFormat/>
    <w:uiPriority w:val="0"/>
    <w:pPr>
      <w:snapToGrid w:val="0"/>
      <w:spacing w:before="567"/>
      <w:jc w:val="center"/>
    </w:pPr>
    <w:rPr>
      <w:rFonts w:eastAsia="黑体"/>
      <w:color w:val="000000"/>
    </w:rPr>
  </w:style>
  <w:style w:type="paragraph" w:customStyle="1" w:styleId="208">
    <w:name w:val="附录标题1"/>
    <w:basedOn w:val="2"/>
    <w:next w:val="209"/>
    <w:qFormat/>
    <w:uiPriority w:val="0"/>
    <w:pPr>
      <w:tabs>
        <w:tab w:val="left" w:pos="300"/>
        <w:tab w:val="left" w:pos="700"/>
      </w:tabs>
      <w:ind w:left="300" w:hanging="300"/>
    </w:pPr>
    <w:rPr>
      <w:color w:val="FFFFFF"/>
      <w:sz w:val="18"/>
    </w:rPr>
  </w:style>
  <w:style w:type="paragraph" w:customStyle="1" w:styleId="209">
    <w:name w:val="附录标题2"/>
    <w:basedOn w:val="3"/>
    <w:next w:val="37"/>
    <w:qFormat/>
    <w:uiPriority w:val="0"/>
    <w:pPr>
      <w:tabs>
        <w:tab w:val="left" w:pos="500"/>
      </w:tabs>
      <w:ind w:left="500" w:hanging="500"/>
    </w:pPr>
    <w:rPr>
      <w:rFonts w:eastAsia="黑体"/>
    </w:rPr>
  </w:style>
  <w:style w:type="paragraph" w:customStyle="1" w:styleId="210">
    <w:name w:val="_表格条文"/>
    <w:basedOn w:val="1"/>
    <w:qFormat/>
    <w:uiPriority w:val="0"/>
    <w:pPr>
      <w:spacing w:line="276" w:lineRule="auto"/>
    </w:pPr>
    <w:rPr>
      <w:color w:val="000000"/>
      <w:sz w:val="18"/>
    </w:rPr>
  </w:style>
  <w:style w:type="paragraph" w:customStyle="1" w:styleId="21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22695</Words>
  <Characters>24562</Characters>
  <Lines>314</Lines>
  <Paragraphs>88</Paragraphs>
  <TotalTime>38</TotalTime>
  <ScaleCrop>false</ScaleCrop>
  <LinksUpToDate>false</LinksUpToDate>
  <CharactersWithSpaces>25059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2025-06-25T11:44:00Z</cp:lastPrinted>
  <dcterms:modified xsi:type="dcterms:W3CDTF">2025-06-30T11:01:23Z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139DF04DA134450A815F22B9D5689F3F_13</vt:lpwstr>
  </property>
  <property fmtid="{D5CDD505-2E9C-101B-9397-08002B2CF9AE}" pid="4" name="KSOTemplateDocerSaveRecord">
    <vt:lpwstr>eyJoZGlkIjoiYzhiNGQ3OTEzYjE3OTMxMWUyYmUxMjVkY2I3YjVmOTQifQ==</vt:lpwstr>
  </property>
</Properties>
</file>