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700C">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4382A4B6">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东莞市污泥集中处理处置项目-化验室设备采购（B包组）（重新招标）</w:t>
      </w:r>
    </w:p>
    <w:p w14:paraId="29C1382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3B613CAC">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A3B35EF">
      <w:pPr>
        <w:autoSpaceDE w:val="0"/>
        <w:autoSpaceDN w:val="0"/>
        <w:adjustRightInd w:val="0"/>
        <w:ind w:right="-23" w:rightChars="-11"/>
        <w:jc w:val="center"/>
        <w:rPr>
          <w:rFonts w:ascii="宋体" w:hAnsi="宋体" w:eastAsia="宋体" w:cs="Times New Roman"/>
          <w:b/>
          <w:bCs/>
          <w:color w:val="auto"/>
          <w:sz w:val="72"/>
          <w:szCs w:val="72"/>
          <w:highlight w:val="none"/>
        </w:rPr>
      </w:pPr>
    </w:p>
    <w:p w14:paraId="5FC99CB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41F9923C">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B66C5E6">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9951793">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78759D3">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5B0F54E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号：DGDS2024-098-1</w:t>
      </w:r>
    </w:p>
    <w:p w14:paraId="4F619ED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29EF67A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6EBEB2A6">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4A89451">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4F5178D9">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06</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26</w:t>
      </w:r>
      <w:r>
        <w:rPr>
          <w:rFonts w:hint="eastAsia" w:ascii="宋体" w:hAnsi="宋体" w:eastAsia="宋体" w:cs="宋体"/>
          <w:b/>
          <w:bCs/>
          <w:color w:val="auto"/>
          <w:sz w:val="32"/>
          <w:szCs w:val="32"/>
          <w:highlight w:val="none"/>
          <w:lang w:val="zh-CN"/>
        </w:rPr>
        <w:t>日</w:t>
      </w:r>
    </w:p>
    <w:p w14:paraId="744B7776">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66934FE4">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TOC \o "1-3" \h \u </w:instrText>
      </w:r>
      <w:r>
        <w:rPr>
          <w:rFonts w:ascii="宋体" w:hAnsi="宋体" w:eastAsia="宋体" w:cs="Times New Roman"/>
          <w:color w:val="auto"/>
          <w:szCs w:val="21"/>
          <w:highlight w:val="none"/>
        </w:rPr>
        <w:fldChar w:fldCharType="separate"/>
      </w: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_Toc29276 </w:instrText>
      </w:r>
      <w:r>
        <w:rPr>
          <w:rFonts w:ascii="宋体" w:hAnsi="宋体" w:eastAsia="宋体" w:cs="Times New Roman"/>
          <w:szCs w:val="21"/>
          <w:highlight w:val="none"/>
        </w:rPr>
        <w:fldChar w:fldCharType="separate"/>
      </w:r>
      <w:r>
        <w:rPr>
          <w:rFonts w:ascii="宋体" w:hAnsi="宋体" w:eastAsia="宋体" w:cs="Times New Roman"/>
          <w:bCs/>
          <w:kern w:val="44"/>
          <w:szCs w:val="32"/>
          <w:highlight w:val="none"/>
          <w:lang w:val="zh-CN"/>
        </w:rPr>
        <w:t>第一篇 招标公告</w:t>
      </w:r>
      <w:r>
        <w:tab/>
      </w:r>
      <w:r>
        <w:fldChar w:fldCharType="begin"/>
      </w:r>
      <w:r>
        <w:instrText xml:space="preserve"> PAGEREF _Toc29276 \h </w:instrText>
      </w:r>
      <w:r>
        <w:fldChar w:fldCharType="separate"/>
      </w:r>
      <w:r>
        <w:t>4</w:t>
      </w:r>
      <w:r>
        <w:fldChar w:fldCharType="end"/>
      </w:r>
      <w:r>
        <w:rPr>
          <w:rFonts w:ascii="宋体" w:hAnsi="宋体" w:eastAsia="宋体" w:cs="Times New Roman"/>
          <w:color w:val="auto"/>
          <w:szCs w:val="21"/>
          <w:highlight w:val="none"/>
        </w:rPr>
        <w:fldChar w:fldCharType="end"/>
      </w:r>
    </w:p>
    <w:p w14:paraId="10C2BC1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_Toc28353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第二篇</w:t>
      </w:r>
      <w:r>
        <w:rPr>
          <w:rFonts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tab/>
      </w:r>
      <w:r>
        <w:fldChar w:fldCharType="begin"/>
      </w:r>
      <w:r>
        <w:instrText xml:space="preserve"> PAGEREF _Toc28353 \h </w:instrText>
      </w:r>
      <w:r>
        <w:fldChar w:fldCharType="separate"/>
      </w:r>
      <w:r>
        <w:t>6</w:t>
      </w:r>
      <w:r>
        <w:fldChar w:fldCharType="end"/>
      </w:r>
      <w:r>
        <w:rPr>
          <w:rFonts w:ascii="宋体" w:hAnsi="宋体" w:eastAsia="宋体" w:cs="Times New Roman"/>
          <w:color w:val="auto"/>
          <w:szCs w:val="21"/>
          <w:highlight w:val="none"/>
        </w:rPr>
        <w:fldChar w:fldCharType="end"/>
      </w:r>
    </w:p>
    <w:p w14:paraId="6E5DF2F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_Toc18054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一、总则</w:t>
      </w:r>
      <w:r>
        <w:tab/>
      </w:r>
      <w:r>
        <w:fldChar w:fldCharType="begin"/>
      </w:r>
      <w:r>
        <w:instrText xml:space="preserve"> PAGEREF _Toc18054 \h </w:instrText>
      </w:r>
      <w:r>
        <w:fldChar w:fldCharType="separate"/>
      </w:r>
      <w:r>
        <w:t>6</w:t>
      </w:r>
      <w:r>
        <w:fldChar w:fldCharType="end"/>
      </w:r>
      <w:r>
        <w:rPr>
          <w:rFonts w:ascii="宋体" w:hAnsi="宋体" w:eastAsia="宋体" w:cs="Times New Roman"/>
          <w:color w:val="auto"/>
          <w:szCs w:val="21"/>
          <w:highlight w:val="none"/>
        </w:rPr>
        <w:fldChar w:fldCharType="end"/>
      </w:r>
    </w:p>
    <w:p w14:paraId="5E98C27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_Toc11659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tab/>
      </w:r>
      <w:r>
        <w:fldChar w:fldCharType="begin"/>
      </w:r>
      <w:r>
        <w:instrText xml:space="preserve"> PAGEREF _Toc11659 \h </w:instrText>
      </w:r>
      <w:r>
        <w:fldChar w:fldCharType="separate"/>
      </w:r>
      <w:r>
        <w:t>6</w:t>
      </w:r>
      <w:r>
        <w:fldChar w:fldCharType="end"/>
      </w:r>
      <w:r>
        <w:rPr>
          <w:rFonts w:ascii="宋体" w:hAnsi="宋体" w:eastAsia="宋体" w:cs="Times New Roman"/>
          <w:color w:val="auto"/>
          <w:szCs w:val="21"/>
          <w:highlight w:val="none"/>
        </w:rPr>
        <w:fldChar w:fldCharType="end"/>
      </w:r>
    </w:p>
    <w:p w14:paraId="5C7DB65E">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_Toc28140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tab/>
      </w:r>
      <w:r>
        <w:fldChar w:fldCharType="begin"/>
      </w:r>
      <w:r>
        <w:instrText xml:space="preserve"> PAGEREF _Toc28140 \h </w:instrText>
      </w:r>
      <w:r>
        <w:fldChar w:fldCharType="separate"/>
      </w:r>
      <w:r>
        <w:t>6</w:t>
      </w:r>
      <w:r>
        <w:fldChar w:fldCharType="end"/>
      </w:r>
      <w:r>
        <w:rPr>
          <w:rFonts w:ascii="宋体" w:hAnsi="宋体" w:eastAsia="宋体" w:cs="Times New Roman"/>
          <w:color w:val="auto"/>
          <w:szCs w:val="21"/>
          <w:highlight w:val="none"/>
        </w:rPr>
        <w:fldChar w:fldCharType="end"/>
      </w:r>
    </w:p>
    <w:p w14:paraId="4D5D24C1">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_Toc19241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tab/>
      </w:r>
      <w:r>
        <w:fldChar w:fldCharType="begin"/>
      </w:r>
      <w:r>
        <w:instrText xml:space="preserve"> PAGEREF _Toc19241 \h </w:instrText>
      </w:r>
      <w:r>
        <w:fldChar w:fldCharType="separate"/>
      </w:r>
      <w:r>
        <w:t>6</w:t>
      </w:r>
      <w:r>
        <w:fldChar w:fldCharType="end"/>
      </w:r>
      <w:r>
        <w:rPr>
          <w:rFonts w:ascii="宋体" w:hAnsi="宋体" w:eastAsia="宋体" w:cs="Times New Roman"/>
          <w:color w:val="auto"/>
          <w:szCs w:val="21"/>
          <w:highlight w:val="none"/>
        </w:rPr>
        <w:fldChar w:fldCharType="end"/>
      </w:r>
    </w:p>
    <w:p w14:paraId="552657C4">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_Toc7235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r>
        <w:tab/>
      </w:r>
      <w:r>
        <w:fldChar w:fldCharType="begin"/>
      </w:r>
      <w:r>
        <w:instrText xml:space="preserve"> PAGEREF _Toc7235 \h </w:instrText>
      </w:r>
      <w:r>
        <w:fldChar w:fldCharType="separate"/>
      </w:r>
      <w:r>
        <w:t>7</w:t>
      </w:r>
      <w:r>
        <w:fldChar w:fldCharType="end"/>
      </w:r>
      <w:r>
        <w:rPr>
          <w:rFonts w:ascii="宋体" w:hAnsi="宋体" w:eastAsia="宋体" w:cs="Times New Roman"/>
          <w:color w:val="auto"/>
          <w:szCs w:val="21"/>
          <w:highlight w:val="none"/>
        </w:rPr>
        <w:fldChar w:fldCharType="end"/>
      </w:r>
    </w:p>
    <w:p w14:paraId="47C7CF6F">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_Toc25271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二、招标文件</w:t>
      </w:r>
      <w:r>
        <w:tab/>
      </w:r>
      <w:r>
        <w:fldChar w:fldCharType="begin"/>
      </w:r>
      <w:r>
        <w:instrText xml:space="preserve"> PAGEREF _Toc25271 \h </w:instrText>
      </w:r>
      <w:r>
        <w:fldChar w:fldCharType="separate"/>
      </w:r>
      <w:r>
        <w:t>8</w:t>
      </w:r>
      <w:r>
        <w:fldChar w:fldCharType="end"/>
      </w:r>
      <w:r>
        <w:rPr>
          <w:rFonts w:ascii="宋体" w:hAnsi="宋体" w:eastAsia="宋体" w:cs="Times New Roman"/>
          <w:color w:val="auto"/>
          <w:szCs w:val="21"/>
          <w:highlight w:val="none"/>
        </w:rPr>
        <w:fldChar w:fldCharType="end"/>
      </w:r>
    </w:p>
    <w:p w14:paraId="3C8B375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_Toc17796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tab/>
      </w:r>
      <w:r>
        <w:fldChar w:fldCharType="begin"/>
      </w:r>
      <w:r>
        <w:instrText xml:space="preserve"> PAGEREF _Toc17796 \h </w:instrText>
      </w:r>
      <w:r>
        <w:fldChar w:fldCharType="separate"/>
      </w:r>
      <w:r>
        <w:t>8</w:t>
      </w:r>
      <w:r>
        <w:fldChar w:fldCharType="end"/>
      </w:r>
      <w:r>
        <w:rPr>
          <w:rFonts w:ascii="宋体" w:hAnsi="宋体" w:eastAsia="宋体" w:cs="Times New Roman"/>
          <w:color w:val="auto"/>
          <w:szCs w:val="21"/>
          <w:highlight w:val="none"/>
        </w:rPr>
        <w:fldChar w:fldCharType="end"/>
      </w:r>
    </w:p>
    <w:p w14:paraId="64F6DEA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_Toc4176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tab/>
      </w:r>
      <w:r>
        <w:fldChar w:fldCharType="begin"/>
      </w:r>
      <w:r>
        <w:instrText xml:space="preserve"> PAGEREF _Toc4176 \h </w:instrText>
      </w:r>
      <w:r>
        <w:fldChar w:fldCharType="separate"/>
      </w:r>
      <w:r>
        <w:t>9</w:t>
      </w:r>
      <w:r>
        <w:fldChar w:fldCharType="end"/>
      </w:r>
      <w:r>
        <w:rPr>
          <w:rFonts w:ascii="宋体" w:hAnsi="宋体" w:eastAsia="宋体" w:cs="Times New Roman"/>
          <w:color w:val="auto"/>
          <w:szCs w:val="21"/>
          <w:highlight w:val="none"/>
        </w:rPr>
        <w:fldChar w:fldCharType="end"/>
      </w:r>
    </w:p>
    <w:p w14:paraId="4C921BE4">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_Toc21826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tab/>
      </w:r>
      <w:r>
        <w:fldChar w:fldCharType="begin"/>
      </w:r>
      <w:r>
        <w:instrText xml:space="preserve"> PAGEREF _Toc21826 \h </w:instrText>
      </w:r>
      <w:r>
        <w:fldChar w:fldCharType="separate"/>
      </w:r>
      <w:r>
        <w:t>9</w:t>
      </w:r>
      <w:r>
        <w:fldChar w:fldCharType="end"/>
      </w:r>
      <w:r>
        <w:rPr>
          <w:rFonts w:ascii="宋体" w:hAnsi="宋体" w:eastAsia="宋体" w:cs="Times New Roman"/>
          <w:color w:val="auto"/>
          <w:szCs w:val="21"/>
          <w:highlight w:val="none"/>
        </w:rPr>
        <w:fldChar w:fldCharType="end"/>
      </w:r>
    </w:p>
    <w:p w14:paraId="279647D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_Toc22936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三、投标文件的编制</w:t>
      </w:r>
      <w:r>
        <w:tab/>
      </w:r>
      <w:r>
        <w:fldChar w:fldCharType="begin"/>
      </w:r>
      <w:r>
        <w:instrText xml:space="preserve"> PAGEREF _Toc22936 \h </w:instrText>
      </w:r>
      <w:r>
        <w:fldChar w:fldCharType="separate"/>
      </w:r>
      <w:r>
        <w:t>10</w:t>
      </w:r>
      <w:r>
        <w:fldChar w:fldCharType="end"/>
      </w:r>
      <w:r>
        <w:rPr>
          <w:rFonts w:ascii="宋体" w:hAnsi="宋体" w:eastAsia="宋体" w:cs="Times New Roman"/>
          <w:color w:val="auto"/>
          <w:szCs w:val="21"/>
          <w:highlight w:val="none"/>
        </w:rPr>
        <w:fldChar w:fldCharType="end"/>
      </w:r>
    </w:p>
    <w:p w14:paraId="70B1B4E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_Toc18822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tab/>
      </w:r>
      <w:r>
        <w:fldChar w:fldCharType="begin"/>
      </w:r>
      <w:r>
        <w:instrText xml:space="preserve"> PAGEREF _Toc18822 \h </w:instrText>
      </w:r>
      <w:r>
        <w:fldChar w:fldCharType="separate"/>
      </w:r>
      <w:r>
        <w:t>10</w:t>
      </w:r>
      <w:r>
        <w:fldChar w:fldCharType="end"/>
      </w:r>
      <w:r>
        <w:rPr>
          <w:rFonts w:ascii="宋体" w:hAnsi="宋体" w:eastAsia="宋体" w:cs="Times New Roman"/>
          <w:color w:val="auto"/>
          <w:szCs w:val="21"/>
          <w:highlight w:val="none"/>
        </w:rPr>
        <w:fldChar w:fldCharType="end"/>
      </w:r>
    </w:p>
    <w:p w14:paraId="49A9827E">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_Toc24477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tab/>
      </w:r>
      <w:r>
        <w:fldChar w:fldCharType="begin"/>
      </w:r>
      <w:r>
        <w:instrText xml:space="preserve"> PAGEREF _Toc24477 \h </w:instrText>
      </w:r>
      <w:r>
        <w:fldChar w:fldCharType="separate"/>
      </w:r>
      <w:r>
        <w:t>10</w:t>
      </w:r>
      <w:r>
        <w:fldChar w:fldCharType="end"/>
      </w:r>
      <w:r>
        <w:rPr>
          <w:rFonts w:ascii="宋体" w:hAnsi="宋体" w:eastAsia="宋体" w:cs="Times New Roman"/>
          <w:color w:val="auto"/>
          <w:szCs w:val="21"/>
          <w:highlight w:val="none"/>
        </w:rPr>
        <w:fldChar w:fldCharType="end"/>
      </w:r>
    </w:p>
    <w:p w14:paraId="1D0E281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_Toc5539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tab/>
      </w:r>
      <w:r>
        <w:fldChar w:fldCharType="begin"/>
      </w:r>
      <w:r>
        <w:instrText xml:space="preserve"> PAGEREF _Toc5539 \h </w:instrText>
      </w:r>
      <w:r>
        <w:fldChar w:fldCharType="separate"/>
      </w:r>
      <w:r>
        <w:t>12</w:t>
      </w:r>
      <w:r>
        <w:fldChar w:fldCharType="end"/>
      </w:r>
      <w:r>
        <w:rPr>
          <w:rFonts w:ascii="宋体" w:hAnsi="宋体" w:eastAsia="宋体" w:cs="Times New Roman"/>
          <w:color w:val="auto"/>
          <w:szCs w:val="21"/>
          <w:highlight w:val="none"/>
        </w:rPr>
        <w:fldChar w:fldCharType="end"/>
      </w:r>
    </w:p>
    <w:p w14:paraId="4197A21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_Toc19682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tab/>
      </w:r>
      <w:r>
        <w:fldChar w:fldCharType="begin"/>
      </w:r>
      <w:r>
        <w:instrText xml:space="preserve"> PAGEREF _Toc19682 \h </w:instrText>
      </w:r>
      <w:r>
        <w:fldChar w:fldCharType="separate"/>
      </w:r>
      <w:r>
        <w:t>12</w:t>
      </w:r>
      <w:r>
        <w:fldChar w:fldCharType="end"/>
      </w:r>
      <w:r>
        <w:rPr>
          <w:rFonts w:ascii="宋体" w:hAnsi="宋体" w:eastAsia="宋体" w:cs="Times New Roman"/>
          <w:color w:val="auto"/>
          <w:szCs w:val="21"/>
          <w:highlight w:val="none"/>
        </w:rPr>
        <w:fldChar w:fldCharType="end"/>
      </w:r>
    </w:p>
    <w:p w14:paraId="2F78FE58">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_Toc18567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tab/>
      </w:r>
      <w:r>
        <w:fldChar w:fldCharType="begin"/>
      </w:r>
      <w:r>
        <w:instrText xml:space="preserve"> PAGEREF _Toc18567 \h </w:instrText>
      </w:r>
      <w:r>
        <w:fldChar w:fldCharType="separate"/>
      </w:r>
      <w:r>
        <w:t>14</w:t>
      </w:r>
      <w:r>
        <w:fldChar w:fldCharType="end"/>
      </w:r>
      <w:r>
        <w:rPr>
          <w:rFonts w:ascii="宋体" w:hAnsi="宋体" w:eastAsia="宋体" w:cs="Times New Roman"/>
          <w:color w:val="auto"/>
          <w:szCs w:val="21"/>
          <w:highlight w:val="none"/>
        </w:rPr>
        <w:fldChar w:fldCharType="end"/>
      </w:r>
    </w:p>
    <w:p w14:paraId="190C2EF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_Toc20556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tab/>
      </w:r>
      <w:r>
        <w:fldChar w:fldCharType="begin"/>
      </w:r>
      <w:r>
        <w:instrText xml:space="preserve"> PAGEREF _Toc20556 \h </w:instrText>
      </w:r>
      <w:r>
        <w:fldChar w:fldCharType="separate"/>
      </w:r>
      <w:r>
        <w:t>14</w:t>
      </w:r>
      <w:r>
        <w:fldChar w:fldCharType="end"/>
      </w:r>
      <w:r>
        <w:rPr>
          <w:rFonts w:ascii="宋体" w:hAnsi="宋体" w:eastAsia="宋体" w:cs="Times New Roman"/>
          <w:color w:val="auto"/>
          <w:szCs w:val="21"/>
          <w:highlight w:val="none"/>
        </w:rPr>
        <w:fldChar w:fldCharType="end"/>
      </w:r>
    </w:p>
    <w:p w14:paraId="182B398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_Toc16366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tab/>
      </w:r>
      <w:r>
        <w:fldChar w:fldCharType="begin"/>
      </w:r>
      <w:r>
        <w:instrText xml:space="preserve"> PAGEREF _Toc16366 \h </w:instrText>
      </w:r>
      <w:r>
        <w:fldChar w:fldCharType="separate"/>
      </w:r>
      <w:r>
        <w:t>14</w:t>
      </w:r>
      <w:r>
        <w:fldChar w:fldCharType="end"/>
      </w:r>
      <w:r>
        <w:rPr>
          <w:rFonts w:ascii="宋体" w:hAnsi="宋体" w:eastAsia="宋体" w:cs="Times New Roman"/>
          <w:color w:val="auto"/>
          <w:szCs w:val="21"/>
          <w:highlight w:val="none"/>
        </w:rPr>
        <w:fldChar w:fldCharType="end"/>
      </w:r>
    </w:p>
    <w:p w14:paraId="7898CF3D">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_Toc18600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tab/>
      </w:r>
      <w:r>
        <w:fldChar w:fldCharType="begin"/>
      </w:r>
      <w:r>
        <w:instrText xml:space="preserve"> PAGEREF _Toc18600 \h </w:instrText>
      </w:r>
      <w:r>
        <w:fldChar w:fldCharType="separate"/>
      </w:r>
      <w:r>
        <w:t>14</w:t>
      </w:r>
      <w:r>
        <w:fldChar w:fldCharType="end"/>
      </w:r>
      <w:r>
        <w:rPr>
          <w:rFonts w:ascii="宋体" w:hAnsi="宋体" w:eastAsia="宋体" w:cs="Times New Roman"/>
          <w:color w:val="auto"/>
          <w:szCs w:val="21"/>
          <w:highlight w:val="none"/>
        </w:rPr>
        <w:fldChar w:fldCharType="end"/>
      </w:r>
    </w:p>
    <w:p w14:paraId="7C11BE1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_Toc8781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tab/>
      </w:r>
      <w:r>
        <w:fldChar w:fldCharType="begin"/>
      </w:r>
      <w:r>
        <w:instrText xml:space="preserve"> PAGEREF _Toc8781 \h </w:instrText>
      </w:r>
      <w:r>
        <w:fldChar w:fldCharType="separate"/>
      </w:r>
      <w:r>
        <w:t>15</w:t>
      </w:r>
      <w:r>
        <w:fldChar w:fldCharType="end"/>
      </w:r>
      <w:r>
        <w:rPr>
          <w:rFonts w:ascii="宋体" w:hAnsi="宋体" w:eastAsia="宋体" w:cs="Times New Roman"/>
          <w:color w:val="auto"/>
          <w:szCs w:val="21"/>
          <w:highlight w:val="none"/>
        </w:rPr>
        <w:fldChar w:fldCharType="end"/>
      </w:r>
    </w:p>
    <w:p w14:paraId="74E88CF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_Toc2516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tab/>
      </w:r>
      <w:r>
        <w:fldChar w:fldCharType="begin"/>
      </w:r>
      <w:r>
        <w:instrText xml:space="preserve"> PAGEREF _Toc2516 \h </w:instrText>
      </w:r>
      <w:r>
        <w:fldChar w:fldCharType="separate"/>
      </w:r>
      <w:r>
        <w:t>16</w:t>
      </w:r>
      <w:r>
        <w:fldChar w:fldCharType="end"/>
      </w:r>
      <w:r>
        <w:rPr>
          <w:rFonts w:ascii="宋体" w:hAnsi="宋体" w:eastAsia="宋体" w:cs="Times New Roman"/>
          <w:color w:val="auto"/>
          <w:szCs w:val="21"/>
          <w:highlight w:val="none"/>
        </w:rPr>
        <w:fldChar w:fldCharType="end"/>
      </w:r>
    </w:p>
    <w:p w14:paraId="18D9910C">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_Toc17933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四、投标文件的递交</w:t>
      </w:r>
      <w:r>
        <w:tab/>
      </w:r>
      <w:r>
        <w:fldChar w:fldCharType="begin"/>
      </w:r>
      <w:r>
        <w:instrText xml:space="preserve"> PAGEREF _Toc17933 \h </w:instrText>
      </w:r>
      <w:r>
        <w:fldChar w:fldCharType="separate"/>
      </w:r>
      <w:r>
        <w:t>16</w:t>
      </w:r>
      <w:r>
        <w:fldChar w:fldCharType="end"/>
      </w:r>
      <w:r>
        <w:rPr>
          <w:rFonts w:ascii="宋体" w:hAnsi="宋体" w:eastAsia="宋体" w:cs="Times New Roman"/>
          <w:color w:val="auto"/>
          <w:szCs w:val="21"/>
          <w:highlight w:val="none"/>
        </w:rPr>
        <w:fldChar w:fldCharType="end"/>
      </w:r>
    </w:p>
    <w:p w14:paraId="4AB28970">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_Toc2154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tab/>
      </w:r>
      <w:r>
        <w:fldChar w:fldCharType="begin"/>
      </w:r>
      <w:r>
        <w:instrText xml:space="preserve"> PAGEREF _Toc2154 \h </w:instrText>
      </w:r>
      <w:r>
        <w:fldChar w:fldCharType="separate"/>
      </w:r>
      <w:r>
        <w:t>16</w:t>
      </w:r>
      <w:r>
        <w:fldChar w:fldCharType="end"/>
      </w:r>
      <w:r>
        <w:rPr>
          <w:rFonts w:ascii="宋体" w:hAnsi="宋体" w:eastAsia="宋体" w:cs="Times New Roman"/>
          <w:color w:val="auto"/>
          <w:szCs w:val="21"/>
          <w:highlight w:val="none"/>
        </w:rPr>
        <w:fldChar w:fldCharType="end"/>
      </w:r>
    </w:p>
    <w:p w14:paraId="32DBD8E1">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_Toc11751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tab/>
      </w:r>
      <w:r>
        <w:fldChar w:fldCharType="begin"/>
      </w:r>
      <w:r>
        <w:instrText xml:space="preserve"> PAGEREF _Toc11751 \h </w:instrText>
      </w:r>
      <w:r>
        <w:fldChar w:fldCharType="separate"/>
      </w:r>
      <w:r>
        <w:t>17</w:t>
      </w:r>
      <w:r>
        <w:fldChar w:fldCharType="end"/>
      </w:r>
      <w:r>
        <w:rPr>
          <w:rFonts w:ascii="宋体" w:hAnsi="宋体" w:eastAsia="宋体" w:cs="Times New Roman"/>
          <w:color w:val="auto"/>
          <w:szCs w:val="21"/>
          <w:highlight w:val="none"/>
        </w:rPr>
        <w:fldChar w:fldCharType="end"/>
      </w:r>
    </w:p>
    <w:p w14:paraId="6CAACD83">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_Toc17056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20 迟交的投标文件</w:t>
      </w:r>
      <w:r>
        <w:tab/>
      </w:r>
      <w:r>
        <w:fldChar w:fldCharType="begin"/>
      </w:r>
      <w:r>
        <w:instrText xml:space="preserve"> PAGEREF _Toc17056 \h </w:instrText>
      </w:r>
      <w:r>
        <w:fldChar w:fldCharType="separate"/>
      </w:r>
      <w:r>
        <w:t>17</w:t>
      </w:r>
      <w:r>
        <w:fldChar w:fldCharType="end"/>
      </w:r>
      <w:r>
        <w:rPr>
          <w:rFonts w:ascii="宋体" w:hAnsi="宋体" w:eastAsia="宋体" w:cs="Times New Roman"/>
          <w:color w:val="auto"/>
          <w:szCs w:val="21"/>
          <w:highlight w:val="none"/>
        </w:rPr>
        <w:fldChar w:fldCharType="end"/>
      </w:r>
    </w:p>
    <w:p w14:paraId="48A03223">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_Toc21532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tab/>
      </w:r>
      <w:r>
        <w:fldChar w:fldCharType="begin"/>
      </w:r>
      <w:r>
        <w:instrText xml:space="preserve"> PAGEREF _Toc21532 \h </w:instrText>
      </w:r>
      <w:r>
        <w:fldChar w:fldCharType="separate"/>
      </w:r>
      <w:r>
        <w:t>17</w:t>
      </w:r>
      <w:r>
        <w:fldChar w:fldCharType="end"/>
      </w:r>
      <w:r>
        <w:rPr>
          <w:rFonts w:ascii="宋体" w:hAnsi="宋体" w:eastAsia="宋体" w:cs="Times New Roman"/>
          <w:color w:val="auto"/>
          <w:szCs w:val="21"/>
          <w:highlight w:val="none"/>
        </w:rPr>
        <w:fldChar w:fldCharType="end"/>
      </w:r>
    </w:p>
    <w:p w14:paraId="02098A81">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_Toc21286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五、开标与评标</w:t>
      </w:r>
      <w:r>
        <w:tab/>
      </w:r>
      <w:r>
        <w:fldChar w:fldCharType="begin"/>
      </w:r>
      <w:r>
        <w:instrText xml:space="preserve"> PAGEREF _Toc21286 \h </w:instrText>
      </w:r>
      <w:r>
        <w:fldChar w:fldCharType="separate"/>
      </w:r>
      <w:r>
        <w:t>17</w:t>
      </w:r>
      <w:r>
        <w:fldChar w:fldCharType="end"/>
      </w:r>
      <w:r>
        <w:rPr>
          <w:rFonts w:ascii="宋体" w:hAnsi="宋体" w:eastAsia="宋体" w:cs="Times New Roman"/>
          <w:color w:val="auto"/>
          <w:szCs w:val="21"/>
          <w:highlight w:val="none"/>
        </w:rPr>
        <w:fldChar w:fldCharType="end"/>
      </w:r>
    </w:p>
    <w:p w14:paraId="3B141F9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_Toc5180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tab/>
      </w:r>
      <w:r>
        <w:fldChar w:fldCharType="begin"/>
      </w:r>
      <w:r>
        <w:instrText xml:space="preserve"> PAGEREF _Toc5180 \h </w:instrText>
      </w:r>
      <w:r>
        <w:fldChar w:fldCharType="separate"/>
      </w:r>
      <w:r>
        <w:t>17</w:t>
      </w:r>
      <w:r>
        <w:fldChar w:fldCharType="end"/>
      </w:r>
      <w:r>
        <w:rPr>
          <w:rFonts w:ascii="宋体" w:hAnsi="宋体" w:eastAsia="宋体" w:cs="Times New Roman"/>
          <w:color w:val="auto"/>
          <w:szCs w:val="21"/>
          <w:highlight w:val="none"/>
        </w:rPr>
        <w:fldChar w:fldCharType="end"/>
      </w:r>
    </w:p>
    <w:p w14:paraId="3D6AAABD">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_Toc19531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tab/>
      </w:r>
      <w:r>
        <w:fldChar w:fldCharType="begin"/>
      </w:r>
      <w:r>
        <w:instrText xml:space="preserve"> PAGEREF _Toc19531 \h </w:instrText>
      </w:r>
      <w:r>
        <w:fldChar w:fldCharType="separate"/>
      </w:r>
      <w:r>
        <w:t>18</w:t>
      </w:r>
      <w:r>
        <w:fldChar w:fldCharType="end"/>
      </w:r>
      <w:r>
        <w:rPr>
          <w:rFonts w:ascii="宋体" w:hAnsi="宋体" w:eastAsia="宋体" w:cs="Times New Roman"/>
          <w:color w:val="auto"/>
          <w:szCs w:val="21"/>
          <w:highlight w:val="none"/>
        </w:rPr>
        <w:fldChar w:fldCharType="end"/>
      </w:r>
    </w:p>
    <w:p w14:paraId="5A43E5B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_Toc20568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tab/>
      </w:r>
      <w:r>
        <w:fldChar w:fldCharType="begin"/>
      </w:r>
      <w:r>
        <w:instrText xml:space="preserve"> PAGEREF _Toc20568 \h </w:instrText>
      </w:r>
      <w:r>
        <w:fldChar w:fldCharType="separate"/>
      </w:r>
      <w:r>
        <w:t>18</w:t>
      </w:r>
      <w:r>
        <w:fldChar w:fldCharType="end"/>
      </w:r>
      <w:r>
        <w:rPr>
          <w:rFonts w:ascii="宋体" w:hAnsi="宋体" w:eastAsia="宋体" w:cs="Times New Roman"/>
          <w:color w:val="auto"/>
          <w:szCs w:val="21"/>
          <w:highlight w:val="none"/>
        </w:rPr>
        <w:fldChar w:fldCharType="end"/>
      </w:r>
    </w:p>
    <w:p w14:paraId="5C3022E8">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_Toc9457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tab/>
      </w:r>
      <w:r>
        <w:fldChar w:fldCharType="begin"/>
      </w:r>
      <w:r>
        <w:instrText xml:space="preserve"> PAGEREF _Toc9457 \h </w:instrText>
      </w:r>
      <w:r>
        <w:fldChar w:fldCharType="separate"/>
      </w:r>
      <w:r>
        <w:t>18</w:t>
      </w:r>
      <w:r>
        <w:fldChar w:fldCharType="end"/>
      </w:r>
      <w:r>
        <w:rPr>
          <w:rFonts w:ascii="宋体" w:hAnsi="宋体" w:eastAsia="宋体" w:cs="Times New Roman"/>
          <w:color w:val="auto"/>
          <w:szCs w:val="21"/>
          <w:highlight w:val="none"/>
        </w:rPr>
        <w:fldChar w:fldCharType="end"/>
      </w:r>
    </w:p>
    <w:p w14:paraId="16AEEC01">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_Toc5269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tab/>
      </w:r>
      <w:r>
        <w:fldChar w:fldCharType="begin"/>
      </w:r>
      <w:r>
        <w:instrText xml:space="preserve"> PAGEREF _Toc5269 \h </w:instrText>
      </w:r>
      <w:r>
        <w:fldChar w:fldCharType="separate"/>
      </w:r>
      <w:r>
        <w:t>19</w:t>
      </w:r>
      <w:r>
        <w:fldChar w:fldCharType="end"/>
      </w:r>
      <w:r>
        <w:rPr>
          <w:rFonts w:ascii="宋体" w:hAnsi="宋体" w:eastAsia="宋体" w:cs="Times New Roman"/>
          <w:color w:val="auto"/>
          <w:szCs w:val="21"/>
          <w:highlight w:val="none"/>
        </w:rPr>
        <w:fldChar w:fldCharType="end"/>
      </w:r>
    </w:p>
    <w:p w14:paraId="404EC05C">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_Toc3659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tab/>
      </w:r>
      <w:r>
        <w:fldChar w:fldCharType="begin"/>
      </w:r>
      <w:r>
        <w:instrText xml:space="preserve"> PAGEREF _Toc3659 \h </w:instrText>
      </w:r>
      <w:r>
        <w:fldChar w:fldCharType="separate"/>
      </w:r>
      <w:r>
        <w:t>19</w:t>
      </w:r>
      <w:r>
        <w:fldChar w:fldCharType="end"/>
      </w:r>
      <w:r>
        <w:rPr>
          <w:rFonts w:ascii="宋体" w:hAnsi="宋体" w:eastAsia="宋体" w:cs="Times New Roman"/>
          <w:color w:val="auto"/>
          <w:szCs w:val="21"/>
          <w:highlight w:val="none"/>
        </w:rPr>
        <w:fldChar w:fldCharType="end"/>
      </w:r>
    </w:p>
    <w:p w14:paraId="487F18A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_Toc21620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tab/>
      </w:r>
      <w:r>
        <w:fldChar w:fldCharType="begin"/>
      </w:r>
      <w:r>
        <w:instrText xml:space="preserve"> PAGEREF _Toc21620 \h </w:instrText>
      </w:r>
      <w:r>
        <w:fldChar w:fldCharType="separate"/>
      </w:r>
      <w:r>
        <w:t>19</w:t>
      </w:r>
      <w:r>
        <w:fldChar w:fldCharType="end"/>
      </w:r>
      <w:r>
        <w:rPr>
          <w:rFonts w:ascii="宋体" w:hAnsi="宋体" w:eastAsia="宋体" w:cs="Times New Roman"/>
          <w:color w:val="auto"/>
          <w:szCs w:val="21"/>
          <w:highlight w:val="none"/>
        </w:rPr>
        <w:fldChar w:fldCharType="end"/>
      </w:r>
    </w:p>
    <w:p w14:paraId="40EE433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_Toc136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tab/>
      </w:r>
      <w:r>
        <w:fldChar w:fldCharType="begin"/>
      </w:r>
      <w:r>
        <w:instrText xml:space="preserve"> PAGEREF _Toc136 \h </w:instrText>
      </w:r>
      <w:r>
        <w:fldChar w:fldCharType="separate"/>
      </w:r>
      <w:r>
        <w:t>19</w:t>
      </w:r>
      <w:r>
        <w:fldChar w:fldCharType="end"/>
      </w:r>
      <w:r>
        <w:rPr>
          <w:rFonts w:ascii="宋体" w:hAnsi="宋体" w:eastAsia="宋体" w:cs="Times New Roman"/>
          <w:color w:val="auto"/>
          <w:szCs w:val="21"/>
          <w:highlight w:val="none"/>
        </w:rPr>
        <w:fldChar w:fldCharType="end"/>
      </w:r>
    </w:p>
    <w:p w14:paraId="7666131F">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_Toc30546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tab/>
      </w:r>
      <w:r>
        <w:fldChar w:fldCharType="begin"/>
      </w:r>
      <w:r>
        <w:instrText xml:space="preserve"> PAGEREF _Toc30546 \h </w:instrText>
      </w:r>
      <w:r>
        <w:fldChar w:fldCharType="separate"/>
      </w:r>
      <w:r>
        <w:t>20</w:t>
      </w:r>
      <w:r>
        <w:fldChar w:fldCharType="end"/>
      </w:r>
      <w:r>
        <w:rPr>
          <w:rFonts w:ascii="宋体" w:hAnsi="宋体" w:eastAsia="宋体" w:cs="Times New Roman"/>
          <w:color w:val="auto"/>
          <w:szCs w:val="21"/>
          <w:highlight w:val="none"/>
        </w:rPr>
        <w:fldChar w:fldCharType="end"/>
      </w:r>
    </w:p>
    <w:p w14:paraId="139F6FFE">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_Toc32210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tab/>
      </w:r>
      <w:r>
        <w:fldChar w:fldCharType="begin"/>
      </w:r>
      <w:r>
        <w:instrText xml:space="preserve"> PAGEREF _Toc32210 \h </w:instrText>
      </w:r>
      <w:r>
        <w:fldChar w:fldCharType="separate"/>
      </w:r>
      <w:r>
        <w:t>21</w:t>
      </w:r>
      <w:r>
        <w:fldChar w:fldCharType="end"/>
      </w:r>
      <w:r>
        <w:rPr>
          <w:rFonts w:ascii="宋体" w:hAnsi="宋体" w:eastAsia="宋体" w:cs="Times New Roman"/>
          <w:color w:val="auto"/>
          <w:szCs w:val="21"/>
          <w:highlight w:val="none"/>
        </w:rPr>
        <w:fldChar w:fldCharType="end"/>
      </w:r>
    </w:p>
    <w:p w14:paraId="3CE4FC33">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_Toc21993 </w:instrText>
      </w:r>
      <w:r>
        <w:rPr>
          <w:rFonts w:ascii="宋体" w:hAnsi="宋体" w:eastAsia="宋体" w:cs="Times New Roman"/>
          <w:szCs w:val="21"/>
          <w:highlight w:val="none"/>
        </w:rPr>
        <w:fldChar w:fldCharType="separate"/>
      </w:r>
      <w:r>
        <w:rPr>
          <w:rFonts w:hint="eastAsia" w:ascii="宋体" w:hAnsi="宋体" w:eastAsia="宋体" w:cs="宋体"/>
          <w:bCs/>
          <w:kern w:val="44"/>
          <w:szCs w:val="21"/>
          <w:highlight w:val="none"/>
          <w:lang w:val="zh-CN"/>
        </w:rPr>
        <w:t>六、授予合同</w:t>
      </w:r>
      <w:r>
        <w:tab/>
      </w:r>
      <w:r>
        <w:fldChar w:fldCharType="begin"/>
      </w:r>
      <w:r>
        <w:instrText xml:space="preserve"> PAGEREF _Toc21993 \h </w:instrText>
      </w:r>
      <w:r>
        <w:fldChar w:fldCharType="separate"/>
      </w:r>
      <w:r>
        <w:t>21</w:t>
      </w:r>
      <w:r>
        <w:fldChar w:fldCharType="end"/>
      </w:r>
      <w:r>
        <w:rPr>
          <w:rFonts w:ascii="宋体" w:hAnsi="宋体" w:eastAsia="宋体" w:cs="Times New Roman"/>
          <w:color w:val="auto"/>
          <w:szCs w:val="21"/>
          <w:highlight w:val="none"/>
        </w:rPr>
        <w:fldChar w:fldCharType="end"/>
      </w:r>
    </w:p>
    <w:p w14:paraId="712D33F4">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_Toc17996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tab/>
      </w:r>
      <w:r>
        <w:fldChar w:fldCharType="begin"/>
      </w:r>
      <w:r>
        <w:instrText xml:space="preserve"> PAGEREF _Toc17996 \h </w:instrText>
      </w:r>
      <w:r>
        <w:fldChar w:fldCharType="separate"/>
      </w:r>
      <w:r>
        <w:t>21</w:t>
      </w:r>
      <w:r>
        <w:fldChar w:fldCharType="end"/>
      </w:r>
      <w:r>
        <w:rPr>
          <w:rFonts w:ascii="宋体" w:hAnsi="宋体" w:eastAsia="宋体" w:cs="Times New Roman"/>
          <w:color w:val="auto"/>
          <w:szCs w:val="21"/>
          <w:highlight w:val="none"/>
        </w:rPr>
        <w:fldChar w:fldCharType="end"/>
      </w:r>
    </w:p>
    <w:p w14:paraId="3026470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_Toc6364 </w:instrText>
      </w:r>
      <w:r>
        <w:rPr>
          <w:rFonts w:ascii="宋体" w:hAnsi="宋体" w:eastAsia="宋体" w:cs="Times New Roman"/>
          <w:szCs w:val="21"/>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tab/>
      </w:r>
      <w:r>
        <w:fldChar w:fldCharType="begin"/>
      </w:r>
      <w:r>
        <w:instrText xml:space="preserve"> PAGEREF _Toc6364 \h </w:instrText>
      </w:r>
      <w:r>
        <w:fldChar w:fldCharType="separate"/>
      </w:r>
      <w:r>
        <w:t>21</w:t>
      </w:r>
      <w:r>
        <w:fldChar w:fldCharType="end"/>
      </w:r>
      <w:r>
        <w:rPr>
          <w:rFonts w:ascii="宋体" w:hAnsi="宋体" w:eastAsia="宋体" w:cs="Times New Roman"/>
          <w:color w:val="auto"/>
          <w:szCs w:val="21"/>
          <w:highlight w:val="none"/>
        </w:rPr>
        <w:fldChar w:fldCharType="end"/>
      </w:r>
    </w:p>
    <w:p w14:paraId="62DB3F0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_Toc19699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r>
        <w:tab/>
      </w:r>
      <w:r>
        <w:fldChar w:fldCharType="begin"/>
      </w:r>
      <w:r>
        <w:instrText xml:space="preserve"> PAGEREF _Toc19699 \h </w:instrText>
      </w:r>
      <w:r>
        <w:fldChar w:fldCharType="separate"/>
      </w:r>
      <w:r>
        <w:t>22</w:t>
      </w:r>
      <w:r>
        <w:fldChar w:fldCharType="end"/>
      </w:r>
      <w:r>
        <w:rPr>
          <w:rFonts w:ascii="宋体" w:hAnsi="宋体" w:eastAsia="宋体" w:cs="Times New Roman"/>
          <w:color w:val="auto"/>
          <w:szCs w:val="21"/>
          <w:highlight w:val="none"/>
        </w:rPr>
        <w:fldChar w:fldCharType="end"/>
      </w:r>
    </w:p>
    <w:p w14:paraId="5DB26B93">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_Toc10382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r>
        <w:tab/>
      </w:r>
      <w:r>
        <w:fldChar w:fldCharType="begin"/>
      </w:r>
      <w:r>
        <w:instrText xml:space="preserve"> PAGEREF _Toc10382 \h </w:instrText>
      </w:r>
      <w:r>
        <w:fldChar w:fldCharType="separate"/>
      </w:r>
      <w:r>
        <w:t>22</w:t>
      </w:r>
      <w:r>
        <w:fldChar w:fldCharType="end"/>
      </w:r>
      <w:r>
        <w:rPr>
          <w:rFonts w:ascii="宋体" w:hAnsi="宋体" w:eastAsia="宋体" w:cs="Times New Roman"/>
          <w:color w:val="auto"/>
          <w:szCs w:val="21"/>
          <w:highlight w:val="none"/>
        </w:rPr>
        <w:fldChar w:fldCharType="end"/>
      </w:r>
    </w:p>
    <w:p w14:paraId="077C08B5">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_Toc31883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tab/>
      </w:r>
      <w:r>
        <w:fldChar w:fldCharType="begin"/>
      </w:r>
      <w:r>
        <w:instrText xml:space="preserve"> PAGEREF _Toc31883 \h </w:instrText>
      </w:r>
      <w:r>
        <w:fldChar w:fldCharType="separate"/>
      </w:r>
      <w:r>
        <w:t>24</w:t>
      </w:r>
      <w:r>
        <w:fldChar w:fldCharType="end"/>
      </w:r>
      <w:r>
        <w:rPr>
          <w:rFonts w:ascii="宋体" w:hAnsi="宋体" w:eastAsia="宋体" w:cs="Times New Roman"/>
          <w:color w:val="auto"/>
          <w:szCs w:val="21"/>
          <w:highlight w:val="none"/>
        </w:rPr>
        <w:fldChar w:fldCharType="end"/>
      </w:r>
    </w:p>
    <w:p w14:paraId="1D9DE0E9">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_Toc8410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中标服务费</w:t>
      </w:r>
      <w:r>
        <w:tab/>
      </w:r>
      <w:r>
        <w:fldChar w:fldCharType="begin"/>
      </w:r>
      <w:r>
        <w:instrText xml:space="preserve"> PAGEREF _Toc8410 \h </w:instrText>
      </w:r>
      <w:r>
        <w:fldChar w:fldCharType="separate"/>
      </w:r>
      <w:r>
        <w:t>24</w:t>
      </w:r>
      <w:r>
        <w:fldChar w:fldCharType="end"/>
      </w:r>
      <w:r>
        <w:rPr>
          <w:rFonts w:ascii="宋体" w:hAnsi="宋体" w:eastAsia="宋体" w:cs="Times New Roman"/>
          <w:color w:val="auto"/>
          <w:szCs w:val="21"/>
          <w:highlight w:val="none"/>
        </w:rPr>
        <w:fldChar w:fldCharType="end"/>
      </w:r>
    </w:p>
    <w:p w14:paraId="391ADC26">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_Toc5382 </w:instrText>
      </w:r>
      <w:r>
        <w:rPr>
          <w:rFonts w:ascii="宋体" w:hAnsi="宋体" w:eastAsia="宋体" w:cs="Times New Roman"/>
          <w:szCs w:val="21"/>
          <w:highlight w:val="none"/>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tab/>
      </w:r>
      <w:r>
        <w:fldChar w:fldCharType="begin"/>
      </w:r>
      <w:r>
        <w:instrText xml:space="preserve"> PAGEREF _Toc5382 \h </w:instrText>
      </w:r>
      <w:r>
        <w:fldChar w:fldCharType="separate"/>
      </w:r>
      <w:r>
        <w:t>24</w:t>
      </w:r>
      <w:r>
        <w:fldChar w:fldCharType="end"/>
      </w:r>
      <w:r>
        <w:rPr>
          <w:rFonts w:ascii="宋体" w:hAnsi="宋体" w:eastAsia="宋体" w:cs="Times New Roman"/>
          <w:color w:val="auto"/>
          <w:szCs w:val="21"/>
          <w:highlight w:val="none"/>
        </w:rPr>
        <w:fldChar w:fldCharType="end"/>
      </w:r>
    </w:p>
    <w:p w14:paraId="056FDBB2">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_Toc3944 </w:instrText>
      </w:r>
      <w:r>
        <w:rPr>
          <w:rFonts w:ascii="宋体" w:hAnsi="宋体" w:eastAsia="宋体" w:cs="Times New Roman"/>
          <w:szCs w:val="21"/>
          <w:highlight w:val="none"/>
        </w:rPr>
        <w:fldChar w:fldCharType="separate"/>
      </w:r>
      <w:r>
        <w:rPr>
          <w:rFonts w:ascii="宋体" w:hAnsi="宋体" w:eastAsia="宋体" w:cs="宋体"/>
          <w:szCs w:val="21"/>
          <w:highlight w:val="none"/>
        </w:rPr>
        <w:t>39 招标相关补充约定</w:t>
      </w:r>
      <w:r>
        <w:tab/>
      </w:r>
      <w:r>
        <w:fldChar w:fldCharType="begin"/>
      </w:r>
      <w:r>
        <w:instrText xml:space="preserve"> PAGEREF _Toc3944 \h </w:instrText>
      </w:r>
      <w:r>
        <w:fldChar w:fldCharType="separate"/>
      </w:r>
      <w:r>
        <w:t>24</w:t>
      </w:r>
      <w:r>
        <w:fldChar w:fldCharType="end"/>
      </w:r>
      <w:r>
        <w:rPr>
          <w:rFonts w:ascii="宋体" w:hAnsi="宋体" w:eastAsia="宋体" w:cs="Times New Roman"/>
          <w:color w:val="auto"/>
          <w:szCs w:val="21"/>
          <w:highlight w:val="none"/>
        </w:rPr>
        <w:fldChar w:fldCharType="end"/>
      </w:r>
    </w:p>
    <w:p w14:paraId="7803CB8A">
      <w:pPr>
        <w:pStyle w:val="23"/>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_Toc27905 </w:instrText>
      </w:r>
      <w:r>
        <w:rPr>
          <w:rFonts w:ascii="宋体" w:hAnsi="宋体" w:eastAsia="宋体" w:cs="Times New Roman"/>
          <w:szCs w:val="21"/>
          <w:highlight w:val="none"/>
        </w:rPr>
        <w:fldChar w:fldCharType="separate"/>
      </w:r>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r>
        <w:tab/>
      </w:r>
      <w:r>
        <w:fldChar w:fldCharType="begin"/>
      </w:r>
      <w:r>
        <w:instrText xml:space="preserve"> PAGEREF _Toc27905 \h </w:instrText>
      </w:r>
      <w:r>
        <w:fldChar w:fldCharType="separate"/>
      </w:r>
      <w:r>
        <w:t>25</w:t>
      </w:r>
      <w:r>
        <w:fldChar w:fldCharType="end"/>
      </w:r>
      <w:r>
        <w:rPr>
          <w:rFonts w:ascii="宋体" w:hAnsi="宋体" w:eastAsia="宋体" w:cs="Times New Roman"/>
          <w:color w:val="auto"/>
          <w:szCs w:val="21"/>
          <w:highlight w:val="none"/>
        </w:rPr>
        <w:fldChar w:fldCharType="end"/>
      </w:r>
    </w:p>
    <w:p w14:paraId="0C9F8462">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_Toc14760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第三篇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用户需求书</w:t>
      </w:r>
      <w:r>
        <w:tab/>
      </w:r>
      <w:r>
        <w:fldChar w:fldCharType="begin"/>
      </w:r>
      <w:r>
        <w:instrText xml:space="preserve"> PAGEREF _Toc14760 \h </w:instrText>
      </w:r>
      <w:r>
        <w:fldChar w:fldCharType="separate"/>
      </w:r>
      <w:r>
        <w:t>26</w:t>
      </w:r>
      <w:r>
        <w:fldChar w:fldCharType="end"/>
      </w:r>
      <w:r>
        <w:rPr>
          <w:rFonts w:ascii="宋体" w:hAnsi="宋体" w:eastAsia="宋体" w:cs="Times New Roman"/>
          <w:color w:val="auto"/>
          <w:szCs w:val="21"/>
          <w:highlight w:val="none"/>
        </w:rPr>
        <w:fldChar w:fldCharType="end"/>
      </w:r>
    </w:p>
    <w:p w14:paraId="52C202C5">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_Toc23179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bidi="ar"/>
        </w:rPr>
        <w:t>第四篇 合同条款格式</w:t>
      </w:r>
      <w:r>
        <w:tab/>
      </w:r>
      <w:r>
        <w:fldChar w:fldCharType="begin"/>
      </w:r>
      <w:r>
        <w:instrText xml:space="preserve"> PAGEREF _Toc23179 \h </w:instrText>
      </w:r>
      <w:r>
        <w:fldChar w:fldCharType="separate"/>
      </w:r>
      <w:r>
        <w:t>30</w:t>
      </w:r>
      <w:r>
        <w:fldChar w:fldCharType="end"/>
      </w:r>
      <w:r>
        <w:rPr>
          <w:rFonts w:ascii="宋体" w:hAnsi="宋体" w:eastAsia="宋体" w:cs="Times New Roman"/>
          <w:color w:val="auto"/>
          <w:szCs w:val="21"/>
          <w:highlight w:val="none"/>
        </w:rPr>
        <w:fldChar w:fldCharType="end"/>
      </w:r>
    </w:p>
    <w:p w14:paraId="7A363367">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_Toc4773 </w:instrText>
      </w:r>
      <w:r>
        <w:rPr>
          <w:rFonts w:ascii="宋体" w:hAnsi="宋体" w:eastAsia="宋体" w:cs="Times New Roman"/>
          <w:szCs w:val="21"/>
          <w:highlight w:val="none"/>
        </w:rPr>
        <w:fldChar w:fldCharType="separate"/>
      </w:r>
      <w:r>
        <w:rPr>
          <w:rFonts w:hint="eastAsia" w:ascii="宋体" w:hAnsi="宋体" w:eastAsia="宋体" w:cs="宋体"/>
          <w:bCs/>
          <w:szCs w:val="32"/>
          <w:highlight w:val="none"/>
          <w:lang w:bidi="ar"/>
        </w:rPr>
        <w:t>第五篇</w:t>
      </w:r>
      <w:r>
        <w:rPr>
          <w:rFonts w:hint="eastAsia" w:ascii="宋体" w:hAnsi="宋体" w:eastAsia="宋体" w:cs="Times New Roman"/>
          <w:bCs/>
          <w:szCs w:val="32"/>
          <w:highlight w:val="none"/>
          <w:lang w:bidi="ar"/>
        </w:rPr>
        <w:t xml:space="preserve"> </w:t>
      </w:r>
      <w:r>
        <w:rPr>
          <w:rFonts w:hint="eastAsia" w:ascii="宋体" w:hAnsi="宋体" w:eastAsia="宋体" w:cs="宋体"/>
          <w:bCs/>
          <w:szCs w:val="32"/>
          <w:highlight w:val="none"/>
          <w:lang w:bidi="ar"/>
        </w:rPr>
        <w:t>相关保函格式</w:t>
      </w:r>
      <w:r>
        <w:tab/>
      </w:r>
      <w:r>
        <w:fldChar w:fldCharType="begin"/>
      </w:r>
      <w:r>
        <w:instrText xml:space="preserve"> PAGEREF _Toc4773 \h </w:instrText>
      </w:r>
      <w:r>
        <w:fldChar w:fldCharType="separate"/>
      </w:r>
      <w:r>
        <w:t>56</w:t>
      </w:r>
      <w:r>
        <w:fldChar w:fldCharType="end"/>
      </w:r>
      <w:r>
        <w:rPr>
          <w:rFonts w:ascii="宋体" w:hAnsi="宋体" w:eastAsia="宋体" w:cs="Times New Roman"/>
          <w:color w:val="auto"/>
          <w:szCs w:val="21"/>
          <w:highlight w:val="none"/>
        </w:rPr>
        <w:fldChar w:fldCharType="end"/>
      </w:r>
    </w:p>
    <w:p w14:paraId="5F615731">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_Toc24499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第六篇 投标文件格式</w:t>
      </w:r>
      <w:r>
        <w:tab/>
      </w:r>
      <w:r>
        <w:fldChar w:fldCharType="begin"/>
      </w:r>
      <w:r>
        <w:instrText xml:space="preserve"> PAGEREF _Toc24499 \h </w:instrText>
      </w:r>
      <w:r>
        <w:fldChar w:fldCharType="separate"/>
      </w:r>
      <w:r>
        <w:t>60</w:t>
      </w:r>
      <w:r>
        <w:fldChar w:fldCharType="end"/>
      </w:r>
      <w:r>
        <w:rPr>
          <w:rFonts w:ascii="宋体" w:hAnsi="宋体" w:eastAsia="宋体" w:cs="Times New Roman"/>
          <w:color w:val="auto"/>
          <w:szCs w:val="21"/>
          <w:highlight w:val="none"/>
        </w:rPr>
        <w:fldChar w:fldCharType="end"/>
      </w:r>
    </w:p>
    <w:p w14:paraId="7E9C18E1">
      <w:pPr>
        <w:pStyle w:val="31"/>
        <w:tabs>
          <w:tab w:val="right" w:leader="dot" w:pos="10154"/>
          <w:tab w:val="clear" w:pos="10144"/>
        </w:tabs>
        <w:spacing w:line="240" w:lineRule="auto"/>
      </w:pPr>
      <w:r>
        <w:rPr>
          <w:rFonts w:ascii="宋体" w:hAnsi="宋体" w:eastAsia="宋体" w:cs="Times New Roman"/>
          <w:color w:val="auto"/>
          <w:szCs w:val="21"/>
          <w:highlight w:val="none"/>
        </w:rPr>
        <w:fldChar w:fldCharType="begin"/>
      </w:r>
      <w:r>
        <w:rPr>
          <w:rFonts w:ascii="宋体" w:hAnsi="宋体" w:eastAsia="宋体" w:cs="Times New Roman"/>
          <w:szCs w:val="21"/>
          <w:highlight w:val="none"/>
        </w:rPr>
        <w:instrText xml:space="preserve"> HYPERLINK \l _Toc31898 </w:instrText>
      </w:r>
      <w:r>
        <w:rPr>
          <w:rFonts w:ascii="宋体" w:hAnsi="宋体" w:eastAsia="宋体" w:cs="Times New Roman"/>
          <w:szCs w:val="21"/>
          <w:highlight w:val="none"/>
        </w:rPr>
        <w:fldChar w:fldCharType="separate"/>
      </w:r>
      <w:r>
        <w:rPr>
          <w:rFonts w:hint="eastAsia" w:ascii="宋体" w:hAnsi="宋体" w:eastAsia="宋体" w:cs="宋体"/>
          <w:bCs/>
          <w:kern w:val="44"/>
          <w:szCs w:val="32"/>
          <w:highlight w:val="none"/>
          <w:lang w:val="zh-CN"/>
        </w:rPr>
        <w:t>附件一：评标工作大纲</w:t>
      </w:r>
      <w:r>
        <w:tab/>
      </w:r>
      <w:r>
        <w:fldChar w:fldCharType="begin"/>
      </w:r>
      <w:r>
        <w:instrText xml:space="preserve"> PAGEREF _Toc31898 \h </w:instrText>
      </w:r>
      <w:r>
        <w:fldChar w:fldCharType="separate"/>
      </w:r>
      <w:r>
        <w:t>105</w:t>
      </w:r>
      <w:r>
        <w:fldChar w:fldCharType="end"/>
      </w:r>
      <w:r>
        <w:rPr>
          <w:rFonts w:ascii="宋体" w:hAnsi="宋体" w:eastAsia="宋体" w:cs="Times New Roman"/>
          <w:color w:val="auto"/>
          <w:szCs w:val="21"/>
          <w:highlight w:val="none"/>
        </w:rPr>
        <w:fldChar w:fldCharType="end"/>
      </w:r>
    </w:p>
    <w:p w14:paraId="3375BEEA">
      <w:pPr>
        <w:tabs>
          <w:tab w:val="left" w:pos="851"/>
          <w:tab w:val="right" w:leader="dot" w:pos="10206"/>
        </w:tabs>
        <w:spacing w:line="24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end"/>
      </w:r>
    </w:p>
    <w:bookmarkEnd w:id="0"/>
    <w:p w14:paraId="2959394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78076453"/>
      <w:bookmarkStart w:id="2" w:name="_Toc29343"/>
      <w:bookmarkStart w:id="3" w:name="_Toc486167660"/>
      <w:bookmarkStart w:id="4" w:name="_Toc142508310"/>
      <w:bookmarkStart w:id="5" w:name="_Toc11638"/>
      <w:bookmarkStart w:id="6" w:name="_Toc2302"/>
      <w:bookmarkStart w:id="7" w:name="_Toc14688"/>
      <w:bookmarkStart w:id="8" w:name="_Toc29276"/>
      <w:bookmarkStart w:id="9" w:name="_Toc172552140"/>
      <w:bookmarkStart w:id="10" w:name="_Toc1960"/>
      <w:bookmarkStart w:id="11" w:name="_Toc450662846"/>
      <w:bookmarkStart w:id="12" w:name="_Toc26012"/>
      <w:bookmarkStart w:id="13" w:name="_Toc2723_WPSOffice_Level1"/>
      <w:bookmarkStart w:id="14" w:name="_Toc176627774"/>
      <w:bookmarkStart w:id="15" w:name="_Toc20259"/>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10D61D7">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东莞市水务集团建设管理有限公司</w:t>
      </w:r>
      <w:r>
        <w:rPr>
          <w:rFonts w:ascii="宋体" w:hAnsi="宋体" w:eastAsia="宋体" w:cs="Times New Roman"/>
          <w:color w:val="auto"/>
          <w:szCs w:val="21"/>
          <w:highlight w:val="none"/>
          <w:lang w:val="zh-CN"/>
        </w:rPr>
        <w:t>（以下简称“招标人”）的委托，对</w:t>
      </w:r>
      <w:bookmarkStart w:id="16" w:name="_Hlk41903390"/>
      <w:r>
        <w:rPr>
          <w:rFonts w:hint="eastAsia" w:ascii="宋体" w:hAnsi="宋体" w:eastAsia="宋体" w:cs="Times New Roman"/>
          <w:color w:val="auto"/>
          <w:kern w:val="0"/>
          <w:szCs w:val="21"/>
          <w:highlight w:val="none"/>
          <w:lang w:eastAsia="zh-CN"/>
        </w:rPr>
        <w:t>东莞市污泥集中处理处置项目-化验室设备采购（B包组）（重新招标）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DGDS2024-098-1</w:t>
      </w:r>
      <w:r>
        <w:rPr>
          <w:rFonts w:ascii="宋体" w:hAnsi="宋体" w:eastAsia="宋体" w:cs="Times New Roman"/>
          <w:color w:val="auto"/>
          <w:szCs w:val="21"/>
          <w:highlight w:val="none"/>
          <w:lang w:val="zh-CN"/>
        </w:rPr>
        <w:t>)</w:t>
      </w:r>
      <w:bookmarkEnd w:id="16"/>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CD2862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D7FBF5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p w14:paraId="5C8022AC">
      <w:pPr>
        <w:autoSpaceDE w:val="0"/>
        <w:autoSpaceDN w:val="0"/>
        <w:adjustRightInd w:val="0"/>
        <w:spacing w:line="360" w:lineRule="auto"/>
        <w:ind w:left="420" w:leftChars="200"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本项目由东莞市尚源环能科技有限公司（以下简称“项目业主”）委托东莞市水务集团建设管理有限公司（以下简称“招标人”）进行代建采购，对东莞市污泥集中处理处置项目化验室进行系统设备采购，采购内容包括：</w:t>
      </w:r>
    </w:p>
    <w:tbl>
      <w:tblPr>
        <w:tblStyle w:val="4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11"/>
        <w:gridCol w:w="1213"/>
        <w:gridCol w:w="4981"/>
        <w:gridCol w:w="2276"/>
      </w:tblGrid>
      <w:tr w14:paraId="5DA5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DC3A0F7">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包组号</w:t>
            </w:r>
          </w:p>
        </w:tc>
        <w:tc>
          <w:tcPr>
            <w:tcW w:w="1211" w:type="dxa"/>
            <w:tcBorders>
              <w:top w:val="single" w:color="auto" w:sz="4" w:space="0"/>
              <w:left w:val="nil"/>
              <w:bottom w:val="single" w:color="auto" w:sz="4" w:space="0"/>
              <w:right w:val="single" w:color="auto" w:sz="4" w:space="0"/>
            </w:tcBorders>
            <w:shd w:val="clear" w:color="auto" w:fill="auto"/>
            <w:vAlign w:val="center"/>
          </w:tcPr>
          <w:p w14:paraId="666DFF6E">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货物名称</w:t>
            </w:r>
          </w:p>
        </w:tc>
        <w:tc>
          <w:tcPr>
            <w:tcW w:w="1213" w:type="dxa"/>
            <w:tcBorders>
              <w:top w:val="single" w:color="auto" w:sz="4" w:space="0"/>
              <w:left w:val="nil"/>
              <w:bottom w:val="single" w:color="auto" w:sz="4" w:space="0"/>
              <w:right w:val="single" w:color="auto" w:sz="4" w:space="0"/>
            </w:tcBorders>
            <w:shd w:val="clear" w:color="auto" w:fill="auto"/>
            <w:vAlign w:val="center"/>
          </w:tcPr>
          <w:p w14:paraId="5D8B322C">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4981" w:type="dxa"/>
            <w:tcBorders>
              <w:top w:val="single" w:color="auto" w:sz="4" w:space="0"/>
              <w:left w:val="nil"/>
              <w:bottom w:val="single" w:color="auto" w:sz="4" w:space="0"/>
              <w:right w:val="single" w:color="auto" w:sz="4" w:space="0"/>
            </w:tcBorders>
            <w:shd w:val="clear" w:color="auto" w:fill="auto"/>
            <w:vAlign w:val="center"/>
          </w:tcPr>
          <w:p w14:paraId="220F092D">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2276" w:type="dxa"/>
            <w:tcBorders>
              <w:top w:val="single" w:color="auto" w:sz="4" w:space="0"/>
              <w:left w:val="nil"/>
              <w:bottom w:val="single" w:color="auto" w:sz="4" w:space="0"/>
              <w:right w:val="single" w:color="auto" w:sz="4" w:space="0"/>
            </w:tcBorders>
            <w:shd w:val="clear" w:color="auto" w:fill="auto"/>
            <w:vAlign w:val="center"/>
          </w:tcPr>
          <w:p w14:paraId="5643DF52">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质保期</w:t>
            </w:r>
          </w:p>
        </w:tc>
      </w:tr>
      <w:tr w14:paraId="1FF2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2" w:type="dxa"/>
            <w:tcBorders>
              <w:top w:val="single" w:color="auto" w:sz="4" w:space="0"/>
              <w:left w:val="single" w:color="auto" w:sz="4" w:space="0"/>
              <w:right w:val="single" w:color="auto" w:sz="4" w:space="0"/>
            </w:tcBorders>
            <w:shd w:val="clear" w:color="auto" w:fill="auto"/>
            <w:vAlign w:val="center"/>
          </w:tcPr>
          <w:p w14:paraId="477BA858">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1211" w:type="dxa"/>
            <w:tcBorders>
              <w:top w:val="single" w:color="auto" w:sz="4" w:space="0"/>
              <w:left w:val="nil"/>
              <w:bottom w:val="single" w:color="auto" w:sz="4" w:space="0"/>
              <w:right w:val="single" w:color="auto" w:sz="4" w:space="0"/>
            </w:tcBorders>
            <w:shd w:val="clear" w:color="auto" w:fill="auto"/>
            <w:vAlign w:val="center"/>
          </w:tcPr>
          <w:p w14:paraId="31A5BD7A">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元素分析仪</w:t>
            </w:r>
          </w:p>
        </w:tc>
        <w:tc>
          <w:tcPr>
            <w:tcW w:w="1213" w:type="dxa"/>
            <w:tcBorders>
              <w:top w:val="single" w:color="auto" w:sz="4" w:space="0"/>
              <w:left w:val="nil"/>
              <w:bottom w:val="single" w:color="auto" w:sz="4" w:space="0"/>
              <w:right w:val="single" w:color="auto" w:sz="4" w:space="0"/>
            </w:tcBorders>
            <w:shd w:val="clear" w:color="auto" w:fill="auto"/>
            <w:vAlign w:val="center"/>
          </w:tcPr>
          <w:p w14:paraId="00155D23">
            <w:pPr>
              <w:keepNext w:val="0"/>
              <w:keepLines w:val="0"/>
              <w:widowControl/>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4981" w:type="dxa"/>
            <w:tcBorders>
              <w:top w:val="single" w:color="auto" w:sz="4" w:space="0"/>
              <w:left w:val="nil"/>
              <w:right w:val="single" w:color="auto" w:sz="4" w:space="0"/>
            </w:tcBorders>
            <w:shd w:val="clear" w:color="auto" w:fill="auto"/>
            <w:vAlign w:val="center"/>
          </w:tcPr>
          <w:p w14:paraId="3ADC2C3A">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设备的供货由招标人发出供货通知后方可进场，投标人配合招标人根据项目进度制定供货计划，在接到招标人供货通知的</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日内完成供货。</w:t>
            </w:r>
          </w:p>
        </w:tc>
        <w:tc>
          <w:tcPr>
            <w:tcW w:w="2276" w:type="dxa"/>
            <w:tcBorders>
              <w:top w:val="single" w:color="auto" w:sz="4" w:space="0"/>
              <w:left w:val="nil"/>
              <w:right w:val="single" w:color="auto" w:sz="4" w:space="0"/>
            </w:tcBorders>
            <w:shd w:val="clear" w:color="auto" w:fill="auto"/>
            <w:vAlign w:val="center"/>
          </w:tcPr>
          <w:p w14:paraId="706A4C07">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货物的质保期不低于24个月，质保期自验收合格之日起计算。</w:t>
            </w:r>
          </w:p>
        </w:tc>
      </w:tr>
    </w:tbl>
    <w:p w14:paraId="67D0560C">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p>
    <w:p w14:paraId="473C316A">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6AD1BEAA">
      <w:pPr>
        <w:autoSpaceDE w:val="0"/>
        <w:autoSpaceDN w:val="0"/>
        <w:adjustRightInd w:val="0"/>
        <w:spacing w:line="360" w:lineRule="auto"/>
        <w:ind w:right="-29" w:rightChars="-14"/>
        <w:rPr>
          <w:rFonts w:ascii="宋体" w:hAnsi="宋体" w:eastAsia="宋体" w:cs="Times New Roman"/>
          <w:b/>
          <w:color w:val="auto"/>
          <w:szCs w:val="21"/>
          <w:highlight w:val="none"/>
          <w:lang w:val="zh-CN"/>
        </w:rPr>
      </w:pPr>
      <w:bookmarkStart w:id="17" w:name="_Toc25819"/>
      <w:r>
        <w:rPr>
          <w:rFonts w:hint="eastAsia" w:ascii="宋体" w:hAnsi="宋体" w:eastAsia="宋体" w:cs="Times New Roman"/>
          <w:b/>
          <w:color w:val="auto"/>
          <w:szCs w:val="21"/>
          <w:highlight w:val="none"/>
          <w:lang w:val="zh-CN"/>
        </w:rPr>
        <w:t>2</w:t>
      </w:r>
      <w:r>
        <w:rPr>
          <w:rFonts w:ascii="宋体" w:hAnsi="宋体" w:eastAsia="宋体" w:cs="Times New Roman"/>
          <w:b/>
          <w:color w:val="auto"/>
          <w:szCs w:val="21"/>
          <w:highlight w:val="none"/>
          <w:lang w:val="zh-CN"/>
        </w:rPr>
        <w:t xml:space="preserve">.1 </w:t>
      </w:r>
      <w:r>
        <w:rPr>
          <w:rFonts w:hint="eastAsia" w:ascii="宋体" w:hAnsi="宋体" w:eastAsia="宋体" w:cs="Times New Roman"/>
          <w:b/>
          <w:color w:val="auto"/>
          <w:szCs w:val="21"/>
          <w:highlight w:val="none"/>
          <w:lang w:val="zh-CN"/>
        </w:rPr>
        <w:t>在中华人民共和国境内登记注册、合法存续、正常经营且具有独立承担民事责任能力的法人或其他组织</w:t>
      </w:r>
      <w:r>
        <w:rPr>
          <w:rFonts w:ascii="宋体" w:hAnsi="宋体" w:eastAsia="宋体" w:cs="Times New Roman"/>
          <w:b/>
          <w:color w:val="auto"/>
          <w:szCs w:val="21"/>
          <w:highlight w:val="none"/>
          <w:lang w:val="zh-CN"/>
        </w:rPr>
        <w:t>；</w:t>
      </w:r>
    </w:p>
    <w:p w14:paraId="43599C67">
      <w:pPr>
        <w:autoSpaceDE w:val="0"/>
        <w:autoSpaceDN w:val="0"/>
        <w:adjustRightInd w:val="0"/>
        <w:spacing w:line="360" w:lineRule="auto"/>
        <w:ind w:left="422" w:right="-29" w:rightChars="-14" w:hanging="422" w:hanging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 投标人须为所投产品的制造商，或为所投产品的制造商就本次投标独家授权的经销商；</w:t>
      </w:r>
    </w:p>
    <w:p w14:paraId="091445EB">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r>
        <w:rPr>
          <w:rFonts w:hint="eastAsia" w:ascii="宋体" w:hAnsi="宋体" w:eastAsia="宋体" w:cs="Times New Roman"/>
          <w:b/>
          <w:color w:val="auto"/>
          <w:szCs w:val="21"/>
          <w:highlight w:val="none"/>
          <w:lang w:val="en-US" w:eastAsia="zh-CN"/>
        </w:rPr>
        <w:t>3</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eastAsia="zh-CN"/>
        </w:rPr>
        <w:t>投标人2022年1月1日（以合同签订日期为准）以来</w:t>
      </w:r>
      <w:r>
        <w:rPr>
          <w:rFonts w:hint="eastAsia" w:ascii="宋体" w:hAnsi="宋体" w:eastAsia="宋体" w:cs="Times New Roman"/>
          <w:b/>
          <w:color w:val="auto"/>
          <w:szCs w:val="21"/>
          <w:highlight w:val="none"/>
        </w:rPr>
        <w:t>在国内具有至少一个化验室(或其他同类型的实验分析室)设备供货项目业绩（业绩主要内容必须包括本项目投标品牌的元素分析仪）；</w:t>
      </w:r>
    </w:p>
    <w:p w14:paraId="1F79132A">
      <w:pPr>
        <w:autoSpaceDE w:val="0"/>
        <w:autoSpaceDN w:val="0"/>
        <w:adjustRightInd w:val="0"/>
        <w:spacing w:line="360" w:lineRule="auto"/>
        <w:ind w:right="-29" w:rightChars="-14"/>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2.</w:t>
      </w:r>
      <w:r>
        <w:rPr>
          <w:rFonts w:hint="eastAsia" w:ascii="宋体" w:hAnsi="宋体" w:eastAsia="宋体" w:cs="Times New Roman"/>
          <w:b/>
          <w:color w:val="auto"/>
          <w:szCs w:val="21"/>
          <w:highlight w:val="none"/>
          <w:lang w:val="en-US" w:eastAsia="zh-CN"/>
        </w:rPr>
        <w:t>4</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val="zh-CN"/>
        </w:rPr>
        <w:t>本项目不接受联合体投标。</w:t>
      </w:r>
    </w:p>
    <w:bookmarkEnd w:id="17"/>
    <w:p w14:paraId="493C1CF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05B4D68">
      <w:pPr>
        <w:numPr>
          <w:ilvl w:val="0"/>
          <w:numId w:val="1"/>
        </w:numPr>
        <w:spacing w:line="360" w:lineRule="auto"/>
        <w:ind w:left="426" w:right="-34" w:hanging="426"/>
        <w:rPr>
          <w:rFonts w:ascii="宋体" w:hAnsi="宋体" w:eastAsia="宋体" w:cs="宋体"/>
          <w:color w:val="auto"/>
          <w:szCs w:val="21"/>
          <w:highlight w:val="none"/>
        </w:rPr>
      </w:pPr>
      <w:r>
        <w:rPr>
          <w:rFonts w:ascii="宋体" w:hAnsi="宋体" w:eastAsia="宋体" w:cs="Times New Roman"/>
          <w:color w:val="auto"/>
          <w:szCs w:val="21"/>
          <w:highlight w:val="none"/>
          <w:lang w:val="zh-CN"/>
        </w:rPr>
        <w:t>获取招标文件</w:t>
      </w:r>
      <w:r>
        <w:rPr>
          <w:rFonts w:hint="eastAsia" w:ascii="宋体" w:hAnsi="宋体" w:eastAsia="宋体" w:cs="宋体"/>
          <w:color w:val="auto"/>
          <w:szCs w:val="21"/>
          <w:highlight w:val="none"/>
        </w:rPr>
        <w:t>的方式：本项目采用“不记名网上下载”的方式</w:t>
      </w:r>
      <w:r>
        <w:rPr>
          <w:rFonts w:ascii="宋体" w:hAnsi="宋体" w:eastAsia="宋体" w:cs="宋体"/>
          <w:color w:val="auto"/>
          <w:szCs w:val="21"/>
          <w:highlight w:val="none"/>
        </w:rPr>
        <w:t>发布</w:t>
      </w:r>
      <w:r>
        <w:rPr>
          <w:rFonts w:hint="eastAsia" w:ascii="宋体" w:hAnsi="宋体" w:eastAsia="宋体" w:cs="宋体"/>
          <w:color w:val="auto"/>
          <w:szCs w:val="21"/>
          <w:highlight w:val="none"/>
        </w:rPr>
        <w:t>招标文件，有意向的投标人可于本项目投标截止时间前，在本项目招标信息发布媒介【详见本招标公告第</w:t>
      </w:r>
      <w:r>
        <w:rPr>
          <w:rFonts w:ascii="宋体" w:hAnsi="宋体" w:eastAsia="宋体" w:cs="宋体"/>
          <w:color w:val="auto"/>
          <w:szCs w:val="21"/>
          <w:highlight w:val="none"/>
        </w:rPr>
        <w:t>7点（除中国招标投标公共服务平台外）】下载招标文件。</w:t>
      </w:r>
    </w:p>
    <w:p w14:paraId="0023506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8AE55D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BC8C464">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EEDB2D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1C99386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rPr>
        <w:t>13</w:t>
      </w:r>
      <w:r>
        <w:rPr>
          <w:rFonts w:hint="eastAsia" w:ascii="宋体" w:hAnsi="宋体" w:eastAsia="宋体" w:cs="Times New Roman"/>
          <w:bCs/>
          <w:color w:val="auto"/>
          <w:kern w:val="0"/>
          <w:szCs w:val="21"/>
          <w:highlight w:val="none"/>
          <w:u w:val="single"/>
          <w:lang w:val="zh-CN"/>
        </w:rPr>
        <w:t>:</w:t>
      </w:r>
      <w:r>
        <w:rPr>
          <w:rFonts w:hint="eastAsia" w:ascii="宋体" w:hAnsi="宋体" w:eastAsia="宋体" w:cs="Times New Roman"/>
          <w:bCs/>
          <w:color w:val="auto"/>
          <w:kern w:val="0"/>
          <w:szCs w:val="21"/>
          <w:highlight w:val="none"/>
          <w:u w:val="single"/>
        </w:rPr>
        <w:t>30</w:t>
      </w:r>
      <w:r>
        <w:rPr>
          <w:rFonts w:hint="eastAsia" w:ascii="宋体" w:hAnsi="宋体" w:eastAsia="宋体" w:cs="Times New Roman"/>
          <w:bCs/>
          <w:color w:val="auto"/>
          <w:kern w:val="0"/>
          <w:szCs w:val="21"/>
          <w:highlight w:val="none"/>
          <w:u w:val="single"/>
          <w:lang w:val="zh-CN"/>
        </w:rPr>
        <w:t>-</w:t>
      </w:r>
      <w:r>
        <w:rPr>
          <w:rFonts w:hint="eastAsia" w:ascii="宋体" w:hAnsi="宋体" w:eastAsia="宋体" w:cs="Times New Roman"/>
          <w:bCs/>
          <w:color w:val="auto"/>
          <w:kern w:val="0"/>
          <w:szCs w:val="21"/>
          <w:highlight w:val="none"/>
          <w:u w:val="single"/>
        </w:rPr>
        <w:t>14</w:t>
      </w:r>
      <w:r>
        <w:rPr>
          <w:rFonts w:hint="eastAsia" w:ascii="宋体" w:hAnsi="宋体" w:eastAsia="宋体" w:cs="Times New Roman"/>
          <w:bCs/>
          <w:color w:val="auto"/>
          <w:kern w:val="0"/>
          <w:szCs w:val="21"/>
          <w:highlight w:val="none"/>
          <w:u w:val="single"/>
          <w:lang w:val="zh-CN"/>
        </w:rPr>
        <w:t>:</w:t>
      </w:r>
      <w:r>
        <w:rPr>
          <w:rFonts w:hint="eastAsia" w:ascii="宋体" w:hAnsi="宋体" w:eastAsia="宋体" w:cs="Times New Roman"/>
          <w:bCs/>
          <w:color w:val="auto"/>
          <w:kern w:val="0"/>
          <w:szCs w:val="21"/>
          <w:highlight w:val="none"/>
          <w:u w:val="single"/>
        </w:rPr>
        <w:t>00</w:t>
      </w:r>
      <w:r>
        <w:rPr>
          <w:rFonts w:hint="eastAsia" w:ascii="宋体" w:hAnsi="宋体" w:eastAsia="宋体" w:cs="Times New Roman"/>
          <w:bCs/>
          <w:color w:val="auto"/>
          <w:kern w:val="0"/>
          <w:szCs w:val="21"/>
          <w:highlight w:val="none"/>
        </w:rPr>
        <w:t>；</w:t>
      </w:r>
    </w:p>
    <w:p w14:paraId="66C9027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17</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:00</w:t>
      </w:r>
      <w:r>
        <w:rPr>
          <w:rFonts w:hint="eastAsia" w:ascii="宋体" w:hAnsi="宋体" w:eastAsia="宋体" w:cs="Times New Roman"/>
          <w:bCs/>
          <w:color w:val="auto"/>
          <w:kern w:val="0"/>
          <w:szCs w:val="21"/>
          <w:highlight w:val="none"/>
        </w:rPr>
        <w:t>；</w:t>
      </w:r>
    </w:p>
    <w:p w14:paraId="2D2F495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20F5044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7C71C3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0F142DB">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20F39B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52181A2D">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7BA33A6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43A8A1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东莞市水务集团建设管理有限公司</w:t>
      </w:r>
    </w:p>
    <w:p w14:paraId="0FBAADA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w:t>
      </w:r>
    </w:p>
    <w:p w14:paraId="041131D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：陈方凯</w:t>
      </w:r>
    </w:p>
    <w:p w14:paraId="4BCCE9B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szCs w:val="21"/>
          <w:highlight w:val="none"/>
        </w:rPr>
        <w:t>（0769）22008759</w:t>
      </w:r>
    </w:p>
    <w:p w14:paraId="1F3C5B4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FD17DD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20250FF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8" w:name="_Toc31764_WPSOffice_Level1"/>
      <w:bookmarkStart w:id="19" w:name="_Toc486167661"/>
      <w:bookmarkStart w:id="20" w:name="_Toc450662847"/>
      <w:r>
        <w:rPr>
          <w:rFonts w:ascii="宋体" w:hAnsi="宋体" w:eastAsia="宋体" w:cs="Times New Roman"/>
          <w:color w:val="auto"/>
          <w:kern w:val="0"/>
          <w:szCs w:val="21"/>
          <w:highlight w:val="none"/>
        </w:rPr>
        <w:t>招标代理机构：</w:t>
      </w:r>
      <w:r>
        <w:rPr>
          <w:rFonts w:hint="eastAsia" w:ascii="宋体" w:hAnsi="宋体" w:eastAsia="宋体" w:cs="宋体"/>
          <w:color w:val="auto"/>
          <w:szCs w:val="21"/>
          <w:highlight w:val="none"/>
        </w:rPr>
        <w:t>东莞市达盛招标代理有限公司</w:t>
      </w:r>
    </w:p>
    <w:p w14:paraId="7D2DCC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6AA45BA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285EFEC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w:t>
      </w:r>
      <w:r>
        <w:rPr>
          <w:rFonts w:ascii="宋体" w:hAnsi="宋体" w:eastAsia="宋体" w:cs="Times New Roman"/>
          <w:color w:val="auto"/>
          <w:kern w:val="0"/>
          <w:szCs w:val="21"/>
          <w:highlight w:val="none"/>
        </w:rPr>
        <w:t>769</w:t>
      </w:r>
      <w:r>
        <w:rPr>
          <w:rFonts w:hint="eastAsia" w:ascii="宋体" w:hAnsi="宋体" w:eastAsia="宋体" w:cs="Times New Roman"/>
          <w:color w:val="auto"/>
          <w:kern w:val="0"/>
          <w:szCs w:val="21"/>
          <w:highlight w:val="none"/>
        </w:rPr>
        <w:t>）</w:t>
      </w:r>
      <w:r>
        <w:rPr>
          <w:rFonts w:hint="eastAsia" w:ascii="宋体" w:hAnsi="宋体" w:eastAsia="宋体" w:cs="宋体"/>
          <w:color w:val="auto"/>
          <w:szCs w:val="21"/>
          <w:highlight w:val="none"/>
        </w:rPr>
        <w:t>22113229</w:t>
      </w:r>
    </w:p>
    <w:p w14:paraId="6C79CFD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21" w:name="_Toc14448"/>
      <w:bookmarkStart w:id="22" w:name="_Toc14484"/>
      <w:bookmarkStart w:id="23" w:name="_Toc28353"/>
      <w:bookmarkStart w:id="24" w:name="_Toc12475"/>
      <w:bookmarkStart w:id="25" w:name="_Toc24621"/>
      <w:bookmarkStart w:id="26" w:name="_Toc178076454"/>
      <w:bookmarkStart w:id="27" w:name="_Toc22922"/>
      <w:bookmarkStart w:id="28" w:name="_Toc8129"/>
      <w:bookmarkStart w:id="29" w:name="_Toc142508311"/>
      <w:bookmarkStart w:id="30" w:name="_Toc29178"/>
      <w:bookmarkStart w:id="31" w:name="_Toc176627775"/>
      <w:bookmarkStart w:id="32" w:name="_Toc17255214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590079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 w:name="_Toc450662848"/>
      <w:bookmarkStart w:id="34" w:name="_Toc15366_WPSOffice_Level2"/>
      <w:bookmarkStart w:id="35" w:name="_Toc7593"/>
      <w:bookmarkStart w:id="36" w:name="_Toc18054"/>
      <w:bookmarkStart w:id="37" w:name="_Toc2501"/>
      <w:bookmarkStart w:id="38" w:name="_Toc142508312"/>
      <w:bookmarkStart w:id="39" w:name="_Toc23340"/>
      <w:bookmarkStart w:id="40" w:name="_Toc15773"/>
      <w:bookmarkStart w:id="41" w:name="_Toc8297"/>
      <w:bookmarkStart w:id="42" w:name="_Toc140596871"/>
      <w:bookmarkStart w:id="43" w:name="_Toc486167662"/>
      <w:bookmarkStart w:id="44" w:name="_Toc176627776"/>
      <w:bookmarkStart w:id="45" w:name="_Toc16098"/>
      <w:bookmarkStart w:id="46" w:name="_Toc178076455"/>
      <w:bookmarkStart w:id="47" w:name="_Toc172552142"/>
      <w:bookmarkStart w:id="48" w:name="_Toc27999"/>
      <w:r>
        <w:rPr>
          <w:rFonts w:hint="eastAsia" w:ascii="宋体" w:hAnsi="宋体" w:eastAsia="宋体" w:cs="宋体"/>
          <w:b/>
          <w:bCs/>
          <w:color w:val="auto"/>
          <w:kern w:val="44"/>
          <w:szCs w:val="21"/>
          <w:highlight w:val="none"/>
          <w:lang w:val="zh-CN"/>
        </w:rPr>
        <w:t>一、总则</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1F974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9" w:name="_Toc11659"/>
      <w:bookmarkStart w:id="50" w:name="_Toc21710_WPSOffice_Level3"/>
      <w:bookmarkStart w:id="51" w:name="_Toc178076456"/>
      <w:bookmarkStart w:id="52" w:name="_Toc450662849"/>
      <w:bookmarkStart w:id="53" w:name="_Toc19999"/>
      <w:bookmarkStart w:id="54" w:name="_Toc16700"/>
      <w:bookmarkStart w:id="55" w:name="_Toc17309"/>
      <w:bookmarkStart w:id="56" w:name="_Toc4234"/>
      <w:bookmarkStart w:id="57" w:name="_Toc172552143"/>
      <w:bookmarkStart w:id="58" w:name="_Toc486167663"/>
      <w:bookmarkStart w:id="59" w:name="_Toc142508313"/>
      <w:bookmarkStart w:id="60" w:name="_Toc176627777"/>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49"/>
      <w:bookmarkEnd w:id="50"/>
      <w:bookmarkEnd w:id="51"/>
      <w:bookmarkEnd w:id="52"/>
      <w:bookmarkEnd w:id="53"/>
      <w:bookmarkEnd w:id="54"/>
      <w:bookmarkEnd w:id="55"/>
      <w:bookmarkEnd w:id="56"/>
      <w:bookmarkEnd w:id="57"/>
      <w:bookmarkEnd w:id="58"/>
      <w:bookmarkEnd w:id="59"/>
      <w:bookmarkEnd w:id="60"/>
    </w:p>
    <w:p w14:paraId="5212F96D">
      <w:pPr>
        <w:autoSpaceDE w:val="0"/>
        <w:autoSpaceDN w:val="0"/>
        <w:adjustRightInd w:val="0"/>
        <w:jc w:val="left"/>
        <w:rPr>
          <w:rFonts w:ascii="宋体" w:hAnsi="宋体" w:eastAsia="宋体" w:cs="宋体"/>
          <w:color w:val="auto"/>
          <w:kern w:val="0"/>
          <w:sz w:val="24"/>
          <w:szCs w:val="24"/>
          <w:highlight w:val="none"/>
        </w:rPr>
      </w:pPr>
    </w:p>
    <w:p w14:paraId="6F4BF77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61" w:name="_Toc5550"/>
      <w:bookmarkStart w:id="62" w:name="_Toc172552144"/>
      <w:bookmarkStart w:id="63" w:name="_Toc28131"/>
      <w:bookmarkStart w:id="64" w:name="_Toc178076457"/>
      <w:bookmarkStart w:id="65" w:name="_Toc16593"/>
      <w:bookmarkStart w:id="66" w:name="_Toc25522"/>
      <w:bookmarkStart w:id="67" w:name="_Toc142508314"/>
      <w:bookmarkStart w:id="68" w:name="_Toc176627778"/>
      <w:bookmarkStart w:id="69" w:name="_Toc28140"/>
      <w:bookmarkStart w:id="70" w:name="_Toc450662850"/>
      <w:bookmarkStart w:id="71" w:name="_Toc486167664"/>
      <w:bookmarkStart w:id="72"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61"/>
      <w:bookmarkEnd w:id="62"/>
      <w:bookmarkEnd w:id="63"/>
      <w:bookmarkEnd w:id="64"/>
      <w:bookmarkEnd w:id="65"/>
      <w:bookmarkEnd w:id="66"/>
      <w:bookmarkEnd w:id="67"/>
      <w:bookmarkEnd w:id="68"/>
      <w:bookmarkEnd w:id="69"/>
      <w:bookmarkEnd w:id="70"/>
      <w:bookmarkEnd w:id="71"/>
      <w:bookmarkEnd w:id="72"/>
    </w:p>
    <w:p w14:paraId="0FED4E2D">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w:t>
      </w:r>
      <w:r>
        <w:rPr>
          <w:rFonts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5D4D6AA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A4E08F3">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16C0CD40">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31EEABA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FD41CB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FCCD4B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73" w:name="_Toc19241"/>
      <w:bookmarkStart w:id="74" w:name="_Toc8199"/>
      <w:bookmarkStart w:id="75" w:name="_Toc176627779"/>
      <w:bookmarkStart w:id="76" w:name="_Toc142508315"/>
      <w:bookmarkStart w:id="77" w:name="_Toc172552145"/>
      <w:bookmarkStart w:id="78" w:name="_Toc32205"/>
      <w:bookmarkStart w:id="79" w:name="_Toc7538"/>
      <w:bookmarkStart w:id="80" w:name="_Toc23847_WPSOffice_Level3"/>
      <w:bookmarkStart w:id="81" w:name="_Toc17489"/>
      <w:bookmarkStart w:id="82" w:name="_Toc178076458"/>
      <w:bookmarkStart w:id="83" w:name="_Toc450662851"/>
      <w:bookmarkStart w:id="84"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73"/>
      <w:bookmarkEnd w:id="74"/>
      <w:bookmarkEnd w:id="75"/>
      <w:bookmarkEnd w:id="76"/>
      <w:bookmarkEnd w:id="77"/>
      <w:bookmarkEnd w:id="78"/>
      <w:bookmarkEnd w:id="79"/>
      <w:bookmarkEnd w:id="80"/>
      <w:bookmarkEnd w:id="81"/>
      <w:bookmarkEnd w:id="82"/>
    </w:p>
    <w:p w14:paraId="2909610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6D1282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5" w:name="_Toc533708063"/>
      <w:bookmarkStart w:id="86"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85"/>
    <w:bookmarkEnd w:id="86"/>
    <w:p w14:paraId="39AD4C6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7" w:name="_Toc1977664"/>
      <w:bookmarkStart w:id="88" w:name="_Toc533708064"/>
      <w:r>
        <w:rPr>
          <w:rFonts w:hint="eastAsia" w:ascii="宋体" w:hAnsi="宋体" w:eastAsia="宋体" w:cs="宋体"/>
          <w:color w:val="auto"/>
          <w:szCs w:val="21"/>
          <w:highlight w:val="none"/>
          <w:lang w:val="zh-CN"/>
        </w:rPr>
        <w:t xml:space="preserve">3.3  </w:t>
      </w:r>
      <w:bookmarkEnd w:id="87"/>
      <w:bookmarkEnd w:id="88"/>
      <w:bookmarkStart w:id="89" w:name="_Toc533708065"/>
      <w:bookmarkStart w:id="90"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89"/>
      <w:bookmarkEnd w:id="90"/>
    </w:p>
    <w:p w14:paraId="1A924861">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91" w:name="_Toc533708066"/>
      <w:bookmarkStart w:id="92"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w:t>
      </w:r>
      <w:r>
        <w:rPr>
          <w:rFonts w:hint="eastAsia" w:ascii="宋体" w:hAnsi="宋体" w:eastAsia="宋体" w:cs="Times New Roman"/>
          <w:color w:val="auto"/>
          <w:kern w:val="0"/>
          <w:szCs w:val="21"/>
          <w:highlight w:val="none"/>
          <w:lang w:eastAsia="zh-CN"/>
        </w:rPr>
        <w:t>及</w:t>
      </w:r>
      <w:r>
        <w:rPr>
          <w:rFonts w:hint="eastAsia" w:ascii="宋体" w:hAnsi="宋体" w:eastAsia="宋体" w:cs="Times New Roman"/>
          <w:color w:val="auto"/>
          <w:kern w:val="0"/>
          <w:szCs w:val="21"/>
          <w:highlight w:val="none"/>
        </w:rPr>
        <w:t>到达项目招标人指定安装地点的所有费用，还应提供原产地证书、报关资料及检验检疫证明、完税证明。</w:t>
      </w:r>
    </w:p>
    <w:bookmarkEnd w:id="91"/>
    <w:bookmarkEnd w:id="92"/>
    <w:p w14:paraId="1A8259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93" w:name="_Toc533708067"/>
      <w:bookmarkStart w:id="94"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93"/>
      <w:bookmarkEnd w:id="94"/>
    </w:p>
    <w:p w14:paraId="35B64B5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95" w:name="_Toc1977668"/>
      <w:bookmarkStart w:id="96"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95"/>
      <w:bookmarkEnd w:id="96"/>
    </w:p>
    <w:p w14:paraId="7C804002">
      <w:pPr>
        <w:autoSpaceDE w:val="0"/>
        <w:autoSpaceDN w:val="0"/>
        <w:adjustRightInd w:val="0"/>
        <w:spacing w:line="360" w:lineRule="auto"/>
        <w:jc w:val="left"/>
        <w:rPr>
          <w:rFonts w:ascii="宋体" w:hAnsi="宋体" w:eastAsia="宋体" w:cs="宋体"/>
          <w:color w:val="auto"/>
          <w:szCs w:val="21"/>
          <w:highlight w:val="none"/>
          <w:lang w:val="zh-CN"/>
        </w:rPr>
      </w:pPr>
    </w:p>
    <w:p w14:paraId="6518228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7" w:name="_Toc9658_WPSOffice_Level3"/>
      <w:bookmarkStart w:id="98" w:name="_Toc142508316"/>
      <w:bookmarkStart w:id="99" w:name="_Toc27459"/>
      <w:bookmarkStart w:id="100" w:name="_Toc17025"/>
      <w:bookmarkStart w:id="101" w:name="_Toc23293"/>
      <w:bookmarkStart w:id="102" w:name="_Toc178076459"/>
      <w:bookmarkStart w:id="103" w:name="_Toc23394"/>
      <w:bookmarkStart w:id="104" w:name="_Toc176627780"/>
      <w:bookmarkStart w:id="105" w:name="_Toc7235"/>
      <w:bookmarkStart w:id="106" w:name="_Toc17255214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97"/>
      <w:bookmarkEnd w:id="98"/>
      <w:bookmarkEnd w:id="99"/>
      <w:bookmarkEnd w:id="100"/>
      <w:bookmarkEnd w:id="101"/>
      <w:bookmarkEnd w:id="102"/>
      <w:bookmarkEnd w:id="103"/>
      <w:bookmarkEnd w:id="104"/>
      <w:bookmarkEnd w:id="105"/>
      <w:bookmarkEnd w:id="106"/>
    </w:p>
    <w:p w14:paraId="6B0DC7E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7" w:name="_Toc533708070"/>
      <w:bookmarkStart w:id="108" w:name="_Toc1977670"/>
      <w:r>
        <w:rPr>
          <w:rFonts w:hint="eastAsia" w:ascii="宋体" w:hAnsi="宋体" w:eastAsia="宋体" w:cs="宋体"/>
          <w:color w:val="auto"/>
          <w:szCs w:val="21"/>
          <w:highlight w:val="none"/>
          <w:lang w:val="zh-CN"/>
        </w:rPr>
        <w:t>4.1  投标费用</w:t>
      </w:r>
      <w:bookmarkEnd w:id="107"/>
      <w:bookmarkEnd w:id="108"/>
    </w:p>
    <w:p w14:paraId="5CC17E1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109" w:name="_Toc1977672"/>
      <w:bookmarkStart w:id="110"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109"/>
      <w:bookmarkEnd w:id="110"/>
    </w:p>
    <w:p w14:paraId="3D303DE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11" w:name="_Toc533708073"/>
      <w:bookmarkStart w:id="112" w:name="_Toc1977673"/>
      <w:r>
        <w:rPr>
          <w:rFonts w:hint="eastAsia" w:ascii="宋体" w:hAnsi="宋体" w:eastAsia="宋体" w:cs="宋体"/>
          <w:color w:val="auto"/>
          <w:szCs w:val="21"/>
          <w:highlight w:val="none"/>
          <w:lang w:val="zh-CN"/>
        </w:rPr>
        <w:t>4.2  踏勘现场</w:t>
      </w:r>
      <w:bookmarkEnd w:id="111"/>
      <w:bookmarkEnd w:id="112"/>
    </w:p>
    <w:p w14:paraId="1575664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113" w:name="_Toc533708076"/>
      <w:bookmarkStart w:id="114"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59CC88D6">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D2CEB0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84E03B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3C6C5C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83"/>
      <w:bookmarkEnd w:id="84"/>
      <w:bookmarkEnd w:id="113"/>
      <w:bookmarkEnd w:id="114"/>
    </w:p>
    <w:p w14:paraId="759F398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9A82C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D3869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6DA22CC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F6983A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9DCCC4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524FF70">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C6D658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5" w:name="_Toc486167667"/>
      <w:bookmarkStart w:id="116" w:name="_Toc29759"/>
      <w:bookmarkStart w:id="117" w:name="_Toc140596876"/>
      <w:bookmarkStart w:id="118" w:name="_Toc178076460"/>
      <w:bookmarkStart w:id="119" w:name="_Toc12516"/>
      <w:bookmarkStart w:id="120" w:name="_Toc5285"/>
      <w:bookmarkStart w:id="121" w:name="_Toc30507_WPSOffice_Level2"/>
      <w:bookmarkStart w:id="122" w:name="_Toc21868"/>
      <w:bookmarkStart w:id="123" w:name="_Toc29979"/>
      <w:bookmarkStart w:id="124" w:name="_Toc176627781"/>
      <w:bookmarkStart w:id="125" w:name="_Toc172552147"/>
      <w:bookmarkStart w:id="126" w:name="_Toc450662853"/>
      <w:bookmarkStart w:id="127" w:name="_Toc25271"/>
      <w:bookmarkStart w:id="128" w:name="_Toc1482"/>
      <w:bookmarkStart w:id="129" w:name="_Toc142508317"/>
      <w:bookmarkStart w:id="130" w:name="_Toc19099"/>
      <w:r>
        <w:rPr>
          <w:rFonts w:hint="eastAsia" w:ascii="宋体" w:hAnsi="宋体" w:eastAsia="宋体" w:cs="宋体"/>
          <w:b/>
          <w:bCs/>
          <w:color w:val="auto"/>
          <w:kern w:val="44"/>
          <w:szCs w:val="21"/>
          <w:highlight w:val="none"/>
          <w:lang w:val="zh-CN"/>
        </w:rPr>
        <w:t>二、招标文件</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D0E19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1" w:name="_Toc142508318"/>
      <w:bookmarkStart w:id="132" w:name="_Toc8425"/>
      <w:bookmarkStart w:id="133" w:name="_Toc28179"/>
      <w:bookmarkStart w:id="134" w:name="_Toc17796"/>
      <w:bookmarkStart w:id="135" w:name="_Toc16414"/>
      <w:bookmarkStart w:id="136" w:name="_Toc176627782"/>
      <w:bookmarkStart w:id="137" w:name="_Toc172552148"/>
      <w:bookmarkStart w:id="138" w:name="_Toc450662854"/>
      <w:bookmarkStart w:id="139" w:name="_Toc178076461"/>
      <w:bookmarkStart w:id="140" w:name="_Toc26635_WPSOffice_Level3"/>
      <w:bookmarkStart w:id="141" w:name="_Toc486167668"/>
      <w:bookmarkStart w:id="142" w:name="_Toc14530"/>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31"/>
      <w:bookmarkEnd w:id="132"/>
      <w:bookmarkEnd w:id="133"/>
      <w:bookmarkEnd w:id="134"/>
      <w:bookmarkEnd w:id="135"/>
      <w:bookmarkEnd w:id="136"/>
      <w:bookmarkEnd w:id="137"/>
      <w:bookmarkEnd w:id="138"/>
      <w:bookmarkEnd w:id="139"/>
      <w:bookmarkEnd w:id="140"/>
      <w:bookmarkEnd w:id="141"/>
      <w:bookmarkEnd w:id="142"/>
    </w:p>
    <w:p w14:paraId="7F62C12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388479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6EB0B50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417974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819F53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rPr>
        <w:t>格式</w:t>
      </w:r>
    </w:p>
    <w:p w14:paraId="1752F41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2CB623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2DB3B65">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3F753A99">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847E088">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47570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（1）“招标人”指东莞市水务集团建设管理有限公司；</w:t>
      </w:r>
    </w:p>
    <w:p w14:paraId="0DF8FA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（2）“项目业主”指东莞市尚源环能科技有限公司；</w:t>
      </w:r>
    </w:p>
    <w:p w14:paraId="76CB34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（3）“招标代理机构”指</w:t>
      </w:r>
      <w:r>
        <w:rPr>
          <w:rFonts w:hint="eastAsia" w:ascii="宋体" w:hAnsi="宋体" w:eastAsia="宋体" w:cs="宋体"/>
          <w:color w:val="auto"/>
          <w:kern w:val="0"/>
          <w:szCs w:val="21"/>
          <w:highlight w:val="none"/>
          <w:lang w:val="zh-CN"/>
        </w:rPr>
        <w:t>东莞市达盛招标代理有限公司</w:t>
      </w:r>
      <w:r>
        <w:rPr>
          <w:rFonts w:hint="eastAsia" w:ascii="宋体" w:hAnsi="宋体" w:eastAsia="宋体" w:cs="Times New Roman"/>
          <w:color w:val="auto"/>
          <w:kern w:val="0"/>
          <w:szCs w:val="21"/>
          <w:highlight w:val="none"/>
        </w:rPr>
        <w:t>；</w:t>
      </w:r>
    </w:p>
    <w:p w14:paraId="1DE5F7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（4）“投标人”指参加</w:t>
      </w:r>
      <w:r>
        <w:rPr>
          <w:rFonts w:hint="eastAsia" w:ascii="宋体" w:hAnsi="宋体" w:eastAsia="宋体" w:cs="Times New Roman"/>
          <w:color w:val="auto"/>
          <w:kern w:val="0"/>
          <w:szCs w:val="21"/>
          <w:highlight w:val="none"/>
          <w:lang w:eastAsia="zh-CN"/>
        </w:rPr>
        <w:t>东莞市污泥集中处理处置项目-化验室设备采购（B包组）（重新招标）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433F674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（5）“评标委员会”是依照《中华人民共和国招标投标法》等法规组建的专门负责本次评标工作的临时性机构；</w:t>
      </w:r>
    </w:p>
    <w:p w14:paraId="0000814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（6）“中标人”指其投标被招标人接受，并与招标人、项目业主签订合同的当事人；</w:t>
      </w:r>
    </w:p>
    <w:p w14:paraId="279DA50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（7）“甲方”指在合同条款中指明的购买货物及有关服务的单位，即东莞市尚源环能科技有限公司；</w:t>
      </w:r>
    </w:p>
    <w:p w14:paraId="04AA46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（8）“乙方”指在合同条款中指明的本合同项下提供货物及有关服务的公司或实体；</w:t>
      </w:r>
    </w:p>
    <w:p w14:paraId="01413F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（9）“丙方”指在合同条款中指明的本合同项下的代建单位，即东莞市水务集团建设管理有限公司；</w:t>
      </w:r>
    </w:p>
    <w:p w14:paraId="5FB42F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（10）“招标文件”指由招标代理机构发出的本招标文件，包括全部章节和附件；</w:t>
      </w:r>
    </w:p>
    <w:p w14:paraId="390054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（11）“投标文件”指投标人根据本招标文件向招标代理机构提交的全部文件；</w:t>
      </w:r>
    </w:p>
    <w:p w14:paraId="592E89A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2）“书面函件”指手写、打字或印刷的函件，包括电传、电报和传真；</w:t>
      </w:r>
    </w:p>
    <w:p w14:paraId="0A853E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3）“合同”指由本次招标所产生的合同或合约文件；</w:t>
      </w:r>
    </w:p>
    <w:p w14:paraId="4AE167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4）“日期”指公历日，“时间”指北京时间；</w:t>
      </w:r>
    </w:p>
    <w:p w14:paraId="3B8AFE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5）本招标文件中的“境内”特指中华人民共和国海关关境以内，“境外”特指中华人民共和国海关关境以外；</w:t>
      </w:r>
    </w:p>
    <w:p w14:paraId="73A16DF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6）不含税价，即为《中华人民共和国增值税暂行条例》（国务院令第6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项目业主</w:t>
      </w:r>
      <w:r>
        <w:rPr>
          <w:rFonts w:hint="eastAsia" w:ascii="宋体" w:hAnsi="宋体" w:eastAsia="宋体" w:cs="Times New Roman"/>
          <w:color w:val="auto"/>
          <w:kern w:val="0"/>
          <w:szCs w:val="21"/>
          <w:highlight w:val="none"/>
          <w:lang w:eastAsia="zh-CN"/>
        </w:rPr>
        <w:t>或招标人</w:t>
      </w:r>
      <w:r>
        <w:rPr>
          <w:rFonts w:hint="eastAsia" w:ascii="宋体" w:hAnsi="宋体" w:eastAsia="宋体" w:cs="Times New Roman"/>
          <w:color w:val="auto"/>
          <w:kern w:val="0"/>
          <w:szCs w:val="21"/>
          <w:highlight w:val="none"/>
        </w:rPr>
        <w:t>承担，不计入投标报价。</w:t>
      </w:r>
    </w:p>
    <w:p w14:paraId="3B161838">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6BD0A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18407"/>
      <w:bookmarkStart w:id="144" w:name="_Toc178076462"/>
      <w:bookmarkStart w:id="145" w:name="_Toc4176"/>
      <w:bookmarkStart w:id="146" w:name="_Toc29125_WPSOffice_Level3"/>
      <w:bookmarkStart w:id="147" w:name="_Toc176627783"/>
      <w:bookmarkStart w:id="148" w:name="_Toc172552149"/>
      <w:bookmarkStart w:id="149" w:name="_Toc8542"/>
      <w:bookmarkStart w:id="150" w:name="_Toc18382"/>
      <w:bookmarkStart w:id="151" w:name="_Toc27574"/>
      <w:bookmarkStart w:id="152" w:name="_Toc142508319"/>
      <w:bookmarkStart w:id="153" w:name="_Toc486167669"/>
      <w:bookmarkStart w:id="154"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43"/>
      <w:bookmarkEnd w:id="144"/>
      <w:bookmarkEnd w:id="145"/>
      <w:bookmarkEnd w:id="146"/>
      <w:bookmarkEnd w:id="147"/>
      <w:bookmarkEnd w:id="148"/>
      <w:bookmarkEnd w:id="149"/>
      <w:bookmarkEnd w:id="150"/>
      <w:bookmarkEnd w:id="151"/>
      <w:bookmarkEnd w:id="152"/>
      <w:bookmarkEnd w:id="153"/>
      <w:bookmarkEnd w:id="154"/>
    </w:p>
    <w:p w14:paraId="5F7AF9B6">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C613021">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DDAB8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5" w:name="_Toc176627784"/>
      <w:bookmarkStart w:id="156" w:name="_Toc172552150"/>
      <w:bookmarkStart w:id="157" w:name="_Toc773"/>
      <w:bookmarkStart w:id="158" w:name="_Toc26320"/>
      <w:bookmarkStart w:id="159" w:name="_Toc142508320"/>
      <w:bookmarkStart w:id="160" w:name="_Toc25074"/>
      <w:bookmarkStart w:id="161" w:name="_Toc23483_WPSOffice_Level3"/>
      <w:bookmarkStart w:id="162" w:name="_Toc21826"/>
      <w:bookmarkStart w:id="163" w:name="_Toc450662856"/>
      <w:bookmarkStart w:id="164" w:name="_Toc178076463"/>
      <w:bookmarkStart w:id="165" w:name="_Toc20513"/>
      <w:bookmarkStart w:id="166"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p>
    <w:p w14:paraId="274B9D9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169626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E49814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rFonts w:ascii="宋体" w:hAnsi="宋体" w:eastAsia="宋体" w:cs="Times New Roman"/>
          <w:color w:val="auto"/>
          <w:szCs w:val="21"/>
          <w:highlight w:val="none"/>
        </w:rPr>
        <w:t>www.dgswjt.cn）</w:t>
      </w:r>
      <w:r>
        <w:rPr>
          <w:rFonts w:ascii="宋体" w:hAnsi="宋体" w:eastAsia="宋体" w:cs="Times New Roman"/>
          <w:color w:val="auto"/>
          <w:szCs w:val="21"/>
          <w:highlight w:val="none"/>
          <w:lang w:val="zh-CN"/>
        </w:rPr>
        <w:t>、</w:t>
      </w:r>
      <w:r>
        <w:rPr>
          <w:rFonts w:hint="eastAsia" w:ascii="宋体" w:hAnsi="宋体" w:eastAsia="宋体" w:cs="Times New Roman"/>
          <w:bCs/>
          <w:color w:val="auto"/>
          <w:kern w:val="0"/>
          <w:szCs w:val="21"/>
          <w:highlight w:val="none"/>
        </w:rPr>
        <w:t>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fldChar w:fldCharType="end"/>
      </w:r>
      <w:r>
        <w:rPr>
          <w:rFonts w:hint="eastAsia" w:ascii="宋体" w:hAnsi="宋体" w:eastAsia="宋体" w:cs="宋体"/>
          <w:color w:val="auto"/>
          <w:szCs w:val="21"/>
          <w:highlight w:val="none"/>
          <w:lang w:val="zh-CN"/>
        </w:rPr>
        <w:t>公布，请各投标人密切留意。</w:t>
      </w:r>
    </w:p>
    <w:p w14:paraId="4AE79632">
      <w:pPr>
        <w:autoSpaceDE w:val="0"/>
        <w:autoSpaceDN w:val="0"/>
        <w:adjustRightInd w:val="0"/>
        <w:spacing w:line="360" w:lineRule="auto"/>
        <w:ind w:left="357" w:leftChars="-100" w:hanging="567"/>
        <w:rPr>
          <w:rFonts w:ascii="宋体" w:hAnsi="宋体" w:eastAsia="宋体" w:cs="宋体"/>
          <w:color w:val="auto"/>
          <w:szCs w:val="21"/>
          <w:highlight w:val="none"/>
        </w:rPr>
      </w:pPr>
    </w:p>
    <w:p w14:paraId="0CE6FDF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67" w:name="_Toc22936"/>
      <w:bookmarkStart w:id="168" w:name="_Toc140596880"/>
      <w:bookmarkStart w:id="169" w:name="_Toc23780"/>
      <w:bookmarkStart w:id="170" w:name="_Toc6039"/>
      <w:bookmarkStart w:id="171" w:name="_Toc28010"/>
      <w:bookmarkStart w:id="172" w:name="_Toc172552151"/>
      <w:bookmarkStart w:id="173" w:name="_Toc29659_WPSOffice_Level2"/>
      <w:bookmarkStart w:id="174" w:name="_Toc486167671"/>
      <w:bookmarkStart w:id="175" w:name="_Toc3254"/>
      <w:bookmarkStart w:id="176" w:name="_Toc30013"/>
      <w:bookmarkStart w:id="177" w:name="_Toc178076464"/>
      <w:bookmarkStart w:id="178" w:name="_Toc142508321"/>
      <w:bookmarkStart w:id="179" w:name="_Toc450662857"/>
      <w:bookmarkStart w:id="180" w:name="_Toc8202"/>
      <w:bookmarkStart w:id="181" w:name="_Toc176627785"/>
      <w:bookmarkStart w:id="182" w:name="_Toc5061"/>
      <w:r>
        <w:rPr>
          <w:rFonts w:hint="eastAsia" w:ascii="宋体" w:hAnsi="宋体" w:eastAsia="宋体" w:cs="宋体"/>
          <w:b/>
          <w:bCs/>
          <w:color w:val="auto"/>
          <w:kern w:val="44"/>
          <w:szCs w:val="21"/>
          <w:highlight w:val="none"/>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7C1AAEE">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176627786"/>
      <w:bookmarkStart w:id="184" w:name="_Toc21838"/>
      <w:bookmarkStart w:id="185" w:name="_Toc10015_WPSOffice_Level3"/>
      <w:bookmarkStart w:id="186" w:name="_Toc486167672"/>
      <w:bookmarkStart w:id="187" w:name="_Toc31749"/>
      <w:bookmarkStart w:id="188" w:name="_Toc25773"/>
      <w:bookmarkStart w:id="189" w:name="_Toc450662858"/>
      <w:bookmarkStart w:id="190" w:name="_Toc18822"/>
      <w:bookmarkStart w:id="191" w:name="_Toc8947"/>
      <w:bookmarkStart w:id="192" w:name="_Toc172552152"/>
      <w:bookmarkStart w:id="193" w:name="_Toc142508322"/>
      <w:bookmarkStart w:id="194" w:name="_Toc17807646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83"/>
      <w:bookmarkEnd w:id="184"/>
      <w:bookmarkEnd w:id="185"/>
      <w:bookmarkEnd w:id="186"/>
      <w:bookmarkEnd w:id="187"/>
      <w:bookmarkEnd w:id="188"/>
      <w:bookmarkEnd w:id="189"/>
      <w:bookmarkEnd w:id="190"/>
      <w:bookmarkEnd w:id="191"/>
      <w:bookmarkEnd w:id="192"/>
      <w:bookmarkEnd w:id="193"/>
      <w:bookmarkEnd w:id="194"/>
    </w:p>
    <w:p w14:paraId="589CA4D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BB10A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4815593">
      <w:pPr>
        <w:autoSpaceDE w:val="0"/>
        <w:autoSpaceDN w:val="0"/>
        <w:adjustRightInd w:val="0"/>
        <w:spacing w:line="360" w:lineRule="auto"/>
        <w:rPr>
          <w:rFonts w:ascii="宋体" w:hAnsi="宋体" w:eastAsia="宋体" w:cs="宋体"/>
          <w:color w:val="auto"/>
          <w:szCs w:val="21"/>
          <w:highlight w:val="none"/>
          <w:lang w:val="zh-CN"/>
        </w:rPr>
      </w:pPr>
    </w:p>
    <w:p w14:paraId="3CED351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95" w:name="_Toc24477"/>
      <w:bookmarkStart w:id="196" w:name="_Toc172552153"/>
      <w:bookmarkStart w:id="197" w:name="_Toc450662859"/>
      <w:bookmarkStart w:id="198" w:name="_Toc142508323"/>
      <w:bookmarkStart w:id="199" w:name="_Toc1879"/>
      <w:bookmarkStart w:id="200" w:name="_Toc12554"/>
      <w:bookmarkStart w:id="201" w:name="_Toc178076466"/>
      <w:bookmarkStart w:id="202" w:name="_Toc24916_WPSOffice_Level3"/>
      <w:bookmarkStart w:id="203" w:name="_Toc176627787"/>
      <w:bookmarkStart w:id="204" w:name="_Toc486167673"/>
      <w:bookmarkStart w:id="205" w:name="_Toc31973"/>
      <w:bookmarkStart w:id="206" w:name="_Toc240"/>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95"/>
      <w:bookmarkEnd w:id="196"/>
      <w:bookmarkEnd w:id="197"/>
      <w:bookmarkEnd w:id="198"/>
      <w:bookmarkEnd w:id="199"/>
      <w:bookmarkEnd w:id="200"/>
      <w:bookmarkEnd w:id="201"/>
      <w:bookmarkEnd w:id="202"/>
      <w:bookmarkEnd w:id="203"/>
      <w:bookmarkEnd w:id="204"/>
      <w:bookmarkEnd w:id="205"/>
      <w:bookmarkEnd w:id="206"/>
    </w:p>
    <w:p w14:paraId="64B19AD7">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3EA208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E3E251A">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D4E844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BC34CE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B47CC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3EEF1C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073ABEB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44605B9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12C8B6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61F5CBB">
      <w:pPr>
        <w:autoSpaceDE w:val="0"/>
        <w:autoSpaceDN w:val="0"/>
        <w:adjustRightInd w:val="0"/>
        <w:spacing w:line="360" w:lineRule="auto"/>
        <w:ind w:left="218" w:hanging="218" w:hangingChars="104"/>
        <w:rPr>
          <w:rFonts w:ascii="宋体" w:hAnsi="宋体" w:eastAsia="宋体" w:cs="Times New Roman"/>
          <w:color w:val="auto"/>
          <w:szCs w:val="21"/>
          <w:highlight w:val="none"/>
          <w:lang w:val="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12EA80F">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4）制造商资格声明和制造商售后服务承诺函及独家授权书：</w:t>
      </w:r>
    </w:p>
    <w:p w14:paraId="6235788B">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w:t>
      </w:r>
      <w:r>
        <w:rPr>
          <w:rFonts w:hint="eastAsia" w:ascii="宋体" w:hAnsi="宋体" w:eastAsia="宋体" w:cs="Times New Roman"/>
          <w:b w:val="0"/>
          <w:bCs w:val="0"/>
          <w:color w:val="auto"/>
          <w:szCs w:val="21"/>
          <w:highlight w:val="none"/>
          <w:lang w:val="en-US" w:eastAsia="zh-CN"/>
        </w:rPr>
        <w:t>所投产品</w:t>
      </w:r>
      <w:r>
        <w:rPr>
          <w:rFonts w:hint="eastAsia" w:ascii="宋体" w:hAnsi="宋体" w:eastAsia="宋体" w:cs="Times New Roman"/>
          <w:color w:val="auto"/>
          <w:szCs w:val="21"/>
          <w:highlight w:val="none"/>
          <w:lang w:val="en-US" w:eastAsia="zh-CN"/>
        </w:rPr>
        <w:t>能力的制造商时，提供</w:t>
      </w:r>
      <w:r>
        <w:rPr>
          <w:rFonts w:hint="eastAsia" w:ascii="宋体" w:hAnsi="宋体" w:eastAsia="宋体" w:cs="Times New Roman"/>
          <w:b/>
          <w:bCs/>
          <w:color w:val="auto"/>
          <w:szCs w:val="21"/>
          <w:highlight w:val="none"/>
          <w:lang w:val="en-US" w:eastAsia="zh-CN"/>
        </w:rPr>
        <w:t>制造商资格声明和制造商售后服务承诺函</w:t>
      </w:r>
      <w:r>
        <w:rPr>
          <w:rFonts w:hint="eastAsia" w:ascii="宋体" w:hAnsi="宋体" w:eastAsia="宋体" w:cs="Times New Roman"/>
          <w:color w:val="auto"/>
          <w:szCs w:val="21"/>
          <w:highlight w:val="none"/>
          <w:lang w:val="en-US" w:eastAsia="zh-CN"/>
        </w:rPr>
        <w:t>；</w:t>
      </w:r>
    </w:p>
    <w:p w14:paraId="007245BF">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b、投标人为所投产品制造商直接就本次投标独家授权在境内依法登记注册成立、能独立承担民事责任能力的经销商时，</w:t>
      </w:r>
      <w:r>
        <w:rPr>
          <w:rFonts w:hint="eastAsia" w:ascii="宋体" w:hAnsi="宋体" w:eastAsia="宋体" w:cs="Times New Roman"/>
          <w:b/>
          <w:bCs/>
          <w:color w:val="auto"/>
          <w:szCs w:val="21"/>
          <w:highlight w:val="none"/>
          <w:lang w:val="en-US" w:eastAsia="zh-CN"/>
        </w:rPr>
        <w:t>提供所投</w:t>
      </w:r>
      <w:r>
        <w:rPr>
          <w:rFonts w:hint="eastAsia" w:ascii="等线" w:hAnsi="宋体" w:eastAsia="宋体" w:cs="Times New Roman"/>
          <w:b/>
          <w:color w:val="auto"/>
          <w:sz w:val="21"/>
          <w:szCs w:val="21"/>
          <w:highlight w:val="none"/>
          <w:lang w:val="zh-CN"/>
        </w:rPr>
        <w:t>产品</w:t>
      </w:r>
      <w:r>
        <w:rPr>
          <w:rFonts w:hint="eastAsia" w:ascii="宋体" w:hAnsi="宋体" w:eastAsia="宋体" w:cs="Times New Roman"/>
          <w:b/>
          <w:bCs/>
          <w:color w:val="auto"/>
          <w:szCs w:val="21"/>
          <w:highlight w:val="none"/>
          <w:lang w:val="en-US" w:eastAsia="zh-CN"/>
        </w:rPr>
        <w:t>制造商独家授权书和制造商资格声明</w:t>
      </w:r>
      <w:r>
        <w:rPr>
          <w:rFonts w:hint="eastAsia" w:ascii="宋体" w:hAnsi="宋体" w:eastAsia="宋体" w:cs="Times New Roman"/>
          <w:color w:val="auto"/>
          <w:szCs w:val="21"/>
          <w:highlight w:val="none"/>
          <w:lang w:val="en-US" w:eastAsia="zh-CN"/>
        </w:rPr>
        <w:t>；</w:t>
      </w:r>
    </w:p>
    <w:p w14:paraId="3F38437B">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产品制造商通过境内的办事机构出具时，同时还须提供证明该机构作为境外品牌境外生产的所投产品制造商在境内的办事机构的证明文件复印件[该证明文件可为显示其作为境外所投产品制造商分公司的营业执照、或反映其作为境外所投产品制造商子公司的章程（或出资证明、或反映出资人为境外所投产品制造商的营业执照）或境外所投产品制造商的书面证明或官网显示其关系的打印件]；</w:t>
      </w:r>
    </w:p>
    <w:p w14:paraId="3CA95C4F">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资格业绩</w:t>
      </w:r>
    </w:p>
    <w:p w14:paraId="5E18C096">
      <w:pPr>
        <w:tabs>
          <w:tab w:val="left" w:pos="1276"/>
        </w:tabs>
        <w:spacing w:line="360" w:lineRule="auto"/>
        <w:ind w:left="315" w:leftChars="15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资格业绩:</w:t>
      </w:r>
    </w:p>
    <w:p w14:paraId="3DAF16E0">
      <w:pPr>
        <w:tabs>
          <w:tab w:val="left" w:pos="1276"/>
        </w:tabs>
        <w:spacing w:line="360" w:lineRule="auto"/>
        <w:ind w:left="315" w:leftChars="150"/>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lang w:eastAsia="zh-CN"/>
        </w:rPr>
        <w:t>投标人2022年1月1日（以合同签订日期为准）以来</w:t>
      </w:r>
      <w:r>
        <w:rPr>
          <w:rFonts w:hint="eastAsia" w:ascii="宋体" w:hAnsi="宋体" w:eastAsia="宋体" w:cs="Times New Roman"/>
          <w:b/>
          <w:bCs/>
          <w:color w:val="auto"/>
          <w:szCs w:val="21"/>
          <w:highlight w:val="none"/>
        </w:rPr>
        <w:t>在国内具有至少一个化验室(或其他同类型的实验分析室)设备供货项目业绩（业绩主要内容必须包括本项目投标品牌的元素分析仪），资格业绩证明材料提交要求详见招标文件第六篇投标文件格式</w:t>
      </w:r>
      <w:r>
        <w:rPr>
          <w:rFonts w:hint="eastAsia" w:ascii="宋体" w:hAnsi="宋体" w:eastAsia="宋体" w:cs="Times New Roman"/>
          <w:b/>
          <w:bCs/>
          <w:color w:val="auto"/>
          <w:szCs w:val="21"/>
          <w:highlight w:val="none"/>
          <w:u w:val="single"/>
        </w:rPr>
        <w:t>5.</w:t>
      </w:r>
      <w:r>
        <w:rPr>
          <w:rFonts w:hint="eastAsia" w:ascii="宋体" w:hAnsi="宋体" w:eastAsia="宋体" w:cs="Times New Roman"/>
          <w:b/>
          <w:bCs/>
          <w:color w:val="auto"/>
          <w:szCs w:val="21"/>
          <w:highlight w:val="none"/>
          <w:u w:val="single"/>
          <w:lang w:val="en-US" w:eastAsia="zh-CN"/>
        </w:rPr>
        <w:t>5</w:t>
      </w:r>
      <w:r>
        <w:rPr>
          <w:rFonts w:hint="eastAsia" w:ascii="宋体" w:hAnsi="宋体" w:eastAsia="宋体" w:cs="Times New Roman"/>
          <w:b/>
          <w:bCs/>
          <w:color w:val="auto"/>
          <w:szCs w:val="21"/>
          <w:highlight w:val="none"/>
          <w:u w:val="single"/>
        </w:rPr>
        <w:t>资格业绩</w:t>
      </w:r>
      <w:r>
        <w:rPr>
          <w:rFonts w:hint="eastAsia" w:ascii="宋体" w:hAnsi="宋体" w:eastAsia="宋体" w:cs="Times New Roman"/>
          <w:color w:val="auto"/>
          <w:szCs w:val="21"/>
          <w:highlight w:val="none"/>
        </w:rPr>
        <w:t>；</w:t>
      </w:r>
    </w:p>
    <w:p w14:paraId="33539D3F">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0CE62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65FC3C8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1C9AE77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17B5AB1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798535E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3DA48C6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644CF32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9D0B4F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069D0D4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（1）技术响应程度（用户需求偏离表）；</w:t>
      </w:r>
    </w:p>
    <w:p w14:paraId="266D7F4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（2）元素分析仪；</w:t>
      </w:r>
    </w:p>
    <w:p w14:paraId="0DCE962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（3）项目实施方案；</w:t>
      </w:r>
    </w:p>
    <w:p w14:paraId="38176E6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（4）售后服务质量保证和承诺；</w:t>
      </w:r>
    </w:p>
    <w:p w14:paraId="1F21CDC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（5）质保期、维修响应时间承诺表；</w:t>
      </w:r>
    </w:p>
    <w:p w14:paraId="191C4EDA">
      <w:pPr>
        <w:spacing w:line="360" w:lineRule="auto"/>
        <w:ind w:left="315" w:leftChars="-100" w:hanging="525" w:hangingChars="250"/>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（6）投标人认为有必要提供的其它材料（不做强制要求）。</w:t>
      </w:r>
    </w:p>
    <w:p w14:paraId="272B46CB">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3D43AEE">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B0D203B">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 xml:space="preserve"> 唱标信封（单独密封）</w:t>
      </w:r>
    </w:p>
    <w:p w14:paraId="560775BB">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9C6C36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）投标保证金汇入情况说明（一式两份）。</w:t>
      </w:r>
    </w:p>
    <w:p w14:paraId="751267B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247B44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C64F12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DCFF7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172552154"/>
      <w:bookmarkStart w:id="208" w:name="_Toc486167674"/>
      <w:bookmarkStart w:id="209" w:name="_Toc18697"/>
      <w:bookmarkStart w:id="210" w:name="_Toc450662860"/>
      <w:bookmarkStart w:id="211" w:name="_Toc176627788"/>
      <w:bookmarkStart w:id="212" w:name="_Toc8675_WPSOffice_Level3"/>
      <w:bookmarkStart w:id="213" w:name="_Toc5539"/>
      <w:bookmarkStart w:id="214" w:name="_Toc142508324"/>
      <w:bookmarkStart w:id="215" w:name="_Toc178076467"/>
      <w:bookmarkStart w:id="216" w:name="_Toc18686"/>
      <w:bookmarkStart w:id="217" w:name="_Toc29596"/>
      <w:bookmarkStart w:id="218" w:name="_Toc1363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207"/>
      <w:bookmarkEnd w:id="208"/>
      <w:bookmarkEnd w:id="209"/>
      <w:bookmarkEnd w:id="210"/>
      <w:bookmarkEnd w:id="211"/>
      <w:bookmarkEnd w:id="212"/>
      <w:bookmarkEnd w:id="213"/>
      <w:bookmarkEnd w:id="214"/>
      <w:bookmarkEnd w:id="215"/>
      <w:bookmarkEnd w:id="216"/>
      <w:bookmarkEnd w:id="217"/>
      <w:bookmarkEnd w:id="218"/>
    </w:p>
    <w:p w14:paraId="5F325BD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w:t>
      </w:r>
      <w:r>
        <w:rPr>
          <w:rFonts w:hint="eastAsia" w:ascii="宋体" w:hAnsi="宋体" w:eastAsia="宋体" w:cs="宋体"/>
          <w:color w:val="auto"/>
          <w:szCs w:val="21"/>
          <w:highlight w:val="none"/>
          <w:lang w:val="zh-CN"/>
        </w:rPr>
        <w:t>投标人应完整填写投标文件格式中规定的投标函。</w:t>
      </w:r>
    </w:p>
    <w:p w14:paraId="37B6E43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82EEF6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9" w:name="_Toc176627789"/>
      <w:bookmarkStart w:id="220" w:name="_Toc28822"/>
      <w:bookmarkStart w:id="221" w:name="_Toc10242"/>
      <w:bookmarkStart w:id="222" w:name="_Toc11090"/>
      <w:bookmarkStart w:id="223" w:name="_Toc19682"/>
      <w:bookmarkStart w:id="224" w:name="_Toc178076468"/>
      <w:bookmarkStart w:id="225" w:name="_Toc172552155"/>
      <w:bookmarkStart w:id="226" w:name="_Toc4385_WPSOffice_Level3"/>
      <w:bookmarkStart w:id="227" w:name="_Toc4944"/>
      <w:bookmarkStart w:id="228" w:name="_Toc486167675"/>
      <w:bookmarkStart w:id="229" w:name="_Toc450662861"/>
      <w:bookmarkStart w:id="230"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219"/>
      <w:bookmarkEnd w:id="220"/>
      <w:bookmarkEnd w:id="221"/>
      <w:bookmarkEnd w:id="222"/>
      <w:bookmarkEnd w:id="223"/>
      <w:bookmarkEnd w:id="224"/>
      <w:bookmarkEnd w:id="225"/>
      <w:bookmarkEnd w:id="226"/>
      <w:bookmarkEnd w:id="227"/>
      <w:bookmarkEnd w:id="228"/>
      <w:bookmarkEnd w:id="229"/>
      <w:bookmarkEnd w:id="230"/>
    </w:p>
    <w:p w14:paraId="145916B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w:t>
      </w:r>
      <w:r>
        <w:rPr>
          <w:rFonts w:hint="eastAsia" w:ascii="宋体" w:hAnsi="宋体" w:eastAsia="宋体" w:cs="宋体"/>
          <w:b/>
          <w:color w:val="auto"/>
          <w:szCs w:val="21"/>
          <w:highlight w:val="none"/>
        </w:rPr>
        <w:t>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7E5487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6D9126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04E369F">
      <w:pPr>
        <w:autoSpaceDE w:val="0"/>
        <w:autoSpaceDN w:val="0"/>
        <w:adjustRightInd w:val="0"/>
        <w:spacing w:line="360" w:lineRule="auto"/>
        <w:ind w:left="357" w:leftChars="-100" w:hanging="567"/>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项目业主或招标人承担，不计入投标报价。</w:t>
      </w:r>
    </w:p>
    <w:p w14:paraId="26B8C4DB">
      <w:pPr>
        <w:autoSpaceDE w:val="0"/>
        <w:autoSpaceDN w:val="0"/>
        <w:adjustRightInd w:val="0"/>
        <w:spacing w:line="360" w:lineRule="auto"/>
        <w:ind w:left="265" w:leftChars="119" w:hanging="1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投标报价已含投标人</w:t>
      </w:r>
      <w:r>
        <w:rPr>
          <w:rFonts w:hint="eastAsia" w:ascii="宋体" w:hAnsi="宋体" w:eastAsia="宋体" w:cs="宋体"/>
          <w:b/>
          <w:bCs/>
          <w:color w:val="auto"/>
          <w:szCs w:val="21"/>
          <w:highlight w:val="none"/>
          <w:lang w:val="zh-CN"/>
        </w:rPr>
        <w:t>履行</w:t>
      </w:r>
      <w:r>
        <w:rPr>
          <w:rFonts w:hint="eastAsia" w:ascii="宋体" w:hAnsi="宋体" w:eastAsia="宋体" w:cs="宋体"/>
          <w:b/>
          <w:bCs/>
          <w:color w:val="auto"/>
          <w:kern w:val="0"/>
          <w:szCs w:val="21"/>
          <w:highlight w:val="none"/>
        </w:rPr>
        <w:t xml:space="preserve">本招标内容全部义务的一切费用，包括但不限于： </w:t>
      </w:r>
    </w:p>
    <w:p w14:paraId="5E9C3D68">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（1）招标范围内所有货物及其附件的设计、采购、制造、检测、试验、运输、保险、装卸、安装、调试，整体验收的费用；</w:t>
      </w:r>
    </w:p>
    <w:p w14:paraId="6F068072">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2）按招标文件及合同要求提供各阶段的纸质和电子版技术资料（含图纸），包括货物及其工艺所有制造方、使用方应支付的对专有技术、商标权、专利权和版权、设计或其他知识产权而需要向其他方支付的版税；</w:t>
      </w:r>
    </w:p>
    <w:p w14:paraId="00FE73A1">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（3）验收时为达到相关标准而增加的不合格货物更换、零配件更换等费用；</w:t>
      </w:r>
    </w:p>
    <w:p w14:paraId="3EA425E5">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（4）培训全过程费用（含会务、资料、培训方及非中文培训师的翻译等涉及的所有费用）；</w:t>
      </w:r>
    </w:p>
    <w:p w14:paraId="2A1B621A">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（5）设备质保期内连续运行所需的易损部件备品备件（含零配件）、设备拆装维修所需特殊专用工具购置费；</w:t>
      </w:r>
    </w:p>
    <w:p w14:paraId="1BC7D3A3">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（6）日常技术指导，免费的</w:t>
      </w:r>
      <w:r>
        <w:rPr>
          <w:rFonts w:hint="eastAsia" w:ascii="宋体" w:hAnsi="宋体" w:eastAsia="宋体" w:cs="宋体"/>
          <w:bCs/>
          <w:color w:val="auto"/>
          <w:szCs w:val="21"/>
          <w:highlight w:val="none"/>
          <w:lang w:eastAsia="zh-CN"/>
        </w:rPr>
        <w:t>质保期</w:t>
      </w:r>
      <w:r>
        <w:rPr>
          <w:rFonts w:hint="eastAsia" w:ascii="宋体" w:hAnsi="宋体" w:eastAsia="宋体" w:cs="宋体"/>
          <w:bCs/>
          <w:color w:val="auto"/>
          <w:szCs w:val="21"/>
          <w:highlight w:val="none"/>
        </w:rPr>
        <w:t>质保服务，包括但不限于对设备的运行指导，免费维修、保修或更换配件，在设备出现严重故障、影响正常运行、修复有困难的情况下，对设备进行免费更换；</w:t>
      </w:r>
    </w:p>
    <w:p w14:paraId="234414AE">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（7）根据自身设备与仪表的特点、技术规格进行化验室配合设计所涉及的设计费；</w:t>
      </w:r>
    </w:p>
    <w:p w14:paraId="57E590FA">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（8）合理利润、投标人销项税额以外的税费等；</w:t>
      </w:r>
    </w:p>
    <w:p w14:paraId="70DD17F0">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（9）法律法规、商业公认、招标文件规定及投标人投标时承诺由投标人承担的其他直接及间接费用。</w:t>
      </w:r>
    </w:p>
    <w:p w14:paraId="191EE5D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22D87AB">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A3493F5">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合同项下，项目业主需要的货物及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w:t>
      </w:r>
      <w:r>
        <w:rPr>
          <w:rFonts w:hint="eastAsia" w:ascii="宋体" w:hAnsi="宋体" w:eastAsia="宋体" w:cs="Times New Roman"/>
          <w:b/>
          <w:bCs/>
          <w:color w:val="auto"/>
          <w:szCs w:val="21"/>
          <w:highlight w:val="none"/>
        </w:rPr>
        <w:t>总价</w:t>
      </w:r>
      <w:r>
        <w:rPr>
          <w:rFonts w:hint="eastAsia" w:ascii="宋体" w:hAnsi="宋体" w:eastAsia="宋体" w:cs="Times New Roman"/>
          <w:b/>
          <w:bCs/>
          <w:color w:val="auto"/>
          <w:szCs w:val="21"/>
          <w:highlight w:val="none"/>
          <w:lang w:val="zh-CN"/>
        </w:rPr>
        <w:t>。</w:t>
      </w:r>
    </w:p>
    <w:p w14:paraId="0EDABDEA">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的投标报价高于最高投标限价的，该投标人的投标文件将被视为无效投标</w:t>
      </w:r>
      <w:r>
        <w:rPr>
          <w:rFonts w:hint="eastAsia" w:ascii="宋体" w:hAnsi="宋体" w:eastAsia="宋体" w:cs="宋体"/>
          <w:b/>
          <w:color w:val="auto"/>
          <w:szCs w:val="21"/>
          <w:highlight w:val="none"/>
          <w:u w:val="single"/>
          <w:lang w:val="zh-CN"/>
        </w:rPr>
        <w:t>。</w:t>
      </w:r>
    </w:p>
    <w:p w14:paraId="649DC238">
      <w:pPr>
        <w:autoSpaceDE w:val="0"/>
        <w:autoSpaceDN w:val="0"/>
        <w:adjustRightInd w:val="0"/>
        <w:spacing w:line="360" w:lineRule="auto"/>
        <w:ind w:left="265" w:leftChars="119" w:hanging="15"/>
        <w:rPr>
          <w:rFonts w:ascii="宋体" w:hAnsi="宋体" w:eastAsia="宋体" w:cs="宋体"/>
          <w:color w:val="auto"/>
          <w:szCs w:val="21"/>
          <w:highlight w:val="none"/>
        </w:rPr>
      </w:pPr>
      <w:r>
        <w:rPr>
          <w:rFonts w:hint="eastAsia" w:ascii="宋体" w:hAnsi="宋体" w:eastAsia="宋体" w:cs="宋体"/>
          <w:color w:val="auto"/>
          <w:szCs w:val="21"/>
          <w:highlight w:val="none"/>
        </w:rPr>
        <w:t>B包组，不含税最高投标限价为486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725.66元（大写：人民币</w:t>
      </w:r>
      <w:r>
        <w:rPr>
          <w:rFonts w:hint="eastAsia" w:ascii="宋体" w:hAnsi="宋体" w:eastAsia="宋体" w:cs="宋体"/>
          <w:color w:val="auto"/>
          <w:szCs w:val="21"/>
          <w:highlight w:val="none"/>
          <w:lang w:eastAsia="zh-CN"/>
        </w:rPr>
        <w:t>肆拾捌万陆仟柒佰贰拾伍元陆角陆分</w:t>
      </w:r>
      <w:r>
        <w:rPr>
          <w:rFonts w:hint="eastAsia" w:ascii="宋体" w:hAnsi="宋体" w:eastAsia="宋体" w:cs="宋体"/>
          <w:color w:val="auto"/>
          <w:szCs w:val="21"/>
          <w:highlight w:val="none"/>
        </w:rPr>
        <w:t>）。</w:t>
      </w:r>
    </w:p>
    <w:p w14:paraId="200E6820">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80D91AF">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1" w:name="_Toc176627790"/>
      <w:bookmarkStart w:id="232" w:name="_Toc29568"/>
      <w:bookmarkStart w:id="233" w:name="_Toc172552156"/>
      <w:bookmarkStart w:id="234" w:name="_Toc12196"/>
      <w:bookmarkStart w:id="235" w:name="_Toc142508326"/>
      <w:bookmarkStart w:id="236" w:name="_Toc22189"/>
      <w:bookmarkStart w:id="237" w:name="_Toc450662862"/>
      <w:bookmarkStart w:id="238" w:name="_Toc30042_WPSOffice_Level3"/>
      <w:bookmarkStart w:id="239" w:name="_Toc178076469"/>
      <w:bookmarkStart w:id="240" w:name="_Toc18567"/>
      <w:bookmarkStart w:id="241" w:name="_Toc486167676"/>
      <w:bookmarkStart w:id="242"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231"/>
      <w:bookmarkEnd w:id="232"/>
      <w:bookmarkEnd w:id="233"/>
      <w:bookmarkEnd w:id="234"/>
      <w:bookmarkEnd w:id="235"/>
      <w:bookmarkEnd w:id="236"/>
      <w:bookmarkEnd w:id="237"/>
      <w:bookmarkEnd w:id="238"/>
      <w:bookmarkEnd w:id="239"/>
      <w:bookmarkEnd w:id="240"/>
      <w:bookmarkEnd w:id="241"/>
      <w:bookmarkEnd w:id="242"/>
    </w:p>
    <w:p w14:paraId="6693103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4A37976C">
      <w:pPr>
        <w:autoSpaceDE w:val="0"/>
        <w:autoSpaceDN w:val="0"/>
        <w:adjustRightInd w:val="0"/>
        <w:spacing w:line="360" w:lineRule="auto"/>
        <w:ind w:left="265" w:leftChars="119" w:hanging="15"/>
        <w:rPr>
          <w:rFonts w:ascii="宋体" w:hAnsi="宋体" w:eastAsia="宋体" w:cs="宋体"/>
          <w:color w:val="auto"/>
          <w:szCs w:val="21"/>
          <w:highlight w:val="none"/>
        </w:rPr>
      </w:pPr>
    </w:p>
    <w:p w14:paraId="37AB9E3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3" w:name="_Toc486167677"/>
      <w:bookmarkStart w:id="244" w:name="_Toc176627791"/>
      <w:bookmarkStart w:id="245" w:name="_Toc450662863"/>
      <w:bookmarkStart w:id="246" w:name="_Toc142508327"/>
      <w:bookmarkStart w:id="247" w:name="_Toc9411_WPSOffice_Level3"/>
      <w:bookmarkStart w:id="248" w:name="_Toc15674"/>
      <w:bookmarkStart w:id="249" w:name="_Toc172552157"/>
      <w:bookmarkStart w:id="250" w:name="_Toc178076470"/>
      <w:bookmarkStart w:id="251" w:name="_Toc11016"/>
      <w:bookmarkStart w:id="252" w:name="_Toc25596"/>
      <w:bookmarkStart w:id="253" w:name="_Toc20556"/>
      <w:bookmarkStart w:id="254" w:name="_Toc2794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43"/>
      <w:bookmarkEnd w:id="244"/>
      <w:bookmarkEnd w:id="245"/>
      <w:bookmarkEnd w:id="246"/>
      <w:bookmarkEnd w:id="247"/>
      <w:bookmarkEnd w:id="248"/>
      <w:bookmarkEnd w:id="249"/>
      <w:bookmarkEnd w:id="250"/>
      <w:bookmarkEnd w:id="251"/>
      <w:bookmarkEnd w:id="252"/>
      <w:bookmarkEnd w:id="253"/>
      <w:bookmarkEnd w:id="254"/>
    </w:p>
    <w:p w14:paraId="731AF0A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5C1F8EA">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02B0A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CA8A2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F9BF4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791064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5471ED5A">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41D81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12150"/>
      <w:bookmarkStart w:id="256" w:name="_Toc30441"/>
      <w:bookmarkStart w:id="257" w:name="_Toc16366"/>
      <w:bookmarkStart w:id="258" w:name="_Toc142508328"/>
      <w:bookmarkStart w:id="259" w:name="_Toc178076471"/>
      <w:bookmarkStart w:id="260" w:name="_Toc27771_WPSOffice_Level3"/>
      <w:bookmarkStart w:id="261" w:name="_Toc176627792"/>
      <w:bookmarkStart w:id="262" w:name="_Toc172552158"/>
      <w:bookmarkStart w:id="263" w:name="_Toc486167678"/>
      <w:bookmarkStart w:id="264" w:name="_Toc27934"/>
      <w:bookmarkStart w:id="265" w:name="_Toc450662864"/>
      <w:bookmarkStart w:id="266" w:name="_Toc2694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55"/>
      <w:bookmarkEnd w:id="256"/>
      <w:bookmarkEnd w:id="257"/>
      <w:bookmarkEnd w:id="258"/>
      <w:bookmarkEnd w:id="259"/>
      <w:bookmarkEnd w:id="260"/>
      <w:bookmarkEnd w:id="261"/>
      <w:bookmarkEnd w:id="262"/>
      <w:bookmarkEnd w:id="263"/>
      <w:bookmarkEnd w:id="264"/>
      <w:bookmarkEnd w:id="265"/>
      <w:bookmarkEnd w:id="266"/>
    </w:p>
    <w:p w14:paraId="2D51BC2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E7FC64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BEA6F3E">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75B6899C">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6B0952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7" w:name="_Toc376"/>
      <w:bookmarkStart w:id="268" w:name="_Toc142508329"/>
      <w:bookmarkStart w:id="269" w:name="_Toc24774"/>
      <w:bookmarkStart w:id="270" w:name="_Toc172552159"/>
      <w:bookmarkStart w:id="271" w:name="_Toc18600"/>
      <w:bookmarkStart w:id="272" w:name="_Toc5356_WPSOffice_Level3"/>
      <w:bookmarkStart w:id="273" w:name="_Toc176627793"/>
      <w:bookmarkStart w:id="274" w:name="_Toc32698"/>
      <w:bookmarkStart w:id="275" w:name="_Toc486167679"/>
      <w:bookmarkStart w:id="276" w:name="_Toc178076472"/>
      <w:bookmarkStart w:id="277" w:name="_Toc2511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67"/>
      <w:bookmarkEnd w:id="268"/>
      <w:bookmarkEnd w:id="269"/>
      <w:bookmarkEnd w:id="270"/>
      <w:bookmarkEnd w:id="271"/>
      <w:bookmarkEnd w:id="272"/>
      <w:bookmarkEnd w:id="273"/>
      <w:bookmarkEnd w:id="274"/>
      <w:bookmarkEnd w:id="275"/>
      <w:bookmarkEnd w:id="276"/>
      <w:bookmarkEnd w:id="277"/>
    </w:p>
    <w:p w14:paraId="52AC3F6F">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9,600.00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玖仟陆佰元整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355C16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338923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30CBD1B">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7865892B">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开户名称：东莞市水务集团建设管理有限公司</w:t>
      </w:r>
    </w:p>
    <w:p w14:paraId="67A34074">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开户银行：中国工商银行股份有限公司东莞分行</w:t>
      </w:r>
    </w:p>
    <w:p w14:paraId="6E52572B">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银行账号：2010021309200628330</w:t>
      </w:r>
    </w:p>
    <w:p w14:paraId="6B8B94D3">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88B068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509BD0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FD8C704">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1F29F63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F637B2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209ED85">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F833C96">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9F9F7B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F2CBA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8EC0B7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496250F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5209BA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C3CCC4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F46A16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8" w:name="_Toc486167680"/>
      <w:bookmarkStart w:id="279" w:name="_Toc142508330"/>
      <w:bookmarkStart w:id="280" w:name="_Toc10550"/>
      <w:bookmarkStart w:id="281" w:name="_Toc176627794"/>
      <w:bookmarkStart w:id="282" w:name="_Toc8781"/>
      <w:bookmarkStart w:id="283" w:name="_Toc172552160"/>
      <w:bookmarkStart w:id="284" w:name="_Toc178076473"/>
      <w:bookmarkStart w:id="285" w:name="_Toc22649_WPSOffice_Level3"/>
      <w:bookmarkStart w:id="286" w:name="_Toc450662865"/>
      <w:bookmarkStart w:id="287" w:name="_Toc10081"/>
      <w:bookmarkStart w:id="288" w:name="_Toc29236"/>
      <w:bookmarkStart w:id="289" w:name="_Toc3179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78"/>
      <w:bookmarkEnd w:id="279"/>
      <w:bookmarkEnd w:id="280"/>
      <w:bookmarkEnd w:id="281"/>
      <w:bookmarkEnd w:id="282"/>
      <w:bookmarkEnd w:id="283"/>
      <w:bookmarkEnd w:id="284"/>
      <w:bookmarkEnd w:id="285"/>
      <w:bookmarkEnd w:id="286"/>
      <w:bookmarkEnd w:id="287"/>
      <w:bookmarkEnd w:id="288"/>
      <w:bookmarkEnd w:id="289"/>
    </w:p>
    <w:p w14:paraId="6CA1D15E">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D93AC0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8811C1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1DCCE00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EEC4B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2516"/>
      <w:bookmarkStart w:id="291" w:name="_Toc25637_WPSOffice_Level3"/>
      <w:bookmarkStart w:id="292" w:name="_Toc10508"/>
      <w:bookmarkStart w:id="293" w:name="_Toc13311"/>
      <w:bookmarkStart w:id="294" w:name="_Toc18198"/>
      <w:bookmarkStart w:id="295" w:name="_Toc142508331"/>
      <w:bookmarkStart w:id="296" w:name="_Toc450662866"/>
      <w:bookmarkStart w:id="297" w:name="_Toc176627795"/>
      <w:bookmarkStart w:id="298" w:name="_Toc10338"/>
      <w:bookmarkStart w:id="299" w:name="_Toc172552161"/>
      <w:bookmarkStart w:id="300" w:name="_Toc486167681"/>
      <w:bookmarkStart w:id="301" w:name="_Toc178076474"/>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90"/>
      <w:bookmarkEnd w:id="291"/>
      <w:bookmarkEnd w:id="292"/>
      <w:bookmarkEnd w:id="293"/>
      <w:bookmarkEnd w:id="294"/>
      <w:bookmarkEnd w:id="295"/>
      <w:bookmarkEnd w:id="296"/>
      <w:bookmarkEnd w:id="297"/>
      <w:bookmarkEnd w:id="298"/>
      <w:bookmarkEnd w:id="299"/>
      <w:bookmarkEnd w:id="300"/>
      <w:bookmarkEnd w:id="301"/>
    </w:p>
    <w:p w14:paraId="5B1E04D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85315C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EE8D289">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E73F20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投标文件的封面应注明“项目名称、招标编号、投标人名称、投标日期等”。</w:t>
      </w:r>
    </w:p>
    <w:p w14:paraId="008ECFE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7002FC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4C98AEC">
      <w:pPr>
        <w:autoSpaceDE w:val="0"/>
        <w:autoSpaceDN w:val="0"/>
        <w:adjustRightInd w:val="0"/>
        <w:jc w:val="left"/>
        <w:rPr>
          <w:rFonts w:ascii="宋体" w:hAnsi="宋体" w:eastAsia="宋体" w:cs="宋体"/>
          <w:color w:val="auto"/>
          <w:kern w:val="0"/>
          <w:sz w:val="24"/>
          <w:szCs w:val="24"/>
          <w:highlight w:val="none"/>
        </w:rPr>
      </w:pPr>
      <w:bookmarkStart w:id="302" w:name="_Toc450662867"/>
    </w:p>
    <w:p w14:paraId="74651FD0">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303" w:name="_Toc486167682"/>
      <w:bookmarkStart w:id="304" w:name="_Toc17608"/>
      <w:bookmarkStart w:id="305" w:name="_Toc13556"/>
      <w:bookmarkStart w:id="306" w:name="_Toc17933"/>
      <w:bookmarkStart w:id="307" w:name="_Toc172552162"/>
      <w:bookmarkStart w:id="308" w:name="_Toc29889"/>
      <w:bookmarkStart w:id="309" w:name="_Toc30391"/>
      <w:bookmarkStart w:id="310" w:name="_Toc142508332"/>
      <w:bookmarkStart w:id="311" w:name="_Toc140596891"/>
      <w:bookmarkStart w:id="312" w:name="_Toc22356_WPSOffice_Level2"/>
      <w:bookmarkStart w:id="313" w:name="_Toc23704"/>
      <w:bookmarkStart w:id="314" w:name="_Toc178076475"/>
      <w:bookmarkStart w:id="315" w:name="_Toc8143"/>
      <w:bookmarkStart w:id="316" w:name="_Toc176627796"/>
      <w:bookmarkStart w:id="317" w:name="_Toc26020"/>
      <w:r>
        <w:rPr>
          <w:rFonts w:hint="eastAsia" w:ascii="宋体" w:hAnsi="宋体" w:eastAsia="宋体" w:cs="宋体"/>
          <w:b/>
          <w:bCs/>
          <w:color w:val="auto"/>
          <w:kern w:val="44"/>
          <w:szCs w:val="21"/>
          <w:highlight w:val="none"/>
          <w:lang w:val="zh-CN"/>
        </w:rPr>
        <w:t>四、投标文件的递交</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D1050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8" w:name="_Toc450662868"/>
      <w:bookmarkStart w:id="319" w:name="_Toc11273"/>
      <w:bookmarkStart w:id="320" w:name="_Toc178076476"/>
      <w:bookmarkStart w:id="321" w:name="_Toc2154"/>
      <w:bookmarkStart w:id="322" w:name="_Toc176627797"/>
      <w:bookmarkStart w:id="323" w:name="_Toc9900"/>
      <w:bookmarkStart w:id="324" w:name="_Toc12192_WPSOffice_Level3"/>
      <w:bookmarkStart w:id="325" w:name="_Toc15096"/>
      <w:bookmarkStart w:id="326" w:name="_Toc486167683"/>
      <w:bookmarkStart w:id="327" w:name="_Toc3637"/>
      <w:bookmarkStart w:id="328" w:name="_Toc172552163"/>
      <w:bookmarkStart w:id="329"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318"/>
      <w:bookmarkEnd w:id="319"/>
      <w:bookmarkEnd w:id="320"/>
      <w:bookmarkEnd w:id="321"/>
      <w:bookmarkEnd w:id="322"/>
      <w:bookmarkEnd w:id="323"/>
      <w:bookmarkEnd w:id="324"/>
      <w:bookmarkEnd w:id="325"/>
      <w:bookmarkEnd w:id="326"/>
      <w:bookmarkEnd w:id="327"/>
      <w:bookmarkEnd w:id="328"/>
      <w:bookmarkEnd w:id="329"/>
    </w:p>
    <w:p w14:paraId="7B21146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DB8FA2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ADF8C3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AFD327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63725C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09A1FCD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D50A45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477270F">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4116F3E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23F60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0" w:name="_Toc142508334"/>
      <w:bookmarkStart w:id="331" w:name="_Toc23542"/>
      <w:bookmarkStart w:id="332" w:name="_Toc178076477"/>
      <w:bookmarkStart w:id="333" w:name="_Toc3384"/>
      <w:bookmarkStart w:id="334" w:name="_Toc172552164"/>
      <w:bookmarkStart w:id="335" w:name="_Toc176627798"/>
      <w:bookmarkStart w:id="336" w:name="_Toc450662869"/>
      <w:bookmarkStart w:id="337" w:name="_Toc29665_WPSOffice_Level3"/>
      <w:bookmarkStart w:id="338" w:name="_Toc15483"/>
      <w:bookmarkStart w:id="339" w:name="_Toc4692"/>
      <w:bookmarkStart w:id="340" w:name="_Toc486167684"/>
      <w:bookmarkStart w:id="341" w:name="_Toc11751"/>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330"/>
      <w:bookmarkEnd w:id="331"/>
      <w:bookmarkEnd w:id="332"/>
      <w:bookmarkEnd w:id="333"/>
      <w:bookmarkEnd w:id="334"/>
      <w:bookmarkEnd w:id="335"/>
      <w:bookmarkEnd w:id="336"/>
      <w:bookmarkEnd w:id="337"/>
      <w:bookmarkEnd w:id="338"/>
      <w:bookmarkEnd w:id="339"/>
      <w:bookmarkEnd w:id="340"/>
      <w:bookmarkEnd w:id="341"/>
    </w:p>
    <w:p w14:paraId="4C24AA4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6594C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66D3F6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3D7EC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342" w:name="_Toc3890"/>
      <w:bookmarkStart w:id="343" w:name="_Toc176627799"/>
      <w:bookmarkStart w:id="344" w:name="_Toc486167685"/>
      <w:bookmarkStart w:id="345" w:name="_Toc22431_WPSOffice_Level3"/>
      <w:bookmarkStart w:id="346" w:name="_Toc172552165"/>
      <w:bookmarkStart w:id="347" w:name="_Toc142508335"/>
      <w:bookmarkStart w:id="348" w:name="_Toc6684"/>
      <w:bookmarkStart w:id="349" w:name="_Toc14907"/>
      <w:bookmarkStart w:id="350" w:name="_Toc17056"/>
      <w:bookmarkStart w:id="351" w:name="_Toc178076478"/>
      <w:bookmarkStart w:id="352" w:name="_Toc450662870"/>
      <w:bookmarkStart w:id="353" w:name="_Toc22306"/>
      <w:r>
        <w:rPr>
          <w:rFonts w:hint="eastAsia" w:ascii="宋体" w:hAnsi="宋体" w:eastAsia="宋体" w:cs="宋体"/>
          <w:color w:val="auto"/>
          <w:szCs w:val="21"/>
          <w:highlight w:val="none"/>
          <w:lang w:val="zh-CN"/>
        </w:rPr>
        <w:t>20 迟交的投标文件</w:t>
      </w:r>
      <w:bookmarkEnd w:id="342"/>
      <w:bookmarkEnd w:id="343"/>
      <w:bookmarkEnd w:id="344"/>
      <w:bookmarkEnd w:id="345"/>
      <w:bookmarkEnd w:id="346"/>
      <w:bookmarkEnd w:id="347"/>
      <w:bookmarkEnd w:id="348"/>
      <w:bookmarkEnd w:id="349"/>
      <w:bookmarkEnd w:id="350"/>
      <w:bookmarkEnd w:id="351"/>
      <w:bookmarkEnd w:id="352"/>
      <w:bookmarkEnd w:id="353"/>
    </w:p>
    <w:p w14:paraId="3F318D8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A130151">
      <w:pPr>
        <w:autoSpaceDE w:val="0"/>
        <w:autoSpaceDN w:val="0"/>
        <w:adjustRightInd w:val="0"/>
        <w:jc w:val="left"/>
        <w:rPr>
          <w:rFonts w:ascii="宋体" w:hAnsi="宋体" w:eastAsia="宋体" w:cs="宋体"/>
          <w:color w:val="auto"/>
          <w:kern w:val="0"/>
          <w:sz w:val="24"/>
          <w:szCs w:val="24"/>
          <w:highlight w:val="none"/>
        </w:rPr>
      </w:pPr>
    </w:p>
    <w:p w14:paraId="28F724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4" w:name="_Toc176627800"/>
      <w:bookmarkStart w:id="355" w:name="_Toc178076479"/>
      <w:bookmarkStart w:id="356" w:name="_Toc21532"/>
      <w:bookmarkStart w:id="357" w:name="_Toc16983"/>
      <w:bookmarkStart w:id="358" w:name="_Toc4883_WPSOffice_Level3"/>
      <w:bookmarkStart w:id="359" w:name="_Toc16964"/>
      <w:bookmarkStart w:id="360" w:name="_Toc142508336"/>
      <w:bookmarkStart w:id="361" w:name="_Toc450662871"/>
      <w:bookmarkStart w:id="362" w:name="_Toc172552166"/>
      <w:bookmarkStart w:id="363" w:name="_Toc486167686"/>
      <w:bookmarkStart w:id="364" w:name="_Toc22747"/>
      <w:bookmarkStart w:id="365" w:name="_Toc12065"/>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54"/>
      <w:bookmarkEnd w:id="355"/>
      <w:bookmarkEnd w:id="356"/>
      <w:bookmarkEnd w:id="357"/>
      <w:bookmarkEnd w:id="358"/>
      <w:bookmarkEnd w:id="359"/>
      <w:bookmarkEnd w:id="360"/>
      <w:bookmarkEnd w:id="361"/>
      <w:bookmarkEnd w:id="362"/>
      <w:bookmarkEnd w:id="363"/>
      <w:bookmarkEnd w:id="364"/>
      <w:bookmarkEnd w:id="365"/>
    </w:p>
    <w:p w14:paraId="38CC3F0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56FC8E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4C849D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3A486C5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0EFBBF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493835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66" w:name="_Toc142508337"/>
      <w:bookmarkStart w:id="367" w:name="_Toc450662872"/>
      <w:bookmarkStart w:id="368" w:name="_Toc22006"/>
      <w:bookmarkStart w:id="369" w:name="_Toc176627801"/>
      <w:bookmarkStart w:id="370" w:name="_Toc12748"/>
      <w:bookmarkStart w:id="371" w:name="_Toc178076480"/>
      <w:bookmarkStart w:id="372" w:name="_Toc1049_WPSOffice_Level2"/>
      <w:bookmarkStart w:id="373" w:name="_Toc172552167"/>
      <w:bookmarkStart w:id="374" w:name="_Toc140596896"/>
      <w:bookmarkStart w:id="375" w:name="_Toc28878"/>
      <w:bookmarkStart w:id="376" w:name="_Toc31520"/>
      <w:bookmarkStart w:id="377" w:name="_Toc18597"/>
      <w:bookmarkStart w:id="378" w:name="_Toc486167687"/>
      <w:bookmarkStart w:id="379" w:name="_Toc26366"/>
      <w:bookmarkStart w:id="380" w:name="_Toc27648"/>
      <w:bookmarkStart w:id="381" w:name="_Toc21286"/>
      <w:r>
        <w:rPr>
          <w:rFonts w:hint="eastAsia" w:ascii="宋体" w:hAnsi="宋体" w:eastAsia="宋体" w:cs="宋体"/>
          <w:b/>
          <w:bCs/>
          <w:color w:val="auto"/>
          <w:kern w:val="44"/>
          <w:szCs w:val="21"/>
          <w:highlight w:val="none"/>
          <w:lang w:val="zh-CN"/>
        </w:rPr>
        <w:t>五、开标与评标</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5DD30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2" w:name="_Toc172552168"/>
      <w:bookmarkStart w:id="383" w:name="_Toc7200"/>
      <w:bookmarkStart w:id="384" w:name="_Toc24358"/>
      <w:bookmarkStart w:id="385" w:name="_Toc178076481"/>
      <w:bookmarkStart w:id="386" w:name="_Toc144_WPSOffice_Level3"/>
      <w:bookmarkStart w:id="387" w:name="_Toc27306"/>
      <w:bookmarkStart w:id="388" w:name="_Toc486167688"/>
      <w:bookmarkStart w:id="389" w:name="_Toc30304"/>
      <w:bookmarkStart w:id="390" w:name="_Toc176627802"/>
      <w:bookmarkStart w:id="391" w:name="_Toc450662873"/>
      <w:bookmarkStart w:id="392" w:name="_Toc142508338"/>
      <w:bookmarkStart w:id="393" w:name="_Toc518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82"/>
      <w:bookmarkEnd w:id="383"/>
      <w:bookmarkEnd w:id="384"/>
      <w:bookmarkEnd w:id="385"/>
      <w:bookmarkEnd w:id="386"/>
      <w:bookmarkEnd w:id="387"/>
      <w:bookmarkEnd w:id="388"/>
      <w:bookmarkEnd w:id="389"/>
      <w:bookmarkEnd w:id="390"/>
      <w:bookmarkEnd w:id="391"/>
      <w:bookmarkEnd w:id="392"/>
      <w:bookmarkEnd w:id="393"/>
    </w:p>
    <w:p w14:paraId="6D08D5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2A9A80A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31C924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667B986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ascii="宋体" w:hAnsi="宋体" w:eastAsia="宋体" w:cs="宋体"/>
          <w:color w:val="auto"/>
          <w:szCs w:val="21"/>
          <w:highlight w:val="none"/>
          <w:lang w:val="zh-CN"/>
        </w:rPr>
        <w:t>22.4</w:t>
      </w:r>
      <w:r>
        <w:rPr>
          <w:rFonts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w:t>
      </w:r>
      <w:r>
        <w:rPr>
          <w:rFonts w:hint="eastAsia" w:ascii="宋体" w:hAnsi="宋体" w:eastAsia="宋体" w:cs="Times New Roman"/>
          <w:color w:val="auto"/>
          <w:szCs w:val="21"/>
          <w:highlight w:val="none"/>
          <w:lang w:val="zh-CN"/>
        </w:rPr>
        <w:t>《分项报价表》内累计与《投标报价表》内报价不符时，以《投标报价表》为准，修正《分项报价表》内的各分项报价</w:t>
      </w:r>
      <w:r>
        <w:rPr>
          <w:rFonts w:hint="eastAsia" w:ascii="宋体" w:hAnsi="宋体" w:eastAsia="宋体" w:cs="宋体"/>
          <w:color w:val="auto"/>
          <w:szCs w:val="21"/>
          <w:highlight w:val="none"/>
          <w:lang w:val="zh-CN"/>
        </w:rPr>
        <w:t>。对不同文字文本投标文件的解释发生异议的，以中文文本为准。</w:t>
      </w:r>
    </w:p>
    <w:p w14:paraId="4A784D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21A20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91512EB">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5BFA7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4" w:name="_Toc15671"/>
      <w:bookmarkStart w:id="395" w:name="_Toc142508339"/>
      <w:bookmarkStart w:id="396" w:name="_Toc486167689"/>
      <w:bookmarkStart w:id="397" w:name="_Toc450662874"/>
      <w:bookmarkStart w:id="398" w:name="_Toc176627803"/>
      <w:bookmarkStart w:id="399" w:name="_Toc178076482"/>
      <w:bookmarkStart w:id="400" w:name="_Toc20749"/>
      <w:bookmarkStart w:id="401" w:name="_Toc17779"/>
      <w:bookmarkStart w:id="402" w:name="_Toc172552169"/>
      <w:bookmarkStart w:id="403" w:name="_Toc12165_WPSOffice_Level3"/>
      <w:bookmarkStart w:id="404" w:name="_Toc19531"/>
      <w:bookmarkStart w:id="405"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94"/>
      <w:bookmarkEnd w:id="395"/>
      <w:bookmarkEnd w:id="396"/>
      <w:bookmarkEnd w:id="397"/>
      <w:bookmarkEnd w:id="398"/>
      <w:bookmarkEnd w:id="399"/>
      <w:bookmarkEnd w:id="400"/>
      <w:bookmarkEnd w:id="401"/>
      <w:bookmarkEnd w:id="402"/>
      <w:bookmarkEnd w:id="403"/>
      <w:bookmarkEnd w:id="404"/>
      <w:bookmarkEnd w:id="405"/>
    </w:p>
    <w:p w14:paraId="648369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3E27B3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1D803C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C6F0A6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6" w:name="_Toc450662875"/>
      <w:bookmarkStart w:id="407" w:name="_Toc15565_WPSOffice_Level3"/>
      <w:bookmarkStart w:id="408" w:name="_Toc142508340"/>
      <w:bookmarkStart w:id="409" w:name="_Toc17102"/>
      <w:bookmarkStart w:id="410" w:name="_Toc20568"/>
      <w:bookmarkStart w:id="411" w:name="_Toc176627804"/>
      <w:bookmarkStart w:id="412" w:name="_Toc684"/>
      <w:bookmarkStart w:id="413" w:name="_Toc833"/>
      <w:bookmarkStart w:id="414" w:name="_Toc486167690"/>
      <w:bookmarkStart w:id="415" w:name="_Toc12320"/>
      <w:bookmarkStart w:id="416" w:name="_Toc178076483"/>
      <w:bookmarkStart w:id="417" w:name="_Toc17255217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406"/>
      <w:bookmarkEnd w:id="407"/>
      <w:bookmarkEnd w:id="408"/>
      <w:bookmarkEnd w:id="409"/>
      <w:bookmarkEnd w:id="410"/>
      <w:bookmarkEnd w:id="411"/>
      <w:bookmarkEnd w:id="412"/>
      <w:bookmarkEnd w:id="413"/>
      <w:bookmarkEnd w:id="414"/>
      <w:bookmarkEnd w:id="415"/>
      <w:bookmarkEnd w:id="416"/>
      <w:bookmarkEnd w:id="417"/>
    </w:p>
    <w:p w14:paraId="033527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A3CF9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8B4796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C9BC51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18" w:name="_Toc450662876"/>
      <w:bookmarkStart w:id="419" w:name="_Toc486167691"/>
      <w:bookmarkStart w:id="420" w:name="_Toc178076484"/>
      <w:bookmarkStart w:id="421" w:name="_Toc142508341"/>
      <w:bookmarkStart w:id="422" w:name="_Toc28910_WPSOffice_Level3"/>
      <w:bookmarkStart w:id="423" w:name="_Toc9457"/>
      <w:bookmarkStart w:id="424" w:name="_Toc26851"/>
      <w:bookmarkStart w:id="425" w:name="_Toc7505"/>
      <w:bookmarkStart w:id="426" w:name="_Toc31399"/>
      <w:bookmarkStart w:id="427" w:name="_Toc176627805"/>
      <w:bookmarkStart w:id="428" w:name="_Toc172552171"/>
      <w:bookmarkStart w:id="429" w:name="_Toc28907"/>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418"/>
      <w:bookmarkEnd w:id="419"/>
      <w:bookmarkEnd w:id="420"/>
      <w:bookmarkEnd w:id="421"/>
      <w:bookmarkEnd w:id="422"/>
      <w:bookmarkEnd w:id="423"/>
      <w:bookmarkEnd w:id="424"/>
      <w:bookmarkEnd w:id="425"/>
      <w:bookmarkEnd w:id="426"/>
      <w:bookmarkEnd w:id="427"/>
      <w:bookmarkEnd w:id="428"/>
      <w:bookmarkEnd w:id="429"/>
    </w:p>
    <w:p w14:paraId="13BDFEEC">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923AE8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742C63B">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3EE815A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0" w:name="_Toc338_WPSOffice_Level3"/>
      <w:bookmarkStart w:id="431" w:name="_Toc8584"/>
      <w:bookmarkStart w:id="432" w:name="_Toc3901"/>
      <w:bookmarkStart w:id="433" w:name="_Toc10130"/>
      <w:bookmarkStart w:id="434" w:name="_Toc486167692"/>
      <w:bookmarkStart w:id="435" w:name="_Toc5269"/>
      <w:bookmarkStart w:id="436" w:name="_Toc176627806"/>
      <w:bookmarkStart w:id="437" w:name="_Toc450662877"/>
      <w:bookmarkStart w:id="438" w:name="_Toc178076485"/>
      <w:bookmarkStart w:id="439" w:name="_Toc142508342"/>
      <w:bookmarkStart w:id="440" w:name="_Toc172552172"/>
      <w:bookmarkStart w:id="441" w:name="_Toc22161"/>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430"/>
      <w:bookmarkEnd w:id="431"/>
      <w:bookmarkEnd w:id="432"/>
      <w:bookmarkEnd w:id="433"/>
      <w:bookmarkEnd w:id="434"/>
      <w:bookmarkEnd w:id="435"/>
      <w:bookmarkEnd w:id="436"/>
      <w:bookmarkEnd w:id="437"/>
      <w:bookmarkEnd w:id="438"/>
      <w:bookmarkEnd w:id="439"/>
      <w:bookmarkEnd w:id="440"/>
      <w:bookmarkEnd w:id="441"/>
    </w:p>
    <w:p w14:paraId="4C3CA69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D7C9EA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44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442"/>
    <w:p w14:paraId="09B1983E">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443" w:name="_Toc142508343"/>
      <w:bookmarkStart w:id="444" w:name="_Toc18368_WPSOffice_Level3"/>
      <w:bookmarkStart w:id="445" w:name="_Toc521918096"/>
      <w:bookmarkStart w:id="446" w:name="_Toc522047355"/>
    </w:p>
    <w:p w14:paraId="69CF890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7" w:name="_Toc172552173"/>
      <w:bookmarkStart w:id="448" w:name="_Toc15022"/>
      <w:bookmarkStart w:id="449" w:name="_Toc176627807"/>
      <w:bookmarkStart w:id="450" w:name="_Toc10428"/>
      <w:bookmarkStart w:id="451" w:name="_Toc14292"/>
      <w:bookmarkStart w:id="452" w:name="_Toc3659"/>
      <w:bookmarkStart w:id="453" w:name="_Toc6370"/>
      <w:bookmarkStart w:id="454" w:name="_Toc17807648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443"/>
      <w:bookmarkEnd w:id="444"/>
      <w:bookmarkEnd w:id="445"/>
      <w:bookmarkEnd w:id="446"/>
      <w:bookmarkEnd w:id="447"/>
      <w:bookmarkEnd w:id="448"/>
      <w:bookmarkEnd w:id="449"/>
      <w:bookmarkEnd w:id="450"/>
      <w:bookmarkEnd w:id="451"/>
      <w:bookmarkEnd w:id="452"/>
      <w:bookmarkEnd w:id="453"/>
      <w:bookmarkEnd w:id="454"/>
    </w:p>
    <w:p w14:paraId="6DFDDA95">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6A2B6F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05C552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A9D716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799B83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23E03A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DD60D56">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455" w:name="_Toc521918097"/>
      <w:bookmarkStart w:id="456" w:name="_Toc522047356"/>
    </w:p>
    <w:p w14:paraId="323C0C1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7" w:name="_Toc178076487"/>
      <w:bookmarkStart w:id="458" w:name="_Toc31279"/>
      <w:bookmarkStart w:id="459" w:name="_Toc29581"/>
      <w:bookmarkStart w:id="460" w:name="_Toc32408"/>
      <w:bookmarkStart w:id="461" w:name="_Toc142508344"/>
      <w:bookmarkStart w:id="462" w:name="_Toc176627808"/>
      <w:bookmarkStart w:id="463" w:name="_Toc21620"/>
      <w:bookmarkStart w:id="464" w:name="_Toc172552174"/>
      <w:bookmarkStart w:id="465" w:name="_Toc25988"/>
      <w:bookmarkStart w:id="466"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455"/>
      <w:bookmarkEnd w:id="456"/>
      <w:bookmarkEnd w:id="457"/>
      <w:bookmarkEnd w:id="458"/>
      <w:bookmarkEnd w:id="459"/>
      <w:bookmarkEnd w:id="460"/>
      <w:bookmarkEnd w:id="461"/>
      <w:bookmarkEnd w:id="462"/>
      <w:bookmarkEnd w:id="463"/>
      <w:bookmarkEnd w:id="464"/>
      <w:bookmarkEnd w:id="465"/>
      <w:bookmarkEnd w:id="466"/>
    </w:p>
    <w:p w14:paraId="1A78BE8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AF2B22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68418A6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43A27E2A">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2DCA286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5E7E56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7" w:name="_Toc142508345"/>
      <w:bookmarkStart w:id="468" w:name="_Toc486167694"/>
      <w:bookmarkStart w:id="469" w:name="_Toc27517"/>
      <w:bookmarkStart w:id="470" w:name="_Toc136"/>
      <w:bookmarkStart w:id="471" w:name="_Toc32498_WPSOffice_Level3"/>
      <w:bookmarkStart w:id="472" w:name="_Toc28244"/>
      <w:bookmarkStart w:id="473" w:name="_Toc172552175"/>
      <w:bookmarkStart w:id="474" w:name="_Toc178076488"/>
      <w:bookmarkStart w:id="475" w:name="_Toc465358969"/>
      <w:bookmarkStart w:id="476" w:name="_Toc176627809"/>
      <w:bookmarkStart w:id="477" w:name="_Toc12060"/>
      <w:bookmarkStart w:id="478" w:name="_Toc15841"/>
      <w:bookmarkStart w:id="479"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2998214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AE868D1">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D9E408F">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2B3A92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135AB2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BA95F4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70C95B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626CE8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1E57E2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DC5702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73211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F80AEE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8A453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F58C5C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7863AE93">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D8FC514">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480" w:name="_Toc30546"/>
      <w:bookmarkStart w:id="481" w:name="_Toc176627810"/>
      <w:bookmarkStart w:id="482" w:name="_Toc178076489"/>
      <w:bookmarkStart w:id="483" w:name="_Toc8637"/>
      <w:bookmarkStart w:id="484" w:name="_Toc172552176"/>
      <w:bookmarkStart w:id="485" w:name="_Toc18979"/>
      <w:bookmarkStart w:id="486" w:name="_Toc142508346"/>
      <w:bookmarkStart w:id="487" w:name="_Toc26138"/>
      <w:bookmarkStart w:id="488" w:name="_Toc465358970"/>
      <w:bookmarkStart w:id="489" w:name="_Toc466882018"/>
      <w:bookmarkStart w:id="490" w:name="_Toc17052"/>
      <w:bookmarkStart w:id="491" w:name="_Toc1848_WPSOffice_Level3"/>
      <w:bookmarkStart w:id="492"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01A5FE2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623CA4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A32417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32505F7E">
      <w:pPr>
        <w:autoSpaceDE w:val="0"/>
        <w:autoSpaceDN w:val="0"/>
        <w:adjustRightInd w:val="0"/>
        <w:snapToGrid w:val="0"/>
        <w:spacing w:line="360" w:lineRule="auto"/>
        <w:jc w:val="left"/>
        <w:rPr>
          <w:rFonts w:ascii="宋体" w:hAnsi="宋体" w:eastAsia="宋体" w:cs="宋体"/>
          <w:color w:val="auto"/>
          <w:szCs w:val="21"/>
          <w:highlight w:val="none"/>
        </w:rPr>
      </w:pPr>
      <w:bookmarkStart w:id="493" w:name="_Toc466882019"/>
      <w:bookmarkStart w:id="494" w:name="_Toc465358971"/>
    </w:p>
    <w:p w14:paraId="2EFC433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95" w:name="_Toc32747"/>
      <w:bookmarkStart w:id="496" w:name="_Toc172552177"/>
      <w:bookmarkStart w:id="497" w:name="_Toc32210"/>
      <w:bookmarkStart w:id="498" w:name="_Toc142508347"/>
      <w:bookmarkStart w:id="499" w:name="_Toc26035"/>
      <w:bookmarkStart w:id="500" w:name="_Toc31954"/>
      <w:bookmarkStart w:id="501" w:name="_Toc176627811"/>
      <w:bookmarkStart w:id="502" w:name="_Toc9986"/>
      <w:bookmarkStart w:id="503" w:name="_Toc178076490"/>
      <w:bookmarkStart w:id="504" w:name="_Toc486167696"/>
      <w:bookmarkStart w:id="505"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1A4A92E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48565D2">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506" w:name="_Toc450662880"/>
    </w:p>
    <w:p w14:paraId="1A7DDEC4">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07" w:name="_Toc2250"/>
      <w:bookmarkStart w:id="508" w:name="_Toc24297"/>
      <w:bookmarkStart w:id="509" w:name="_Toc178076491"/>
      <w:bookmarkStart w:id="510" w:name="_Toc140596907"/>
      <w:bookmarkStart w:id="511" w:name="_Toc14600"/>
      <w:bookmarkStart w:id="512" w:name="_Toc16150"/>
      <w:bookmarkStart w:id="513" w:name="_Toc18316"/>
      <w:bookmarkStart w:id="514" w:name="_Toc27933"/>
      <w:bookmarkStart w:id="515" w:name="_Toc176627812"/>
      <w:bookmarkStart w:id="516" w:name="_Toc172552178"/>
      <w:bookmarkStart w:id="517" w:name="_Toc486167697"/>
      <w:bookmarkStart w:id="518" w:name="_Toc142508348"/>
      <w:bookmarkStart w:id="519" w:name="_Toc7427"/>
      <w:bookmarkStart w:id="520" w:name="_Toc21993"/>
      <w:bookmarkStart w:id="521" w:name="_Toc16848_WPSOffice_Level2"/>
      <w:r>
        <w:rPr>
          <w:rFonts w:hint="eastAsia" w:ascii="宋体" w:hAnsi="宋体" w:eastAsia="宋体" w:cs="宋体"/>
          <w:b/>
          <w:bCs/>
          <w:color w:val="auto"/>
          <w:kern w:val="44"/>
          <w:szCs w:val="21"/>
          <w:highlight w:val="none"/>
          <w:lang w:val="zh-CN"/>
        </w:rPr>
        <w:t>六、授予合同</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5941EB3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2" w:name="_Toc178076492"/>
      <w:bookmarkStart w:id="523" w:name="_Toc486167698"/>
      <w:bookmarkStart w:id="524" w:name="_Toc25540"/>
      <w:bookmarkStart w:id="525" w:name="_Toc176627813"/>
      <w:bookmarkStart w:id="526" w:name="_Toc142508349"/>
      <w:bookmarkStart w:id="527" w:name="_Toc450662881"/>
      <w:bookmarkStart w:id="528" w:name="_Toc172552179"/>
      <w:bookmarkStart w:id="529" w:name="_Toc7932"/>
      <w:bookmarkStart w:id="530" w:name="_Toc6401_WPSOffice_Level3"/>
      <w:bookmarkStart w:id="531" w:name="_Toc13171"/>
      <w:bookmarkStart w:id="532" w:name="_Toc26642"/>
      <w:bookmarkStart w:id="533" w:name="_Toc17996"/>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522"/>
      <w:bookmarkEnd w:id="523"/>
      <w:bookmarkEnd w:id="524"/>
      <w:bookmarkEnd w:id="525"/>
      <w:bookmarkEnd w:id="526"/>
      <w:bookmarkEnd w:id="527"/>
      <w:bookmarkEnd w:id="528"/>
      <w:bookmarkEnd w:id="529"/>
      <w:bookmarkEnd w:id="530"/>
      <w:bookmarkEnd w:id="531"/>
      <w:bookmarkEnd w:id="532"/>
      <w:bookmarkEnd w:id="533"/>
    </w:p>
    <w:p w14:paraId="0C7768C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30485E8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681247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CCDB51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34" w:name="_Toc450662885"/>
    </w:p>
    <w:p w14:paraId="5684CA8F">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35" w:name="_Toc24266"/>
      <w:bookmarkStart w:id="536" w:name="_Toc176627814"/>
      <w:bookmarkStart w:id="537" w:name="_Toc6726_WPSOffice_Level3"/>
      <w:bookmarkStart w:id="538" w:name="_Toc3240"/>
      <w:bookmarkStart w:id="539" w:name="_Toc1070"/>
      <w:bookmarkStart w:id="540" w:name="_Toc6364"/>
      <w:bookmarkStart w:id="541" w:name="_Toc486167699"/>
      <w:bookmarkStart w:id="542" w:name="_Toc10822"/>
      <w:bookmarkStart w:id="543" w:name="_Toc142508350"/>
      <w:bookmarkStart w:id="544" w:name="_Toc172552180"/>
      <w:bookmarkStart w:id="545" w:name="_Toc17807649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534"/>
      <w:bookmarkEnd w:id="535"/>
      <w:bookmarkEnd w:id="536"/>
      <w:bookmarkEnd w:id="537"/>
      <w:bookmarkEnd w:id="538"/>
      <w:bookmarkEnd w:id="539"/>
      <w:bookmarkEnd w:id="540"/>
      <w:bookmarkEnd w:id="541"/>
      <w:bookmarkEnd w:id="542"/>
      <w:bookmarkEnd w:id="543"/>
      <w:bookmarkEnd w:id="544"/>
      <w:bookmarkEnd w:id="545"/>
    </w:p>
    <w:p w14:paraId="2AB6938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4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25F128D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5D470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C1564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47" w:name="_Toc9694_WPSOffice_Level3"/>
      <w:bookmarkStart w:id="548" w:name="_Toc176627815"/>
      <w:bookmarkStart w:id="549" w:name="_Toc23021"/>
      <w:bookmarkStart w:id="550" w:name="_Toc19699"/>
      <w:bookmarkStart w:id="551" w:name="_Toc30576"/>
      <w:bookmarkStart w:id="552" w:name="_Toc486167700"/>
      <w:bookmarkStart w:id="553" w:name="_Toc172552181"/>
      <w:bookmarkStart w:id="554" w:name="_Toc15846"/>
      <w:bookmarkStart w:id="555" w:name="_Toc178076494"/>
      <w:bookmarkStart w:id="556" w:name="_Toc32732"/>
      <w:bookmarkStart w:id="557"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546"/>
      <w:bookmarkEnd w:id="547"/>
      <w:bookmarkEnd w:id="548"/>
      <w:bookmarkEnd w:id="549"/>
      <w:bookmarkEnd w:id="550"/>
      <w:bookmarkEnd w:id="551"/>
      <w:bookmarkEnd w:id="552"/>
      <w:bookmarkEnd w:id="553"/>
      <w:bookmarkEnd w:id="554"/>
      <w:bookmarkEnd w:id="555"/>
      <w:bookmarkEnd w:id="556"/>
      <w:bookmarkEnd w:id="557"/>
    </w:p>
    <w:p w14:paraId="77129DD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40DBF4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 xml:space="preserve"> 在签署合同前，招标人可对中标人投标报价明细及附表内的算术性错误进行修正，修正原则为：</w:t>
      </w:r>
      <w:r>
        <w:rPr>
          <w:rFonts w:ascii="宋体" w:hAnsi="宋体" w:eastAsia="宋体" w:cs="Times New Roman"/>
          <w:color w:val="auto"/>
          <w:szCs w:val="21"/>
          <w:highlight w:val="none"/>
          <w:lang w:val="zh-CN"/>
        </w:rPr>
        <w:t xml:space="preserve"> </w:t>
      </w:r>
    </w:p>
    <w:p w14:paraId="01DA16C7">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1）当以数字表示的金额与以文字表示的金额不一致时，以文字表示的金额为准；</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当《分项报价表》内累计与《投标报价表》内报价不符时，以《投标报价表》为准，修正《分项报价表》内的各分项报价。按前述修正原则排序依次进行修正至唯一值后的报价表经双方确认后，作为合同文件的组成部分。</w:t>
      </w:r>
    </w:p>
    <w:p w14:paraId="432E1F02">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558" w:name="_Toc142508352"/>
      <w:bookmarkStart w:id="559" w:name="_Toc450662887"/>
      <w:bookmarkStart w:id="560" w:name="_Toc10513_WPSOffice_Level3"/>
      <w:bookmarkStart w:id="561" w:name="_Toc486167701"/>
    </w:p>
    <w:p w14:paraId="6460713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62" w:name="_Toc32569"/>
      <w:bookmarkStart w:id="563" w:name="_Toc172552182"/>
      <w:bookmarkStart w:id="564" w:name="_Toc176627816"/>
      <w:bookmarkStart w:id="565" w:name="_Toc18588"/>
      <w:bookmarkStart w:id="566" w:name="_Toc31263"/>
      <w:bookmarkStart w:id="567" w:name="_Toc178076495"/>
      <w:bookmarkStart w:id="568" w:name="_Toc8873"/>
      <w:bookmarkStart w:id="569" w:name="_Toc1038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558"/>
      <w:bookmarkEnd w:id="559"/>
      <w:bookmarkEnd w:id="560"/>
      <w:bookmarkEnd w:id="561"/>
      <w:bookmarkEnd w:id="562"/>
      <w:bookmarkEnd w:id="563"/>
      <w:bookmarkEnd w:id="564"/>
      <w:bookmarkEnd w:id="565"/>
      <w:bookmarkEnd w:id="566"/>
      <w:bookmarkEnd w:id="567"/>
      <w:bookmarkEnd w:id="568"/>
      <w:bookmarkEnd w:id="569"/>
    </w:p>
    <w:p w14:paraId="3D1830D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570" w:name="_Toc466882025"/>
      <w:bookmarkStart w:id="571"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其中，采用履约保证金（银行转账形式）的金额为合同总价（含税）的5%，采用不可撤销银行履约保函形式的金额为合同总价（含税）的8%，采用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形式的金额为合同总价（含税）的8%，采用担保公司履约担保书形式的金额为合同总价（含税）的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2894A9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087650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2D916B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01429C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或项目业主</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644494A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00F5E3A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D2F29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C348A7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6927FB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5D7DC7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ADE93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6B49E2C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75775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AE62D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可撤销银行履约保函（或履约保证保险或担保公司履约担保书）应从合同签订之日起至合同期限届满并全部货物经最终验收合格、项目业主向中标人支付全部货款（除质保金）后二十八（</w:t>
      </w:r>
      <w:r>
        <w:rPr>
          <w:rFonts w:ascii="宋体" w:hAnsi="宋体" w:eastAsia="宋体" w:cs="Times New Roman"/>
          <w:color w:val="auto"/>
          <w:kern w:val="0"/>
          <w:szCs w:val="21"/>
          <w:highlight w:val="none"/>
        </w:rPr>
        <w:t>28）日内保持有效。</w:t>
      </w:r>
    </w:p>
    <w:p w14:paraId="0EFFFBB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35</w:t>
      </w:r>
      <w:r>
        <w:rPr>
          <w:rFonts w:hint="eastAsia" w:ascii="宋体" w:hAnsi="宋体" w:eastAsia="宋体" w:cs="宋体"/>
          <w:color w:val="auto"/>
          <w:kern w:val="0"/>
          <w:szCs w:val="21"/>
          <w:highlight w:val="none"/>
        </w:rPr>
        <w:t>.4  履约保证金应用本合同货币。</w:t>
      </w:r>
    </w:p>
    <w:p w14:paraId="5548FE2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DD4AA3D">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本项目履约保证金统一由东莞市水务集团建设管理有限公司收取，存入以下指定银行账户，转账时备注“履行《</w:t>
      </w:r>
      <w:r>
        <w:rPr>
          <w:rFonts w:hint="eastAsia" w:ascii="宋体" w:hAnsi="宋体" w:eastAsia="宋体" w:cs="Times New Roman"/>
          <w:b/>
          <w:color w:val="auto"/>
          <w:kern w:val="0"/>
          <w:szCs w:val="21"/>
          <w:highlight w:val="none"/>
          <w:lang w:eastAsia="zh-CN"/>
        </w:rPr>
        <w:t>东莞市污泥集中处理处置项目-化验室设备采购（B包组）（重新招标）</w:t>
      </w:r>
      <w:r>
        <w:rPr>
          <w:rFonts w:hint="eastAsia" w:ascii="宋体" w:hAnsi="宋体" w:eastAsia="宋体" w:cs="Times New Roman"/>
          <w:b/>
          <w:color w:val="auto"/>
          <w:kern w:val="0"/>
          <w:szCs w:val="21"/>
          <w:highlight w:val="none"/>
        </w:rPr>
        <w:t>》的履约保证金”。</w:t>
      </w:r>
    </w:p>
    <w:p w14:paraId="71551F7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履约保证金账户：</w:t>
      </w:r>
    </w:p>
    <w:p w14:paraId="426D7FD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开户名称：东莞市水务集团建设管理有限公司</w:t>
      </w:r>
    </w:p>
    <w:p w14:paraId="3699325A">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银行账号：2010021309200628330</w:t>
      </w:r>
    </w:p>
    <w:p w14:paraId="11703D9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开户银行：中国工商银行股份有限公司东莞分行</w:t>
      </w:r>
    </w:p>
    <w:p w14:paraId="237694C3">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F60E1C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rPr>
        <w:t>扣除相应费用（若有）</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1768771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6E952D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2" w:name="_Toc176627817"/>
      <w:bookmarkStart w:id="573" w:name="_Toc31883"/>
      <w:bookmarkStart w:id="574" w:name="_Toc178076496"/>
      <w:bookmarkStart w:id="575" w:name="_Toc3888"/>
      <w:bookmarkStart w:id="576" w:name="_Toc13033"/>
      <w:bookmarkStart w:id="577" w:name="_Toc142508353"/>
      <w:bookmarkStart w:id="578" w:name="_Toc2422"/>
      <w:bookmarkStart w:id="579" w:name="_Toc12443"/>
      <w:bookmarkStart w:id="580" w:name="_Toc486167702"/>
      <w:bookmarkStart w:id="581" w:name="_Toc17255218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570"/>
      <w:bookmarkEnd w:id="571"/>
      <w:bookmarkEnd w:id="572"/>
      <w:bookmarkEnd w:id="573"/>
      <w:bookmarkEnd w:id="574"/>
      <w:bookmarkEnd w:id="575"/>
      <w:bookmarkEnd w:id="576"/>
      <w:bookmarkEnd w:id="577"/>
      <w:bookmarkEnd w:id="578"/>
      <w:bookmarkEnd w:id="579"/>
      <w:bookmarkEnd w:id="580"/>
      <w:bookmarkEnd w:id="581"/>
    </w:p>
    <w:p w14:paraId="02BE073D">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EB7D87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82" w:name="_Toc450662888"/>
    </w:p>
    <w:p w14:paraId="5DED9A4C">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3" w:name="_Toc28921_WPSOffice_Level3"/>
      <w:bookmarkStart w:id="584" w:name="_Toc16022"/>
      <w:bookmarkStart w:id="585" w:name="_Toc486167703"/>
      <w:bookmarkStart w:id="586" w:name="_Toc142508354"/>
      <w:bookmarkStart w:id="587" w:name="_Toc14372"/>
      <w:bookmarkStart w:id="588" w:name="_Toc13275"/>
      <w:bookmarkStart w:id="589" w:name="_Toc172552184"/>
      <w:bookmarkStart w:id="590" w:name="_Toc178076497"/>
      <w:bookmarkStart w:id="591" w:name="_Toc176627818"/>
      <w:bookmarkStart w:id="592" w:name="_Toc7255"/>
      <w:bookmarkStart w:id="593" w:name="_Toc8410"/>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582"/>
      <w:bookmarkEnd w:id="583"/>
      <w:bookmarkEnd w:id="584"/>
      <w:bookmarkEnd w:id="585"/>
      <w:bookmarkEnd w:id="586"/>
      <w:bookmarkEnd w:id="587"/>
      <w:bookmarkEnd w:id="588"/>
      <w:bookmarkEnd w:id="589"/>
      <w:bookmarkEnd w:id="590"/>
      <w:bookmarkEnd w:id="591"/>
      <w:bookmarkEnd w:id="592"/>
      <w:bookmarkEnd w:id="593"/>
    </w:p>
    <w:p w14:paraId="5148F72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本项目中标服务费由项目业主向招标代理机构支付。</w:t>
      </w:r>
    </w:p>
    <w:p w14:paraId="35478BA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94" w:name="_Toc450662889"/>
    </w:p>
    <w:p w14:paraId="0BB0ED0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95" w:name="_Toc26549"/>
      <w:bookmarkStart w:id="596" w:name="_Toc6764_WPSOffice_Level3"/>
      <w:bookmarkStart w:id="597" w:name="_Toc178076498"/>
      <w:bookmarkStart w:id="598" w:name="_Toc486167704"/>
      <w:bookmarkStart w:id="599" w:name="_Toc176627819"/>
      <w:bookmarkStart w:id="600" w:name="_Toc172552185"/>
      <w:bookmarkStart w:id="601" w:name="_Toc29404"/>
      <w:bookmarkStart w:id="602" w:name="_Toc26292"/>
      <w:bookmarkStart w:id="603" w:name="_Toc142508355"/>
      <w:bookmarkStart w:id="604" w:name="_Toc17659"/>
      <w:bookmarkStart w:id="605" w:name="_Toc538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594"/>
      <w:bookmarkEnd w:id="595"/>
      <w:bookmarkEnd w:id="596"/>
      <w:bookmarkEnd w:id="597"/>
      <w:bookmarkEnd w:id="598"/>
      <w:bookmarkEnd w:id="599"/>
      <w:bookmarkEnd w:id="600"/>
      <w:bookmarkEnd w:id="601"/>
      <w:bookmarkEnd w:id="602"/>
      <w:bookmarkEnd w:id="603"/>
      <w:bookmarkEnd w:id="604"/>
      <w:bookmarkEnd w:id="605"/>
    </w:p>
    <w:p w14:paraId="4496E3A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该项目获得中标的中标人在执行合同过程中，向项目业主出具的发票必须是由中标人开具，不得以其他单位或个人名义出具，本项目中标人向项目业主出具的发票类型为增值税专用发票。</w:t>
      </w:r>
      <w:bookmarkStart w:id="606" w:name="_Toc486167705"/>
      <w:bookmarkStart w:id="607" w:name="_Toc31106_WPSOffice_Level3"/>
    </w:p>
    <w:p w14:paraId="5CD3513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951970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08" w:name="_Toc3944"/>
      <w:bookmarkStart w:id="609" w:name="_Toc7695"/>
      <w:bookmarkStart w:id="610" w:name="_Toc142508356"/>
      <w:bookmarkStart w:id="611" w:name="_Toc1748"/>
      <w:bookmarkStart w:id="612" w:name="_Toc16304"/>
      <w:bookmarkStart w:id="613" w:name="_Toc25853"/>
      <w:bookmarkStart w:id="614" w:name="_Toc178076499"/>
      <w:bookmarkStart w:id="615" w:name="_Toc176627820"/>
      <w:bookmarkStart w:id="616" w:name="_Toc172552186"/>
      <w:r>
        <w:rPr>
          <w:rFonts w:ascii="宋体" w:hAnsi="宋体" w:eastAsia="宋体" w:cs="宋体"/>
          <w:b/>
          <w:color w:val="auto"/>
          <w:szCs w:val="21"/>
          <w:highlight w:val="none"/>
        </w:rPr>
        <w:t>39 招标相关补充约定</w:t>
      </w:r>
      <w:bookmarkEnd w:id="608"/>
      <w:bookmarkEnd w:id="609"/>
      <w:bookmarkEnd w:id="610"/>
      <w:bookmarkEnd w:id="611"/>
      <w:bookmarkEnd w:id="612"/>
      <w:bookmarkEnd w:id="613"/>
      <w:bookmarkEnd w:id="614"/>
      <w:bookmarkEnd w:id="615"/>
      <w:bookmarkEnd w:id="616"/>
    </w:p>
    <w:p w14:paraId="3BA460C4">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78EB8F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C1FFD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617" w:name="_Toc172552187"/>
      <w:bookmarkStart w:id="618" w:name="_Toc24305"/>
      <w:bookmarkStart w:id="619" w:name="_Toc27905"/>
      <w:bookmarkStart w:id="620" w:name="_Toc29450"/>
      <w:bookmarkStart w:id="621" w:name="_Toc176627821"/>
      <w:bookmarkStart w:id="622" w:name="_Toc142508357"/>
      <w:bookmarkStart w:id="623" w:name="_Toc178076500"/>
      <w:bookmarkStart w:id="624" w:name="_Toc1055"/>
      <w:bookmarkStart w:id="625"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606"/>
      <w:bookmarkEnd w:id="607"/>
      <w:bookmarkEnd w:id="617"/>
      <w:bookmarkEnd w:id="618"/>
      <w:bookmarkEnd w:id="619"/>
      <w:bookmarkEnd w:id="620"/>
      <w:bookmarkEnd w:id="621"/>
      <w:bookmarkEnd w:id="622"/>
      <w:bookmarkEnd w:id="623"/>
      <w:bookmarkEnd w:id="624"/>
      <w:bookmarkEnd w:id="625"/>
    </w:p>
    <w:p w14:paraId="7754D92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626" w:name="_Toc27939_WPSOffice_Level1"/>
      <w:bookmarkStart w:id="627" w:name="_Toc9876"/>
      <w:bookmarkStart w:id="628" w:name="_Toc178076501"/>
      <w:bookmarkStart w:id="629" w:name="_Toc14760"/>
      <w:bookmarkStart w:id="630" w:name="_Toc17327"/>
      <w:bookmarkStart w:id="631" w:name="_Toc10470"/>
      <w:bookmarkStart w:id="632" w:name="_Toc32092"/>
      <w:bookmarkStart w:id="633" w:name="_Toc176627822"/>
      <w:bookmarkStart w:id="634" w:name="_Toc172552188"/>
      <w:bookmarkStart w:id="635" w:name="_Toc486167706"/>
      <w:bookmarkStart w:id="636" w:name="_Toc9813"/>
      <w:bookmarkStart w:id="637" w:name="_Toc450662891"/>
      <w:bookmarkStart w:id="638" w:name="_Toc28218"/>
      <w:bookmarkStart w:id="639" w:name="_Toc26458"/>
      <w:bookmarkStart w:id="640"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1DBDE69A">
      <w:pPr>
        <w:spacing w:line="360" w:lineRule="auto"/>
        <w:outlineLvl w:val="1"/>
        <w:rPr>
          <w:rFonts w:ascii="宋体" w:hAnsi="宋体" w:eastAsia="宋体" w:cs="宋体"/>
          <w:b/>
          <w:bCs/>
          <w:color w:val="auto"/>
          <w:szCs w:val="21"/>
          <w:highlight w:val="none"/>
        </w:rPr>
      </w:pPr>
      <w:bookmarkStart w:id="641" w:name="_Toc77"/>
      <w:r>
        <w:rPr>
          <w:rFonts w:hint="eastAsia" w:ascii="宋体" w:hAnsi="宋体" w:eastAsia="宋体" w:cs="宋体"/>
          <w:b/>
          <w:bCs/>
          <w:color w:val="auto"/>
          <w:szCs w:val="21"/>
          <w:highlight w:val="none"/>
        </w:rPr>
        <w:t>1 用途</w:t>
      </w:r>
      <w:bookmarkEnd w:id="641"/>
    </w:p>
    <w:p w14:paraId="662AE882">
      <w:pPr>
        <w:widowControl/>
        <w:tabs>
          <w:tab w:val="left" w:pos="420"/>
        </w:tabs>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适用于固（危）废、污泥、土壤、材料等样品中C、H、O、N、S的测量。</w:t>
      </w:r>
    </w:p>
    <w:p w14:paraId="6C2B7BA0">
      <w:pPr>
        <w:spacing w:line="360" w:lineRule="auto"/>
        <w:outlineLvl w:val="1"/>
        <w:rPr>
          <w:rFonts w:ascii="宋体" w:hAnsi="宋体" w:eastAsia="宋体" w:cs="宋体"/>
          <w:b/>
          <w:bCs/>
          <w:color w:val="auto"/>
          <w:szCs w:val="21"/>
          <w:highlight w:val="none"/>
        </w:rPr>
      </w:pPr>
      <w:bookmarkStart w:id="642" w:name="_Toc20419"/>
      <w:r>
        <w:rPr>
          <w:rFonts w:hint="eastAsia" w:ascii="宋体" w:hAnsi="宋体" w:eastAsia="宋体" w:cs="宋体"/>
          <w:b/>
          <w:bCs/>
          <w:color w:val="auto"/>
          <w:szCs w:val="21"/>
          <w:highlight w:val="none"/>
        </w:rPr>
        <w:t>2 供货范围</w:t>
      </w:r>
      <w:bookmarkEnd w:id="642"/>
    </w:p>
    <w:p w14:paraId="4B9EAF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本技术需求供货的内容包括但不限于元素分析仪主机、分析耗材、配套的电脑（含鼠标、键盘）及配套的使用软件、产品使用说明书及维护手册等相关技术资料。</w:t>
      </w:r>
    </w:p>
    <w:p w14:paraId="269E7A85">
      <w:pPr>
        <w:spacing w:line="360" w:lineRule="auto"/>
        <w:outlineLvl w:val="1"/>
        <w:rPr>
          <w:rFonts w:ascii="宋体" w:hAnsi="宋体" w:eastAsia="宋体" w:cs="宋体"/>
          <w:b/>
          <w:bCs/>
          <w:color w:val="auto"/>
          <w:szCs w:val="21"/>
          <w:highlight w:val="none"/>
        </w:rPr>
      </w:pPr>
      <w:bookmarkStart w:id="643" w:name="_Toc15263"/>
      <w:r>
        <w:rPr>
          <w:rFonts w:hint="eastAsia" w:ascii="宋体" w:hAnsi="宋体" w:eastAsia="宋体" w:cs="宋体"/>
          <w:b/>
          <w:bCs/>
          <w:color w:val="auto"/>
          <w:szCs w:val="21"/>
          <w:highlight w:val="none"/>
        </w:rPr>
        <w:t>3 配置及技术及性能要求</w:t>
      </w:r>
      <w:bookmarkEnd w:id="643"/>
    </w:p>
    <w:p w14:paraId="339EB23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仪器内置多种检测模式（包括但不限于CHNS、O等），用户可根据检测内容自由选取切换；</w:t>
      </w:r>
    </w:p>
    <w:p w14:paraId="6238826E">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最大进样品可达100 mg及以上；</w:t>
      </w:r>
    </w:p>
    <w:p w14:paraId="731939D9">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测量浓度范围：100ppm～100%；</w:t>
      </w:r>
    </w:p>
    <w:p w14:paraId="072DF4D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w:t>
      </w:r>
      <w:r>
        <w:rPr>
          <w:rFonts w:hint="eastAsia" w:ascii="宋体" w:hAnsi="宋体" w:eastAsia="宋体" w:cs="宋体"/>
          <w:color w:val="auto"/>
          <w:szCs w:val="21"/>
          <w:highlight w:val="none"/>
        </w:rPr>
        <w:t>检测精度：≤0.2 %；RDS：0.2% abs；</w:t>
      </w:r>
    </w:p>
    <w:p w14:paraId="1395EA7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w:t>
      </w:r>
      <w:r>
        <w:rPr>
          <w:rFonts w:hint="eastAsia" w:ascii="宋体" w:hAnsi="宋体" w:eastAsia="宋体" w:cs="宋体"/>
          <w:color w:val="auto"/>
          <w:szCs w:val="21"/>
          <w:highlight w:val="none"/>
        </w:rPr>
        <w:t>配置不少于30位的全自动进样器，采用锡箔或锡胶囊包样进样方式；</w:t>
      </w:r>
    </w:p>
    <w:p w14:paraId="6838E50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w:t>
      </w:r>
      <w:r>
        <w:rPr>
          <w:rFonts w:hint="eastAsia" w:ascii="宋体" w:hAnsi="宋体" w:eastAsia="宋体" w:cs="宋体"/>
          <w:color w:val="auto"/>
          <w:szCs w:val="21"/>
          <w:highlight w:val="none"/>
        </w:rPr>
        <w:t>载气：采用氦气或氩气（氦气纯度≥99.9%）；</w:t>
      </w:r>
    </w:p>
    <w:p w14:paraId="4BF6A49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w:t>
      </w:r>
      <w:r>
        <w:rPr>
          <w:rFonts w:hint="eastAsia" w:ascii="宋体" w:hAnsi="宋体" w:eastAsia="宋体" w:cs="宋体"/>
          <w:color w:val="auto"/>
          <w:szCs w:val="21"/>
          <w:highlight w:val="none"/>
        </w:rPr>
        <w:t>燃烧反应管：独立的或一体化燃烧管和还原管；</w:t>
      </w:r>
    </w:p>
    <w:p w14:paraId="0DB9B3F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气体分离方式：采用气相色谱柱分离或动态吸附+解析柱的气体分离方式；</w:t>
      </w:r>
    </w:p>
    <w:p w14:paraId="4BFE4E5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ascii="宋体" w:hAnsi="宋体" w:eastAsia="宋体" w:cs="宋体"/>
          <w:color w:val="auto"/>
          <w:szCs w:val="21"/>
          <w:highlight w:val="none"/>
        </w:rPr>
        <w:t>)</w:t>
      </w:r>
      <w:r>
        <w:rPr>
          <w:rFonts w:hint="eastAsia" w:ascii="宋体" w:hAnsi="宋体" w:eastAsia="宋体" w:cs="宋体"/>
          <w:color w:val="auto"/>
          <w:szCs w:val="21"/>
          <w:highlight w:val="none"/>
        </w:rPr>
        <w:t>燃烧炉及TCD检测器不低于10年质保；焚烧炉最高设置温度应≥1030℃，氧气纯度≥99.9%；</w:t>
      </w:r>
    </w:p>
    <w:p w14:paraId="50AC3277">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ascii="宋体" w:hAnsi="宋体" w:eastAsia="宋体" w:cs="宋体"/>
          <w:color w:val="auto"/>
          <w:szCs w:val="21"/>
          <w:highlight w:val="none"/>
        </w:rPr>
        <w:t>)</w:t>
      </w:r>
      <w:r>
        <w:rPr>
          <w:rFonts w:hint="eastAsia" w:ascii="宋体" w:hAnsi="宋体" w:eastAsia="宋体" w:cs="宋体"/>
          <w:color w:val="auto"/>
          <w:szCs w:val="21"/>
          <w:highlight w:val="none"/>
        </w:rPr>
        <w:t>配套计算机1台，计算机Win10及以上版本系统，内存不低于8GB，硬盘不低于1TB，处理器不低于I5-13500，显示器尺寸不低于27英寸，分辨率不低于1920×1080，配同等品牌鼠标、键盘；可直接显示元素的绝对含量和相对含量；具有气路系统自动检漏功能；具有故障自动诊断功能；自动提示维护周期；统计计算和几乎无限制的分析数据以及图表的存储能力可连接到数据网络和LIMS可以通过互联网进行远程控制和诊断；</w:t>
      </w:r>
    </w:p>
    <w:p w14:paraId="228E28A6">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配置CHNS分析模式和氧分析模式各2000次消耗品包。</w:t>
      </w:r>
    </w:p>
    <w:p w14:paraId="180B075A">
      <w:pPr>
        <w:spacing w:line="360" w:lineRule="auto"/>
        <w:outlineLvl w:val="1"/>
        <w:rPr>
          <w:rFonts w:ascii="宋体" w:hAnsi="宋体" w:eastAsia="宋体" w:cs="宋体"/>
          <w:b/>
          <w:bCs/>
          <w:color w:val="auto"/>
          <w:szCs w:val="21"/>
          <w:highlight w:val="none"/>
        </w:rPr>
      </w:pPr>
      <w:bookmarkStart w:id="644" w:name="_Toc23556"/>
      <w:r>
        <w:rPr>
          <w:rFonts w:hint="eastAsia" w:ascii="宋体" w:hAnsi="宋体" w:eastAsia="宋体" w:cs="宋体"/>
          <w:b/>
          <w:bCs/>
          <w:color w:val="auto"/>
          <w:szCs w:val="21"/>
          <w:highlight w:val="none"/>
        </w:rPr>
        <w:t>4 供货及安装调试要求</w:t>
      </w:r>
      <w:bookmarkEnd w:id="644"/>
    </w:p>
    <w:p w14:paraId="404AA5F1">
      <w:pPr>
        <w:widowControl/>
        <w:numPr>
          <w:ilvl w:val="1"/>
          <w:numId w:val="0"/>
        </w:numPr>
        <w:tabs>
          <w:tab w:val="left" w:pos="0"/>
        </w:tabs>
        <w:spacing w:line="360" w:lineRule="auto"/>
        <w:ind w:firstLine="420" w:firstLineChars="200"/>
        <w:rPr>
          <w:rFonts w:ascii="宋体" w:hAnsi="宋体" w:eastAsia="宋体" w:cs="宋体"/>
          <w:color w:val="auto"/>
          <w:kern w:val="0"/>
          <w:szCs w:val="21"/>
          <w:highlight w:val="none"/>
        </w:rPr>
      </w:pPr>
      <w:r>
        <w:rPr>
          <w:rFonts w:ascii="Times New Roman" w:hAnsi="Times New Roman" w:eastAsia="宋体" w:cs="Times New Roman"/>
          <w:color w:val="auto"/>
          <w:kern w:val="0"/>
          <w:szCs w:val="21"/>
          <w:highlight w:val="none"/>
        </w:rPr>
        <w:t>（1）</w:t>
      </w:r>
      <w:r>
        <w:rPr>
          <w:rFonts w:hint="eastAsia" w:ascii="宋体" w:hAnsi="宋体" w:eastAsia="宋体" w:cs="宋体"/>
          <w:color w:val="auto"/>
          <w:kern w:val="0"/>
          <w:szCs w:val="21"/>
          <w:highlight w:val="none"/>
          <w:lang w:bidi="ar"/>
        </w:rPr>
        <w:t>本工程的供货地点为东莞市沙田镇立沙岛精细化工园区东莞市污泥集中处理处置项目综合楼四楼或招标人指定的其他地点，投标人负责在设备</w:t>
      </w:r>
      <w:r>
        <w:rPr>
          <w:rFonts w:hint="eastAsia" w:ascii="宋体" w:hAnsi="宋体" w:eastAsia="宋体" w:cs="宋体"/>
          <w:color w:val="auto"/>
          <w:kern w:val="0"/>
          <w:szCs w:val="21"/>
          <w:highlight w:val="none"/>
          <w:lang w:val="en-US" w:eastAsia="zh-CN" w:bidi="ar"/>
        </w:rPr>
        <w:t>最终</w:t>
      </w:r>
      <w:r>
        <w:rPr>
          <w:rFonts w:hint="eastAsia" w:ascii="宋体" w:hAnsi="宋体" w:eastAsia="宋体" w:cs="宋体"/>
          <w:color w:val="auto"/>
          <w:kern w:val="0"/>
          <w:szCs w:val="21"/>
          <w:highlight w:val="none"/>
          <w:lang w:bidi="ar"/>
        </w:rPr>
        <w:t>验收前的设备保管，设备移交前发生的一切设备损坏、故障、遗失等问题由投标人承担。</w:t>
      </w:r>
      <w:r>
        <w:rPr>
          <w:rFonts w:hint="eastAsia" w:ascii="宋体" w:hAnsi="宋体" w:eastAsia="宋体" w:cs="宋体"/>
          <w:color w:val="auto"/>
          <w:kern w:val="0"/>
          <w:szCs w:val="21"/>
          <w:highlight w:val="none"/>
        </w:rPr>
        <w:t>设备的供货由招标人发出供货通知后方可进场，投标人配合招标人根据项目进度制定供货计划，在接到招标人供货通知的</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日内完成供货。</w:t>
      </w:r>
      <w:r>
        <w:rPr>
          <w:rFonts w:hint="eastAsia" w:ascii="宋体" w:hAnsi="宋体" w:eastAsia="宋体" w:cs="宋体"/>
          <w:color w:val="auto"/>
          <w:kern w:val="0"/>
          <w:szCs w:val="21"/>
          <w:highlight w:val="none"/>
          <w:lang w:bidi="ar"/>
        </w:rPr>
        <w:t>仪器到货前应将安装环境要求书面通知给招标人，并与招标人协商足够准备时间。若中标人所提供的设备或部件为国外制造，除提供技术资料外，还应提供原产地证书、报关资料及检验检疫证明、完税证明等资料。</w:t>
      </w:r>
    </w:p>
    <w:p w14:paraId="0A986EB2">
      <w:pPr>
        <w:widowControl/>
        <w:tabs>
          <w:tab w:val="left" w:pos="0"/>
        </w:tabs>
        <w:spacing w:line="360"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（2）中标人应按照招标人确定的时间免费安装</w:t>
      </w:r>
      <w:r>
        <w:rPr>
          <w:rFonts w:hint="eastAsia" w:ascii="宋体" w:hAnsi="宋体" w:eastAsia="宋体" w:cs="宋体"/>
          <w:color w:val="auto"/>
          <w:kern w:val="0"/>
          <w:szCs w:val="21"/>
          <w:highlight w:val="none"/>
          <w:lang w:eastAsia="zh-CN" w:bidi="ar"/>
        </w:rPr>
        <w:t>及</w:t>
      </w:r>
      <w:r>
        <w:rPr>
          <w:rFonts w:hint="eastAsia" w:ascii="宋体" w:hAnsi="宋体" w:eastAsia="宋体" w:cs="宋体"/>
          <w:color w:val="auto"/>
          <w:kern w:val="0"/>
          <w:szCs w:val="21"/>
          <w:highlight w:val="none"/>
          <w:lang w:bidi="ar"/>
        </w:rPr>
        <w:t>调试设备，并按验收要求分阶段完成验收工作并出具相关验收材料（加盖中标人公章）。</w:t>
      </w:r>
    </w:p>
    <w:p w14:paraId="148EEE06">
      <w:pPr>
        <w:widowControl/>
        <w:tabs>
          <w:tab w:val="left" w:pos="0"/>
        </w:tabs>
        <w:spacing w:line="360"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（3）本项目处于化工园区，投标人在供货、运输、安装及调试等过程必须服从园区相关管理规定，由此产生的费用由投标人自行承担。</w:t>
      </w:r>
    </w:p>
    <w:p w14:paraId="3A5139AB">
      <w:pPr>
        <w:keepNext w:val="0"/>
        <w:keepLines w:val="0"/>
        <w:widowControl/>
        <w:numPr>
          <w:ilvl w:val="-1"/>
          <w:numId w:val="0"/>
        </w:numPr>
        <w:adjustRightInd/>
        <w:snapToGrid/>
        <w:spacing w:before="0" w:beforeLines="-2147483648" w:line="360" w:lineRule="auto"/>
        <w:jc w:val="left"/>
        <w:outlineLvl w:val="1"/>
        <w:rPr>
          <w:rFonts w:ascii="宋体" w:hAnsi="宋体" w:eastAsia="宋体" w:cs="宋体"/>
          <w:b/>
          <w:bCs/>
          <w:color w:val="auto"/>
          <w:kern w:val="0"/>
          <w:szCs w:val="21"/>
          <w:highlight w:val="none"/>
        </w:rPr>
      </w:pPr>
      <w:bookmarkStart w:id="645" w:name="_Toc14040"/>
      <w:r>
        <w:rPr>
          <w:rFonts w:hint="eastAsia" w:ascii="宋体" w:hAnsi="宋体" w:eastAsia="宋体" w:cs="宋体"/>
          <w:b/>
          <w:bCs/>
          <w:color w:val="auto"/>
          <w:kern w:val="0"/>
          <w:szCs w:val="21"/>
          <w:highlight w:val="none"/>
          <w:lang w:val="en-US" w:eastAsia="zh-CN"/>
        </w:rPr>
        <w:t xml:space="preserve">5 </w:t>
      </w:r>
      <w:r>
        <w:rPr>
          <w:rFonts w:hint="eastAsia" w:ascii="宋体" w:hAnsi="宋体" w:eastAsia="宋体" w:cs="宋体"/>
          <w:b/>
          <w:bCs/>
          <w:color w:val="auto"/>
          <w:kern w:val="0"/>
          <w:szCs w:val="21"/>
          <w:highlight w:val="none"/>
        </w:rPr>
        <w:t>验收要求</w:t>
      </w:r>
      <w:bookmarkEnd w:id="645"/>
    </w:p>
    <w:p w14:paraId="4DBEC622">
      <w:pPr>
        <w:keepNext w:val="0"/>
        <w:keepLines w:val="0"/>
        <w:widowControl/>
        <w:suppressLineNumbers w:val="0"/>
        <w:spacing w:before="0" w:beforeAutospacing="0" w:after="0" w:afterAutospacing="0" w:line="360" w:lineRule="auto"/>
        <w:ind w:left="420" w:righ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5.1 验收分为货到交货地点的交接验收、初步验收和最终验收。</w:t>
      </w:r>
    </w:p>
    <w:p w14:paraId="79797A23">
      <w:pPr>
        <w:keepNext w:val="0"/>
        <w:keepLines w:val="0"/>
        <w:widowControl/>
        <w:suppressLineNumbers w:val="0"/>
        <w:spacing w:before="0" w:beforeAutospacing="0" w:after="0" w:afterAutospacing="0" w:line="360" w:lineRule="auto"/>
        <w:ind w:left="420" w:righ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5.2 交接验收：</w:t>
      </w:r>
    </w:p>
    <w:p w14:paraId="539EE16E">
      <w:pPr>
        <w:keepNext w:val="0"/>
        <w:keepLines w:val="0"/>
        <w:pageBreakBefore w:val="0"/>
        <w:widowControl/>
        <w:numPr>
          <w:ilvl w:val="1"/>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货物运抵交货地点现场后 3 日内，污泥项目工程管理处（或污泥项目工程管理处委托的第三方）、监理人、中标人代表共同开箱验货。污泥项目工程管理处按照本合同及招标文件、投标文件、制造图纸、国家相关法律法规以及规范的要求等相关的规定，对货物的品牌、产地、型号规格、数量、外观质量、资料等进行清点和检查，并根据清点和检查情况作详细的记录。</w:t>
      </w:r>
    </w:p>
    <w:p w14:paraId="779FC8E8">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若中标人所提供的设备或部件为国外制造，除提供技术资料外，还应提供原产地证书、报关资料及检验检疫证明、完税证明。</w:t>
      </w:r>
    </w:p>
    <w:p w14:paraId="36BB16AC">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如发现货物的品牌、产地、型号规格、数量、外观质量、资料与合同约定或招标文件规定不符，或货物短缺、质次、损坏等问题，污泥项目工程管理处应作详细记录，污泥项目工程管理处有权拒绝收货，如污泥项目工程管理处不同意收货的，中标人在污泥项目工程管理处规定的时间内立即、无条件进行调换或补齐。由此产生的制造、修理和运费及保险费均应由中标人负担，与污泥项目工程管理处无关。以上调换、更换、补齐货物的时间包含在本合同约定的交货时间内。</w:t>
      </w:r>
    </w:p>
    <w:p w14:paraId="3F0EB953">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由于非污泥项目工程管理处原因而引起的设备或部件的修理或更换的时间，如不影响进度，则不视为逾期交货，否则将视为中标人逾期交货，且污泥项目工程管理处有权追究中标人逾期交货的责任。</w:t>
      </w:r>
    </w:p>
    <w:p w14:paraId="45AD5035">
      <w:pPr>
        <w:keepNext w:val="0"/>
        <w:keepLines w:val="0"/>
        <w:widowControl/>
        <w:numPr>
          <w:ilvl w:val="1"/>
          <w:numId w:val="2"/>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交接验收合格后，污泥项目工程管理处出具交接验收手续。</w:t>
      </w:r>
    </w:p>
    <w:p w14:paraId="3E909448">
      <w:pPr>
        <w:keepNext w:val="0"/>
        <w:keepLines w:val="0"/>
        <w:widowControl/>
        <w:suppressLineNumbers w:val="0"/>
        <w:spacing w:before="0" w:beforeAutospacing="0" w:after="0" w:afterAutospacing="0" w:line="360" w:lineRule="auto"/>
        <w:ind w:left="420" w:righ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5.3 初步验收：</w:t>
      </w:r>
    </w:p>
    <w:p w14:paraId="4BF5C8A6">
      <w:pPr>
        <w:keepNext w:val="0"/>
        <w:keepLines w:val="0"/>
        <w:widowControl/>
        <w:numPr>
          <w:ilvl w:val="1"/>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下货物在完成安装、单机试运转、性能测试合格后，污泥项目工程管理处（或污泥项目工程管理处委托的第三方）、中标人一起对设备的完整性，安装与设计图纸符合性和合理性、单机试运转的测试结果进行初步检验。</w:t>
      </w:r>
    </w:p>
    <w:p w14:paraId="26E96AD2">
      <w:pPr>
        <w:keepNext w:val="0"/>
        <w:keepLines w:val="0"/>
        <w:widowControl/>
        <w:numPr>
          <w:ilvl w:val="1"/>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中标人在货物安装、单机试运转过程中，应做好详细的检验、测试记录和试验结果，检验结果应符合合同及招标文件、投标文件、制造图纸、国家相关法律法规以及规范的规定标准。 </w:t>
      </w:r>
    </w:p>
    <w:p w14:paraId="6F8A89BA">
      <w:pPr>
        <w:keepNext w:val="0"/>
        <w:keepLines w:val="0"/>
        <w:widowControl/>
        <w:numPr>
          <w:ilvl w:val="1"/>
          <w:numId w:val="3"/>
        </w:numPr>
        <w:suppressLineNumbers w:val="0"/>
        <w:spacing w:before="0" w:beforeAutospacing="0" w:after="0" w:afterAutospacing="0" w:line="360" w:lineRule="auto"/>
        <w:ind w:left="0" w:right="0"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达到验收标准，污泥项目工程管理处、中标人双方及相关单位共同签署初步验收记录，中标人同时提供单机试运转报告、测试报告等资料。 </w:t>
      </w:r>
    </w:p>
    <w:p w14:paraId="18732E4E">
      <w:pPr>
        <w:keepNext w:val="0"/>
        <w:keepLines w:val="0"/>
        <w:widowControl/>
        <w:suppressLineNumbers w:val="0"/>
        <w:spacing w:before="0" w:beforeAutospacing="0" w:after="0" w:after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5.4 最终验收：</w:t>
      </w:r>
    </w:p>
    <w:p w14:paraId="19F9A65A">
      <w:pPr>
        <w:keepNext w:val="0"/>
        <w:keepLines w:val="0"/>
        <w:widowControl/>
        <w:numPr>
          <w:ilvl w:val="1"/>
          <w:numId w:val="4"/>
        </w:numPr>
        <w:suppressLineNumbers w:val="0"/>
        <w:spacing w:before="0" w:beforeAutospacing="0" w:after="0" w:afterAutospacing="0" w:line="360" w:lineRule="auto"/>
        <w:ind w:left="0" w:right="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下货物在完成安装、调试、性能测试合格后，污泥项目工程管理处（含污泥项目工程管理处委托的第三方）、中标人一起对货物的完整性，安装与设计图纸符合性、性能测试结果进行检验。需要检定/校准的计量仪器设备在完成安装、调试、性能测试合格后需进行检定/校准，检定/校准由投标人负责完成并负责检定/校准产生的一切费用和所需提供的所有资料并按规定程序办理，检定/校准合格后方进行最终验收。</w:t>
      </w:r>
    </w:p>
    <w:p w14:paraId="19DDE2BE">
      <w:pPr>
        <w:keepNext w:val="0"/>
        <w:keepLines w:val="0"/>
        <w:widowControl/>
        <w:numPr>
          <w:ilvl w:val="1"/>
          <w:numId w:val="4"/>
        </w:numPr>
        <w:suppressLineNumbers w:val="0"/>
        <w:spacing w:before="0" w:beforeAutospacing="0" w:after="0" w:afterAutospacing="0" w:line="360" w:lineRule="auto"/>
        <w:ind w:left="0" w:right="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合同下所有货物按上述程序验收合格的，中标人移交完所有资料文档后，污泥项目工程管理处向投标人出具书面的验收合格报告。</w:t>
      </w:r>
    </w:p>
    <w:p w14:paraId="73D9ED37">
      <w:pPr>
        <w:keepNext w:val="0"/>
        <w:keepLines w:val="0"/>
        <w:widowControl/>
        <w:numPr>
          <w:ilvl w:val="1"/>
          <w:numId w:val="4"/>
        </w:numPr>
        <w:suppressLineNumbers w:val="0"/>
        <w:spacing w:before="0" w:beforeAutospacing="0" w:after="0" w:afterAutospacing="0" w:line="360" w:lineRule="auto"/>
        <w:ind w:left="0" w:right="0"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污泥项目工程管理处根据本条规定对货物所做出的验收，仅作为起算付款及质保期之用，不视为对于货物质量的最终认可，中标人仍应在质保期内对产品质量承担保证责任。</w:t>
      </w:r>
    </w:p>
    <w:p w14:paraId="7F592B74">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5.5 其他要求</w:t>
      </w:r>
    </w:p>
    <w:p w14:paraId="219E039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污泥项目工程管理处在进行任何一次验收时发现货物不符合相关要求的，可拒绝收货或要求中标人承担免费更换或退货责任，中标人应将该等产品在3日内自行拆除及运回，污泥项目工程管理处不承担因验收造成的产品损耗且不对产品承担保管责任，因此产生的一切费用及风险由中标人承担。</w:t>
      </w:r>
    </w:p>
    <w:p w14:paraId="5A45D322">
      <w:pPr>
        <w:keepNext w:val="0"/>
        <w:keepLines w:val="0"/>
        <w:widowControl/>
        <w:suppressLineNumbers w:val="0"/>
        <w:spacing w:before="0" w:beforeAutospacing="0" w:after="0" w:afterAutospacing="0"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货物在最终验收合格前，其损耗、毁损、灭失等风险及责任由中标人承担，如因发生前述情形，导致中标人所供应的货物不能通过污泥项目工程管理处验收的，中标人应按污泥项目工程管理处要求予以免费更换或退货。</w:t>
      </w:r>
    </w:p>
    <w:p w14:paraId="3B23236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（3）验收过程中，如对检验记录不能取得一致意见时，可委托项目所在地具有资质的权威的第三方检验机构联合进行检验，检验结果具有约束力，检验费用由责任方负担。</w:t>
      </w:r>
    </w:p>
    <w:p w14:paraId="1EE075C2">
      <w:pPr>
        <w:pStyle w:val="2"/>
        <w:rPr>
          <w:color w:val="auto"/>
          <w:highlight w:val="none"/>
        </w:rPr>
      </w:pPr>
    </w:p>
    <w:p w14:paraId="31E9FD78">
      <w:pPr>
        <w:spacing w:line="360" w:lineRule="auto"/>
        <w:outlineLvl w:val="1"/>
        <w:rPr>
          <w:rFonts w:ascii="宋体" w:hAnsi="宋体" w:eastAsia="宋体" w:cs="宋体"/>
          <w:b/>
          <w:bCs/>
          <w:color w:val="auto"/>
          <w:szCs w:val="21"/>
          <w:highlight w:val="none"/>
        </w:rPr>
      </w:pPr>
      <w:bookmarkStart w:id="646" w:name="_Toc31361"/>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技术服务</w:t>
      </w:r>
      <w:bookmarkEnd w:id="646"/>
    </w:p>
    <w:p w14:paraId="3F7C653C">
      <w:pPr>
        <w:widowControl/>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（1）配合设计服务：负责将用电、给排水、用气、暖通、环境条件等所有涉及到的设备外部接口条件提资给设计单位。</w:t>
      </w:r>
    </w:p>
    <w:p w14:paraId="15143FA7">
      <w:pPr>
        <w:widowControl/>
        <w:tabs>
          <w:tab w:val="left" w:pos="0"/>
        </w:tabs>
        <w:spacing w:line="360" w:lineRule="auto"/>
        <w:ind w:firstLine="420" w:firstLineChars="200"/>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（2）质保期及质保期服务：</w:t>
      </w:r>
      <w:r>
        <w:rPr>
          <w:rFonts w:hint="eastAsia" w:ascii="宋体" w:hAnsi="宋体" w:eastAsia="宋体" w:cs="宋体"/>
          <w:color w:val="auto"/>
          <w:kern w:val="0"/>
          <w:szCs w:val="21"/>
          <w:highlight w:val="none"/>
          <w:lang w:bidi="ar"/>
        </w:rPr>
        <w:t>本合同项下整体设备</w:t>
      </w:r>
      <w:r>
        <w:rPr>
          <w:rFonts w:hint="eastAsia" w:ascii="宋体" w:hAnsi="宋体" w:eastAsia="宋体" w:cs="宋体"/>
          <w:color w:val="auto"/>
          <w:kern w:val="0"/>
          <w:szCs w:val="21"/>
          <w:highlight w:val="none"/>
          <w:lang w:eastAsia="zh-CN" w:bidi="ar"/>
        </w:rPr>
        <w:t>（除燃烧炉和TCD检测器外）</w:t>
      </w:r>
      <w:r>
        <w:rPr>
          <w:rFonts w:hint="eastAsia" w:ascii="宋体" w:hAnsi="宋体" w:eastAsia="宋体" w:cs="宋体"/>
          <w:color w:val="auto"/>
          <w:kern w:val="0"/>
          <w:szCs w:val="21"/>
          <w:highlight w:val="none"/>
          <w:lang w:bidi="ar"/>
        </w:rPr>
        <w:t xml:space="preserve">的质保期不低于24个月，质保期自验收合格之日起计算。中标人应在接到报修通知后4小时内予以响应，24小时内到场修复故障；重大问题或其它无法立刻解决的问题应在一周内解决或提出明确的解决方案。质保期内，中标人对所投设备供货、安装质量进行免费保修，免费保修包括但不限于由中标人承担完成质保期的工作而产生的运费、购置费、测试费、人工费等各项费用。此外，在质保期内，对于确实需要原厂工程师上门进行设备维护、清洗、部件更换等操作的，由此发生的所有费用均由中标人负责。质保期结束前1个月内中标人应负责一次免费全面检查，并写出正式报告，如发现潜在问题，应负责排除。 </w:t>
      </w:r>
    </w:p>
    <w:p w14:paraId="3B9E0FA8">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（3）人员培训：中标人派遣合格的技术人员到招标人项目所在地对招标人相关检测人员进行培训，直到招标人的检测人员能够熟练操作仪器设备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在培训合格前，中标人的技术人员不得随意离开。</w:t>
      </w:r>
    </w:p>
    <w:p w14:paraId="4D835F11">
      <w:pPr>
        <w:widowControl/>
        <w:spacing w:line="360" w:lineRule="auto"/>
        <w:jc w:val="left"/>
        <w:rPr>
          <w:rFonts w:ascii="宋体" w:hAnsi="宋体" w:eastAsia="宋体" w:cs="宋体"/>
          <w:b/>
          <w:bCs/>
          <w:color w:val="auto"/>
          <w:sz w:val="28"/>
          <w:szCs w:val="28"/>
          <w:highlight w:val="none"/>
        </w:rPr>
      </w:pPr>
    </w:p>
    <w:p w14:paraId="6A66366B">
      <w:pP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93914E1">
      <w:pPr>
        <w:pageBreakBefore/>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47" w:name="_Toc23179"/>
      <w:bookmarkStart w:id="648" w:name="_Toc12769"/>
      <w:bookmarkStart w:id="649" w:name="_Toc11756"/>
      <w:bookmarkStart w:id="650" w:name="_Toc178076605"/>
      <w:bookmarkStart w:id="651" w:name="_Toc172552209"/>
      <w:bookmarkStart w:id="652" w:name="_Toc17922"/>
      <w:bookmarkStart w:id="653" w:name="_Toc11489"/>
      <w:bookmarkStart w:id="654" w:name="_Toc26628"/>
      <w:bookmarkStart w:id="655" w:name="_Toc176627926"/>
      <w:bookmarkStart w:id="656" w:name="_Toc14142"/>
      <w:bookmarkStart w:id="657" w:name="_Toc11281_WPSOffice_Level1"/>
      <w:bookmarkStart w:id="658" w:name="_Toc450662892"/>
      <w:bookmarkStart w:id="659" w:name="_Toc486167707"/>
      <w:bookmarkStart w:id="660" w:name="_Toc19477"/>
      <w:bookmarkStart w:id="661" w:name="_Toc142508359"/>
      <w:r>
        <w:rPr>
          <w:rFonts w:hint="eastAsia" w:ascii="宋体" w:hAnsi="宋体" w:eastAsia="宋体" w:cs="宋体"/>
          <w:b/>
          <w:bCs/>
          <w:color w:val="auto"/>
          <w:kern w:val="44"/>
          <w:sz w:val="32"/>
          <w:szCs w:val="32"/>
          <w:highlight w:val="none"/>
          <w:lang w:bidi="ar"/>
        </w:rPr>
        <w:t>第四篇 合同条款格式</w:t>
      </w:r>
      <w:bookmarkEnd w:id="647"/>
      <w:bookmarkEnd w:id="648"/>
      <w:bookmarkEnd w:id="649"/>
      <w:bookmarkEnd w:id="650"/>
      <w:bookmarkEnd w:id="651"/>
      <w:bookmarkEnd w:id="652"/>
      <w:bookmarkEnd w:id="653"/>
      <w:bookmarkEnd w:id="654"/>
      <w:bookmarkEnd w:id="655"/>
      <w:bookmarkEnd w:id="656"/>
    </w:p>
    <w:p w14:paraId="1FA4FB92">
      <w:pPr>
        <w:autoSpaceDE w:val="0"/>
        <w:autoSpaceDN w:val="0"/>
        <w:adjustRightInd w:val="0"/>
        <w:spacing w:line="360" w:lineRule="auto"/>
        <w:jc w:val="center"/>
        <w:rPr>
          <w:rFonts w:ascii="宋体" w:hAnsi="宋体" w:eastAsia="宋体" w:cs="宋体"/>
          <w:b/>
          <w:color w:val="auto"/>
          <w:kern w:val="0"/>
          <w:sz w:val="52"/>
          <w:szCs w:val="52"/>
          <w:highlight w:val="none"/>
        </w:rPr>
      </w:pPr>
    </w:p>
    <w:p w14:paraId="0C074B34">
      <w:pPr>
        <w:autoSpaceDE w:val="0"/>
        <w:autoSpaceDN w:val="0"/>
        <w:adjustRightInd w:val="0"/>
        <w:spacing w:line="360" w:lineRule="auto"/>
        <w:jc w:val="center"/>
        <w:outlineLvl w:val="1"/>
        <w:rPr>
          <w:rFonts w:ascii="宋体" w:hAnsi="宋体" w:eastAsia="宋体" w:cs="宋体"/>
          <w:b/>
          <w:color w:val="auto"/>
          <w:kern w:val="0"/>
          <w:sz w:val="52"/>
          <w:szCs w:val="52"/>
          <w:highlight w:val="none"/>
        </w:rPr>
      </w:pPr>
      <w:bookmarkStart w:id="662" w:name="_Toc779"/>
      <w:r>
        <w:rPr>
          <w:rFonts w:hint="eastAsia" w:ascii="宋体" w:hAnsi="宋体" w:eastAsia="宋体" w:cs="宋体"/>
          <w:b/>
          <w:color w:val="auto"/>
          <w:kern w:val="0"/>
          <w:sz w:val="52"/>
          <w:szCs w:val="52"/>
          <w:highlight w:val="none"/>
        </w:rPr>
        <w:t>东莞市污泥集中处理处置项目-元素分析仪</w:t>
      </w:r>
      <w:bookmarkEnd w:id="662"/>
    </w:p>
    <w:p w14:paraId="1443EA92">
      <w:pPr>
        <w:autoSpaceDE w:val="0"/>
        <w:autoSpaceDN w:val="0"/>
        <w:adjustRightInd w:val="0"/>
        <w:spacing w:line="360" w:lineRule="auto"/>
        <w:jc w:val="center"/>
        <w:rPr>
          <w:rFonts w:ascii="宋体" w:hAnsi="宋体" w:eastAsia="宋体" w:cs="宋体"/>
          <w:b/>
          <w:color w:val="auto"/>
          <w:kern w:val="0"/>
          <w:sz w:val="52"/>
          <w:szCs w:val="52"/>
          <w:highlight w:val="none"/>
        </w:rPr>
      </w:pPr>
    </w:p>
    <w:p w14:paraId="59F38CF2">
      <w:pPr>
        <w:autoSpaceDE w:val="0"/>
        <w:autoSpaceDN w:val="0"/>
        <w:adjustRightInd w:val="0"/>
        <w:spacing w:line="360" w:lineRule="auto"/>
        <w:jc w:val="center"/>
        <w:rPr>
          <w:rFonts w:ascii="宋体" w:hAnsi="宋体" w:eastAsia="宋体" w:cs="宋体"/>
          <w:b/>
          <w:color w:val="auto"/>
          <w:kern w:val="0"/>
          <w:sz w:val="52"/>
          <w:szCs w:val="52"/>
          <w:highlight w:val="none"/>
        </w:rPr>
      </w:pPr>
    </w:p>
    <w:p w14:paraId="2219AC39">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采购合同</w:t>
      </w:r>
    </w:p>
    <w:p w14:paraId="3D9DCB76">
      <w:pPr>
        <w:autoSpaceDE w:val="0"/>
        <w:autoSpaceDN w:val="0"/>
        <w:adjustRightInd w:val="0"/>
        <w:spacing w:line="360" w:lineRule="auto"/>
        <w:ind w:firstLine="849" w:firstLineChars="177"/>
        <w:jc w:val="left"/>
        <w:rPr>
          <w:rFonts w:ascii="宋体" w:hAnsi="宋体" w:eastAsia="宋体" w:cs="宋体"/>
          <w:color w:val="auto"/>
          <w:kern w:val="0"/>
          <w:sz w:val="48"/>
          <w:szCs w:val="48"/>
          <w:highlight w:val="none"/>
        </w:rPr>
      </w:pPr>
    </w:p>
    <w:p w14:paraId="2CFD6453">
      <w:pPr>
        <w:autoSpaceDE w:val="0"/>
        <w:autoSpaceDN w:val="0"/>
        <w:adjustRightInd w:val="0"/>
        <w:spacing w:line="360" w:lineRule="auto"/>
        <w:jc w:val="left"/>
        <w:rPr>
          <w:rFonts w:ascii="宋体" w:hAnsi="宋体" w:eastAsia="宋体" w:cs="宋体"/>
          <w:color w:val="auto"/>
          <w:kern w:val="0"/>
          <w:sz w:val="48"/>
          <w:szCs w:val="48"/>
          <w:highlight w:val="none"/>
        </w:rPr>
      </w:pPr>
    </w:p>
    <w:p w14:paraId="62A1346F">
      <w:pPr>
        <w:autoSpaceDE w:val="0"/>
        <w:autoSpaceDN w:val="0"/>
        <w:adjustRightInd w:val="0"/>
        <w:spacing w:line="360" w:lineRule="auto"/>
        <w:jc w:val="left"/>
        <w:rPr>
          <w:rFonts w:ascii="宋体" w:hAnsi="宋体" w:eastAsia="宋体" w:cs="宋体"/>
          <w:color w:val="auto"/>
          <w:kern w:val="0"/>
          <w:sz w:val="48"/>
          <w:szCs w:val="48"/>
          <w:highlight w:val="none"/>
        </w:rPr>
      </w:pPr>
    </w:p>
    <w:p w14:paraId="26780BB1">
      <w:pPr>
        <w:autoSpaceDE w:val="0"/>
        <w:autoSpaceDN w:val="0"/>
        <w:adjustRightInd w:val="0"/>
        <w:spacing w:line="360" w:lineRule="auto"/>
        <w:ind w:firstLine="849" w:firstLineChars="177"/>
        <w:jc w:val="left"/>
        <w:rPr>
          <w:rFonts w:ascii="宋体" w:hAnsi="宋体" w:eastAsia="宋体" w:cs="宋体"/>
          <w:color w:val="auto"/>
          <w:kern w:val="0"/>
          <w:sz w:val="48"/>
          <w:szCs w:val="48"/>
          <w:highlight w:val="none"/>
        </w:rPr>
      </w:pPr>
    </w:p>
    <w:p w14:paraId="6EBD5758">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eastAsia="zh-Hans"/>
        </w:rPr>
        <w:t>甲方（</w:t>
      </w:r>
      <w:r>
        <w:rPr>
          <w:rFonts w:hint="eastAsia" w:ascii="宋体" w:hAnsi="宋体" w:eastAsia="宋体" w:cs="宋体"/>
          <w:color w:val="auto"/>
          <w:kern w:val="0"/>
          <w:sz w:val="32"/>
          <w:szCs w:val="32"/>
          <w:highlight w:val="none"/>
        </w:rPr>
        <w:t>买方）：东莞市尚源环能科技有限公司</w:t>
      </w:r>
    </w:p>
    <w:p w14:paraId="0DA29B5C">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eastAsia="zh-Hans"/>
        </w:rPr>
        <w:t>乙方（</w:t>
      </w:r>
      <w:r>
        <w:rPr>
          <w:rFonts w:hint="eastAsia" w:ascii="宋体" w:hAnsi="宋体" w:eastAsia="宋体" w:cs="宋体"/>
          <w:color w:val="auto"/>
          <w:kern w:val="0"/>
          <w:sz w:val="32"/>
          <w:szCs w:val="32"/>
          <w:highlight w:val="none"/>
        </w:rPr>
        <w:t xml:space="preserve">卖方）：                     </w:t>
      </w:r>
    </w:p>
    <w:p w14:paraId="17142256">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丙</w:t>
      </w:r>
      <w:r>
        <w:rPr>
          <w:rFonts w:hint="eastAsia" w:ascii="宋体" w:hAnsi="宋体" w:eastAsia="宋体" w:cs="宋体"/>
          <w:color w:val="auto"/>
          <w:kern w:val="0"/>
          <w:sz w:val="32"/>
          <w:szCs w:val="32"/>
          <w:highlight w:val="none"/>
          <w:lang w:eastAsia="zh-Hans"/>
        </w:rPr>
        <w:t>方（</w:t>
      </w:r>
      <w:r>
        <w:rPr>
          <w:rFonts w:hint="eastAsia" w:ascii="宋体" w:hAnsi="宋体" w:eastAsia="宋体" w:cs="宋体"/>
          <w:color w:val="auto"/>
          <w:kern w:val="0"/>
          <w:sz w:val="32"/>
          <w:szCs w:val="32"/>
          <w:highlight w:val="none"/>
        </w:rPr>
        <w:t>代建方）：东莞市水务集团建设管理有限公司</w:t>
      </w:r>
    </w:p>
    <w:p w14:paraId="3253520A">
      <w:pPr>
        <w:autoSpaceDE w:val="0"/>
        <w:autoSpaceDN w:val="0"/>
        <w:adjustRightInd w:val="0"/>
        <w:spacing w:line="360" w:lineRule="auto"/>
        <w:ind w:firstLine="800" w:firstLineChars="250"/>
        <w:jc w:val="left"/>
        <w:rPr>
          <w:rFonts w:ascii="宋体" w:hAnsi="宋体" w:eastAsia="宋体" w:cs="宋体"/>
          <w:color w:val="auto"/>
          <w:kern w:val="0"/>
          <w:sz w:val="32"/>
          <w:szCs w:val="32"/>
          <w:highlight w:val="none"/>
        </w:rPr>
      </w:pPr>
    </w:p>
    <w:p w14:paraId="5A66BFB6">
      <w:pPr>
        <w:autoSpaceDE w:val="0"/>
        <w:autoSpaceDN w:val="0"/>
        <w:adjustRightInd w:val="0"/>
        <w:ind w:firstLine="800" w:firstLineChars="250"/>
        <w:jc w:val="left"/>
        <w:rPr>
          <w:rFonts w:ascii="宋体" w:hAnsi="宋体" w:eastAsia="宋体" w:cs="宋体"/>
          <w:color w:val="auto"/>
          <w:kern w:val="0"/>
          <w:sz w:val="32"/>
          <w:szCs w:val="32"/>
          <w:highlight w:val="none"/>
        </w:rPr>
      </w:pPr>
    </w:p>
    <w:p w14:paraId="411E5F1C">
      <w:pPr>
        <w:widowControl/>
        <w:jc w:val="left"/>
        <w:rPr>
          <w:rFonts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14:paraId="75F72EFD">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Hans"/>
        </w:rPr>
        <w:t>甲方（</w:t>
      </w:r>
      <w:r>
        <w:rPr>
          <w:rFonts w:hint="eastAsia" w:ascii="宋体" w:hAnsi="宋体" w:eastAsia="宋体" w:cs="宋体"/>
          <w:color w:val="auto"/>
          <w:kern w:val="0"/>
          <w:szCs w:val="21"/>
          <w:highlight w:val="none"/>
        </w:rPr>
        <w:t>买方）：东莞市尚源环能科技有限公司</w:t>
      </w:r>
    </w:p>
    <w:p w14:paraId="0EC5D083">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Hans"/>
        </w:rPr>
        <w:t>乙方（</w:t>
      </w:r>
      <w:r>
        <w:rPr>
          <w:rFonts w:hint="eastAsia" w:ascii="宋体" w:hAnsi="宋体" w:eastAsia="宋体" w:cs="宋体"/>
          <w:color w:val="auto"/>
          <w:kern w:val="0"/>
          <w:szCs w:val="21"/>
          <w:highlight w:val="none"/>
        </w:rPr>
        <w:t xml:space="preserve">卖方）：             </w:t>
      </w:r>
    </w:p>
    <w:p w14:paraId="2178CEF3">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丙</w:t>
      </w:r>
      <w:r>
        <w:rPr>
          <w:rFonts w:hint="eastAsia" w:ascii="宋体" w:hAnsi="宋体" w:eastAsia="宋体" w:cs="宋体"/>
          <w:color w:val="auto"/>
          <w:kern w:val="0"/>
          <w:szCs w:val="21"/>
          <w:highlight w:val="none"/>
          <w:lang w:eastAsia="zh-Hans"/>
        </w:rPr>
        <w:t>方（</w:t>
      </w:r>
      <w:r>
        <w:rPr>
          <w:rFonts w:hint="eastAsia" w:ascii="宋体" w:hAnsi="宋体" w:eastAsia="宋体" w:cs="宋体"/>
          <w:color w:val="auto"/>
          <w:kern w:val="0"/>
          <w:szCs w:val="21"/>
          <w:highlight w:val="none"/>
        </w:rPr>
        <w:t>代建方）：东莞市水务集团建设管理有限公司</w:t>
      </w:r>
    </w:p>
    <w:p w14:paraId="764E666A">
      <w:pPr>
        <w:autoSpaceDE w:val="0"/>
        <w:autoSpaceDN w:val="0"/>
        <w:adjustRightInd w:val="0"/>
        <w:spacing w:line="360" w:lineRule="auto"/>
        <w:ind w:firstLine="371" w:firstLineChars="177"/>
        <w:rPr>
          <w:rFonts w:ascii="宋体" w:hAnsi="宋体" w:eastAsia="宋体" w:cs="宋体"/>
          <w:color w:val="auto"/>
          <w:kern w:val="0"/>
          <w:szCs w:val="21"/>
          <w:highlight w:val="none"/>
        </w:rPr>
      </w:pPr>
    </w:p>
    <w:p w14:paraId="7A4FE39E">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鉴于：</w:t>
      </w:r>
    </w:p>
    <w:p w14:paraId="6F67E794">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（以下简称“乙方”）已明确知悉：东莞市尚源环能科技有限公司（以下简称“甲方”）为</w:t>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的甲方，东莞市水务集团建设管理有限公司（以下简称“丙方”）为上述项目的代建单位。甲方已将</w:t>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委托给丙方实施代建，并且乙方已认真查阅、理解丙方招标文件的全部内容，并对甲方授予丙方的权利义务无任何异议。</w:t>
      </w:r>
    </w:p>
    <w:p w14:paraId="3943922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丙方履行本合同约定的除支付合同价款及应由甲方承担违约责任以外的全部责任义务。甲方按照合同约定的期限和方式支付合同价款且不承担除支付合同价款及承担合同约定应由甲方承担违约责任之外的任何责任义务。乙方因违反本合同约定应承担的违约责任中涉及的各类履约担保、押金及违约金、利息等款项及由此产生的孳息等，丙方有权自行处置、使用上述款项，甲方对此予以确认并不持异议。</w:t>
      </w:r>
    </w:p>
    <w:p w14:paraId="1B115F8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       年   月   日公示的</w:t>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中标结果（招标编号：</w:t>
      </w:r>
      <w:r>
        <w:rPr>
          <w:rFonts w:hint="eastAsia" w:ascii="宋体" w:hAnsi="宋体" w:eastAsia="宋体" w:cs="宋体"/>
          <w:color w:val="auto"/>
          <w:kern w:val="0"/>
          <w:szCs w:val="21"/>
          <w:highlight w:val="none"/>
          <w:lang w:eastAsia="zh-CN"/>
        </w:rPr>
        <w:t>DGDS2024-098-1</w:t>
      </w:r>
      <w:r>
        <w:rPr>
          <w:rFonts w:hint="eastAsia" w:ascii="宋体" w:hAnsi="宋体" w:eastAsia="宋体" w:cs="宋体"/>
          <w:color w:val="auto"/>
          <w:kern w:val="0"/>
          <w:szCs w:val="21"/>
          <w:highlight w:val="none"/>
        </w:rPr>
        <w:t>）和招标文件的要求，经三方协商一致，签订本合同。</w:t>
      </w:r>
    </w:p>
    <w:p w14:paraId="3C75E236">
      <w:pPr>
        <w:autoSpaceDE w:val="0"/>
        <w:autoSpaceDN w:val="0"/>
        <w:adjustRightInd w:val="0"/>
        <w:spacing w:line="360" w:lineRule="auto"/>
        <w:ind w:firstLine="373" w:firstLineChars="177"/>
        <w:rPr>
          <w:rFonts w:ascii="宋体" w:hAnsi="宋体" w:eastAsia="宋体" w:cs="宋体"/>
          <w:b/>
          <w:color w:val="auto"/>
          <w:kern w:val="0"/>
          <w:szCs w:val="21"/>
          <w:highlight w:val="none"/>
        </w:rPr>
      </w:pPr>
    </w:p>
    <w:p w14:paraId="57B57A47">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第一条 合同项目</w:t>
      </w:r>
    </w:p>
    <w:p w14:paraId="652F901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1、合同货物清单：详见附件。</w:t>
      </w:r>
    </w:p>
    <w:p w14:paraId="285401F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2、乙方负责完成合同义务的全部费用包括但不限于： </w:t>
      </w:r>
    </w:p>
    <w:p w14:paraId="55769119">
      <w:pPr>
        <w:spacing w:line="360" w:lineRule="auto"/>
        <w:ind w:left="105" w:leftChars="50" w:firstLine="254" w:firstLineChars="12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lang w:val="zh-CN"/>
        </w:rPr>
        <w:t>合同范围内所有货物及其附件的设计、采购、制造、检测、试验、运输、保险、装卸、安装、</w:t>
      </w:r>
      <w:r>
        <w:rPr>
          <w:rFonts w:hint="eastAsia" w:ascii="宋体" w:hAnsi="宋体" w:eastAsia="宋体" w:cs="宋体"/>
          <w:color w:val="auto"/>
          <w:kern w:val="0"/>
          <w:szCs w:val="21"/>
          <w:highlight w:val="none"/>
        </w:rPr>
        <w:t>调试，</w:t>
      </w:r>
      <w:r>
        <w:rPr>
          <w:rFonts w:hint="eastAsia" w:ascii="宋体" w:hAnsi="宋体" w:eastAsia="宋体" w:cs="宋体"/>
          <w:color w:val="auto"/>
          <w:szCs w:val="21"/>
          <w:highlight w:val="none"/>
          <w:lang w:val="zh-CN"/>
        </w:rPr>
        <w:t>整体验收的费用；</w:t>
      </w:r>
    </w:p>
    <w:p w14:paraId="0F4C6221">
      <w:pPr>
        <w:spacing w:line="360" w:lineRule="auto"/>
        <w:ind w:left="105" w:leftChars="50" w:firstLine="254" w:firstLineChars="12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（2）按招标文件及合同要求提供各阶段的纸质和电子版技术资料（含图纸），包括货物及其工艺</w:t>
      </w:r>
      <w:r>
        <w:rPr>
          <w:rFonts w:hint="eastAsia" w:ascii="宋体" w:hAnsi="宋体" w:eastAsia="宋体" w:cs="宋体"/>
          <w:color w:val="auto"/>
          <w:kern w:val="0"/>
          <w:szCs w:val="21"/>
          <w:highlight w:val="none"/>
        </w:rPr>
        <w:t>所有</w:t>
      </w:r>
      <w:r>
        <w:rPr>
          <w:rFonts w:hint="eastAsia" w:ascii="宋体" w:hAnsi="宋体" w:eastAsia="宋体" w:cs="宋体"/>
          <w:color w:val="auto"/>
          <w:szCs w:val="21"/>
          <w:highlight w:val="none"/>
          <w:lang w:val="zh-CN"/>
        </w:rPr>
        <w:t>制造方、使用方应支付的对专有技术、商标权、专利权和版权、设计或其他知识产权而需要向其他方支付的版税；</w:t>
      </w:r>
    </w:p>
    <w:p w14:paraId="2F9723DD">
      <w:pPr>
        <w:spacing w:line="360" w:lineRule="auto"/>
        <w:ind w:left="105" w:leftChars="50" w:firstLine="254" w:firstLineChars="12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（3）验收时为达到相关标准而增加的不合格货物更换、零配件更换等费用；</w:t>
      </w:r>
    </w:p>
    <w:p w14:paraId="2D13BE72">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（4）培训全过程费用（含会务、资料、培训方及非中文培训师的翻译等涉及的所有费用）；</w:t>
      </w:r>
    </w:p>
    <w:p w14:paraId="0A36B56C">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（5）设备质保期内连续运行所需的易损部件备品备件（含零配件）、设备拆装维修所需特殊专用工具购置费；</w:t>
      </w:r>
    </w:p>
    <w:p w14:paraId="1EBE6DF2">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（6）日常技术指导，免费的质保期质保服务，包括但不限于对设备的运行指导，免费维修、保修或更换配件，在设备出现严重故障、影响正常运行、修复有困难的情况下，对设备进行免费更换；</w:t>
      </w:r>
    </w:p>
    <w:p w14:paraId="4855985B">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（7）根据自身设备与仪表的特点、技术规格进行化验室配合设计所涉及的设计费</w:t>
      </w:r>
      <w:r>
        <w:rPr>
          <w:rFonts w:hint="eastAsia" w:ascii="宋体" w:hAnsi="宋体" w:eastAsia="宋体" w:cs="宋体"/>
          <w:color w:val="auto"/>
          <w:szCs w:val="21"/>
          <w:highlight w:val="none"/>
          <w:lang w:val="zh-CN"/>
        </w:rPr>
        <w:t>；</w:t>
      </w:r>
    </w:p>
    <w:p w14:paraId="56DC336A">
      <w:pPr>
        <w:spacing w:line="360" w:lineRule="auto"/>
        <w:ind w:left="525" w:leftChars="15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（8）合理利润、乙方销项税额以外的税费等；</w:t>
      </w:r>
    </w:p>
    <w:p w14:paraId="2F292A3D">
      <w:pPr>
        <w:spacing w:line="360" w:lineRule="auto"/>
        <w:ind w:left="132" w:leftChars="63" w:firstLine="210" w:firstLine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）法律法规、商业公认、招标文件规定及乙方投标时承诺由乙方承担的其他直接及间接费用。</w:t>
      </w:r>
    </w:p>
    <w:p w14:paraId="4BE32563">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第二条 合同总价</w:t>
      </w:r>
    </w:p>
    <w:p w14:paraId="0F7119CE">
      <w:pPr>
        <w:autoSpaceDE w:val="0"/>
        <w:autoSpaceDN w:val="0"/>
        <w:adjustRightInd w:val="0"/>
        <w:spacing w:line="360" w:lineRule="auto"/>
        <w:ind w:firstLine="476" w:firstLineChars="22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本不含税合同价（即销售额，不含乙方销项税额）为¥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人民币        ）</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在本合同履行过程中，不含税合同价（即销售额，不含乙方销项税额）不随法律法规政策、物价人工、工期调整而进行调整，未经甲方、丙方书面确认，乙方无权增加任何费用。</w:t>
      </w:r>
    </w:p>
    <w:p w14:paraId="5A3A997C">
      <w:pPr>
        <w:autoSpaceDE w:val="0"/>
        <w:autoSpaceDN w:val="0"/>
        <w:adjustRightInd w:val="0"/>
        <w:spacing w:line="360" w:lineRule="auto"/>
        <w:ind w:firstLine="476" w:firstLineChars="22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2、依法计得并根据本合同约定确定的销项税额由甲方或丙方承担。根据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，对应的销项税额为¥     元（大写人民币      ）。</w:t>
      </w:r>
      <w:r>
        <w:rPr>
          <w:rFonts w:hint="eastAsia" w:ascii="宋体" w:hAnsi="宋体" w:eastAsia="宋体" w:cs="宋体"/>
          <w:color w:val="auto"/>
          <w:kern w:val="0"/>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kern w:val="0"/>
          <w:szCs w:val="21"/>
          <w:highlight w:val="none"/>
          <w:lang w:val="zh-CN"/>
        </w:rPr>
        <w:t>税率调整，依法应调整</w:t>
      </w:r>
      <w:r>
        <w:rPr>
          <w:rFonts w:hint="eastAsia" w:ascii="宋体" w:hAnsi="宋体" w:eastAsia="宋体" w:cs="宋体"/>
          <w:color w:val="auto"/>
          <w:kern w:val="0"/>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6FC59096">
      <w:pPr>
        <w:autoSpaceDE w:val="0"/>
        <w:autoSpaceDN w:val="0"/>
        <w:adjustRightInd w:val="0"/>
        <w:spacing w:line="360" w:lineRule="auto"/>
        <w:ind w:firstLine="476" w:firstLineChars="227"/>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因乙方未按法定税率计算税额或未根据本合同约定出具对应税额的增值税专用发票等乙方原因导致甲方或丙方多支付税额的，乙方必须退还甲方或丙方，给甲方或丙方造成损失的，乙方须向甲方或丙方赔偿</w:t>
      </w:r>
      <w:r>
        <w:rPr>
          <w:rFonts w:hint="eastAsia" w:ascii="宋体" w:hAnsi="宋体" w:eastAsia="宋体" w:cs="宋体"/>
          <w:color w:val="auto"/>
          <w:kern w:val="0"/>
          <w:szCs w:val="21"/>
          <w:highlight w:val="none"/>
        </w:rPr>
        <w:t>相应损失。</w:t>
      </w:r>
    </w:p>
    <w:p w14:paraId="386C415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3、合同总价（合同价税合计）为¥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），合同履行期间根据本条第2项规定调整销项税额的，结算合同总价（合同价税合计）对应调整。</w:t>
      </w:r>
    </w:p>
    <w:p w14:paraId="65E47354">
      <w:pPr>
        <w:autoSpaceDE w:val="0"/>
        <w:autoSpaceDN w:val="0"/>
        <w:adjustRightIn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在执行合同过程中如发现有任何漏项和短缺，虽然在乙方的投标报价表中并未列入，但为保证合同项目或项目下设备的性能、满足招标文件要求功能的正常运行要求所必须的，均应由乙方负责将所缺的配件、技术资料等补齐，其费用包括在不含税合同价中。</w:t>
      </w:r>
    </w:p>
    <w:p w14:paraId="269B8D50">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第三条 合同组成</w:t>
      </w:r>
    </w:p>
    <w:p w14:paraId="08FAE652">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合同正文约定为准。</w:t>
      </w:r>
    </w:p>
    <w:p w14:paraId="404E54A8">
      <w:pPr>
        <w:autoSpaceDE w:val="0"/>
        <w:autoSpaceDN w:val="0"/>
        <w:adjustRightInd w:val="0"/>
        <w:spacing w:line="360" w:lineRule="auto"/>
        <w:ind w:firstLine="426" w:firstLineChars="20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第四条 技术要求</w:t>
      </w:r>
    </w:p>
    <w:p w14:paraId="3AE7559E">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保证所提供货物均为采用合格材料和工艺制成的全新的未使用过的，并完全符合丙方招标文件要求及乙方投标文件承诺的质量、规格标准；同时乙方所提供货物，必须符合国家有关法律法规和环保等主管部门要求及丙方的技术要求，不存在侵犯第三人知识产权或其他合法权益的情况。乙方应当提供货物的质量检验单位出具的检验报告原件、出厂合格证明材料、产品性能使用说明书等。</w:t>
      </w:r>
    </w:p>
    <w:p w14:paraId="6009E51D">
      <w:pPr>
        <w:autoSpaceDE w:val="0"/>
        <w:autoSpaceDN w:val="0"/>
        <w:adjustRightInd w:val="0"/>
        <w:spacing w:line="360" w:lineRule="auto"/>
        <w:ind w:firstLine="476" w:firstLineChars="22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乙方保证本合同所涉的施工工程质量达到国家或行业质量检验评定的合格标准。</w:t>
      </w:r>
    </w:p>
    <w:p w14:paraId="47EC3F9F">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第五条 货物包装</w:t>
      </w:r>
    </w:p>
    <w:p w14:paraId="67958D8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1、本合同项下货物的包装均应有良好的防湿、防锈、防潮、防雨、防腐及防碰撞的措施。凡由于包装不良造成的损失和由此产生的费用均由乙方全部承担。</w:t>
      </w:r>
    </w:p>
    <w:p w14:paraId="4BE68831">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运输的所有货物要符合有关标准规定的具有适合长途运输、多次搬运和装卸的坚固包装。包装应按设备特点，按需要分别采取防潮、防雹、防锈、防腐蚀的保护措施，以保证货物在没有任何损坏和腐蚀的情况下安全运抵丙方指定收货地点。</w:t>
      </w:r>
    </w:p>
    <w:p w14:paraId="69015BC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3、每件包装箱内，应附有装箱单、合格证、产品出厂质量合格证明书、技术说明以及丙方要求的其他合格证明文件或资料。</w:t>
      </w:r>
    </w:p>
    <w:p w14:paraId="1ECFCC78">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第六条 供货要求</w:t>
      </w:r>
    </w:p>
    <w:p w14:paraId="60FB621D">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设备的供货由丙方发出供货通知后方可进场，乙方配合丙方根据项目进度制定供货计划，在接到丙方供货通知的</w:t>
      </w:r>
      <w:r>
        <w:rPr>
          <w:rFonts w:hint="eastAsia" w:ascii="宋体" w:hAnsi="宋体" w:eastAsia="宋体" w:cs="宋体"/>
          <w:color w:val="auto"/>
          <w:kern w:val="0"/>
          <w:szCs w:val="21"/>
          <w:highlight w:val="none"/>
          <w:lang w:val="en-US" w:eastAsia="zh-CN" w:bidi="ar"/>
        </w:rPr>
        <w:t>60</w:t>
      </w:r>
      <w:r>
        <w:rPr>
          <w:rFonts w:ascii="宋体" w:hAnsi="宋体" w:eastAsia="宋体" w:cs="宋体"/>
          <w:color w:val="auto"/>
          <w:kern w:val="0"/>
          <w:szCs w:val="21"/>
          <w:highlight w:val="none"/>
          <w:lang w:bidi="ar"/>
        </w:rPr>
        <w:t>日内完成供货。</w:t>
      </w:r>
      <w:r>
        <w:rPr>
          <w:rFonts w:hint="eastAsia" w:ascii="宋体" w:hAnsi="宋体" w:eastAsia="宋体" w:cs="宋体"/>
          <w:color w:val="auto"/>
          <w:kern w:val="0"/>
          <w:szCs w:val="21"/>
          <w:highlight w:val="none"/>
          <w:lang w:bidi="ar"/>
        </w:rPr>
        <w:t>仪器到货前应将安装环境要求书面通知给丙方，并与丙方协商足够准备时间。</w:t>
      </w:r>
    </w:p>
    <w:p w14:paraId="4EBCEBE2">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2、对于进口设备，乙方应充分考虑采购时长，保证及时供货，并在供货计划中详细列出进口设备的供货计划，供货计划应合理，尽量减少精密仪器在现场的存放时间。</w:t>
      </w:r>
    </w:p>
    <w:p w14:paraId="4DE50C23">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本工程的供货地点为东莞市沙田镇立沙岛精细化工园区东莞市污泥集中处理处置项目综合楼四楼或丙方指定的其他地点，乙方负责在设备最终验收前的设备保管，设备移交前发生的一切设备损坏、故障、遗失等问题由乙方承担。</w:t>
      </w:r>
    </w:p>
    <w:p w14:paraId="0DD1221B">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4、仪器设备应具备完整的装箱单，并应采取防护措施，避免在运输和装卸时包装件内的部件产生滑动、撞击和磨损，造成部件的损坏。</w:t>
      </w:r>
    </w:p>
    <w:p w14:paraId="51A70A1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5、运输方式：</w:t>
      </w:r>
      <w:r>
        <w:rPr>
          <w:rFonts w:hint="eastAsia" w:ascii="宋体" w:hAnsi="宋体" w:eastAsia="宋体" w:cs="宋体"/>
          <w:color w:val="auto"/>
          <w:kern w:val="0"/>
          <w:szCs w:val="21"/>
          <w:highlight w:val="none"/>
          <w:u w:val="single"/>
        </w:rPr>
        <w:t>由乙方自行选择适当的运输方式，并承担相应费用</w:t>
      </w:r>
      <w:r>
        <w:rPr>
          <w:rFonts w:hint="eastAsia" w:ascii="宋体" w:hAnsi="宋体" w:eastAsia="宋体" w:cs="宋体"/>
          <w:color w:val="auto"/>
          <w:kern w:val="0"/>
          <w:szCs w:val="21"/>
          <w:highlight w:val="none"/>
        </w:rPr>
        <w:t>。</w:t>
      </w:r>
    </w:p>
    <w:p w14:paraId="6635A75E">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6、在交货地点的卸货责任及费用，由乙方承担。</w:t>
      </w:r>
    </w:p>
    <w:p w14:paraId="43F6C796">
      <w:pPr>
        <w:autoSpaceDE w:val="0"/>
        <w:autoSpaceDN w:val="0"/>
        <w:adjustRightInd w:val="0"/>
        <w:spacing w:line="360" w:lineRule="auto"/>
        <w:ind w:firstLine="373" w:firstLineChars="177"/>
        <w:rPr>
          <w:rFonts w:ascii="宋体" w:hAnsi="宋体" w:eastAsia="宋体" w:cs="宋体"/>
          <w:b/>
          <w:bCs/>
          <w:color w:val="auto"/>
          <w:kern w:val="0"/>
          <w:szCs w:val="21"/>
          <w:highlight w:val="none"/>
          <w:lang w:bidi="ar"/>
        </w:rPr>
      </w:pPr>
      <w:r>
        <w:rPr>
          <w:rFonts w:hint="eastAsia" w:ascii="宋体" w:hAnsi="宋体" w:eastAsia="宋体" w:cs="宋体"/>
          <w:b/>
          <w:color w:val="auto"/>
          <w:kern w:val="0"/>
          <w:szCs w:val="21"/>
          <w:highlight w:val="none"/>
        </w:rPr>
        <w:t xml:space="preserve">第七条 </w:t>
      </w:r>
      <w:r>
        <w:rPr>
          <w:rFonts w:hint="eastAsia" w:ascii="宋体" w:hAnsi="宋体" w:eastAsia="宋体" w:cs="宋体"/>
          <w:b/>
          <w:bCs/>
          <w:color w:val="auto"/>
          <w:kern w:val="0"/>
          <w:szCs w:val="21"/>
          <w:highlight w:val="none"/>
          <w:lang w:bidi="ar"/>
        </w:rPr>
        <w:t>施工安全</w:t>
      </w:r>
    </w:p>
    <w:p w14:paraId="7644468C">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1、施工设备、工器具：由乙方自行解决。</w:t>
      </w:r>
    </w:p>
    <w:p w14:paraId="66F20BE6">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2、施工中用水用电，甲方或丙方负责提供接入点，乙方</w:t>
      </w:r>
      <w:r>
        <w:rPr>
          <w:rFonts w:hint="eastAsia" w:ascii="宋体" w:hAnsi="宋体" w:eastAsia="宋体" w:cs="宋体"/>
          <w:color w:val="auto"/>
          <w:kern w:val="0"/>
          <w:szCs w:val="21"/>
          <w:highlight w:val="none"/>
          <w:lang w:bidi="ar"/>
        </w:rPr>
        <w:t>自行负责电缆线、水管及相关附属件的敷设，同时需做好用水、用电安全防护措施并无条件接受甲方监督。设备、设施施工的水、电费用由甲方承担。</w:t>
      </w:r>
    </w:p>
    <w:p w14:paraId="323D3DB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3、施工安全：</w:t>
      </w: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bidi="ar"/>
        </w:rPr>
        <w:t>做好施工的安全防护措施，施工过程中出现的安全事故由</w:t>
      </w: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bidi="ar"/>
        </w:rPr>
        <w:t>自行承担。</w:t>
      </w:r>
    </w:p>
    <w:p w14:paraId="422C9A13">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lang w:bidi="ar"/>
        </w:rPr>
        <w:t xml:space="preserve">第八条 </w:t>
      </w:r>
      <w:r>
        <w:rPr>
          <w:rFonts w:hint="eastAsia" w:ascii="宋体" w:hAnsi="宋体" w:eastAsia="宋体" w:cs="宋体"/>
          <w:b/>
          <w:color w:val="auto"/>
          <w:kern w:val="0"/>
          <w:szCs w:val="21"/>
          <w:highlight w:val="none"/>
        </w:rPr>
        <w:t>安装要求</w:t>
      </w:r>
    </w:p>
    <w:p w14:paraId="7364A5EE">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货物安装、调试过程中，乙方应遵守甲方和丙方现场的管理规定，并遵守工程施工、安全生产、消防安全的有关管理规定，采取必要的安全防范措施，消除事故隐患，并随时接受丙方（或丙方委托的第三方）安全检查人员的监督检查。在乙方搬运、安装、调试、验收过程中所产生的安全责任（包括但不限于对协助人员、施工人员、第三方所造成的财物毁损、人员损伤以及防火、防电、防盗责任等），乙方应承担全部赔偿及相关法律责任，与甲方和丙方无关；如因此造成甲方或丙方损失的，乙方应进行赔偿。</w:t>
      </w:r>
    </w:p>
    <w:p w14:paraId="0E3A224B">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2、乙方按照丙方确定的时间免费安装及调试设备，并按验收要求分阶段完成验收工作并出具相关验收材料（加盖乙方公章）。</w:t>
      </w:r>
    </w:p>
    <w:p w14:paraId="73AEE54A">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目处于化工园区，乙方在供货、运输、安装及调试等过程必须服从园区相关管理规定，由此产生的费用由乙方自行承担。如乙方不服从管理，所造成的一切后果由乙方自行承担，造成丙方损失的，丙方有权另行追偿。</w:t>
      </w:r>
    </w:p>
    <w:p w14:paraId="1BEE4BFE">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验收要求</w:t>
      </w:r>
    </w:p>
    <w:p w14:paraId="3A4017EF">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1、验收分为货到交货地点的交接验收、完成安装、调试的初步验收和最终验收。</w:t>
      </w:r>
    </w:p>
    <w:p w14:paraId="04E133C9">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2、交接验收：</w:t>
      </w:r>
    </w:p>
    <w:p w14:paraId="6CB2A461">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（1）货物运抵交货地点现场后 3 日内，污泥项目工程管理处（或污泥项目工程管理处委托的第三方）、监理人、乙方代表共同开箱验货。污泥项目工程管理处按照本合同及招标文件、投标文件、制造图纸、国家相关法律法规以及规范的要求等相关的规定，对货物的品牌、产地、型号规格、数量、外观质量、资料等进行清点和检查，并根据清点和检查情况作详细的记录。</w:t>
      </w:r>
    </w:p>
    <w:p w14:paraId="145F69DD">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（2）若乙方所提供的设备或部件为国外制造，除提供技术资料外，还应提供原产地证书、报关资料及检验检疫证明、完税证明。</w:t>
      </w:r>
    </w:p>
    <w:p w14:paraId="6447156C">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如发现货物的品牌、产地、型号规格、数量、外观质量、资料与合同约定或招标文件规定不符，或货物短缺、质次、损坏等问题，污泥项目工程管理处应作详细记录，污泥项目工程管理处有权拒绝收货，如污泥项目工程管理处不同意收货的，乙方在污泥项目工程管理处规定的时间内立即、无条件进行调换或补齐。由此产生的制造、修理和运费及保险费均应由乙方负担，与污泥项目工程管理处无关。以上调换、更换、补齐货物的时间包含在本合同约定的交货时间内。</w:t>
      </w:r>
    </w:p>
    <w:p w14:paraId="4C6C42D0">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（4）由于非污泥项目工程管理处原因而引起的设备或部件的修理或更换的时间，如不影响进度，则不视为逾期交货，否则将视为乙方逾期交货，且污泥项目工程管理处有权追究乙方逾期交货的责任。</w:t>
      </w:r>
    </w:p>
    <w:p w14:paraId="794EC003">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（5）交接验收合格后，污泥项目工程管理处出具交接验收手续。</w:t>
      </w:r>
    </w:p>
    <w:p w14:paraId="3283F7A2">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3、初步验收：</w:t>
      </w:r>
    </w:p>
    <w:p w14:paraId="55445540">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合同下货物在完成安装、单机试运转、性能测试合格后，污泥项目工程管理处（或污泥项目工程管理处委托的第三方）、乙方一起对设备的完整性，安装与设计图纸符合性和合理性、单机试运转的测试结果进行初步检验。</w:t>
      </w:r>
    </w:p>
    <w:p w14:paraId="0BBF6043">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（2）乙方在货物安装、单机试运转过程中，应做好详细的检验、测试记录和试验结果，检验结果应符合合同及招标文件、投标文件、制造图纸、国家相关法律法规以及规范的规定标准。 </w:t>
      </w:r>
    </w:p>
    <w:p w14:paraId="06954CEE">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（3）达到验收标准，污泥项目工程管理处、乙方双方及相关单位共同签署初步验收记录，乙方同时提供单机试运转报告、测试报告等资料。 </w:t>
      </w:r>
    </w:p>
    <w:p w14:paraId="6CB3A242">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4、最终验收：</w:t>
      </w:r>
    </w:p>
    <w:p w14:paraId="030558A7">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合同下货物在完成安装、调试、性能测试合格后，污泥项目工程管理处（含污泥项目工程管理处委托的第三方）、乙方一起对货物的完整性，安装与设计图纸符合性、性能测试结果进行检验。需要检定/校准的计量仪器设备在完成安装、调试、性能测试合格后需进行检定/校准，检定/校准由乙方负责完成并负责检定/校准产生的一切费用和所需提供的所有资料并按规定程序办理，检定/校准合格后方进行最终验收。</w:t>
      </w:r>
    </w:p>
    <w:p w14:paraId="5753D4E7">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（2）合同下所有货物按上述程序验收合格的，乙方移交完所有资料文档后，污泥项目工程管理处向乙方出具书面的验收合格报告。</w:t>
      </w:r>
    </w:p>
    <w:p w14:paraId="767CB474">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污泥项目工程管理处在进行任何一次验收时发现货物不符合相关要求的，可拒绝收货或要求乙方承担免费更换或退货责任，乙方应将该等产品在3日内自行拆除及运回，污泥项目工程管理处不承担因验收造成的产品损耗且不对产品承担保管责任，因此产生的一切费用及风险由乙方承担。</w:t>
      </w:r>
    </w:p>
    <w:p w14:paraId="2E9496B4">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（4）污泥项目工程管理处根据本条规定对货物所做出的验收，仅作为起算付款及质保期之用，不视为对于货物质量的最终认可，乙方仍应在质保期内对产品质量承担保证责任。</w:t>
      </w:r>
    </w:p>
    <w:p w14:paraId="7F0756EC">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货物在最终验收合格前，其损耗、毁损、灭失、不可抗力等风险及责任由乙方承担，如因发生前述情形，导致乙方所供应的货物不能通过污泥项目工程管理处验收的，乙方应按污泥项目工程管理处要求予以免费更换或退货。</w:t>
      </w:r>
    </w:p>
    <w:p w14:paraId="2B22AA80">
      <w:pPr>
        <w:keepNext w:val="0"/>
        <w:keepLines w:val="0"/>
        <w:widowControl w:val="0"/>
        <w:suppressLineNumbers w:val="0"/>
        <w:autoSpaceDE w:val="0"/>
        <w:autoSpaceDN w:val="0"/>
        <w:adjustRightInd w:val="0"/>
        <w:spacing w:before="0" w:beforeAutospacing="0" w:after="0" w:afterAutospacing="0" w:line="360" w:lineRule="auto"/>
        <w:ind w:left="0" w:right="0" w:firstLine="371" w:firstLineChars="177"/>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（6）验收过程中，如对检验记录不能取得一致意见时，可委托项目所在地具有资质的权威的第三方检验机构联合进行检验，检验结果具有约束力，检验费用由责任方负担。</w:t>
      </w:r>
    </w:p>
    <w:p w14:paraId="0324ECED">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第十条 权利保证</w:t>
      </w:r>
    </w:p>
    <w:p w14:paraId="72FEC10D">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或丙方损失的，乙方应予以赔偿。如果任何第三方提出侵权指控，乙方须与第三方交涉并承担由此发生的一切责任、费用和经济赔偿。由于乙方提供的货物或货物的任何一部分不符合知识产权规定，由乙方承担因此给甲方或丙方造成的全部损失，包括但不限于本合同所约定总价款、甲方或丙方为维护自身权益所支付的律师费、诉讼费、鉴定费、差旅费等全部费用。</w:t>
      </w:r>
    </w:p>
    <w:p w14:paraId="1A912471">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第十一条 质量保证及售后服务</w:t>
      </w:r>
    </w:p>
    <w:p w14:paraId="287453F3">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乙方应以书面形式提供货物原厂家的质量保障承诺，该等承诺不应低于本合同约定的标准。当由制造商直接负责售后服务时，不免除乙方对货物的质量及售后服务责任，乙方与制造商就货物质量及售后服务向甲方和丙方承担连带责任。 </w:t>
      </w:r>
    </w:p>
    <w:p w14:paraId="49E4E82B">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2、本合同项下整体设备（除燃烧炉和TCD检测器外）的质保期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个月，燃烧炉和TCD检测器的质保期</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为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个月，质保期自最终验收合格之日起计算。质保期内，乙方对所投设备供货、安装质量进行免费保修，免费保修包括但不限于由乙方承担完成质保期的工作而产生的运费、购置费、测试费、人工费等各项费用。此外，在质保期内，对于确实需要原厂工程师上门进行设备维护、清洗、部件更换等操作的，由此发生的所有费用均由乙方负责。</w:t>
      </w:r>
    </w:p>
    <w:p w14:paraId="59831660">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期内，乙方应提供免费上门维修、保养及其他售后服务，对设备出现的不符合合同要求的或有瑕疵之处提供免费维修或更换配件服务，经维修、更换配件后的设备质保期从维修或更换并经甲方和丙方验收合格后重新计算。</w:t>
      </w:r>
    </w:p>
    <w:p w14:paraId="51D57DD1">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质保期内乙方应负责设备的保养，并实施每半年至少一次的整体检查，并在每次检查后15日内向丙方和甲方提供书面的检查报告。此外，在质保期内，对于确实需要原厂工程师上门进行设备维护、清洗、部件更换等操作的，由此发生的所有费用均由乙方负责。</w:t>
      </w:r>
    </w:p>
    <w:p w14:paraId="5E1434D6">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、乙方在接到报修通知后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小时内予以响应，</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到场修复故障；重大问题或其它无法立刻解决的问题应在一周内解决或提出明确的解决方案。如乙方未在规定的期限内修复，丙方有权采取必要措施如另行委托第三方对设备进行维护，由此产生的风险和费用由乙方承担，且甲方有权从质保金中直接予以扣除或丙方有权从质量保函中提取质保金予以支付维护、修复等费用，质保金不足以支付的，不足部分由乙方承担，如造成其他损失的，乙方还应承担赔偿责任。</w:t>
      </w:r>
    </w:p>
    <w:p w14:paraId="61F6E4F3">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在质保期内，甲方和丙方有权拒绝使用带有缺陷的或与合同要求不符的设备或零件，这些设备或零件由乙方负责免费修好或更换，甲方和丙方不负担所增加费用。甲方或丙方如发现产品的质量、规格、性能、数量等与本合同约定或招标文件规定不符，或发现产品无论由于任何原因存在隐藏缺陷、瑕疵、工艺问题或使用不良的材料的，或产品出现质量问题的，乙方应根据甲方和丙方指示承担免费更换或退货责任。</w:t>
      </w:r>
    </w:p>
    <w:p w14:paraId="7BC4D032">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在质保期内，如设备出现故障（7日内）无法修复，或一个故障累计出现超过两次（含两次），或货物累计经三次维修后仍无法正常运行的，乙方应无条件根据甲方和丙方要求承担免费更换或退货责任，由此产生的费用由乙方承担，包括但不限于运输、仓储、搬运、采购、调试、培训等全部费用。</w:t>
      </w:r>
    </w:p>
    <w:p w14:paraId="65771B81">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质保期内全部服务费（含更换零部件，达到招标文件及合同约定条件的更换货物或退货）和维修费用及乙方技术服务人员的一切费用由乙方全部自理，甲方和丙方保留索赔在质保期内设备缺陷导致的损失的权利。</w:t>
      </w:r>
    </w:p>
    <w:p w14:paraId="1AF5E3BE">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9、质保期内，乙方负责维修可更换原装产品的损坏部分，并提供维修（维修包括质保期满后的情况）。每次维修之后，乙方应将缺陷原因、修理内容、完成修理和恢复正常的日期和时间提交专门报告提交丙方。</w:t>
      </w:r>
    </w:p>
    <w:p w14:paraId="732A2F0F">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质保期内，当设备出现故障现场不能维修，影响甲方工作的，乙方需提供相关的备用设备供甲方使用，以保障甲方工作的正常开展，需要检定/校准的计量仪器设备，维修后应能通过检定/校准，相应的检定/校准费用由乙方承担。</w:t>
      </w:r>
    </w:p>
    <w:p w14:paraId="073E4B53">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11、质保期内，乙方应建立质量跟踪档案，对甲方和丙方进行每月一次的定期回访（电话或现场），以保证货物的正常运行。</w:t>
      </w:r>
    </w:p>
    <w:p w14:paraId="3C1E539E">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乙方未按上述要求提供售后服务的，甲方或丙方有权要求其他第三方提供相关服务，因此产生的费用（包括但不限于合同所约定的总价款、甲方或丙方为维护自身权益所支付的律师费、诉讼费、鉴定费、差旅费等）全部由乙方承担。</w:t>
      </w:r>
    </w:p>
    <w:p w14:paraId="7BE7CDA7">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13、乙方为</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val="en-US" w:eastAsia="zh-CN"/>
        </w:rPr>
        <w:t>10年免费</w:t>
      </w:r>
      <w:r>
        <w:rPr>
          <w:rFonts w:hint="eastAsia" w:ascii="宋体" w:hAnsi="宋体" w:eastAsia="宋体" w:cs="宋体"/>
          <w:color w:val="auto"/>
          <w:kern w:val="0"/>
          <w:szCs w:val="21"/>
          <w:highlight w:val="none"/>
        </w:rPr>
        <w:t>软件升级</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由甲方</w:t>
      </w:r>
      <w:r>
        <w:rPr>
          <w:rFonts w:hint="eastAsia" w:ascii="宋体" w:hAnsi="宋体" w:eastAsia="宋体" w:cs="宋体"/>
          <w:color w:val="auto"/>
          <w:kern w:val="0"/>
          <w:szCs w:val="21"/>
          <w:highlight w:val="none"/>
        </w:rPr>
        <w:t>自主选择升级时间，与之相关的硬件升级收取成本费，成本费的计算届时通过甲方市场询价和乙方成本费报价两种方式进行，价格更低者为最终的成本费标准。</w:t>
      </w:r>
    </w:p>
    <w:p w14:paraId="1E583EEB">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14、质保期结束前1个月内乙方应负责一次免费全面检查，并写出正式报告，如发现潜在问题，应负责排除。</w:t>
      </w:r>
    </w:p>
    <w:p w14:paraId="359936D9">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第十二条 人员培训</w:t>
      </w:r>
    </w:p>
    <w:p w14:paraId="2294E1D7">
      <w:pPr>
        <w:tabs>
          <w:tab w:val="left" w:pos="567"/>
        </w:tabs>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1、乙方派遣合格的技术人员到丙方项目所在地对丙方相关检测人员进行培训，直到丙方的检测人员能够熟练操作仪器设备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在培训合格前，乙方的技术人员不得随意离开。</w:t>
      </w:r>
    </w:p>
    <w:p w14:paraId="3CBD160A">
      <w:pPr>
        <w:tabs>
          <w:tab w:val="left" w:pos="567"/>
        </w:tabs>
        <w:autoSpaceDE w:val="0"/>
        <w:autoSpaceDN w:val="0"/>
        <w:adjustRightInd w:val="0"/>
        <w:spacing w:line="360" w:lineRule="auto"/>
        <w:ind w:firstLine="426" w:firstLineChars="20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第十三条 履约担保</w:t>
      </w:r>
    </w:p>
    <w:p w14:paraId="22CDE43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1、乙方应当根据招标文件的规定向丙方提供履约担保，履约担保形式及金额由乙方从以下方式中任选一种：</w:t>
      </w:r>
    </w:p>
    <w:p w14:paraId="7A5217B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采用履约保证金（银行转账形式）的金额为人民币      ；</w:t>
      </w:r>
    </w:p>
    <w:p w14:paraId="19985F9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采用不可撤销银行履约保函的金额为人民币      ；</w:t>
      </w:r>
    </w:p>
    <w:p w14:paraId="27E994D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采用履约保证保险凭证的金额为人民币      ；</w:t>
      </w:r>
    </w:p>
    <w:p w14:paraId="5DD747B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采用担保公司履约担保书的金额为人民币      。</w:t>
      </w:r>
    </w:p>
    <w:p w14:paraId="2C1A535A">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2、履约担保用于补偿丙方因乙方不能完全履行其合同义务而蒙受的损失，如发生下列任一情况时，丙方除有权依合同追究乙方违约责任外，还有权提取履约担保并进行相应处理：</w:t>
      </w:r>
    </w:p>
    <w:p w14:paraId="6092FF3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（1）乙方将合同项下乙方的权利义务全部转让给第三方，或未经甲方或丙方书面同意将部分权利义务转让给第三方的，丙方有权没收其履约担保。</w:t>
      </w:r>
    </w:p>
    <w:p w14:paraId="497158DA">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（2）在合同履行期间，乙方怠于履行合同义务，经丙方通知或要求承担违约金后仍拒不改正的，丙方有权没收其履约担保。</w:t>
      </w:r>
    </w:p>
    <w:p w14:paraId="358D2F9F">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乙方货物、服务质量问题造成损害、侵权损失（包括但不限于甲方或丙方经济损失、第三人人身财产损失等）、拖欠原材料供应商货款或与其所雇用员工发生劳资纠纷、上访、闹事或其他影响丙方生产经营等情况而其未及时妥善处理的，丙方有权使用履约担保予以支付或作出相应处理，由此产生的一切法律后果由乙方承担。</w:t>
      </w:r>
    </w:p>
    <w:p w14:paraId="6BE198E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（4）在合同履行期间，乙方违约产生的违约金、赔偿、罚款或其他应付费用等款项，丙方有权直接从未付款项中直接扣除或启用履约担保予以支付。</w:t>
      </w:r>
    </w:p>
    <w:p w14:paraId="3D4C7E6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（5）合同期内，乙方不能及时完成合同某项义务的，丙方有权提取履约担保用于处理该项工作。</w:t>
      </w:r>
    </w:p>
    <w:p w14:paraId="402C7241">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（6）其他根据本合同约定或法律规定，丙方可启用履约担保的情形。</w:t>
      </w:r>
    </w:p>
    <w:p w14:paraId="63560D71">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在依法完成本项目的全部供货（含最终验收合格）且结算完毕满28天后，经丙方确认，乙方可向丙方提交退回履约担保的申请。丙方审核无异议后，办理履约担保退还手续，履约保证金（银行转账形式）形式提交的履约担保退回时一律以银行转账的形式无息退回到乙方的帐户。</w:t>
      </w:r>
    </w:p>
    <w:p w14:paraId="0DF0F905">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不可撤销银行履约保函（或履约保证保险或担保公司履约担保书）作为履约担保的，不可撤销银行履约保函（或履约保证保险或担保公司履约担保书）应从合同签订之日起至完成全部供货（含最终验收合格）且结算完毕后28日内保持有效。如不可撤销银行履约保函（或履约保证保险或担保公司履约担保书）在规定有效期届满时而货物尚未全部最终验收合格并结算完毕的，乙方必须在不可撤销银行履约保函（或履约保证保险或担保公司履约担保书）到期15日前无条件办理办妥符合丙方要求的延期手续或重新提供不可撤销银行履约保函（或履约保证保险或担保公司履约担保书）；否则视为乙方违约，丙方有权在不可撤销银行履约保函（或履约保证保险或担保公司履约担保书）到期前向出具履约担保的机构提取履约担保。在不可撤销银行履约保函（或履约保证保险或担保公司履约担保书）到期后乙方未按丙方要求重新提供的，丙方有权要求乙方以履约担保金额为限承担违约金。</w:t>
      </w:r>
    </w:p>
    <w:p w14:paraId="2F7CBDE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数额不符合招标文件要求的，乙方应当在5日内予以补足。逾期不予补足的，丙方有权按需补足的金额要求乙方承担违约金，并要求限期补足。如乙方仍不补足的，丙方有权单方解除合同，违约金可直接从未付合同款或履约担保中扣除。</w:t>
      </w:r>
    </w:p>
    <w:p w14:paraId="74BC9DC2">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第十四条 付款方式</w:t>
      </w:r>
    </w:p>
    <w:p w14:paraId="0361DEBE">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1、双方一致同意，在达到以下付款条件时，甲方通过以下方式以人民币支付合同款项给乙方：</w:t>
      </w:r>
    </w:p>
    <w:p w14:paraId="7C0F2FAF">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含税合同价应包含所有货物及其附件的设计、采购、制造、检测、试验、运输、保险、装卸、安装、调试，整体验收的费用及合同实施过程中的不可预见费用等全部费用。未经甲方或丙方书面确认，乙方无权另行收取其它任何费用。</w:t>
      </w:r>
    </w:p>
    <w:p w14:paraId="3AED57F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（2）乙方已根据本合同第十三条的约定向丙方提供了履约担保，且本合同已生效方可办理相关付款手续；</w:t>
      </w:r>
    </w:p>
    <w:p w14:paraId="3553C247">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付预付款，乙方向丙方提供等额预付款银行保函，乙方提交请款资料经丙方确认无误后十五个工作日内，甲方向乙方支付本不含税合同价的30%及对应税额作为预付款；如果提交是国外银行出具的预付款银行保函，则要同时提供中国银行东莞分行的相关证明。</w:t>
      </w:r>
    </w:p>
    <w:p w14:paraId="5A6366C2">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（4）本合同项下全部货物到达现场并交接验收合格，乙方提交请款报告经丙方确认无误后十个工作日内，甲方向乙方支付至不含税合同价的70%及对应的税额(包含已支付的预付款)。</w:t>
      </w:r>
    </w:p>
    <w:p w14:paraId="2896FB9C">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（5）剩余不含税合同价的30%货款，甲方以下列方式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向乙方支付：</w:t>
      </w:r>
    </w:p>
    <w:p w14:paraId="2BD207C2">
      <w:pPr>
        <w:tabs>
          <w:tab w:val="left" w:pos="567"/>
        </w:tabs>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方式一：货物最终验收合格后，乙方按合同要求提交符合现行验收规范的资料，并提交请款报告经丙方确认无误后十个工作日内，甲方向乙方支付至不含税合同结算价的95%及对应税额；剩余不含税合同结算价的5%货款及对应税额，在质保期届满后根据乙方提供货物质量情况及乙方履行质保期义务的情况，由甲、乙方双方进行结算，且在乙方提交请款报告经丙方确认无误后15个工作日内，甲方</w:t>
      </w:r>
      <w:r>
        <w:rPr>
          <w:rFonts w:hint="eastAsia" w:ascii="宋体" w:hAnsi="宋体" w:eastAsia="宋体" w:cs="宋体"/>
          <w:color w:val="auto"/>
          <w:kern w:val="0"/>
          <w:szCs w:val="21"/>
          <w:highlight w:val="none"/>
          <w:lang w:bidi="ar"/>
        </w:rPr>
        <w:t>向乙方支付剩余货款</w:t>
      </w:r>
      <w:r>
        <w:rPr>
          <w:rFonts w:hint="eastAsia" w:ascii="宋体" w:hAnsi="宋体" w:eastAsia="宋体" w:cs="宋体"/>
          <w:color w:val="auto"/>
          <w:kern w:val="0"/>
          <w:szCs w:val="21"/>
          <w:highlight w:val="none"/>
        </w:rPr>
        <w:t>。</w:t>
      </w:r>
    </w:p>
    <w:p w14:paraId="6511B1C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方式二：货物最终验收合格后，乙方按合同要求提交符合现行验收规范的资料，并提交请款报告和丙方认可接收的银行出具的质量保函（保函金额为本合同结算价（含税）的5%，保函有效期至全部货物最终验收合格之日起24个月）并经丙方确认无误后十五个工作日内，甲方向乙方支付完本合同剩余的货款。如果乙方提交国内非东莞市银行支行及以上银行机构出具的质量保函，需附上当地公证机构的公证书。</w:t>
      </w:r>
    </w:p>
    <w:p w14:paraId="3BB5265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bidi="ar"/>
        </w:rPr>
        <w:t>乙方收取每笔款项前，在提交请款报告的同时一并提供发票抬头为甲方的等额合法有效的增值税专用发票；请款报告及发票的金额应当由丙方、乙方双方确认，若因丙方未确认请款金额而乙方自行开具请款报告及发票的，乙方应按照丙方要求重新开具，由此导致的乙方迟延提供发票或提供的发票不合格的责任由乙方自行承担，甲方的付款时间可相应顺延，且不视为违约。因支付产生的相关银行手续费用，根据有关银行规定执行，如不能明确的，由甲方、乙方双方各承担50%。由于乙方提供的发票不符合税法规定，给甲方造成的损失由乙方承担赔偿责任。</w:t>
      </w:r>
    </w:p>
    <w:p w14:paraId="4A121428">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bidi="ar"/>
        </w:rPr>
        <w:t>合同在履约过程中，乙方根据本合同约定需向丙方支付违约金、赔偿金、其他应付费用等款项的，丙方有权要求乙方向丙方支付完前述款项后，甲方才根据本合同向乙方支付不含税合同价和税额，由此造成逾期付款的，甲方、丙方不构成违约；或者，丙方有权从履约担保中扣除前述款项，且乙方必须按照扣除前述款项前的不含税合同价（销售额）开具增值税专用发票，保证增值税税额符合法律规定。</w:t>
      </w:r>
    </w:p>
    <w:p w14:paraId="4DE6AA62">
      <w:pPr>
        <w:autoSpaceDE w:val="0"/>
        <w:autoSpaceDN w:val="0"/>
        <w:adjustRightInd w:val="0"/>
        <w:spacing w:line="360" w:lineRule="auto"/>
        <w:ind w:firstLine="371" w:firstLineChars="177"/>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4、甲方每次付款前，需经过丙方委托的第三方造价公司</w:t>
      </w:r>
      <w:r>
        <w:rPr>
          <w:rFonts w:hint="eastAsia" w:ascii="宋体" w:hAnsi="宋体" w:eastAsia="宋体" w:cs="宋体"/>
          <w:color w:val="auto"/>
          <w:kern w:val="0"/>
          <w:szCs w:val="21"/>
          <w:highlight w:val="none"/>
          <w:lang w:eastAsia="zh-CN" w:bidi="ar"/>
        </w:rPr>
        <w:t>或</w:t>
      </w:r>
      <w:r>
        <w:rPr>
          <w:rFonts w:hint="eastAsia" w:ascii="宋体" w:hAnsi="宋体" w:eastAsia="宋体" w:cs="宋体"/>
          <w:color w:val="auto"/>
          <w:kern w:val="0"/>
          <w:szCs w:val="21"/>
          <w:highlight w:val="none"/>
          <w:lang w:bidi="ar"/>
        </w:rPr>
        <w:t>丙方内部流程审核。乙方确认对甲方付款前需经过丙方委托的第三方造价公司或丙方内部流程审核已知悉，并保证不因丙方履行前述审核事项而向甲方、丙方主张任何违约责任。</w:t>
      </w:r>
    </w:p>
    <w:p w14:paraId="20A9483C">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第十五条 技术资料</w:t>
      </w:r>
    </w:p>
    <w:p w14:paraId="2C173A10">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1、一般要求</w:t>
      </w:r>
    </w:p>
    <w:p w14:paraId="6CC0127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（1）乙方提供的资料使用国家法定单位制即国际单位制，语言为简体中文，进口设备除提交英文技术文件外，还应提供中文对应译本，并以中文译本为准。</w:t>
      </w:r>
    </w:p>
    <w:p w14:paraId="6B3A53B1">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（2）资料内容要正确、准确、一致、清晰完整，满足工程要求。</w:t>
      </w:r>
    </w:p>
    <w:p w14:paraId="174A57F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（3）乙方除了应提交纸质版材料外，还应提供可编辑版电子文本，格式为WORD或EXCEL，图形文件格式为CAD（*.DWG）格式。</w:t>
      </w:r>
    </w:p>
    <w:p w14:paraId="32F511A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（4）对于其它没有列入技术资料清单，确是工程所</w:t>
      </w:r>
      <w:bookmarkStart w:id="1022" w:name="_GoBack"/>
      <w:bookmarkEnd w:id="1022"/>
      <w:r>
        <w:rPr>
          <w:rFonts w:hint="eastAsia" w:ascii="宋体" w:hAnsi="宋体" w:eastAsia="宋体" w:cs="宋体"/>
          <w:color w:val="auto"/>
          <w:kern w:val="0"/>
          <w:szCs w:val="21"/>
          <w:highlight w:val="none"/>
        </w:rPr>
        <w:t>必需的文件和资料，一经发现，乙方也应及时免费提供。</w:t>
      </w:r>
    </w:p>
    <w:p w14:paraId="71EAD984">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2、交货阶段提交的资料</w:t>
      </w:r>
    </w:p>
    <w:p w14:paraId="27B375C5">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（1）完整的装箱单、各仪器设备样本和技术资料，包括说明书及操作手册、维修服务卡及仪器保养说明书等。</w:t>
      </w:r>
    </w:p>
    <w:p w14:paraId="1FDB2B48">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（2）设备制造原产地证明、出厂许可证、性能测试报告、检测记录等。</w:t>
      </w:r>
    </w:p>
    <w:p w14:paraId="3A02B8CD">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（3）运行保养维修手册内容要求</w:t>
      </w:r>
    </w:p>
    <w:p w14:paraId="372E793D">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1)运行手册</w:t>
      </w:r>
    </w:p>
    <w:p w14:paraId="4BE0EADB">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操作管理人员所用的运行手册，应当包括下列各项内容，但不限于这些内容：操作步骤；在运行中应采取的安全操作须知；基本保养常识；可能引起事故的原因及解除方法；其它要求。</w:t>
      </w:r>
    </w:p>
    <w:p w14:paraId="5F607087">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2)保养手册</w:t>
      </w:r>
    </w:p>
    <w:p w14:paraId="1F08C9D7">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①日常维修、试验和更换部件的手续、步骤和时间；</w:t>
      </w:r>
    </w:p>
    <w:p w14:paraId="598869E0">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②图示容易出事故的地方，并提出补救措施，以便操作人员可以迅速寻找出事故的原因和消灭这些误动作和误接合；</w:t>
      </w:r>
    </w:p>
    <w:p w14:paraId="1E13A154">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③备品备件清单，它应包括仪器设备上应该有的全部备品备件，并说明订货方法方面的参考资料和备件名称；</w:t>
      </w:r>
    </w:p>
    <w:p w14:paraId="221F2DC7">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④提供一份完整的制造商和供货商的名称表，它应包括有地址、电话号码、传真号码、邮政编码以及在中国的代理商；</w:t>
      </w:r>
    </w:p>
    <w:p w14:paraId="1A0C6811">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⑤提供一份完整的制造商提供的设备操作维修的指导事项表，按制造商名字序列排列，并用设备件号、型号、图号和文字相配。</w:t>
      </w:r>
    </w:p>
    <w:p w14:paraId="26FAEE79">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（4）完整的装箱单、产品合格证、质保保证书、维修手册及服务卡。</w:t>
      </w:r>
    </w:p>
    <w:p w14:paraId="30C7AF9C">
      <w:pPr>
        <w:autoSpaceDE w:val="0"/>
        <w:autoSpaceDN w:val="0"/>
        <w:adjustRightInd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（5）乙方应提供设备性能、测试性能、测试报告和其它重要资料。</w:t>
      </w:r>
    </w:p>
    <w:p w14:paraId="05945203">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第十六条 不可抗力</w:t>
      </w:r>
    </w:p>
    <w:p w14:paraId="7CB6B3ED">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 7 日内，提供有效证明材料。如果不可抗力事件发生后，乙方不能在丙方发出供货通知的</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日内完成供货，并按合同约定完成交接验收，则丙方有权单方解除本合同并不承担任何责任。</w:t>
      </w:r>
    </w:p>
    <w:p w14:paraId="73129FF6">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第十七条 索赔</w:t>
      </w:r>
    </w:p>
    <w:p w14:paraId="1ADE1B4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项目验收、使用过程中，丙方如对项目施工或项目下货物（包括但不限于其规格、数量、质量等）有异议的，有权向乙方提出索赔，乙方应在丙方发出索赔通知后30日内作出答复，并与丙方现场确认项目的质量问题后进行理赔，乙方逾期在上述期限作出答复的，视为其同意丙方的索赔方案；乙方根据合同约定应承担改造施工返工、更换或退货责任的，乙方应立即根据本合同的约定承担改造施工返工、更换或退货责任。</w:t>
      </w:r>
    </w:p>
    <w:p w14:paraId="637145E4">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2、如双方对项目的质量问题存在争议的，双方同意在质量问题发生后 7 日内提交东莞市质检部门或有资质及鉴定能力的鉴定机构进行质量鉴定后确认，鉴定费由乙方先行垫付，鉴定结果确定后，质量符合合同（含附件）约定的，鉴定费由丙方承担，否则由乙方承担。</w:t>
      </w:r>
    </w:p>
    <w:p w14:paraId="509CC10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3、如果乙方对丙方提出的异议及索赔的事项负有责任，乙方应按照丙方同意的下列一种或多种方式解决索赔事宜：</w:t>
      </w:r>
    </w:p>
    <w:p w14:paraId="1B0200E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（1）根据丙方要求进行返工。</w:t>
      </w:r>
    </w:p>
    <w:p w14:paraId="2A968AD5">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（2）根据丙方要求予以退货，在丙方发出退货通知后 7 日内将退货货物运回，返还丙方已支付的全部货款，并承担因此产生的全部费用，以及赔偿因此给丙方造成的损失。</w:t>
      </w:r>
    </w:p>
    <w:p w14:paraId="4E4304F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（3）根据丙方要求承担货物的更换责任，乙方应于丙方发出更换通知后 7 日内更换全新并符合本合同的规定的货物，乙方应承担因此产生的全部费用并赔偿丙方因此遭受的损失，更换货物的质保期应按本合同的相关规定重新计算。</w:t>
      </w:r>
    </w:p>
    <w:p w14:paraId="09D704F2">
      <w:pPr>
        <w:autoSpaceDE w:val="0"/>
        <w:autoSpaceDN w:val="0"/>
        <w:adjustRightInd w:val="0"/>
        <w:spacing w:line="360" w:lineRule="auto"/>
        <w:ind w:firstLine="476" w:firstLineChars="22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在丙方发出索赔通知后30日内，乙方未作答复，上述索赔应视为已被乙方接受，如果乙方的答复没有证据证明或者不被甲方认可的，亦视为上述索赔已被乙方接受。丙方将从履约保证金或未付货款中扣除索赔金额。如果该等款项不足以补偿索赔金额，丙方有权向乙方提出不足部分的赔偿。</w:t>
      </w:r>
    </w:p>
    <w:p w14:paraId="335009A9">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索赔金额、丙方损失以及因索赔所发生的费用，丙方有权在乙方履约保证金、未付货款或质保金中直接扣除。</w:t>
      </w:r>
    </w:p>
    <w:p w14:paraId="0E670C94">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第十八条 违约责任</w:t>
      </w:r>
    </w:p>
    <w:p w14:paraId="6FBBA916">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1、乙方未在约定的时间内完成货物交货、安装调试及配套服务并经丙方最终验收合格的，或未在约定的时间内承担相应的更换、退货、返工责任的，每逾期一日，应按1万元向丙方支付违约金。乙方逾期超过</w:t>
      </w:r>
      <w:r>
        <w:rPr>
          <w:rFonts w:hint="eastAsia" w:ascii="宋体" w:hAnsi="宋体" w:eastAsia="宋体" w:cs="宋体"/>
          <w:color w:val="auto"/>
          <w:kern w:val="0"/>
          <w:szCs w:val="21"/>
          <w:highlight w:val="none"/>
          <w:u w:val="single"/>
        </w:rPr>
        <w:t xml:space="preserve"> 30 </w:t>
      </w:r>
      <w:r>
        <w:rPr>
          <w:rFonts w:hint="eastAsia" w:ascii="宋体" w:hAnsi="宋体" w:eastAsia="宋体" w:cs="宋体"/>
          <w:color w:val="auto"/>
          <w:kern w:val="0"/>
          <w:szCs w:val="21"/>
          <w:highlight w:val="none"/>
        </w:rPr>
        <w:t>日的，丙方可单方解除本合同，乙方除前述逾期违约金外，还应额外按合同总价（含税）的 5 %向丙方支付违约金，给丙方造成损失的还应足额赔偿。</w:t>
      </w:r>
    </w:p>
    <w:p w14:paraId="43050D6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所交货物（包括但不限于品种、型号、规格、质量）不符合合同约定的，丙方有权拒收，并要求乙方在10天之内完成更换或退货；若更换一次后，仍不符合合同约定的，丙方有权再次拒收，并要求乙方在10天之内完成退货，同时乙方应向丙方支付该批货款金额的20%的违约金。</w:t>
      </w:r>
    </w:p>
    <w:p w14:paraId="77513E4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3、所有材料、仪器设备品牌在报丙方同意后，如确需更换，未提出书面申请并未取得丙方书面同意，更换材料、仪器设备品牌、参数的，</w:t>
      </w:r>
      <w:r>
        <w:rPr>
          <w:rFonts w:hint="eastAsia" w:ascii="宋体" w:hAnsi="宋体" w:eastAsia="宋体" w:cs="宋体"/>
          <w:color w:val="auto"/>
          <w:kern w:val="0"/>
          <w:szCs w:val="21"/>
          <w:highlight w:val="none"/>
          <w:lang w:eastAsia="zh-CN"/>
        </w:rPr>
        <w:t>乙方每次应向丙方支付本合同总价（含税）的</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%违约金</w:t>
      </w:r>
      <w:r>
        <w:rPr>
          <w:rFonts w:hint="eastAsia" w:ascii="宋体" w:hAnsi="宋体" w:eastAsia="宋体" w:cs="宋体"/>
          <w:color w:val="auto"/>
          <w:kern w:val="0"/>
          <w:szCs w:val="21"/>
          <w:highlight w:val="none"/>
        </w:rPr>
        <w:t>，并按丙方及招标文件要求供货，由此产生的费用由乙方自行承担。</w:t>
      </w:r>
    </w:p>
    <w:p w14:paraId="54F09B34">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4、乙方未按约定履行培训或售后服务义务的，丙方有权要求限期改正，如逾期仍未改正的，丙方有权单方解除合同，并没收履约担保或质保金。</w:t>
      </w:r>
    </w:p>
    <w:p w14:paraId="2570460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5、无论是否在质保期内，因项目质量问题发生安全事故或引起其他损失、造成不良后果的，乙方应承担全部责任。</w:t>
      </w:r>
    </w:p>
    <w:p w14:paraId="27072744">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6、若发现乙方提供虚假保函的，丙方有权按本合同总价（含税）的20%要求乙方承担违约金，该部分违约金金额不足以弥补丙方损失的，丙方还有权另行追偿，同时丙方有权单方解除合同。</w:t>
      </w:r>
    </w:p>
    <w:p w14:paraId="6536E9D0">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7、丙方违约金收款信息：</w:t>
      </w:r>
    </w:p>
    <w:p w14:paraId="05A081CA">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开户名称：东莞市水务集团建设管理有限公司</w:t>
      </w:r>
    </w:p>
    <w:p w14:paraId="284FA5A5">
      <w:pPr>
        <w:autoSpaceDE w:val="0"/>
        <w:autoSpaceDN w:val="0"/>
        <w:adjustRightInd w:val="0"/>
        <w:spacing w:line="360" w:lineRule="auto"/>
        <w:ind w:firstLine="415" w:firstLineChars="19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银行账号：2010021309200628330</w:t>
      </w:r>
    </w:p>
    <w:p w14:paraId="7669A46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开户银行：中国工商银行股份有限公司东莞分行</w:t>
      </w:r>
    </w:p>
    <w:p w14:paraId="148B6A4B">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第十九条 争议解决</w:t>
      </w:r>
    </w:p>
    <w:p w14:paraId="16E68EAB">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双方在履约中发生争执和分歧，双方应通过友好协商解决，如不能通过友好协商解决的，任何一方均可向丙方住所地有管辖权的人民法院提起诉讼解决。</w:t>
      </w:r>
    </w:p>
    <w:p w14:paraId="270E51ED">
      <w:pPr>
        <w:autoSpaceDE w:val="0"/>
        <w:autoSpaceDN w:val="0"/>
        <w:adjustRightInd w:val="0"/>
        <w:spacing w:line="360" w:lineRule="auto"/>
        <w:ind w:firstLine="373" w:firstLineChars="177"/>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第二十条 其他</w:t>
      </w:r>
    </w:p>
    <w:p w14:paraId="20DFA6B0">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本合同履行过程中，乙方不得消极怠工或拒不履行合同义务（包括但不限于按合同要求施工、交货、安装、培训、技术支持、售后、现场配合等等），否则将视为乙方违约，除按本合同约定追究违约责任外，丙方仍有权就违约事宜提出改正，如乙方仍拒不改正的，丙方有权单方解除合同，要求其按合同总价（含税）的20%支付违约金，并有权依法委托有资质的第三方继续履行本合同义务，由此造成的一切损失（包括但不限于再行采购的费用、委托第三人继续履行时超出本合同费用部分等）由乙方全部承担。</w:t>
      </w:r>
    </w:p>
    <w:p w14:paraId="72213FBF">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2、双方一致确认，乙方知悉本合同项目为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项目的分部分项工程之一，在本合同的履行期间，乙方有义务积极配合工程的其他项目开展，保证工程统一、协调开展。如有违反的，视为乙方违约，丙方有权依合同追究违约责任。</w:t>
      </w:r>
    </w:p>
    <w:p w14:paraId="42B879F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期内，乙方在进入丙方场地前应签订《安全生产管理协议》。乙方须做好安全防护措施，合同履行过程中出现的安全事故由乙方自行承担。乙方人员在丙方场所必须遵守丙方的一切规章制度和安全条例，服从丙方的监督。乙方在提供本合同项下所有服务的过程中，如因违反丙方相关规章制度、安全条例，或因不服从丙方监督而发生安全事故的，其结果与责任均由乙方负责，丙方无须承担任何结果与责任。</w:t>
      </w:r>
    </w:p>
    <w:p w14:paraId="2EEDDAC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4、合同履约过程中，若发现</w:t>
      </w:r>
      <w:r>
        <w:rPr>
          <w:rFonts w:hint="eastAsia" w:ascii="宋体" w:hAnsi="宋体" w:eastAsia="宋体" w:cs="宋体"/>
          <w:color w:val="auto"/>
          <w:kern w:val="0"/>
          <w:szCs w:val="21"/>
          <w:highlight w:val="none"/>
          <w:lang w:val="zh-CN"/>
        </w:rPr>
        <w:t>同一种货物存在有选择性的报价或不是固定的报价的</w:t>
      </w:r>
      <w:r>
        <w:rPr>
          <w:rFonts w:hint="eastAsia" w:ascii="宋体" w:hAnsi="宋体" w:eastAsia="宋体" w:cs="宋体"/>
          <w:color w:val="auto"/>
          <w:szCs w:val="21"/>
          <w:highlight w:val="none"/>
          <w:lang w:val="zh-CN"/>
        </w:rPr>
        <w:t>，或存在</w:t>
      </w:r>
      <w:r>
        <w:rPr>
          <w:rFonts w:hint="eastAsia" w:ascii="宋体" w:hAnsi="宋体" w:eastAsia="宋体" w:cs="宋体"/>
          <w:color w:val="auto"/>
          <w:kern w:val="0"/>
          <w:szCs w:val="21"/>
          <w:highlight w:val="none"/>
        </w:rPr>
        <w:t>多种理解方式的情况发生时，按最有利丙方的方式解释。</w:t>
      </w:r>
    </w:p>
    <w:p w14:paraId="1A8CD7F9">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期间，若发现乙方投标文件更改或删除了招标文件用户需求书招标设备清单内的项目或数量等情况时，并不能免除乙方按照图纸、标准与规范实施合同的任何责任，并将视为该项费用已包括在不含税合同价内，丙方不另行向乙方支付费用。</w:t>
      </w:r>
    </w:p>
    <w:p w14:paraId="3EDCC839">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6、本合同壹式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份，招标代理机构</w:t>
      </w:r>
      <w:r>
        <w:rPr>
          <w:rFonts w:hint="eastAsia" w:ascii="宋体" w:hAnsi="宋体" w:eastAsia="宋体" w:cs="宋体"/>
          <w:color w:val="auto"/>
          <w:kern w:val="0"/>
          <w:szCs w:val="21"/>
          <w:highlight w:val="none"/>
          <w:u w:val="single"/>
        </w:rPr>
        <w:t xml:space="preserve"> 壹 </w:t>
      </w:r>
      <w:r>
        <w:rPr>
          <w:rFonts w:hint="eastAsia" w:ascii="宋体" w:hAnsi="宋体" w:eastAsia="宋体" w:cs="宋体"/>
          <w:color w:val="auto"/>
          <w:kern w:val="0"/>
          <w:szCs w:val="21"/>
          <w:highlight w:val="none"/>
        </w:rPr>
        <w:t>份，均具有同等法律效力。合同所有附件及本项目的招标文件、答疑文件、投标文件、补充通知及相关承诺、协议等均为本合同有效组成部分，与本合同同具法律效力，该等文件与本合同正文约定不一致的，以有利于甲方的约定为准。</w:t>
      </w:r>
    </w:p>
    <w:p w14:paraId="0F251BC3">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7、自甲乙丙三方法定代表人或负责人签字并盖章之日起生效至全部合同义务履行完毕时终止。</w:t>
      </w:r>
    </w:p>
    <w:p w14:paraId="5995A598">
      <w:pPr>
        <w:autoSpaceDE w:val="0"/>
        <w:autoSpaceDN w:val="0"/>
        <w:adjustRightInd w:val="0"/>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8、合同的未尽事宜可由三方协商签订补充协议书解决。如果补充协议条款与原合同不一致或发生冲突时，应当以补充协议为准。补充协议未约定的事宜，仍按原合同条款执行。</w:t>
      </w:r>
    </w:p>
    <w:p w14:paraId="1A58D412">
      <w:pPr>
        <w:autoSpaceDE w:val="0"/>
        <w:autoSpaceDN w:val="0"/>
        <w:adjustRightInd w:val="0"/>
        <w:spacing w:line="360" w:lineRule="auto"/>
        <w:ind w:firstLine="371" w:firstLineChars="177"/>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附件：1.</w:t>
      </w: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表；2.安全生产管理协议；3.廉洁协议书；4.用户需求书；5.交接验收报告格式；6.最终验收报告格式。</w:t>
      </w:r>
    </w:p>
    <w:p w14:paraId="632119D2">
      <w:pPr>
        <w:autoSpaceDE w:val="0"/>
        <w:autoSpaceDN w:val="0"/>
        <w:adjustRightInd w:val="0"/>
        <w:spacing w:line="360" w:lineRule="auto"/>
        <w:ind w:firstLine="373" w:firstLineChars="177"/>
        <w:jc w:val="left"/>
        <w:rPr>
          <w:rFonts w:ascii="宋体" w:hAnsi="宋体" w:eastAsia="宋体" w:cs="宋体"/>
          <w:b/>
          <w:color w:val="auto"/>
          <w:kern w:val="0"/>
          <w:szCs w:val="21"/>
          <w:highlight w:val="none"/>
        </w:rPr>
      </w:pPr>
    </w:p>
    <w:tbl>
      <w:tblPr>
        <w:tblStyle w:val="44"/>
        <w:tblW w:w="92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2"/>
        <w:gridCol w:w="3087"/>
        <w:gridCol w:w="3117"/>
      </w:tblGrid>
      <w:tr w14:paraId="365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6155D43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3B9EBB6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东莞市尚源环能科技有限公司</w:t>
            </w:r>
          </w:p>
        </w:tc>
        <w:tc>
          <w:tcPr>
            <w:tcW w:w="3087" w:type="dxa"/>
          </w:tcPr>
          <w:p w14:paraId="3A4007C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062D394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p>
        </w:tc>
        <w:tc>
          <w:tcPr>
            <w:tcW w:w="3117" w:type="dxa"/>
          </w:tcPr>
          <w:p w14:paraId="1174526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丙方： （盖章）</w:t>
            </w:r>
          </w:p>
          <w:p w14:paraId="37EDE06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东莞市水务集团建设管理有限公司</w:t>
            </w:r>
          </w:p>
        </w:tc>
      </w:tr>
      <w:tr w14:paraId="074E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082" w:type="dxa"/>
          </w:tcPr>
          <w:p w14:paraId="153126A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p>
          <w:p w14:paraId="37E7C89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签名或盖私章</w:t>
            </w:r>
            <w:r>
              <w:rPr>
                <w:rFonts w:hint="eastAsia" w:ascii="宋体" w:hAnsi="宋体" w:eastAsia="宋体" w:cs="宋体"/>
                <w:color w:val="auto"/>
                <w:szCs w:val="21"/>
                <w:highlight w:val="none"/>
              </w:rPr>
              <w:t>）</w:t>
            </w:r>
          </w:p>
        </w:tc>
        <w:tc>
          <w:tcPr>
            <w:tcW w:w="3087" w:type="dxa"/>
          </w:tcPr>
          <w:p w14:paraId="4CF0EFE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p>
          <w:p w14:paraId="19932EC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签名或盖私章</w:t>
            </w:r>
            <w:r>
              <w:rPr>
                <w:rFonts w:hint="eastAsia" w:ascii="宋体" w:hAnsi="宋体" w:eastAsia="宋体" w:cs="宋体"/>
                <w:color w:val="auto"/>
                <w:szCs w:val="21"/>
                <w:highlight w:val="none"/>
              </w:rPr>
              <w:t>）</w:t>
            </w:r>
          </w:p>
        </w:tc>
        <w:tc>
          <w:tcPr>
            <w:tcW w:w="3117" w:type="dxa"/>
          </w:tcPr>
          <w:p w14:paraId="1B6E5B3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p>
          <w:p w14:paraId="6AF4762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签名或盖私章</w:t>
            </w:r>
            <w:r>
              <w:rPr>
                <w:rFonts w:hint="eastAsia" w:ascii="宋体" w:hAnsi="宋体" w:eastAsia="宋体" w:cs="宋体"/>
                <w:color w:val="auto"/>
                <w:szCs w:val="21"/>
                <w:highlight w:val="none"/>
              </w:rPr>
              <w:t>）</w:t>
            </w:r>
          </w:p>
        </w:tc>
      </w:tr>
      <w:tr w14:paraId="503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2" w:type="dxa"/>
          </w:tcPr>
          <w:p w14:paraId="680005F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地址：东莞市南城街道滨河路100号一期1号楼101室</w:t>
            </w:r>
          </w:p>
        </w:tc>
        <w:tc>
          <w:tcPr>
            <w:tcW w:w="3087" w:type="dxa"/>
          </w:tcPr>
          <w:p w14:paraId="65F6877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3117" w:type="dxa"/>
          </w:tcPr>
          <w:p w14:paraId="4A75492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地址： </w:t>
            </w:r>
          </w:p>
        </w:tc>
      </w:tr>
      <w:tr w14:paraId="22EB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0BA02E0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电话：0769-21663952</w:t>
            </w:r>
          </w:p>
        </w:tc>
        <w:tc>
          <w:tcPr>
            <w:tcW w:w="3087" w:type="dxa"/>
          </w:tcPr>
          <w:p w14:paraId="611737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117" w:type="dxa"/>
          </w:tcPr>
          <w:p w14:paraId="1F7B7CD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电话：0769-22008759</w:t>
            </w:r>
          </w:p>
        </w:tc>
      </w:tr>
      <w:tr w14:paraId="3F4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7723ED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3087" w:type="dxa"/>
          </w:tcPr>
          <w:p w14:paraId="40A1BA3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3117" w:type="dxa"/>
          </w:tcPr>
          <w:p w14:paraId="5F79634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传真：</w:t>
            </w:r>
          </w:p>
        </w:tc>
      </w:tr>
      <w:tr w14:paraId="2C84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409D8BB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3087" w:type="dxa"/>
          </w:tcPr>
          <w:p w14:paraId="7037FD1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3117" w:type="dxa"/>
          </w:tcPr>
          <w:p w14:paraId="3674A55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开户名称： </w:t>
            </w:r>
          </w:p>
        </w:tc>
      </w:tr>
      <w:tr w14:paraId="214B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43D4998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3087" w:type="dxa"/>
          </w:tcPr>
          <w:p w14:paraId="74F10EE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3117" w:type="dxa"/>
          </w:tcPr>
          <w:p w14:paraId="7342BDB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0EEF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0D6EAEA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3087" w:type="dxa"/>
          </w:tcPr>
          <w:p w14:paraId="17E3073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3117" w:type="dxa"/>
          </w:tcPr>
          <w:p w14:paraId="70CDE14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账号： </w:t>
            </w:r>
          </w:p>
        </w:tc>
      </w:tr>
      <w:tr w14:paraId="7AE8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2" w:type="dxa"/>
          </w:tcPr>
          <w:p w14:paraId="0100F446">
            <w:pPr>
              <w:keepNext w:val="0"/>
              <w:keepLines w:val="0"/>
              <w:suppressLineNumbers w:val="0"/>
              <w:autoSpaceDE w:val="0"/>
              <w:autoSpaceDN w:val="0"/>
              <w:adjustRightInd w:val="0"/>
              <w:spacing w:before="0" w:beforeAutospacing="0" w:after="0" w:afterAutospacing="0" w:line="360" w:lineRule="auto"/>
              <w:ind w:left="0" w:right="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3087" w:type="dxa"/>
          </w:tcPr>
          <w:p w14:paraId="6AE4E96A">
            <w:pPr>
              <w:keepNext w:val="0"/>
              <w:keepLines w:val="0"/>
              <w:suppressLineNumbers w:val="0"/>
              <w:autoSpaceDE w:val="0"/>
              <w:autoSpaceDN w:val="0"/>
              <w:adjustRightInd w:val="0"/>
              <w:spacing w:before="0" w:beforeAutospacing="0" w:after="0" w:afterAutospacing="0" w:line="360" w:lineRule="auto"/>
              <w:ind w:left="0" w:right="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3117" w:type="dxa"/>
          </w:tcPr>
          <w:p w14:paraId="65CDCAF5">
            <w:pPr>
              <w:keepNext w:val="0"/>
              <w:keepLines w:val="0"/>
              <w:suppressLineNumbers w:val="0"/>
              <w:autoSpaceDE w:val="0"/>
              <w:autoSpaceDN w:val="0"/>
              <w:adjustRightInd w:val="0"/>
              <w:spacing w:before="0" w:beforeAutospacing="0" w:after="0" w:afterAutospacing="0" w:line="360" w:lineRule="auto"/>
              <w:ind w:left="0" w:right="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1D08C34D">
      <w:pPr>
        <w:autoSpaceDE w:val="0"/>
        <w:autoSpaceDN w:val="0"/>
        <w:adjustRightInd w:val="0"/>
        <w:spacing w:line="360" w:lineRule="auto"/>
        <w:ind w:firstLine="371" w:firstLineChars="177"/>
        <w:jc w:val="left"/>
        <w:rPr>
          <w:rFonts w:ascii="宋体" w:hAnsi="宋体" w:eastAsia="宋体" w:cs="宋体"/>
          <w:color w:val="auto"/>
          <w:kern w:val="0"/>
          <w:szCs w:val="21"/>
          <w:highlight w:val="none"/>
        </w:rPr>
      </w:pPr>
    </w:p>
    <w:p w14:paraId="4D3D72BB">
      <w:pPr>
        <w:autoSpaceDE w:val="0"/>
        <w:autoSpaceDN w:val="0"/>
        <w:adjustRightInd w:val="0"/>
        <w:spacing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52"/>
          <w:szCs w:val="52"/>
          <w:highlight w:val="none"/>
        </w:rPr>
        <w:br w:type="page"/>
      </w:r>
      <w:r>
        <w:rPr>
          <w:rFonts w:hint="eastAsia" w:ascii="宋体" w:hAnsi="宋体" w:eastAsia="宋体" w:cs="宋体"/>
          <w:b/>
          <w:color w:val="auto"/>
          <w:kern w:val="0"/>
          <w:sz w:val="28"/>
          <w:szCs w:val="28"/>
          <w:highlight w:val="none"/>
        </w:rPr>
        <w:t>附件2：安全生产管理协议</w:t>
      </w:r>
    </w:p>
    <w:p w14:paraId="49300708">
      <w:pPr>
        <w:autoSpaceDE w:val="0"/>
        <w:autoSpaceDN w:val="0"/>
        <w:adjustRightInd w:val="0"/>
        <w:jc w:val="left"/>
        <w:rPr>
          <w:rFonts w:ascii="宋体" w:hAnsi="宋体" w:eastAsia="宋体" w:cs="宋体"/>
          <w:color w:val="auto"/>
          <w:kern w:val="0"/>
          <w:sz w:val="24"/>
          <w:szCs w:val="24"/>
          <w:highlight w:val="none"/>
          <w:lang w:val="zh-CN"/>
        </w:rPr>
      </w:pPr>
    </w:p>
    <w:p w14:paraId="5F8EF7E6">
      <w:pPr>
        <w:autoSpaceDE w:val="0"/>
        <w:autoSpaceDN w:val="0"/>
        <w:adjustRightInd w:val="0"/>
        <w:ind w:left="372" w:leftChars="177" w:right="370" w:rightChars="176"/>
        <w:jc w:val="center"/>
        <w:rPr>
          <w:rFonts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安全生产管理协议</w:t>
      </w:r>
    </w:p>
    <w:p w14:paraId="07FF46E8">
      <w:pPr>
        <w:autoSpaceDE w:val="0"/>
        <w:autoSpaceDN w:val="0"/>
        <w:adjustRightInd w:val="0"/>
        <w:ind w:left="372" w:leftChars="177" w:right="370" w:rightChars="176"/>
        <w:jc w:val="center"/>
        <w:rPr>
          <w:rFonts w:ascii="宋体" w:hAnsi="宋体" w:eastAsia="宋体" w:cs="宋体"/>
          <w:bCs/>
          <w:color w:val="auto"/>
          <w:kern w:val="0"/>
          <w:sz w:val="28"/>
          <w:szCs w:val="28"/>
          <w:highlight w:val="none"/>
        </w:rPr>
      </w:pPr>
      <w:r>
        <w:rPr>
          <w:rFonts w:hint="eastAsia" w:ascii="宋体" w:hAnsi="宋体" w:eastAsia="宋体" w:cs="宋体"/>
          <w:b/>
          <w:bCs/>
          <w:color w:val="auto"/>
          <w:kern w:val="0"/>
          <w:sz w:val="28"/>
          <w:szCs w:val="28"/>
          <w:highlight w:val="none"/>
        </w:rPr>
        <w:t xml:space="preserve">   </w:t>
      </w:r>
      <w:r>
        <w:rPr>
          <w:rFonts w:hint="eastAsia" w:ascii="宋体" w:hAnsi="宋体" w:eastAsia="宋体" w:cs="宋体"/>
          <w:bCs/>
          <w:color w:val="auto"/>
          <w:kern w:val="0"/>
          <w:sz w:val="28"/>
          <w:szCs w:val="28"/>
          <w:highlight w:val="none"/>
        </w:rPr>
        <w:t xml:space="preserve">         </w:t>
      </w:r>
    </w:p>
    <w:p w14:paraId="07E1CDF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甲方： </w:t>
      </w:r>
    </w:p>
    <w:p w14:paraId="4F53D1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地址: </w:t>
      </w:r>
    </w:p>
    <w:p w14:paraId="554245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电话:                </w:t>
      </w:r>
    </w:p>
    <w:p w14:paraId="68BB966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p w14:paraId="33C4B6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423420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乙方： </w:t>
      </w:r>
    </w:p>
    <w:p w14:paraId="0019BF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地址:  </w:t>
      </w:r>
    </w:p>
    <w:p w14:paraId="5E0ACE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p w14:paraId="65A226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p w14:paraId="6B2B0CD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271F64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丙方： </w:t>
      </w:r>
    </w:p>
    <w:p w14:paraId="0EA2753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地址:  </w:t>
      </w:r>
    </w:p>
    <w:p w14:paraId="64BEA4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p w14:paraId="300400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p w14:paraId="2D3586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2747BF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丙三方的财产和员工的人身安全不受侵害，经甲乙丙三方协商一致，签订协议如下：</w:t>
      </w:r>
    </w:p>
    <w:p w14:paraId="704CC0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进场前乙方应将本企业的营业执照、企业资质等级证书、安全生产许可证、进场人员花名册、进场人员身体检查表、携带进场的机具一览表、特种作业人员及特种作业操作证的复印件报丙方。进场职工必须办好施工所在地所需办理的各种证件，不得使用未成年工、童工、超龄工和安排女工从事禁忌劳动。</w:t>
      </w:r>
    </w:p>
    <w:p w14:paraId="7817C7C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0B1A6B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3、乙方使用被派遣劳动者的，应当将被派遣劳动者纳入本单位从业人员统一管理，对被派遣劳动者进行岗位安全操作规程和安全操作技能的教育和培训。</w:t>
      </w:r>
    </w:p>
    <w:p w14:paraId="40E8FF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D24089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53F98F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6、乙方应严格遵守国家、地方政府有关安全生产及劳动保护的法律法规、标准、规定，贯彻执行甲方、丙方的各项安全管理规章制度。</w:t>
      </w:r>
    </w:p>
    <w:p w14:paraId="721F94A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7、乙方依法参加工伤保险，为从业人员缴纳保险费，并应当为从事危险作业的人员办理意外伤害保险。</w:t>
      </w:r>
    </w:p>
    <w:p w14:paraId="3F0C3C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应当服从甲方、丙方的安全管理，保证施工区域的现场文明安全管理达标，现场临时用电、机器设备、安全防护齐全、完好。接受和配合甲方、丙方的安全监督检查，乙方现场的所有安全装置、防护设施必须依据经甲方、丙方审批后的安全技术施工方案进行搭设、安装，乙方必须无条件保证安全防护设施使用的搭设材料的质量，在用于安全防护的物资进场前将有关物资的材质证明报甲方、丙方，经甲方、丙方确认后方可使用。</w:t>
      </w:r>
    </w:p>
    <w:p w14:paraId="0ADBAB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295D8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甲方、丙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67C18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乙方在施工过程中违反有关安全管理规定、有违章现象发生、安全问题整改不到位或拒不接受甲方、丙方的正常安全管理的，依据有关法律法规规定进行处理。乙方施工中存在重大隐患或险情时，甲方、丙方有权要求乙方立即整改直至隐患消除，若乙方整改后仍达不到甲方、丙方要求的，甲方、丙方有权要求与乙方单方解除合同，并要求乙方清退出场。</w:t>
      </w:r>
    </w:p>
    <w:p w14:paraId="447C13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丙方所属设备、电器、管线及其他设施等，必须事先征得甲方、丙方代表的同意，并采取安全防护措施。</w:t>
      </w:r>
    </w:p>
    <w:p w14:paraId="3AFA39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13、在施工过程中，需要进行动土、动火、登高、吊装、断路、进入限制性空间等危险性较高的作业时，乙方的施工负责人、专职或兼职安全员必须现场确认，确保安全后，方可开始施工。</w:t>
      </w:r>
    </w:p>
    <w:p w14:paraId="7A1A53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14、因乙方原因，造成乙方损失，由乙方自负，给甲方、丙方造成财产损失和人员伤害，乙方要负全部责任，并全额赔偿甲方、丙方。</w:t>
      </w:r>
    </w:p>
    <w:p w14:paraId="042575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15、非因甲方、丙方原因，造成乙方损失的，甲方、丙方不承担任何责任，由乙方自行承担全部责任。</w:t>
      </w:r>
    </w:p>
    <w:p w14:paraId="5953D8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16、乙方应严格遵守法律法规以及甲方、丙方的安全管理要求，并接受甲方、丙方的安全生产工作协调和监督，积极消除安全隐患。安全管理的基本要求包括但不限于以下条款：</w:t>
      </w:r>
    </w:p>
    <w:p w14:paraId="6F88CE3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①禁火区内严禁吸烟、动火。有火灾危险的作业区域，乙方必须配置足够的灭火设施。</w:t>
      </w:r>
    </w:p>
    <w:p w14:paraId="7FC893B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②焊接、气割作业时两瓶距离必须达到5M及以上，气瓶距可能产生火花的电器、设备和其它火源的间距必须达到10M及以上。</w:t>
      </w:r>
    </w:p>
    <w:p w14:paraId="76B6A4C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③严禁在厂内道路、消防通道内搭建临时建筑或堆放物资。</w:t>
      </w:r>
    </w:p>
    <w:p w14:paraId="6156A8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④施工场所的电动工具、电焊机等须有漏电保护器和相应的安全防护装置。</w:t>
      </w:r>
    </w:p>
    <w:p w14:paraId="07153F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⑤施工现场及居住室、办公室内的用电设施必须符合要求，严禁电线乱接、乱拉，刀闸和开关无盖，在电器设施上堆放物品。</w:t>
      </w:r>
    </w:p>
    <w:p w14:paraId="3A6737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⑥防雷、防静电设施及用电设施要有良好接地。</w:t>
      </w:r>
    </w:p>
    <w:p w14:paraId="6C960BB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⑦施工现场的危险区域，如临边、深坑、土方堆填区等，必须设置围栏和危险标志，夜间要设信号灯。</w:t>
      </w:r>
    </w:p>
    <w:p w14:paraId="7CB749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丙方主管领导。</w:t>
      </w:r>
    </w:p>
    <w:p w14:paraId="26FD28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⑨登高架子、安全防护设施、脚手架搭设完毕必须经乙方安全员或代表验收合格后方可使用，对从甲方、丙方接手及自行搭设的安全防护设施、脚手架做好日常维护与管理。安全防护设施、脚手架的拆除必须在接到专业工程师的施工指令后方可拆除，不得私自拆改任何安全防护设施，若因施工必须拆改，须向甲方、丙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8DAAF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979DF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17、乙方必须接受甲方、丙方的检查与监督，并应主动配合，做好安全工作，凡有违反上述协议的即视为乙方违约，丙方有权视情况从工程结算款（含税）/服务价款（含税）中扣除（1000-2000）元/次作为违约金。</w:t>
      </w:r>
    </w:p>
    <w:p w14:paraId="6C1930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如乙方因违反本条款规定，造成甲方、丙方损失或被第三方追偿的，甲方、丙方有权向乙方追偿，甲方、丙方可直接从应付款项中扣除。同时，乙方应按照合同总价（含税）的30%向丙方支付违约金，如违约金不足以弥补损失的，甲方、丙方可要求乙方继续赔偿损失，并承担由此引起的一切法律责任和费用，包括但不限于甲方、丙方为处理纠纷所产生的诉讼仲裁费、鉴定费、担保费、赔偿金、律师费、行政部门的罚款等。乙方仍必须继续履行或采取补救措施，并不得因承担了违约责任，而减少改进及免除继续承担责任的义务。</w:t>
      </w:r>
    </w:p>
    <w:p w14:paraId="0BAF42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19、乙方对施工过程中潜在的安全风险不明确的，不可盲目施工，否则，造成的不良后果由乙方独自承担。</w:t>
      </w:r>
    </w:p>
    <w:p w14:paraId="74ECBF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20、本协议自甲乙丙三方法定代表人或负责人签字并盖章后生效。</w:t>
      </w:r>
    </w:p>
    <w:p w14:paraId="75EFE74E">
      <w:pPr>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乙方声明：</w:t>
      </w:r>
    </w:p>
    <w:p w14:paraId="36099839">
      <w:pPr>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乙方已认真阅读协议内容，对协议条款、 </w:t>
      </w:r>
      <w:r>
        <w:rPr>
          <w:rFonts w:hint="eastAsia" w:ascii="宋体" w:hAnsi="宋体" w:eastAsia="宋体" w:cs="宋体"/>
          <w:b/>
          <w:color w:val="auto"/>
          <w:kern w:val="0"/>
          <w:szCs w:val="21"/>
          <w:highlight w:val="none"/>
          <w:u w:val="single"/>
        </w:rPr>
        <w:t xml:space="preserve">           项目</w:t>
      </w:r>
      <w:r>
        <w:rPr>
          <w:rFonts w:hint="eastAsia" w:ascii="宋体" w:hAnsi="宋体" w:eastAsia="宋体" w:cs="宋体"/>
          <w:b/>
          <w:color w:val="auto"/>
          <w:kern w:val="0"/>
          <w:szCs w:val="21"/>
          <w:highlight w:val="none"/>
        </w:rPr>
        <w:t>的安全管理要求、安全风险充分理解，并自愿承担因违约造成的一切后果。</w:t>
      </w:r>
    </w:p>
    <w:p w14:paraId="45278D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tbl>
      <w:tblPr>
        <w:tblStyle w:val="45"/>
        <w:tblW w:w="9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3"/>
        <w:gridCol w:w="3143"/>
        <w:gridCol w:w="3144"/>
      </w:tblGrid>
      <w:tr w14:paraId="1224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43" w:type="dxa"/>
          </w:tcPr>
          <w:p w14:paraId="2BD1827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甲方（盖章）：</w:t>
            </w:r>
          </w:p>
        </w:tc>
        <w:tc>
          <w:tcPr>
            <w:tcW w:w="3143" w:type="dxa"/>
          </w:tcPr>
          <w:p w14:paraId="40E3533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乙方（盖章）：</w:t>
            </w:r>
          </w:p>
        </w:tc>
        <w:tc>
          <w:tcPr>
            <w:tcW w:w="3144" w:type="dxa"/>
          </w:tcPr>
          <w:p w14:paraId="36CA3E2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Cs w:val="21"/>
                <w:highlight w:val="none"/>
              </w:rPr>
              <w:t>丙方（盖章）：</w:t>
            </w:r>
          </w:p>
        </w:tc>
      </w:tr>
      <w:tr w14:paraId="6303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43" w:type="dxa"/>
          </w:tcPr>
          <w:p w14:paraId="667B82C8">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3" w:type="dxa"/>
          </w:tcPr>
          <w:p w14:paraId="5B1FB1C4">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4" w:type="dxa"/>
          </w:tcPr>
          <w:p w14:paraId="3EA6ECCD">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r>
      <w:tr w14:paraId="5C5E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43" w:type="dxa"/>
          </w:tcPr>
          <w:p w14:paraId="418A289D">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p w14:paraId="0800E4FC">
            <w:pPr>
              <w:pStyle w:val="29"/>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lang w:eastAsia="zh-CN"/>
              </w:rPr>
              <w:t>签名或盖私章</w:t>
            </w:r>
            <w:r>
              <w:rPr>
                <w:rFonts w:hint="default"/>
                <w:color w:val="auto"/>
                <w:sz w:val="21"/>
                <w:szCs w:val="21"/>
                <w:highlight w:val="none"/>
              </w:rPr>
              <w:t>）</w:t>
            </w:r>
          </w:p>
        </w:tc>
        <w:tc>
          <w:tcPr>
            <w:tcW w:w="3143" w:type="dxa"/>
          </w:tcPr>
          <w:p w14:paraId="7B33F2F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p w14:paraId="39216105">
            <w:pPr>
              <w:pStyle w:val="29"/>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lang w:eastAsia="zh-CN"/>
              </w:rPr>
              <w:t>签名或盖私章</w:t>
            </w:r>
            <w:r>
              <w:rPr>
                <w:rFonts w:hint="default"/>
                <w:color w:val="auto"/>
                <w:sz w:val="21"/>
                <w:szCs w:val="21"/>
                <w:highlight w:val="none"/>
              </w:rPr>
              <w:t>）</w:t>
            </w:r>
          </w:p>
        </w:tc>
        <w:tc>
          <w:tcPr>
            <w:tcW w:w="3144" w:type="dxa"/>
          </w:tcPr>
          <w:p w14:paraId="062EE5C4">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p w14:paraId="44671611">
            <w:pPr>
              <w:pStyle w:val="29"/>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lang w:eastAsia="zh-CN"/>
              </w:rPr>
              <w:t>签名或盖私章</w:t>
            </w:r>
            <w:r>
              <w:rPr>
                <w:rFonts w:hint="default"/>
                <w:color w:val="auto"/>
                <w:sz w:val="21"/>
                <w:szCs w:val="21"/>
                <w:highlight w:val="none"/>
              </w:rPr>
              <w:t>）</w:t>
            </w:r>
          </w:p>
        </w:tc>
      </w:tr>
      <w:tr w14:paraId="71D0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3" w:type="dxa"/>
          </w:tcPr>
          <w:p w14:paraId="7611FD47">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3" w:type="dxa"/>
          </w:tcPr>
          <w:p w14:paraId="7625A691">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c>
          <w:tcPr>
            <w:tcW w:w="3144" w:type="dxa"/>
          </w:tcPr>
          <w:p w14:paraId="5EE398B0">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宋体" w:hAnsi="宋体" w:eastAsia="宋体" w:cs="宋体"/>
                <w:color w:val="auto"/>
                <w:sz w:val="24"/>
                <w:szCs w:val="24"/>
                <w:highlight w:val="none"/>
              </w:rPr>
            </w:pPr>
          </w:p>
        </w:tc>
      </w:tr>
    </w:tbl>
    <w:p w14:paraId="61C23F4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w:t>
      </w:r>
    </w:p>
    <w:p w14:paraId="0CA8475D">
      <w:pPr>
        <w:autoSpaceDE w:val="0"/>
        <w:autoSpaceDN w:val="0"/>
        <w:adjustRightInd w:val="0"/>
        <w:spacing w:line="360" w:lineRule="auto"/>
        <w:jc w:val="left"/>
        <w:rPr>
          <w:rFonts w:ascii="宋体" w:hAnsi="宋体" w:eastAsia="宋体" w:cs="宋体"/>
          <w:b/>
          <w:color w:val="auto"/>
          <w:kern w:val="0"/>
          <w:sz w:val="44"/>
          <w:szCs w:val="44"/>
          <w:highlight w:val="none"/>
        </w:rPr>
      </w:pPr>
      <w:r>
        <w:rPr>
          <w:rFonts w:hint="eastAsia" w:ascii="宋体" w:hAnsi="宋体" w:eastAsia="宋体" w:cs="宋体"/>
          <w:color w:val="auto"/>
          <w:kern w:val="0"/>
          <w:szCs w:val="21"/>
          <w:highlight w:val="none"/>
        </w:rPr>
        <w:t>签订地点：广东省东莞市</w:t>
      </w:r>
      <w:r>
        <w:rPr>
          <w:rFonts w:hint="eastAsia" w:ascii="宋体" w:hAnsi="宋体" w:eastAsia="宋体" w:cs="宋体"/>
          <w:b/>
          <w:color w:val="auto"/>
          <w:kern w:val="0"/>
          <w:sz w:val="44"/>
          <w:szCs w:val="44"/>
          <w:highlight w:val="none"/>
        </w:rPr>
        <w:br w:type="page"/>
      </w:r>
      <w:r>
        <w:rPr>
          <w:rFonts w:hint="eastAsia" w:ascii="宋体" w:hAnsi="宋体" w:eastAsia="宋体" w:cs="宋体"/>
          <w:b/>
          <w:color w:val="auto"/>
          <w:kern w:val="0"/>
          <w:sz w:val="28"/>
          <w:szCs w:val="28"/>
          <w:highlight w:val="none"/>
        </w:rPr>
        <w:t>附件3：廉洁协议书</w:t>
      </w:r>
    </w:p>
    <w:p w14:paraId="45B8C367">
      <w:pPr>
        <w:autoSpaceDE w:val="0"/>
        <w:autoSpaceDN w:val="0"/>
        <w:adjustRightInd w:val="0"/>
        <w:spacing w:line="640" w:lineRule="exact"/>
        <w:ind w:right="31" w:rightChars="15"/>
        <w:jc w:val="center"/>
        <w:rPr>
          <w:rFonts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廉洁协议书</w:t>
      </w:r>
    </w:p>
    <w:p w14:paraId="15B88B68">
      <w:pPr>
        <w:autoSpaceDE w:val="0"/>
        <w:autoSpaceDN w:val="0"/>
        <w:adjustRightInd w:val="0"/>
        <w:spacing w:line="640" w:lineRule="exact"/>
        <w:ind w:right="31" w:rightChars="15"/>
        <w:jc w:val="center"/>
        <w:rPr>
          <w:rFonts w:ascii="宋体" w:hAnsi="宋体" w:eastAsia="宋体" w:cs="宋体"/>
          <w:b/>
          <w:color w:val="auto"/>
          <w:kern w:val="0"/>
          <w:sz w:val="44"/>
          <w:szCs w:val="44"/>
          <w:highlight w:val="none"/>
        </w:rPr>
      </w:pPr>
    </w:p>
    <w:p w14:paraId="25671BD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6389BB2">
      <w:pPr>
        <w:autoSpaceDE w:val="0"/>
        <w:autoSpaceDN w:val="0"/>
        <w:adjustRightInd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甲方（买方）：</w:t>
      </w:r>
    </w:p>
    <w:p w14:paraId="127BFA54">
      <w:pPr>
        <w:autoSpaceDE w:val="0"/>
        <w:autoSpaceDN w:val="0"/>
        <w:adjustRightInd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乙方（卖方）：</w:t>
      </w:r>
    </w:p>
    <w:p w14:paraId="773267F2">
      <w:pPr>
        <w:autoSpaceDE w:val="0"/>
        <w:autoSpaceDN w:val="0"/>
        <w:adjustRightInd w:val="0"/>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丙方（代建方）：</w:t>
      </w:r>
    </w:p>
    <w:p w14:paraId="08CEC6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14E54DF0">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第一条  甲乙丙三方的权利和义务</w:t>
      </w:r>
    </w:p>
    <w:p w14:paraId="2D6611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14:paraId="2D73F1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14:paraId="46CA6D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（三）三方的业务活动坚持公开、公正、诚信、透明的原则（除法律认定的商业秘密和合同文件另有规定之外）不得损害国家和集体利益，违反工程建设管理及其他法律法规规章制度。</w:t>
      </w:r>
    </w:p>
    <w:p w14:paraId="6AACDD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14:paraId="272607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14:paraId="541090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14:paraId="75BEC8B8">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第二条  甲方与丙方的义务</w:t>
      </w:r>
    </w:p>
    <w:p w14:paraId="23A20F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（一）甲方、丙方及其工作人员不得索要或接受乙方的礼金、有价证券和贵重物品，不得在乙方报销任何应由甲方、丙方或个人支付的费用。</w:t>
      </w:r>
    </w:p>
    <w:p w14:paraId="3696BE7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（二）甲方、丙方工作人员不得参加乙方安排的高消费宴请和娱乐活动；不得接受乙方提供的通讯工具、交通工具和高档办公用品。</w:t>
      </w:r>
    </w:p>
    <w:p w14:paraId="0EE96B3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（三）甲方、丙方及其工作人员不得要求或者接受乙方为其住房装修、婚丧嫁娶活动、家属或亲友的工作安排以及出国出境、旅游等提供方便。</w:t>
      </w:r>
    </w:p>
    <w:p w14:paraId="115755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（四）甲方、丙方工作人员不得向乙方介绍其家属或者亲友（包括家属或亲友开办的公司企业）从事于本项目涉及的经济业务活动。</w:t>
      </w:r>
    </w:p>
    <w:p w14:paraId="4D83EC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（五）甲方、丙方及其工作人员不得以任何理由向乙方推荐分包单位，不得要求乙方购买合同规定外的材料和设备。</w:t>
      </w:r>
    </w:p>
    <w:p w14:paraId="61EDCC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（六）甲方、丙方及其工作人员不得进行违反廉洁规定的其他活动。</w:t>
      </w:r>
    </w:p>
    <w:p w14:paraId="5117E8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4E45F177">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第三条  乙方义务</w:t>
      </w:r>
    </w:p>
    <w:p w14:paraId="30056A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（一）乙方不得以任何理由向甲方、丙方及其工作人员馈赠礼金、有价证券、贵重礼品，或报销应由甲方、丙方单位或个人支付的任何费用。</w:t>
      </w:r>
    </w:p>
    <w:p w14:paraId="110BC6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（二）乙方及其工作人员不得以考察、参观、洽谈业务、签订合同等的借口邀请甲方、丙方及其工作人员参加高消费的宴请、娱乐和健身等活动。</w:t>
      </w:r>
    </w:p>
    <w:p w14:paraId="12FA13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（三）乙方不得为甲方、丙方单位和个人购置或提供通讯工具、交通工具和高档办公用品等。</w:t>
      </w:r>
    </w:p>
    <w:p w14:paraId="24E434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（四）乙方及其工作人员不得为甲方、丙方工作人员购买、装修、维修私人住房、汽车等。</w:t>
      </w:r>
    </w:p>
    <w:p w14:paraId="532AB6D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（五）乙方及其工作人员不得为甲方、丙方工作人员的婚丧嫁娶、家属或亲友的工作安排，及出国出境提供方便以及报销任何私人消费的费用。</w:t>
      </w:r>
    </w:p>
    <w:p w14:paraId="688E6A2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（六）乙方及其工作人员不得进行影响甲方、丙方及其工作人员公正执行合同和履行职务的其他活动。</w:t>
      </w:r>
    </w:p>
    <w:p w14:paraId="46407C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13D858D">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第四条  违约责任</w:t>
      </w:r>
    </w:p>
    <w:p w14:paraId="004CF6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（一）甲方、丙方违反本协议第一、第二条给乙方单位造成经济损失的，应予以赔偿。</w:t>
      </w:r>
    </w:p>
    <w:p w14:paraId="4F6A94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（二）乙方违反本协议第一、第三条给甲方、丙方单位造成经济损失的，应予以赔偿。</w:t>
      </w:r>
    </w:p>
    <w:p w14:paraId="6D5B9F18">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第五条  监督检查</w:t>
      </w:r>
    </w:p>
    <w:p w14:paraId="06E07A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甲乙丙三方的廉洁从业行为由三方或三方上级单位的纪检、监察部门负责监督，对本协议履行情况进行检查。</w:t>
      </w:r>
    </w:p>
    <w:p w14:paraId="6B76F9E3">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第六条 举报信访受理</w:t>
      </w:r>
    </w:p>
    <w:p w14:paraId="29943855">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（一）举报受理部门：东莞市水务集团有限公司纪检监察部。</w:t>
      </w:r>
    </w:p>
    <w:p w14:paraId="627D8940">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14:paraId="30EBF9E6">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14:paraId="7A9182DA">
      <w:pPr>
        <w:autoSpaceDE w:val="0"/>
        <w:autoSpaceDN w:val="0"/>
        <w:adjustRightInd w:val="0"/>
        <w:spacing w:line="360" w:lineRule="auto"/>
        <w:ind w:firstLine="56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14:paraId="61CC68DA">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第七条 其他</w:t>
      </w:r>
    </w:p>
    <w:p w14:paraId="369C9E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本协议有效期为甲乙丙三方法定代表人或负责人签字并加盖公章之日起至该采购项目验收完毕，质保期满后止。本协议一式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份，甲、乙、丙三方各执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份，甲、乙、丙三方上级主管部门各执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w:t>
      </w:r>
    </w:p>
    <w:p w14:paraId="61047EEB">
      <w:pPr>
        <w:autoSpaceDE w:val="0"/>
        <w:autoSpaceDN w:val="0"/>
        <w:adjustRightInd w:val="0"/>
        <w:spacing w:line="360" w:lineRule="auto"/>
        <w:jc w:val="left"/>
        <w:rPr>
          <w:rFonts w:ascii="宋体" w:hAnsi="宋体" w:eastAsia="宋体" w:cs="宋体"/>
          <w:color w:val="auto"/>
          <w:kern w:val="0"/>
          <w:szCs w:val="21"/>
          <w:highlight w:val="none"/>
        </w:rPr>
      </w:pPr>
    </w:p>
    <w:p w14:paraId="28BCDF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甲方（盖章）：                         乙方（盖章）： </w:t>
      </w:r>
    </w:p>
    <w:p w14:paraId="6AAB00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法定代表人或负责人</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法定代表人或负责人</w:t>
      </w:r>
      <w:r>
        <w:rPr>
          <w:rFonts w:hint="eastAsia" w:ascii="宋体" w:hAnsi="宋体" w:eastAsia="宋体" w:cs="宋体"/>
          <w:color w:val="auto"/>
          <w:kern w:val="0"/>
          <w:szCs w:val="21"/>
          <w:highlight w:val="none"/>
        </w:rPr>
        <w:t>：</w:t>
      </w:r>
    </w:p>
    <w:p w14:paraId="5B1B2BE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签名或盖私章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签名或盖私章</w:t>
      </w:r>
      <w:r>
        <w:rPr>
          <w:rFonts w:hint="eastAsia" w:ascii="宋体" w:hAnsi="宋体" w:eastAsia="宋体" w:cs="宋体"/>
          <w:color w:val="auto"/>
          <w:kern w:val="0"/>
          <w:szCs w:val="21"/>
          <w:highlight w:val="none"/>
        </w:rPr>
        <w:t>）</w:t>
      </w:r>
    </w:p>
    <w:p w14:paraId="3731060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72DE9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甲方代表：                             乙方代表：</w:t>
      </w:r>
    </w:p>
    <w:p w14:paraId="226606C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                         年  月  日</w:t>
      </w:r>
    </w:p>
    <w:p w14:paraId="23A232A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1A0DA38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AB1B6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丙方（盖章）：</w:t>
      </w:r>
    </w:p>
    <w:p w14:paraId="6C0FDD7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法定代表人或负责人</w:t>
      </w:r>
      <w:r>
        <w:rPr>
          <w:rFonts w:hint="eastAsia" w:ascii="宋体" w:hAnsi="宋体" w:eastAsia="宋体" w:cs="宋体"/>
          <w:color w:val="auto"/>
          <w:kern w:val="0"/>
          <w:szCs w:val="21"/>
          <w:highlight w:val="none"/>
        </w:rPr>
        <w:t>：</w:t>
      </w:r>
    </w:p>
    <w:p w14:paraId="7DE09AB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签名或盖私章</w:t>
      </w:r>
      <w:r>
        <w:rPr>
          <w:rFonts w:hint="eastAsia" w:ascii="宋体" w:hAnsi="宋体" w:eastAsia="宋体" w:cs="宋体"/>
          <w:color w:val="auto"/>
          <w:kern w:val="0"/>
          <w:szCs w:val="21"/>
          <w:highlight w:val="none"/>
        </w:rPr>
        <w:t>）</w:t>
      </w:r>
    </w:p>
    <w:p w14:paraId="68988DE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337681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丙方代表：</w:t>
      </w:r>
    </w:p>
    <w:p w14:paraId="367088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w:t>
      </w:r>
    </w:p>
    <w:p w14:paraId="001337D2">
      <w:pPr>
        <w:keepNext/>
        <w:keepLines/>
        <w:pageBreakBefore/>
        <w:widowControl w:val="0"/>
        <w:kinsoku/>
        <w:wordWrap/>
        <w:overflowPunct/>
        <w:topLinePunct w:val="0"/>
        <w:autoSpaceDE/>
        <w:autoSpaceDN/>
        <w:bidi w:val="0"/>
        <w:adjustRightInd/>
        <w:snapToGrid/>
        <w:spacing w:line="413"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交接验收报告格式</w:t>
      </w:r>
    </w:p>
    <w:p w14:paraId="2A3C849D">
      <w:pPr>
        <w:widowControl/>
        <w:spacing w:before="0" w:beforeLines="0" w:beforeAutospacing="0" w:after="0" w:afterLines="0" w:afterAutospacing="0" w:line="360" w:lineRule="auto"/>
        <w:jc w:val="center"/>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b/>
          <w:color w:val="auto"/>
          <w:kern w:val="0"/>
          <w:sz w:val="36"/>
          <w:szCs w:val="36"/>
          <w:highlight w:val="none"/>
          <w:lang w:val="en-US" w:eastAsia="zh-CN" w:bidi="ar-SA"/>
        </w:rPr>
        <w:t>交接验收报告</w:t>
      </w:r>
    </w:p>
    <w:p w14:paraId="1BC3F9A7">
      <w:pPr>
        <w:ind w:firstLine="21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15"/>
        <w:gridCol w:w="1736"/>
        <w:gridCol w:w="698"/>
        <w:gridCol w:w="1435"/>
        <w:gridCol w:w="802"/>
        <w:gridCol w:w="716"/>
        <w:gridCol w:w="690"/>
        <w:gridCol w:w="1204"/>
      </w:tblGrid>
      <w:tr w14:paraId="259B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491E739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合同名称</w:t>
            </w:r>
          </w:p>
        </w:tc>
        <w:tc>
          <w:tcPr>
            <w:tcW w:w="8496" w:type="dxa"/>
            <w:gridSpan w:val="8"/>
            <w:noWrap w:val="0"/>
            <w:vAlign w:val="center"/>
          </w:tcPr>
          <w:p w14:paraId="0BCB726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5C90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19C0F43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项目业主</w:t>
            </w:r>
          </w:p>
        </w:tc>
        <w:tc>
          <w:tcPr>
            <w:tcW w:w="3649" w:type="dxa"/>
            <w:gridSpan w:val="3"/>
            <w:noWrap w:val="0"/>
            <w:vAlign w:val="center"/>
          </w:tcPr>
          <w:p w14:paraId="5E27D1A3">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166AEB2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供货单位</w:t>
            </w:r>
          </w:p>
        </w:tc>
        <w:tc>
          <w:tcPr>
            <w:tcW w:w="3412" w:type="dxa"/>
            <w:gridSpan w:val="4"/>
            <w:noWrap w:val="0"/>
            <w:vAlign w:val="center"/>
          </w:tcPr>
          <w:p w14:paraId="3C5B45E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309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665B383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代建单位</w:t>
            </w:r>
          </w:p>
        </w:tc>
        <w:tc>
          <w:tcPr>
            <w:tcW w:w="3649" w:type="dxa"/>
            <w:gridSpan w:val="3"/>
            <w:noWrap w:val="0"/>
            <w:vAlign w:val="center"/>
          </w:tcPr>
          <w:p w14:paraId="1F6FBE40">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58C99AA5">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监理单位</w:t>
            </w:r>
          </w:p>
        </w:tc>
        <w:tc>
          <w:tcPr>
            <w:tcW w:w="3412" w:type="dxa"/>
            <w:gridSpan w:val="4"/>
            <w:noWrap w:val="0"/>
            <w:vAlign w:val="center"/>
          </w:tcPr>
          <w:p w14:paraId="1BC05C5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86E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4DBE5F3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安装单位</w:t>
            </w:r>
          </w:p>
        </w:tc>
        <w:tc>
          <w:tcPr>
            <w:tcW w:w="3649" w:type="dxa"/>
            <w:gridSpan w:val="3"/>
            <w:noWrap w:val="0"/>
            <w:vAlign w:val="center"/>
          </w:tcPr>
          <w:p w14:paraId="5300A05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56460FA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设计单位</w:t>
            </w:r>
          </w:p>
        </w:tc>
        <w:tc>
          <w:tcPr>
            <w:tcW w:w="3412" w:type="dxa"/>
            <w:gridSpan w:val="4"/>
            <w:noWrap w:val="0"/>
            <w:vAlign w:val="center"/>
          </w:tcPr>
          <w:p w14:paraId="2329B35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537E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14:paraId="172AA70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tc>
        <w:tc>
          <w:tcPr>
            <w:tcW w:w="8496" w:type="dxa"/>
            <w:gridSpan w:val="8"/>
            <w:noWrap w:val="0"/>
            <w:vAlign w:val="center"/>
          </w:tcPr>
          <w:p w14:paraId="2161710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451B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restart"/>
            <w:noWrap w:val="0"/>
            <w:vAlign w:val="center"/>
          </w:tcPr>
          <w:p w14:paraId="3415420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设备交接验收清单</w:t>
            </w:r>
          </w:p>
        </w:tc>
        <w:tc>
          <w:tcPr>
            <w:tcW w:w="1215" w:type="dxa"/>
            <w:noWrap w:val="0"/>
            <w:vAlign w:val="center"/>
          </w:tcPr>
          <w:p w14:paraId="670AC70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736" w:type="dxa"/>
            <w:noWrap w:val="0"/>
            <w:vAlign w:val="center"/>
          </w:tcPr>
          <w:p w14:paraId="496DE770">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货物名称</w:t>
            </w:r>
          </w:p>
        </w:tc>
        <w:tc>
          <w:tcPr>
            <w:tcW w:w="698" w:type="dxa"/>
            <w:noWrap w:val="0"/>
            <w:vAlign w:val="center"/>
          </w:tcPr>
          <w:p w14:paraId="662CF51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品牌</w:t>
            </w:r>
          </w:p>
        </w:tc>
        <w:tc>
          <w:tcPr>
            <w:tcW w:w="1435" w:type="dxa"/>
            <w:noWrap w:val="0"/>
            <w:vAlign w:val="center"/>
          </w:tcPr>
          <w:p w14:paraId="1C5F422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设备型号</w:t>
            </w:r>
          </w:p>
        </w:tc>
        <w:tc>
          <w:tcPr>
            <w:tcW w:w="802" w:type="dxa"/>
            <w:noWrap w:val="0"/>
            <w:vAlign w:val="center"/>
          </w:tcPr>
          <w:p w14:paraId="2E2BBE78">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产地</w:t>
            </w:r>
          </w:p>
        </w:tc>
        <w:tc>
          <w:tcPr>
            <w:tcW w:w="716" w:type="dxa"/>
            <w:noWrap w:val="0"/>
            <w:vAlign w:val="center"/>
          </w:tcPr>
          <w:p w14:paraId="35F7E86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tc>
        <w:tc>
          <w:tcPr>
            <w:tcW w:w="690" w:type="dxa"/>
            <w:noWrap w:val="0"/>
            <w:vAlign w:val="center"/>
          </w:tcPr>
          <w:p w14:paraId="50FFC7D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数量</w:t>
            </w:r>
          </w:p>
        </w:tc>
        <w:tc>
          <w:tcPr>
            <w:tcW w:w="1204" w:type="dxa"/>
            <w:noWrap w:val="0"/>
            <w:vAlign w:val="center"/>
          </w:tcPr>
          <w:p w14:paraId="2BDD72A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09DB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780B432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1246AAC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736" w:type="dxa"/>
            <w:noWrap w:val="0"/>
            <w:vAlign w:val="center"/>
          </w:tcPr>
          <w:p w14:paraId="2B2CF5F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1472A35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62A8E7E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6BB0089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53810B5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26D4695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6A532E8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39CA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4EF539A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42769F6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736" w:type="dxa"/>
            <w:noWrap w:val="0"/>
            <w:vAlign w:val="center"/>
          </w:tcPr>
          <w:p w14:paraId="03E9B15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7C0C517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7F5CF38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6C53878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05757E50">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73F52C4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4C8A3D6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F7F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32EBA8C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0210389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736" w:type="dxa"/>
            <w:noWrap w:val="0"/>
            <w:vAlign w:val="center"/>
          </w:tcPr>
          <w:p w14:paraId="0388750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13C1B5C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3F1A9C6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1A5E4E1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569AB1F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0874F90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1D5DB31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4AA1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14:paraId="4375E2AF">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15" w:type="dxa"/>
            <w:noWrap w:val="0"/>
            <w:vAlign w:val="center"/>
          </w:tcPr>
          <w:p w14:paraId="2034F80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736" w:type="dxa"/>
            <w:noWrap w:val="0"/>
            <w:vAlign w:val="center"/>
          </w:tcPr>
          <w:p w14:paraId="40B3B4D6">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8" w:type="dxa"/>
            <w:noWrap w:val="0"/>
            <w:vAlign w:val="center"/>
          </w:tcPr>
          <w:p w14:paraId="4C7EEF55">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4D2EDBA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802" w:type="dxa"/>
            <w:noWrap w:val="0"/>
            <w:vAlign w:val="center"/>
          </w:tcPr>
          <w:p w14:paraId="757071D3">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716" w:type="dxa"/>
            <w:noWrap w:val="0"/>
            <w:vAlign w:val="center"/>
          </w:tcPr>
          <w:p w14:paraId="2398A01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690" w:type="dxa"/>
            <w:noWrap w:val="0"/>
            <w:vAlign w:val="center"/>
          </w:tcPr>
          <w:p w14:paraId="73613DA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204" w:type="dxa"/>
            <w:noWrap w:val="0"/>
            <w:vAlign w:val="center"/>
          </w:tcPr>
          <w:p w14:paraId="276F982B">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2BC9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263" w:type="dxa"/>
            <w:noWrap w:val="0"/>
            <w:vAlign w:val="center"/>
          </w:tcPr>
          <w:p w14:paraId="553059A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设备进场检查情况</w:t>
            </w:r>
          </w:p>
        </w:tc>
        <w:tc>
          <w:tcPr>
            <w:tcW w:w="8496" w:type="dxa"/>
            <w:gridSpan w:val="8"/>
            <w:noWrap w:val="0"/>
            <w:vAlign w:val="center"/>
          </w:tcPr>
          <w:p w14:paraId="0A496C4D">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5C8C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263" w:type="dxa"/>
            <w:noWrap w:val="0"/>
            <w:vAlign w:val="center"/>
          </w:tcPr>
          <w:p w14:paraId="0E76B75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设备交接验收意见</w:t>
            </w:r>
          </w:p>
        </w:tc>
        <w:tc>
          <w:tcPr>
            <w:tcW w:w="8496" w:type="dxa"/>
            <w:gridSpan w:val="8"/>
            <w:noWrap w:val="0"/>
            <w:vAlign w:val="center"/>
          </w:tcPr>
          <w:p w14:paraId="51AF3DA5">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16E1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9" w:type="dxa"/>
            <w:gridSpan w:val="9"/>
            <w:noWrap w:val="0"/>
            <w:vAlign w:val="center"/>
          </w:tcPr>
          <w:p w14:paraId="63237611">
            <w:pPr>
              <w:keepNext w:val="0"/>
              <w:keepLines w:val="0"/>
              <w:suppressLineNumbers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参加交接验收的单位及代表（签章）</w:t>
            </w:r>
          </w:p>
        </w:tc>
      </w:tr>
      <w:tr w14:paraId="177A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63" w:type="dxa"/>
            <w:noWrap w:val="0"/>
            <w:vAlign w:val="center"/>
          </w:tcPr>
          <w:p w14:paraId="5A94446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供货单位</w:t>
            </w:r>
          </w:p>
        </w:tc>
        <w:tc>
          <w:tcPr>
            <w:tcW w:w="3649" w:type="dxa"/>
            <w:gridSpan w:val="3"/>
            <w:noWrap w:val="0"/>
            <w:vAlign w:val="center"/>
          </w:tcPr>
          <w:p w14:paraId="796CD091">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5E8A1808">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监理单位</w:t>
            </w:r>
          </w:p>
        </w:tc>
        <w:tc>
          <w:tcPr>
            <w:tcW w:w="3412" w:type="dxa"/>
            <w:gridSpan w:val="4"/>
            <w:noWrap w:val="0"/>
            <w:vAlign w:val="center"/>
          </w:tcPr>
          <w:p w14:paraId="6487C8DE">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1B6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63" w:type="dxa"/>
            <w:noWrap w:val="0"/>
            <w:vAlign w:val="center"/>
          </w:tcPr>
          <w:p w14:paraId="2A307232">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安装单位</w:t>
            </w:r>
          </w:p>
        </w:tc>
        <w:tc>
          <w:tcPr>
            <w:tcW w:w="3649" w:type="dxa"/>
            <w:gridSpan w:val="3"/>
            <w:noWrap w:val="0"/>
            <w:vAlign w:val="center"/>
          </w:tcPr>
          <w:p w14:paraId="35BA6DCA">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3A319E8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设计单位</w:t>
            </w:r>
          </w:p>
        </w:tc>
        <w:tc>
          <w:tcPr>
            <w:tcW w:w="3412" w:type="dxa"/>
            <w:gridSpan w:val="4"/>
            <w:noWrap w:val="0"/>
            <w:vAlign w:val="center"/>
          </w:tcPr>
          <w:p w14:paraId="2DF82529">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r w14:paraId="7781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63" w:type="dxa"/>
            <w:noWrap w:val="0"/>
            <w:vAlign w:val="center"/>
          </w:tcPr>
          <w:p w14:paraId="3418FC63">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代建单位</w:t>
            </w:r>
          </w:p>
        </w:tc>
        <w:tc>
          <w:tcPr>
            <w:tcW w:w="3649" w:type="dxa"/>
            <w:gridSpan w:val="3"/>
            <w:noWrap w:val="0"/>
            <w:vAlign w:val="center"/>
          </w:tcPr>
          <w:p w14:paraId="6AFF6EDC">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c>
          <w:tcPr>
            <w:tcW w:w="1435" w:type="dxa"/>
            <w:noWrap w:val="0"/>
            <w:vAlign w:val="center"/>
          </w:tcPr>
          <w:p w14:paraId="36AFC124">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项目业主</w:t>
            </w:r>
          </w:p>
        </w:tc>
        <w:tc>
          <w:tcPr>
            <w:tcW w:w="3412" w:type="dxa"/>
            <w:gridSpan w:val="4"/>
            <w:noWrap w:val="0"/>
            <w:vAlign w:val="center"/>
          </w:tcPr>
          <w:p w14:paraId="08CCDE57">
            <w:pPr>
              <w:keepNext w:val="0"/>
              <w:keepLines w:val="0"/>
              <w:suppressLineNumbers w:val="0"/>
              <w:spacing w:before="0" w:beforeAutospacing="0" w:after="0" w:afterAutospacing="0"/>
              <w:ind w:left="0" w:right="0"/>
              <w:jc w:val="center"/>
              <w:rPr>
                <w:rFonts w:hint="eastAsia" w:ascii="宋体" w:hAnsi="宋体" w:eastAsia="宋体" w:cs="宋体"/>
                <w:color w:val="auto"/>
                <w:szCs w:val="24"/>
                <w:highlight w:val="none"/>
              </w:rPr>
            </w:pPr>
          </w:p>
        </w:tc>
      </w:tr>
    </w:tbl>
    <w:p w14:paraId="5227334E">
      <w:pPr>
        <w:pStyle w:val="29"/>
        <w:rPr>
          <w:color w:val="auto"/>
          <w:highlight w:val="none"/>
        </w:rPr>
      </w:pPr>
    </w:p>
    <w:p w14:paraId="050D2C39">
      <w:pPr>
        <w:keepNext/>
        <w:keepLines/>
        <w:pageBreakBefore/>
        <w:widowControl w:val="0"/>
        <w:kinsoku/>
        <w:wordWrap/>
        <w:overflowPunct/>
        <w:topLinePunct w:val="0"/>
        <w:autoSpaceDE/>
        <w:autoSpaceDN/>
        <w:bidi w:val="0"/>
        <w:adjustRightInd/>
        <w:snapToGrid/>
        <w:spacing w:line="413"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最终验收报告格式</w:t>
      </w:r>
    </w:p>
    <w:p w14:paraId="13005BEE">
      <w:pPr>
        <w:pStyle w:val="29"/>
        <w:rPr>
          <w:color w:val="auto"/>
          <w:highlight w:val="none"/>
        </w:rPr>
      </w:pPr>
    </w:p>
    <w:p w14:paraId="452D72BC">
      <w:pPr>
        <w:widowControl/>
        <w:spacing w:before="0" w:beforeLines="0" w:beforeAutospacing="0" w:after="0" w:afterLines="0" w:afterAutospacing="0" w:line="360" w:lineRule="auto"/>
        <w:jc w:val="center"/>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b/>
          <w:color w:val="auto"/>
          <w:kern w:val="0"/>
          <w:sz w:val="36"/>
          <w:szCs w:val="36"/>
          <w:highlight w:val="none"/>
          <w:lang w:val="en-US" w:eastAsia="zh-CN" w:bidi="ar-SA"/>
        </w:rPr>
        <w:t>最终验收报告</w:t>
      </w:r>
    </w:p>
    <w:p w14:paraId="4555BE0D">
      <w:pPr>
        <w:rPr>
          <w:color w:val="auto"/>
          <w:highlight w:val="none"/>
        </w:rPr>
      </w:pPr>
      <w:r>
        <w:rPr>
          <w:rFonts w:hint="eastAsia" w:ascii="宋体" w:hAnsi="宋体" w:eastAsia="宋体" w:cs="宋体"/>
          <w:color w:val="auto"/>
          <w:szCs w:val="24"/>
          <w:highlight w:val="none"/>
        </w:rPr>
        <w:t>合同编号：                                            验收日期：</w:t>
      </w:r>
    </w:p>
    <w:tbl>
      <w:tblPr>
        <w:tblStyle w:val="44"/>
        <w:tblW w:w="0" w:type="auto"/>
        <w:tblInd w:w="-37" w:type="dxa"/>
        <w:tblLayout w:type="fixed"/>
        <w:tblCellMar>
          <w:top w:w="0" w:type="dxa"/>
          <w:left w:w="108" w:type="dxa"/>
          <w:bottom w:w="0" w:type="dxa"/>
          <w:right w:w="108" w:type="dxa"/>
        </w:tblCellMar>
      </w:tblPr>
      <w:tblGrid>
        <w:gridCol w:w="588"/>
        <w:gridCol w:w="636"/>
        <w:gridCol w:w="1120"/>
        <w:gridCol w:w="351"/>
        <w:gridCol w:w="790"/>
        <w:gridCol w:w="906"/>
        <w:gridCol w:w="103"/>
        <w:gridCol w:w="193"/>
        <w:gridCol w:w="987"/>
        <w:gridCol w:w="814"/>
        <w:gridCol w:w="542"/>
        <w:gridCol w:w="308"/>
        <w:gridCol w:w="2041"/>
      </w:tblGrid>
      <w:tr w14:paraId="2157BFE4">
        <w:tblPrEx>
          <w:tblCellMar>
            <w:top w:w="0" w:type="dxa"/>
            <w:left w:w="108" w:type="dxa"/>
            <w:bottom w:w="0" w:type="dxa"/>
            <w:right w:w="108" w:type="dxa"/>
          </w:tblCellMar>
        </w:tblPrEx>
        <w:trPr>
          <w:trHeight w:val="557" w:hRule="atLeast"/>
        </w:trPr>
        <w:tc>
          <w:tcPr>
            <w:tcW w:w="1224" w:type="dxa"/>
            <w:gridSpan w:val="2"/>
            <w:tcBorders>
              <w:top w:val="single" w:color="auto" w:sz="8" w:space="0"/>
              <w:left w:val="single" w:color="auto" w:sz="8" w:space="0"/>
              <w:bottom w:val="single" w:color="000000" w:sz="8" w:space="0"/>
              <w:right w:val="single" w:color="auto" w:sz="6" w:space="0"/>
            </w:tcBorders>
            <w:noWrap/>
            <w:vAlign w:val="center"/>
          </w:tcPr>
          <w:p w14:paraId="3357D6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合同名称</w:t>
            </w:r>
          </w:p>
        </w:tc>
        <w:tc>
          <w:tcPr>
            <w:tcW w:w="8155" w:type="dxa"/>
            <w:gridSpan w:val="11"/>
            <w:tcBorders>
              <w:top w:val="single" w:color="auto" w:sz="8" w:space="0"/>
              <w:left w:val="single" w:color="auto" w:sz="6" w:space="0"/>
              <w:bottom w:val="single" w:color="000000" w:sz="8" w:space="0"/>
              <w:right w:val="single" w:color="auto" w:sz="8" w:space="0"/>
            </w:tcBorders>
            <w:noWrap/>
            <w:vAlign w:val="center"/>
          </w:tcPr>
          <w:p w14:paraId="6E3AC5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67BD21F9">
        <w:tblPrEx>
          <w:tblCellMar>
            <w:top w:w="0" w:type="dxa"/>
            <w:left w:w="108" w:type="dxa"/>
            <w:bottom w:w="0" w:type="dxa"/>
            <w:right w:w="108" w:type="dxa"/>
          </w:tblCellMar>
        </w:tblPrEx>
        <w:trPr>
          <w:trHeight w:val="567" w:hRule="atLeast"/>
        </w:trPr>
        <w:tc>
          <w:tcPr>
            <w:tcW w:w="1224" w:type="dxa"/>
            <w:gridSpan w:val="2"/>
            <w:tcBorders>
              <w:top w:val="single" w:color="000000" w:sz="8" w:space="0"/>
              <w:left w:val="single" w:color="000000" w:sz="8" w:space="0"/>
              <w:bottom w:val="single" w:color="auto" w:sz="6" w:space="0"/>
              <w:right w:val="single" w:color="auto" w:sz="6" w:space="0"/>
            </w:tcBorders>
            <w:noWrap/>
            <w:vAlign w:val="center"/>
          </w:tcPr>
          <w:p w14:paraId="6DCA68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项目业主</w:t>
            </w:r>
          </w:p>
        </w:tc>
        <w:tc>
          <w:tcPr>
            <w:tcW w:w="3270" w:type="dxa"/>
            <w:gridSpan w:val="5"/>
            <w:tcBorders>
              <w:top w:val="single" w:color="000000" w:sz="8" w:space="0"/>
              <w:left w:val="single" w:color="auto" w:sz="6" w:space="0"/>
              <w:bottom w:val="single" w:color="auto" w:sz="6" w:space="0"/>
              <w:right w:val="single" w:color="auto" w:sz="6" w:space="0"/>
            </w:tcBorders>
            <w:noWrap/>
            <w:vAlign w:val="center"/>
          </w:tcPr>
          <w:p w14:paraId="75CB2B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c>
          <w:tcPr>
            <w:tcW w:w="1180" w:type="dxa"/>
            <w:gridSpan w:val="2"/>
            <w:tcBorders>
              <w:top w:val="single" w:color="000000" w:sz="8" w:space="0"/>
              <w:left w:val="single" w:color="auto" w:sz="6" w:space="0"/>
              <w:bottom w:val="single" w:color="auto" w:sz="6" w:space="0"/>
              <w:right w:val="single" w:color="auto" w:sz="6" w:space="0"/>
            </w:tcBorders>
            <w:noWrap/>
            <w:vAlign w:val="center"/>
          </w:tcPr>
          <w:p w14:paraId="7BED5D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代建单位</w:t>
            </w:r>
          </w:p>
        </w:tc>
        <w:tc>
          <w:tcPr>
            <w:tcW w:w="3705" w:type="dxa"/>
            <w:gridSpan w:val="4"/>
            <w:tcBorders>
              <w:top w:val="single" w:color="000000" w:sz="8" w:space="0"/>
              <w:left w:val="single" w:color="auto" w:sz="6" w:space="0"/>
              <w:bottom w:val="single" w:color="auto" w:sz="6" w:space="0"/>
              <w:right w:val="single" w:color="000000" w:sz="8" w:space="0"/>
            </w:tcBorders>
            <w:noWrap/>
            <w:vAlign w:val="center"/>
          </w:tcPr>
          <w:p w14:paraId="414F0B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37988FEA">
        <w:tblPrEx>
          <w:tblCellMar>
            <w:top w:w="0" w:type="dxa"/>
            <w:left w:w="108" w:type="dxa"/>
            <w:bottom w:w="0" w:type="dxa"/>
            <w:right w:w="108" w:type="dxa"/>
          </w:tblCellMar>
        </w:tblPrEx>
        <w:trPr>
          <w:trHeight w:val="556" w:hRule="atLeast"/>
        </w:trPr>
        <w:tc>
          <w:tcPr>
            <w:tcW w:w="1224" w:type="dxa"/>
            <w:gridSpan w:val="2"/>
            <w:tcBorders>
              <w:top w:val="single" w:color="auto" w:sz="6" w:space="0"/>
              <w:left w:val="single" w:color="000000" w:sz="8" w:space="0"/>
              <w:bottom w:val="single" w:color="auto" w:sz="6" w:space="0"/>
              <w:right w:val="single" w:color="auto" w:sz="6" w:space="0"/>
            </w:tcBorders>
            <w:noWrap/>
            <w:vAlign w:val="center"/>
          </w:tcPr>
          <w:p w14:paraId="118788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供货单位</w:t>
            </w:r>
          </w:p>
        </w:tc>
        <w:tc>
          <w:tcPr>
            <w:tcW w:w="3270" w:type="dxa"/>
            <w:gridSpan w:val="5"/>
            <w:tcBorders>
              <w:top w:val="single" w:color="auto" w:sz="6" w:space="0"/>
              <w:left w:val="single" w:color="auto" w:sz="6" w:space="0"/>
              <w:bottom w:val="single" w:color="auto" w:sz="6" w:space="0"/>
              <w:right w:val="single" w:color="auto" w:sz="6" w:space="0"/>
            </w:tcBorders>
            <w:noWrap/>
            <w:vAlign w:val="center"/>
          </w:tcPr>
          <w:p w14:paraId="351C34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c>
          <w:tcPr>
            <w:tcW w:w="1180" w:type="dxa"/>
            <w:gridSpan w:val="2"/>
            <w:tcBorders>
              <w:top w:val="single" w:color="auto" w:sz="6" w:space="0"/>
              <w:left w:val="single" w:color="auto" w:sz="6" w:space="0"/>
              <w:bottom w:val="single" w:color="auto" w:sz="6" w:space="0"/>
              <w:right w:val="single" w:color="auto" w:sz="6" w:space="0"/>
            </w:tcBorders>
            <w:noWrap/>
            <w:vAlign w:val="center"/>
          </w:tcPr>
          <w:p w14:paraId="2FF203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安装单位</w:t>
            </w:r>
          </w:p>
        </w:tc>
        <w:tc>
          <w:tcPr>
            <w:tcW w:w="3705" w:type="dxa"/>
            <w:gridSpan w:val="4"/>
            <w:tcBorders>
              <w:top w:val="single" w:color="auto" w:sz="6" w:space="0"/>
              <w:left w:val="single" w:color="auto" w:sz="6" w:space="0"/>
              <w:bottom w:val="single" w:color="auto" w:sz="6" w:space="0"/>
              <w:right w:val="single" w:color="000000" w:sz="8" w:space="0"/>
            </w:tcBorders>
            <w:noWrap/>
            <w:vAlign w:val="center"/>
          </w:tcPr>
          <w:p w14:paraId="5ABE96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0119B1BE">
        <w:tblPrEx>
          <w:tblCellMar>
            <w:top w:w="0" w:type="dxa"/>
            <w:left w:w="108" w:type="dxa"/>
            <w:bottom w:w="0" w:type="dxa"/>
            <w:right w:w="108" w:type="dxa"/>
          </w:tblCellMar>
        </w:tblPrEx>
        <w:trPr>
          <w:trHeight w:val="556" w:hRule="atLeast"/>
        </w:trPr>
        <w:tc>
          <w:tcPr>
            <w:tcW w:w="1224" w:type="dxa"/>
            <w:gridSpan w:val="2"/>
            <w:tcBorders>
              <w:top w:val="single" w:color="auto" w:sz="6" w:space="0"/>
              <w:left w:val="single" w:color="000000" w:sz="8" w:space="0"/>
              <w:bottom w:val="single" w:color="auto" w:sz="6" w:space="0"/>
              <w:right w:val="single" w:color="auto" w:sz="6" w:space="0"/>
            </w:tcBorders>
            <w:noWrap/>
            <w:vAlign w:val="center"/>
          </w:tcPr>
          <w:p w14:paraId="02CCDC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设计单位</w:t>
            </w:r>
          </w:p>
        </w:tc>
        <w:tc>
          <w:tcPr>
            <w:tcW w:w="3270" w:type="dxa"/>
            <w:gridSpan w:val="5"/>
            <w:tcBorders>
              <w:top w:val="single" w:color="auto" w:sz="6" w:space="0"/>
              <w:left w:val="single" w:color="auto" w:sz="6" w:space="0"/>
              <w:bottom w:val="single" w:color="auto" w:sz="6" w:space="0"/>
              <w:right w:val="single" w:color="auto" w:sz="6" w:space="0"/>
            </w:tcBorders>
            <w:noWrap/>
            <w:vAlign w:val="center"/>
          </w:tcPr>
          <w:p w14:paraId="736F5D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c>
          <w:tcPr>
            <w:tcW w:w="1180" w:type="dxa"/>
            <w:gridSpan w:val="2"/>
            <w:tcBorders>
              <w:top w:val="single" w:color="auto" w:sz="6" w:space="0"/>
              <w:left w:val="single" w:color="auto" w:sz="6" w:space="0"/>
              <w:bottom w:val="single" w:color="auto" w:sz="6" w:space="0"/>
              <w:right w:val="single" w:color="auto" w:sz="6" w:space="0"/>
            </w:tcBorders>
            <w:noWrap/>
            <w:vAlign w:val="center"/>
          </w:tcPr>
          <w:p w14:paraId="4131EF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监理单位</w:t>
            </w:r>
          </w:p>
        </w:tc>
        <w:tc>
          <w:tcPr>
            <w:tcW w:w="3705" w:type="dxa"/>
            <w:gridSpan w:val="4"/>
            <w:tcBorders>
              <w:top w:val="single" w:color="auto" w:sz="6" w:space="0"/>
              <w:left w:val="single" w:color="auto" w:sz="6" w:space="0"/>
              <w:bottom w:val="single" w:color="auto" w:sz="6" w:space="0"/>
              <w:right w:val="single" w:color="000000" w:sz="8" w:space="0"/>
            </w:tcBorders>
            <w:noWrap/>
            <w:vAlign w:val="center"/>
          </w:tcPr>
          <w:p w14:paraId="3A16F5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2742D6B9">
        <w:tblPrEx>
          <w:tblCellMar>
            <w:top w:w="0" w:type="dxa"/>
            <w:left w:w="108" w:type="dxa"/>
            <w:bottom w:w="0" w:type="dxa"/>
            <w:right w:w="108" w:type="dxa"/>
          </w:tblCellMar>
        </w:tblPrEx>
        <w:trPr>
          <w:trHeight w:val="506" w:hRule="atLeast"/>
        </w:trPr>
        <w:tc>
          <w:tcPr>
            <w:tcW w:w="9379" w:type="dxa"/>
            <w:gridSpan w:val="13"/>
            <w:tcBorders>
              <w:top w:val="single" w:color="auto" w:sz="6" w:space="0"/>
              <w:left w:val="single" w:color="000000" w:sz="8" w:space="0"/>
              <w:bottom w:val="single" w:color="auto" w:sz="6" w:space="0"/>
              <w:right w:val="single" w:color="000000" w:sz="8" w:space="0"/>
            </w:tcBorders>
            <w:noWrap/>
            <w:vAlign w:val="center"/>
          </w:tcPr>
          <w:p w14:paraId="75ED1895">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一、验收设备列表</w:t>
            </w:r>
          </w:p>
        </w:tc>
      </w:tr>
      <w:tr w14:paraId="7FCC9F5A">
        <w:tblPrEx>
          <w:tblCellMar>
            <w:top w:w="0" w:type="dxa"/>
            <w:left w:w="108" w:type="dxa"/>
            <w:bottom w:w="0" w:type="dxa"/>
            <w:right w:w="108" w:type="dxa"/>
          </w:tblCellMar>
        </w:tblPrEx>
        <w:trPr>
          <w:trHeight w:val="550"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567E9DBC">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4A4248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货物名称</w:t>
            </w:r>
          </w:p>
        </w:tc>
        <w:tc>
          <w:tcPr>
            <w:tcW w:w="790" w:type="dxa"/>
            <w:tcBorders>
              <w:top w:val="single" w:color="auto" w:sz="6" w:space="0"/>
              <w:left w:val="single" w:color="auto" w:sz="6" w:space="0"/>
              <w:bottom w:val="single" w:color="auto" w:sz="6" w:space="0"/>
              <w:right w:val="single" w:color="auto" w:sz="6" w:space="0"/>
            </w:tcBorders>
            <w:noWrap w:val="0"/>
            <w:vAlign w:val="center"/>
          </w:tcPr>
          <w:p w14:paraId="2623D1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品牌</w:t>
            </w:r>
          </w:p>
        </w:tc>
        <w:tc>
          <w:tcPr>
            <w:tcW w:w="906" w:type="dxa"/>
            <w:tcBorders>
              <w:top w:val="single" w:color="auto" w:sz="6" w:space="0"/>
              <w:left w:val="single" w:color="auto" w:sz="6" w:space="0"/>
              <w:bottom w:val="single" w:color="auto" w:sz="6" w:space="0"/>
              <w:right w:val="single" w:color="auto" w:sz="6" w:space="0"/>
            </w:tcBorders>
            <w:noWrap w:val="0"/>
            <w:vAlign w:val="center"/>
          </w:tcPr>
          <w:p w14:paraId="274198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产地</w:t>
            </w: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57A197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设备型号</w:t>
            </w:r>
          </w:p>
        </w:tc>
        <w:tc>
          <w:tcPr>
            <w:tcW w:w="814" w:type="dxa"/>
            <w:tcBorders>
              <w:top w:val="single" w:color="auto" w:sz="6" w:space="0"/>
              <w:left w:val="single" w:color="auto" w:sz="6" w:space="0"/>
              <w:bottom w:val="single" w:color="auto" w:sz="6" w:space="0"/>
              <w:right w:val="single" w:color="auto" w:sz="6" w:space="0"/>
            </w:tcBorders>
            <w:noWrap w:val="0"/>
            <w:vAlign w:val="center"/>
          </w:tcPr>
          <w:p w14:paraId="45DDFD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DDDE4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65D781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安装位置</w:t>
            </w:r>
          </w:p>
        </w:tc>
      </w:tr>
      <w:tr w14:paraId="0CA169E8">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6B2CC4F4">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1C1A681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5AA522A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2C1CCA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1330F2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6A99D87A">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16A61CB">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2331E2C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187D95D3">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07694793">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197F811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0F7498D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037FA8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3E0136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40517B5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A6A494F">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4E61AB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285A90FC">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6FFD3570">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6E9D1B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77F7F33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19E745A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2C09B5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79DF6EF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67D0D2D">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7AEFE0F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48C70FDC">
        <w:tblPrEx>
          <w:tblCellMar>
            <w:top w:w="0" w:type="dxa"/>
            <w:left w:w="108" w:type="dxa"/>
            <w:bottom w:w="0" w:type="dxa"/>
            <w:right w:w="108" w:type="dxa"/>
          </w:tblCellMar>
        </w:tblPrEx>
        <w:trPr>
          <w:trHeight w:val="521" w:hRule="atLeast"/>
        </w:trPr>
        <w:tc>
          <w:tcPr>
            <w:tcW w:w="588" w:type="dxa"/>
            <w:tcBorders>
              <w:top w:val="single" w:color="auto" w:sz="6" w:space="0"/>
              <w:left w:val="single" w:color="000000" w:sz="8" w:space="0"/>
              <w:bottom w:val="single" w:color="auto" w:sz="6" w:space="0"/>
              <w:right w:val="single" w:color="auto" w:sz="6" w:space="0"/>
            </w:tcBorders>
            <w:noWrap/>
            <w:vAlign w:val="center"/>
          </w:tcPr>
          <w:p w14:paraId="2A4C2C1F">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07" w:type="dxa"/>
            <w:gridSpan w:val="3"/>
            <w:tcBorders>
              <w:top w:val="single" w:color="auto" w:sz="6" w:space="0"/>
              <w:left w:val="single" w:color="auto" w:sz="6" w:space="0"/>
              <w:bottom w:val="single" w:color="auto" w:sz="6" w:space="0"/>
              <w:right w:val="single" w:color="auto" w:sz="6" w:space="0"/>
            </w:tcBorders>
            <w:noWrap w:val="0"/>
            <w:vAlign w:val="center"/>
          </w:tcPr>
          <w:p w14:paraId="221FC22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tcBorders>
              <w:top w:val="single" w:color="auto" w:sz="6" w:space="0"/>
              <w:left w:val="single" w:color="auto" w:sz="6" w:space="0"/>
              <w:bottom w:val="single" w:color="auto" w:sz="6" w:space="0"/>
              <w:right w:val="single" w:color="auto" w:sz="6" w:space="0"/>
            </w:tcBorders>
            <w:noWrap w:val="0"/>
            <w:vAlign w:val="center"/>
          </w:tcPr>
          <w:p w14:paraId="2E2FA4E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6" w:type="dxa"/>
            <w:tcBorders>
              <w:top w:val="single" w:color="auto" w:sz="6" w:space="0"/>
              <w:left w:val="single" w:color="auto" w:sz="6" w:space="0"/>
              <w:bottom w:val="single" w:color="auto" w:sz="6" w:space="0"/>
              <w:right w:val="single" w:color="auto" w:sz="6" w:space="0"/>
            </w:tcBorders>
            <w:noWrap w:val="0"/>
            <w:vAlign w:val="center"/>
          </w:tcPr>
          <w:p w14:paraId="0D4381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1283" w:type="dxa"/>
            <w:gridSpan w:val="3"/>
            <w:tcBorders>
              <w:top w:val="single" w:color="auto" w:sz="6" w:space="0"/>
              <w:left w:val="single" w:color="auto" w:sz="6" w:space="0"/>
              <w:bottom w:val="single" w:color="auto" w:sz="6" w:space="0"/>
              <w:right w:val="single" w:color="auto" w:sz="6" w:space="0"/>
            </w:tcBorders>
            <w:noWrap w:val="0"/>
            <w:vAlign w:val="center"/>
          </w:tcPr>
          <w:p w14:paraId="4DE01D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rPr>
            </w:pPr>
          </w:p>
        </w:tc>
        <w:tc>
          <w:tcPr>
            <w:tcW w:w="814" w:type="dxa"/>
            <w:tcBorders>
              <w:top w:val="single" w:color="auto" w:sz="6" w:space="0"/>
              <w:left w:val="single" w:color="auto" w:sz="6" w:space="0"/>
              <w:bottom w:val="single" w:color="auto" w:sz="6" w:space="0"/>
              <w:right w:val="single" w:color="auto" w:sz="6" w:space="0"/>
            </w:tcBorders>
            <w:noWrap w:val="0"/>
            <w:vAlign w:val="center"/>
          </w:tcPr>
          <w:p w14:paraId="14DE17C9">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609E783">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041" w:type="dxa"/>
            <w:tcBorders>
              <w:top w:val="single" w:color="auto" w:sz="6" w:space="0"/>
              <w:left w:val="single" w:color="auto" w:sz="6" w:space="0"/>
              <w:bottom w:val="single" w:color="auto" w:sz="6" w:space="0"/>
              <w:right w:val="single" w:color="000000" w:sz="8" w:space="0"/>
            </w:tcBorders>
            <w:noWrap w:val="0"/>
            <w:vAlign w:val="center"/>
          </w:tcPr>
          <w:p w14:paraId="6F70983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30AB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9379" w:type="dxa"/>
            <w:gridSpan w:val="13"/>
            <w:tcBorders>
              <w:left w:val="single" w:color="000000" w:sz="8" w:space="0"/>
              <w:right w:val="single" w:color="000000" w:sz="8" w:space="0"/>
            </w:tcBorders>
            <w:noWrap w:val="0"/>
            <w:vAlign w:val="top"/>
          </w:tcPr>
          <w:p w14:paraId="3CF738C9">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二、随机资料</w:t>
            </w:r>
          </w:p>
          <w:p w14:paraId="4FF9B36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1、产品合格证及出厂检验报告：  份；</w:t>
            </w:r>
          </w:p>
          <w:p w14:paraId="14368BB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2、安装使用说明书：  份。</w:t>
            </w:r>
          </w:p>
          <w:p w14:paraId="6385B450">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p>
        </w:tc>
      </w:tr>
      <w:tr w14:paraId="58BA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5" w:hRule="atLeast"/>
        </w:trPr>
        <w:tc>
          <w:tcPr>
            <w:tcW w:w="9379" w:type="dxa"/>
            <w:gridSpan w:val="13"/>
            <w:tcBorders>
              <w:left w:val="single" w:color="000000" w:sz="8" w:space="0"/>
              <w:right w:val="single" w:color="000000" w:sz="8" w:space="0"/>
            </w:tcBorders>
            <w:noWrap w:val="0"/>
            <w:vAlign w:val="top"/>
          </w:tcPr>
          <w:p w14:paraId="4A9E6DC4">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三、备品备件、专用工具</w:t>
            </w:r>
          </w:p>
          <w:p w14:paraId="1E09ED5F">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p>
          <w:tbl>
            <w:tblPr>
              <w:tblStyle w:val="44"/>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37"/>
              <w:gridCol w:w="743"/>
              <w:gridCol w:w="662"/>
              <w:gridCol w:w="1692"/>
              <w:gridCol w:w="729"/>
              <w:gridCol w:w="730"/>
              <w:gridCol w:w="1683"/>
            </w:tblGrid>
            <w:tr w14:paraId="2582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1CFE8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37" w:type="dxa"/>
                  <w:noWrap w:val="0"/>
                  <w:vAlign w:val="top"/>
                </w:tcPr>
                <w:p w14:paraId="4401DB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743" w:type="dxa"/>
                  <w:noWrap w:val="0"/>
                  <w:vAlign w:val="top"/>
                </w:tcPr>
                <w:p w14:paraId="0105E1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662" w:type="dxa"/>
                  <w:noWrap w:val="0"/>
                  <w:vAlign w:val="top"/>
                </w:tcPr>
                <w:p w14:paraId="2CDDDC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692" w:type="dxa"/>
                  <w:noWrap w:val="0"/>
                  <w:vAlign w:val="top"/>
                </w:tcPr>
                <w:p w14:paraId="7357C4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29" w:type="dxa"/>
                  <w:noWrap w:val="0"/>
                  <w:vAlign w:val="top"/>
                </w:tcPr>
                <w:p w14:paraId="0F3360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30" w:type="dxa"/>
                  <w:noWrap w:val="0"/>
                  <w:vAlign w:val="top"/>
                </w:tcPr>
                <w:p w14:paraId="005A1B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683" w:type="dxa"/>
                  <w:noWrap w:val="0"/>
                  <w:vAlign w:val="top"/>
                </w:tcPr>
                <w:p w14:paraId="3E9DC8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17A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7E1785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1337" w:type="dxa"/>
                  <w:noWrap w:val="0"/>
                  <w:vAlign w:val="top"/>
                </w:tcPr>
                <w:p w14:paraId="77BBA3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w:t>
                  </w:r>
                </w:p>
              </w:tc>
              <w:tc>
                <w:tcPr>
                  <w:tcW w:w="743" w:type="dxa"/>
                  <w:noWrap w:val="0"/>
                  <w:vAlign w:val="top"/>
                </w:tcPr>
                <w:p w14:paraId="03E5F0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62" w:type="dxa"/>
                  <w:noWrap w:val="0"/>
                  <w:vAlign w:val="top"/>
                </w:tcPr>
                <w:p w14:paraId="4590E9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369496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AA964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64AF24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6894AD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36A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16317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37" w:type="dxa"/>
                  <w:noWrap w:val="0"/>
                  <w:vAlign w:val="top"/>
                </w:tcPr>
                <w:p w14:paraId="4BA183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72903AA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1C035B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34A467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21185B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235FAF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79CCB8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674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3805D1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37" w:type="dxa"/>
                  <w:noWrap w:val="0"/>
                  <w:vAlign w:val="top"/>
                </w:tcPr>
                <w:p w14:paraId="258695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6EBC5B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62" w:type="dxa"/>
                  <w:noWrap w:val="0"/>
                  <w:vAlign w:val="top"/>
                </w:tcPr>
                <w:p w14:paraId="6BB2DF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3FF6FE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1D0F18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52E959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5D307D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B48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6B148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37" w:type="dxa"/>
                  <w:noWrap w:val="0"/>
                  <w:vAlign w:val="top"/>
                </w:tcPr>
                <w:p w14:paraId="7754FAF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43" w:type="dxa"/>
                  <w:noWrap w:val="0"/>
                  <w:vAlign w:val="top"/>
                </w:tcPr>
                <w:p w14:paraId="6005F3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2BD5FA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1E8529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089549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4FBB3A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15867A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42B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723E3A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1337" w:type="dxa"/>
                  <w:noWrap w:val="0"/>
                  <w:vAlign w:val="top"/>
                </w:tcPr>
                <w:p w14:paraId="6CA2785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专用工具</w:t>
                  </w:r>
                </w:p>
              </w:tc>
              <w:tc>
                <w:tcPr>
                  <w:tcW w:w="743" w:type="dxa"/>
                  <w:noWrap w:val="0"/>
                  <w:vAlign w:val="top"/>
                </w:tcPr>
                <w:p w14:paraId="2DB1ECB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664BCA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1A12FE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91DDC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08790B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0EDBC1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BAE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0C243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37" w:type="dxa"/>
                  <w:noWrap w:val="0"/>
                  <w:vAlign w:val="top"/>
                </w:tcPr>
                <w:p w14:paraId="4573B1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62DD9BE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30D509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76A183C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29" w:type="dxa"/>
                  <w:noWrap w:val="0"/>
                  <w:vAlign w:val="top"/>
                </w:tcPr>
                <w:p w14:paraId="41952E4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30" w:type="dxa"/>
                  <w:noWrap w:val="0"/>
                  <w:vAlign w:val="top"/>
                </w:tcPr>
                <w:p w14:paraId="1415B38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683" w:type="dxa"/>
                  <w:noWrap w:val="0"/>
                  <w:vAlign w:val="top"/>
                </w:tcPr>
                <w:p w14:paraId="4B0EDD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2B1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4D858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37" w:type="dxa"/>
                  <w:noWrap w:val="0"/>
                  <w:vAlign w:val="top"/>
                </w:tcPr>
                <w:p w14:paraId="0FEC96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43" w:type="dxa"/>
                  <w:noWrap w:val="0"/>
                  <w:vAlign w:val="top"/>
                </w:tcPr>
                <w:p w14:paraId="58DC06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698D39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20869E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209FE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670D9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2014C0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89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531EED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37" w:type="dxa"/>
                  <w:noWrap w:val="0"/>
                  <w:vAlign w:val="top"/>
                </w:tcPr>
                <w:p w14:paraId="6C87EB7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43" w:type="dxa"/>
                  <w:noWrap w:val="0"/>
                  <w:vAlign w:val="top"/>
                </w:tcPr>
                <w:p w14:paraId="71150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7C1E2D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7B3BF8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749AFA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1A7DBC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086158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FAB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54" w:type="dxa"/>
                  <w:noWrap w:val="0"/>
                  <w:vAlign w:val="top"/>
                </w:tcPr>
                <w:p w14:paraId="0B7E21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37" w:type="dxa"/>
                  <w:noWrap w:val="0"/>
                  <w:vAlign w:val="top"/>
                </w:tcPr>
                <w:p w14:paraId="0EABD38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43" w:type="dxa"/>
                  <w:noWrap w:val="0"/>
                  <w:vAlign w:val="top"/>
                </w:tcPr>
                <w:p w14:paraId="729940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62" w:type="dxa"/>
                  <w:noWrap w:val="0"/>
                  <w:vAlign w:val="top"/>
                </w:tcPr>
                <w:p w14:paraId="5F6A01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92" w:type="dxa"/>
                  <w:noWrap w:val="0"/>
                  <w:vAlign w:val="top"/>
                </w:tcPr>
                <w:p w14:paraId="4DDB1F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29" w:type="dxa"/>
                  <w:noWrap w:val="0"/>
                  <w:vAlign w:val="top"/>
                </w:tcPr>
                <w:p w14:paraId="08C446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730" w:type="dxa"/>
                  <w:noWrap w:val="0"/>
                  <w:vAlign w:val="top"/>
                </w:tcPr>
                <w:p w14:paraId="1D505B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683" w:type="dxa"/>
                  <w:noWrap w:val="0"/>
                  <w:vAlign w:val="top"/>
                </w:tcPr>
                <w:p w14:paraId="4C1974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055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230" w:type="dxa"/>
                  <w:gridSpan w:val="8"/>
                  <w:noWrap w:val="0"/>
                  <w:vAlign w:val="top"/>
                </w:tcPr>
                <w:p w14:paraId="719A95C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备品备件、专用工具已移交，数量齐全，外观完好无损。</w:t>
                  </w:r>
                </w:p>
              </w:tc>
            </w:tr>
          </w:tbl>
          <w:p w14:paraId="75580E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19BA7C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3D85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9379" w:type="dxa"/>
            <w:gridSpan w:val="13"/>
            <w:tcBorders>
              <w:left w:val="single" w:color="000000" w:sz="8" w:space="0"/>
              <w:right w:val="single" w:color="000000" w:sz="8" w:space="0"/>
            </w:tcBorders>
            <w:noWrap w:val="0"/>
            <w:vAlign w:val="top"/>
          </w:tcPr>
          <w:p w14:paraId="26CBA5AB">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四、人员培训</w:t>
            </w:r>
          </w:p>
          <w:p w14:paraId="4C07C2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446E7978">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p>
        </w:tc>
      </w:tr>
      <w:tr w14:paraId="5FF9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379" w:type="dxa"/>
            <w:gridSpan w:val="13"/>
            <w:tcBorders>
              <w:left w:val="single" w:color="000000" w:sz="8" w:space="0"/>
              <w:right w:val="single" w:color="000000" w:sz="8" w:space="0"/>
            </w:tcBorders>
            <w:noWrap w:val="0"/>
            <w:vAlign w:val="top"/>
          </w:tcPr>
          <w:p w14:paraId="71C1371B">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存在的问题</w:t>
            </w:r>
          </w:p>
          <w:p w14:paraId="718EAE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5E35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9379" w:type="dxa"/>
            <w:gridSpan w:val="13"/>
            <w:tcBorders>
              <w:left w:val="single" w:color="000000" w:sz="8" w:space="0"/>
              <w:right w:val="single" w:color="000000" w:sz="8" w:space="0"/>
            </w:tcBorders>
            <w:noWrap w:val="0"/>
            <w:vAlign w:val="top"/>
          </w:tcPr>
          <w:p w14:paraId="289BCBCF">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六、问题整改情况</w:t>
            </w:r>
          </w:p>
          <w:p w14:paraId="3830BEC6">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p>
        </w:tc>
      </w:tr>
      <w:tr w14:paraId="759E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9379" w:type="dxa"/>
            <w:gridSpan w:val="13"/>
            <w:tcBorders>
              <w:left w:val="single" w:color="000000" w:sz="8" w:space="0"/>
              <w:right w:val="single" w:color="000000" w:sz="8" w:space="0"/>
            </w:tcBorders>
            <w:noWrap w:val="0"/>
            <w:vAlign w:val="top"/>
          </w:tcPr>
          <w:p w14:paraId="204DA810">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七、设备验收意见</w:t>
            </w:r>
          </w:p>
          <w:p w14:paraId="18E2B5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6752C9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1C4D01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2323FA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56C1E4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14:paraId="24088E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tc>
      </w:tr>
      <w:tr w14:paraId="0A2F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379" w:type="dxa"/>
            <w:gridSpan w:val="13"/>
            <w:tcBorders>
              <w:left w:val="single" w:color="000000" w:sz="8" w:space="0"/>
              <w:right w:val="single" w:color="000000" w:sz="8" w:space="0"/>
            </w:tcBorders>
            <w:noWrap w:val="0"/>
            <w:vAlign w:val="top"/>
          </w:tcPr>
          <w:p w14:paraId="55FC1315">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设备质保期</w:t>
            </w:r>
          </w:p>
          <w:p w14:paraId="3A904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至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tc>
      </w:tr>
      <w:tr w14:paraId="087E0AF6">
        <w:tblPrEx>
          <w:tblCellMar>
            <w:top w:w="0" w:type="dxa"/>
            <w:left w:w="108" w:type="dxa"/>
            <w:bottom w:w="0" w:type="dxa"/>
            <w:right w:w="108" w:type="dxa"/>
          </w:tblCellMar>
        </w:tblPrEx>
        <w:trPr>
          <w:trHeight w:val="554" w:hRule="atLeast"/>
        </w:trPr>
        <w:tc>
          <w:tcPr>
            <w:tcW w:w="9379" w:type="dxa"/>
            <w:gridSpan w:val="13"/>
            <w:tcBorders>
              <w:top w:val="single" w:color="auto" w:sz="6" w:space="0"/>
              <w:left w:val="single" w:color="000000" w:sz="8" w:space="0"/>
              <w:bottom w:val="single" w:color="auto" w:sz="6" w:space="0"/>
              <w:right w:val="single" w:color="000000" w:sz="8" w:space="0"/>
            </w:tcBorders>
            <w:noWrap/>
            <w:vAlign w:val="center"/>
          </w:tcPr>
          <w:p w14:paraId="2E11990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九、参 加 设 备 验 收 的 单 位 和 代 表 （签 章）</w:t>
            </w:r>
          </w:p>
        </w:tc>
      </w:tr>
      <w:tr w14:paraId="32F174C8">
        <w:tblPrEx>
          <w:tblCellMar>
            <w:top w:w="0" w:type="dxa"/>
            <w:left w:w="108" w:type="dxa"/>
            <w:bottom w:w="0" w:type="dxa"/>
            <w:right w:w="108" w:type="dxa"/>
          </w:tblCellMar>
        </w:tblPrEx>
        <w:trPr>
          <w:trHeight w:val="2392" w:hRule="atLeast"/>
        </w:trPr>
        <w:tc>
          <w:tcPr>
            <w:tcW w:w="2344" w:type="dxa"/>
            <w:gridSpan w:val="3"/>
            <w:tcBorders>
              <w:top w:val="single" w:color="auto" w:sz="6" w:space="0"/>
              <w:left w:val="single" w:color="000000" w:sz="8" w:space="0"/>
              <w:bottom w:val="single" w:color="auto" w:sz="6" w:space="0"/>
              <w:right w:val="single" w:color="auto" w:sz="8" w:space="0"/>
            </w:tcBorders>
            <w:noWrap/>
            <w:vAlign w:val="top"/>
          </w:tcPr>
          <w:p w14:paraId="0EB3B995">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供货单位</w:t>
            </w:r>
          </w:p>
        </w:tc>
        <w:tc>
          <w:tcPr>
            <w:tcW w:w="2343" w:type="dxa"/>
            <w:gridSpan w:val="5"/>
            <w:tcBorders>
              <w:top w:val="single" w:color="auto" w:sz="6" w:space="0"/>
              <w:left w:val="single" w:color="auto" w:sz="8" w:space="0"/>
              <w:bottom w:val="single" w:color="auto" w:sz="6" w:space="0"/>
              <w:right w:val="single" w:color="auto" w:sz="8" w:space="0"/>
            </w:tcBorders>
            <w:noWrap w:val="0"/>
            <w:vAlign w:val="top"/>
          </w:tcPr>
          <w:p w14:paraId="25358A5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安装单位</w:t>
            </w:r>
          </w:p>
        </w:tc>
        <w:tc>
          <w:tcPr>
            <w:tcW w:w="2343" w:type="dxa"/>
            <w:gridSpan w:val="3"/>
            <w:tcBorders>
              <w:top w:val="single" w:color="auto" w:sz="6" w:space="0"/>
              <w:left w:val="single" w:color="auto" w:sz="8" w:space="0"/>
              <w:bottom w:val="single" w:color="auto" w:sz="6" w:space="0"/>
              <w:right w:val="single" w:color="auto" w:sz="8" w:space="0"/>
            </w:tcBorders>
            <w:noWrap w:val="0"/>
            <w:vAlign w:val="top"/>
          </w:tcPr>
          <w:p w14:paraId="77F6234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设计单位</w:t>
            </w:r>
          </w:p>
        </w:tc>
        <w:tc>
          <w:tcPr>
            <w:tcW w:w="2349" w:type="dxa"/>
            <w:gridSpan w:val="2"/>
            <w:tcBorders>
              <w:top w:val="single" w:color="auto" w:sz="6" w:space="0"/>
              <w:left w:val="single" w:color="auto" w:sz="8" w:space="0"/>
              <w:bottom w:val="single" w:color="auto" w:sz="6" w:space="0"/>
              <w:right w:val="single" w:color="000000" w:sz="8" w:space="0"/>
            </w:tcBorders>
            <w:noWrap w:val="0"/>
            <w:vAlign w:val="top"/>
          </w:tcPr>
          <w:p w14:paraId="13F9FE95">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监理单位</w:t>
            </w:r>
          </w:p>
        </w:tc>
      </w:tr>
      <w:tr w14:paraId="56DB4F42">
        <w:tblPrEx>
          <w:tblCellMar>
            <w:top w:w="0" w:type="dxa"/>
            <w:left w:w="108" w:type="dxa"/>
            <w:bottom w:w="0" w:type="dxa"/>
            <w:right w:w="108" w:type="dxa"/>
          </w:tblCellMar>
        </w:tblPrEx>
        <w:trPr>
          <w:trHeight w:val="2469" w:hRule="atLeast"/>
        </w:trPr>
        <w:tc>
          <w:tcPr>
            <w:tcW w:w="9379" w:type="dxa"/>
            <w:gridSpan w:val="13"/>
            <w:tcBorders>
              <w:top w:val="single" w:color="auto" w:sz="6" w:space="0"/>
              <w:left w:val="single" w:color="000000" w:sz="8" w:space="0"/>
              <w:bottom w:val="single" w:color="000000" w:sz="8" w:space="0"/>
              <w:right w:val="single" w:color="000000" w:sz="8" w:space="0"/>
            </w:tcBorders>
            <w:noWrap/>
            <w:vAlign w:val="top"/>
          </w:tcPr>
          <w:p w14:paraId="0D2EF978">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项目业主和代建单位</w:t>
            </w:r>
          </w:p>
          <w:p w14:paraId="7B7A8F0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Cs w:val="21"/>
                <w:highlight w:val="none"/>
              </w:rPr>
            </w:pPr>
          </w:p>
          <w:p w14:paraId="2FA044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设备验收小组：</w:t>
            </w:r>
          </w:p>
          <w:p w14:paraId="7031B8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5D0F44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66CFF3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30E915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p w14:paraId="6D7782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bl>
    <w:p w14:paraId="0E18C5E2">
      <w:pPr>
        <w:pStyle w:val="29"/>
        <w:rPr>
          <w:color w:val="auto"/>
          <w:highlight w:val="none"/>
        </w:rPr>
      </w:pPr>
    </w:p>
    <w:p w14:paraId="42BC69A7">
      <w:pPr>
        <w:autoSpaceDE w:val="0"/>
        <w:autoSpaceDN w:val="0"/>
        <w:adjustRightInd w:val="0"/>
        <w:spacing w:line="360" w:lineRule="auto"/>
        <w:jc w:val="center"/>
        <w:rPr>
          <w:rFonts w:ascii="宋体" w:hAnsi="宋体" w:eastAsia="宋体" w:cs="宋体"/>
          <w:b/>
          <w:color w:val="auto"/>
          <w:kern w:val="0"/>
          <w:sz w:val="52"/>
          <w:szCs w:val="52"/>
          <w:highlight w:val="none"/>
        </w:rPr>
      </w:pPr>
    </w:p>
    <w:p w14:paraId="1985F66D">
      <w:pPr>
        <w:pageBreakBefore/>
        <w:spacing w:before="163" w:beforeLines="50" w:after="163" w:afterLines="50" w:line="360" w:lineRule="auto"/>
        <w:ind w:firstLine="640"/>
        <w:jc w:val="center"/>
        <w:outlineLvl w:val="0"/>
        <w:rPr>
          <w:rFonts w:ascii="宋体" w:hAnsi="宋体" w:eastAsia="宋体" w:cs="Times New Roman"/>
          <w:b/>
          <w:bCs/>
          <w:color w:val="auto"/>
          <w:sz w:val="32"/>
          <w:szCs w:val="32"/>
          <w:highlight w:val="none"/>
        </w:rPr>
      </w:pPr>
      <w:bookmarkStart w:id="663" w:name="_Toc8476"/>
      <w:bookmarkStart w:id="664" w:name="_Toc18025"/>
      <w:bookmarkStart w:id="665" w:name="_Toc4773"/>
      <w:bookmarkStart w:id="666" w:name="_Toc178076606"/>
      <w:bookmarkStart w:id="667" w:name="_Toc3583"/>
      <w:bookmarkStart w:id="668" w:name="_Toc172552210"/>
      <w:bookmarkStart w:id="669" w:name="_Toc31598"/>
      <w:bookmarkStart w:id="670" w:name="_Toc176627927"/>
      <w:bookmarkStart w:id="671" w:name="_Toc1885"/>
      <w:bookmarkStart w:id="672" w:name="_Toc13034"/>
      <w:r>
        <w:rPr>
          <w:rFonts w:hint="eastAsia" w:ascii="宋体" w:hAnsi="宋体" w:eastAsia="宋体" w:cs="宋体"/>
          <w:b/>
          <w:bCs/>
          <w:color w:val="auto"/>
          <w:sz w:val="32"/>
          <w:szCs w:val="32"/>
          <w:highlight w:val="none"/>
          <w:lang w:bidi="ar"/>
        </w:rPr>
        <w:t>第五篇</w:t>
      </w:r>
      <w:r>
        <w:rPr>
          <w:rFonts w:hint="eastAsia" w:ascii="宋体" w:hAnsi="宋体" w:eastAsia="宋体" w:cs="Times New Roman"/>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相关保函格式</w:t>
      </w:r>
      <w:bookmarkEnd w:id="663"/>
      <w:bookmarkEnd w:id="664"/>
      <w:bookmarkEnd w:id="665"/>
      <w:bookmarkEnd w:id="666"/>
      <w:bookmarkEnd w:id="667"/>
      <w:bookmarkEnd w:id="668"/>
      <w:bookmarkEnd w:id="669"/>
      <w:bookmarkEnd w:id="670"/>
      <w:bookmarkEnd w:id="671"/>
      <w:bookmarkEnd w:id="672"/>
    </w:p>
    <w:p w14:paraId="604A455C">
      <w:pPr>
        <w:autoSpaceDE w:val="0"/>
        <w:autoSpaceDN w:val="0"/>
        <w:adjustRightInd w:val="0"/>
        <w:spacing w:after="163"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宋体"/>
          <w:b/>
          <w:color w:val="auto"/>
          <w:kern w:val="0"/>
          <w:sz w:val="28"/>
          <w:szCs w:val="28"/>
          <w:highlight w:val="none"/>
          <w:lang w:bidi="ar"/>
        </w:rPr>
        <w:t>一、不可撤销银行履约保函格式</w:t>
      </w:r>
    </w:p>
    <w:p w14:paraId="048046D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bidi="ar"/>
        </w:rPr>
        <w:t>不可撤销银行履约保函</w:t>
      </w:r>
    </w:p>
    <w:p w14:paraId="680693F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2F94D195">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银行编号：</w:t>
      </w:r>
    </w:p>
    <w:p w14:paraId="22C42D4B">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759978A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项目名称       （招标编号：         ）</w:t>
      </w:r>
      <w:r>
        <w:rPr>
          <w:rFonts w:hint="eastAsia" w:ascii="宋体" w:hAnsi="宋体" w:eastAsia="宋体" w:cs="宋体"/>
          <w:color w:val="auto"/>
          <w:kern w:val="0"/>
          <w:szCs w:val="21"/>
          <w:highlight w:val="none"/>
          <w:lang w:bidi="ar"/>
        </w:rPr>
        <w:t>合同（招标文件）中规定的义务履行合同。</w:t>
      </w:r>
    </w:p>
    <w:p w14:paraId="6630122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的无条件、不可撤销银行履约保函，作为申请人履行上述合同的担保。</w:t>
      </w:r>
    </w:p>
    <w:p w14:paraId="2023A88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（银行名称）</w:t>
      </w:r>
      <w:r>
        <w:rPr>
          <w:rFonts w:hint="eastAsia" w:ascii="宋体" w:hAnsi="宋体" w:eastAsia="宋体"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BA4D4D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在向我行提出要求前，我行将不坚持要求受益人首先向申请人提出上述款项的索赔。</w:t>
      </w:r>
    </w:p>
    <w:p w14:paraId="41A123D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0BBF14DB">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本保函应从合同签订之日起至合同期限届满并全部货物经最终验收合格、项目业主向</w:t>
      </w:r>
      <w:r>
        <w:rPr>
          <w:rFonts w:hint="eastAsia" w:ascii="宋体" w:hAnsi="宋体" w:eastAsia="宋体" w:cs="宋体"/>
          <w:color w:val="auto"/>
          <w:kern w:val="0"/>
          <w:szCs w:val="21"/>
          <w:highlight w:val="none"/>
          <w:u w:val="single"/>
          <w:lang w:bidi="ar"/>
        </w:rPr>
        <w:t>申请人</w:t>
      </w:r>
      <w:r>
        <w:rPr>
          <w:rFonts w:hint="eastAsia" w:ascii="宋体" w:hAnsi="宋体" w:eastAsia="宋体" w:cs="宋体"/>
          <w:color w:val="auto"/>
          <w:kern w:val="0"/>
          <w:szCs w:val="21"/>
          <w:highlight w:val="none"/>
          <w:lang w:bidi="ar"/>
        </w:rPr>
        <w:t>支付全部货款（除质保金）后二十八（</w:t>
      </w:r>
      <w:r>
        <w:rPr>
          <w:rFonts w:hint="eastAsia" w:ascii="宋体" w:hAnsi="宋体" w:eastAsia="宋体" w:cs="Times New Roman"/>
          <w:color w:val="auto"/>
          <w:kern w:val="0"/>
          <w:szCs w:val="21"/>
          <w:highlight w:val="none"/>
          <w:lang w:bidi="ar"/>
        </w:rPr>
        <w:t>28）日内保持有效</w:t>
      </w:r>
      <w:r>
        <w:rPr>
          <w:rFonts w:hint="eastAsia" w:ascii="宋体" w:hAnsi="宋体" w:eastAsia="宋体" w:cs="宋体"/>
          <w:color w:val="auto"/>
          <w:kern w:val="0"/>
          <w:szCs w:val="21"/>
          <w:highlight w:val="none"/>
          <w:lang w:bidi="ar"/>
        </w:rPr>
        <w:t>。</w:t>
      </w:r>
    </w:p>
    <w:p w14:paraId="25D3681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4E7B812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担 保 银 行：</w:t>
      </w:r>
      <w:r>
        <w:rPr>
          <w:rFonts w:hint="eastAsia" w:ascii="宋体" w:hAnsi="宋体" w:eastAsia="宋体" w:cs="宋体"/>
          <w:color w:val="auto"/>
          <w:kern w:val="0"/>
          <w:szCs w:val="21"/>
          <w:highlight w:val="none"/>
          <w:u w:val="single"/>
          <w:lang w:bidi="ar"/>
        </w:rPr>
        <w:t xml:space="preserve">          银行全称          (盖章)   </w:t>
      </w:r>
    </w:p>
    <w:p w14:paraId="7DAFA73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法定代表人或其授权的代表人：</w:t>
      </w:r>
      <w:r>
        <w:rPr>
          <w:rFonts w:hint="eastAsia" w:ascii="宋体" w:hAnsi="宋体" w:eastAsia="宋体" w:cs="宋体"/>
          <w:color w:val="auto"/>
          <w:kern w:val="0"/>
          <w:szCs w:val="21"/>
          <w:highlight w:val="none"/>
          <w:u w:val="single"/>
          <w:lang w:bidi="ar"/>
        </w:rPr>
        <w:t xml:space="preserve">       (职务)         </w:t>
      </w:r>
    </w:p>
    <w:p w14:paraId="1E9C8E2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(姓名)         </w:t>
      </w:r>
    </w:p>
    <w:p w14:paraId="131E2E3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(签章)         </w:t>
      </w:r>
    </w:p>
    <w:p w14:paraId="7390E1AE">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1FB55A24">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2676025A">
      <w:pPr>
        <w:spacing w:line="360" w:lineRule="auto"/>
        <w:rPr>
          <w:rFonts w:ascii="宋体" w:hAnsi="宋体" w:eastAsia="宋体" w:cs="Times New Roman"/>
          <w:color w:val="auto"/>
          <w:kern w:val="0"/>
          <w:szCs w:val="21"/>
          <w:highlight w:val="none"/>
        </w:rPr>
        <w:sectPr>
          <w:headerReference r:id="rId4" w:type="first"/>
          <w:footerReference r:id="rId6" w:type="first"/>
          <w:headerReference r:id="rId3" w:type="default"/>
          <w:footerReference r:id="rId5" w:type="default"/>
          <w:pgSz w:w="12240" w:h="15840"/>
          <w:pgMar w:top="1191" w:right="1043" w:bottom="1191" w:left="1043" w:header="720" w:footer="720" w:gutter="0"/>
          <w:cols w:space="720" w:num="1"/>
          <w:titlePg/>
          <w:docGrid w:type="lines" w:linePitch="326" w:charSpace="0"/>
        </w:sectPr>
      </w:pPr>
    </w:p>
    <w:p w14:paraId="051BE6EB">
      <w:pPr>
        <w:rPr>
          <w:rFonts w:ascii="宋体" w:hAnsi="宋体" w:eastAsia="宋体" w:cs="Times New Roman"/>
          <w:b/>
          <w:color w:val="auto"/>
          <w:kern w:val="0"/>
          <w:sz w:val="28"/>
          <w:szCs w:val="28"/>
          <w:highlight w:val="none"/>
        </w:rPr>
      </w:pPr>
      <w:r>
        <w:rPr>
          <w:rFonts w:hint="eastAsia" w:ascii="宋体" w:hAnsi="宋体" w:eastAsia="宋体" w:cs="宋体"/>
          <w:b/>
          <w:color w:val="auto"/>
          <w:kern w:val="0"/>
          <w:sz w:val="28"/>
          <w:szCs w:val="28"/>
          <w:highlight w:val="none"/>
          <w:lang w:bidi="ar"/>
        </w:rPr>
        <w:t>二、履约保证保险凭证格式</w:t>
      </w:r>
    </w:p>
    <w:p w14:paraId="798EE31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lang w:bidi="ar"/>
        </w:rPr>
        <w:t xml:space="preserve"> </w:t>
      </w:r>
    </w:p>
    <w:p w14:paraId="0EDEAC9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bidi="ar"/>
        </w:rPr>
        <w:t>履约保证保险凭证</w:t>
      </w:r>
    </w:p>
    <w:p w14:paraId="71306C3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0484DEA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编号：</w:t>
      </w:r>
    </w:p>
    <w:p w14:paraId="151D436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（下称“受益人”）： </w:t>
      </w:r>
    </w:p>
    <w:p w14:paraId="73C0602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035C70E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（下称“申请人”）已与贵方签订了</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项目（招标编号：</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 xml:space="preserve">合同。我方已接受申请人的请求，并出具《履约保证保险》保险单。 </w:t>
      </w:r>
    </w:p>
    <w:p w14:paraId="59FE1EF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一、保证保险金额 </w:t>
      </w:r>
    </w:p>
    <w:p w14:paraId="247A54B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我方承担的履约保证保险的保险金额（最高限额）为人民币（大写）</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 （¥</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 </w:t>
      </w:r>
    </w:p>
    <w:p w14:paraId="2205E5B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二、保证保险的责任范围 </w:t>
      </w:r>
    </w:p>
    <w:p w14:paraId="46E51E9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在保险期间内，申请人因自身原因未按照与贵方签订的</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项目（招标编号：</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 xml:space="preserve">合同履行相关义务，给贵方造成损失的，贵方可向我方提出索赔，我方按照保险合同的约定承担损失赔偿责任。 </w:t>
      </w:r>
    </w:p>
    <w:p w14:paraId="7560A7E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三、代偿的安排 </w:t>
      </w:r>
    </w:p>
    <w:p w14:paraId="23F0D3B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5E36CA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四、生效时间 </w:t>
      </w:r>
    </w:p>
    <w:p w14:paraId="5474275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本保险凭证自我方法定代表人（或其授权代理人）签字并加盖保险承保章之日起生效。 </w:t>
      </w:r>
    </w:p>
    <w:p w14:paraId="4AD3F7B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五、其他</w:t>
      </w:r>
    </w:p>
    <w:p w14:paraId="281BBBD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本履约保证保险应从合同签订之日起至合同期限届满并全部货物经最终验收合格、项目业主向</w:t>
      </w:r>
      <w:r>
        <w:rPr>
          <w:rFonts w:hint="eastAsia" w:ascii="宋体" w:hAnsi="宋体" w:eastAsia="宋体" w:cs="宋体"/>
          <w:color w:val="auto"/>
          <w:kern w:val="0"/>
          <w:szCs w:val="21"/>
          <w:highlight w:val="none"/>
          <w:u w:val="single"/>
          <w:lang w:bidi="ar"/>
        </w:rPr>
        <w:t>申请人</w:t>
      </w:r>
      <w:r>
        <w:rPr>
          <w:rFonts w:hint="eastAsia" w:ascii="宋体" w:hAnsi="宋体" w:eastAsia="宋体" w:cs="宋体"/>
          <w:color w:val="auto"/>
          <w:kern w:val="0"/>
          <w:szCs w:val="21"/>
          <w:highlight w:val="none"/>
          <w:lang w:bidi="ar"/>
        </w:rPr>
        <w:t>支付全部货款（除质保金）后二十八（</w:t>
      </w:r>
      <w:r>
        <w:rPr>
          <w:rFonts w:hint="eastAsia" w:ascii="宋体" w:hAnsi="宋体" w:eastAsia="宋体" w:cs="Times New Roman"/>
          <w:color w:val="auto"/>
          <w:kern w:val="0"/>
          <w:szCs w:val="21"/>
          <w:highlight w:val="none"/>
          <w:lang w:bidi="ar"/>
        </w:rPr>
        <w:t>28）日内保持有效</w:t>
      </w:r>
      <w:r>
        <w:rPr>
          <w:rFonts w:hint="eastAsia" w:ascii="宋体" w:hAnsi="宋体" w:eastAsia="宋体" w:cs="宋体"/>
          <w:color w:val="auto"/>
          <w:kern w:val="0"/>
          <w:szCs w:val="21"/>
          <w:highlight w:val="none"/>
          <w:lang w:bidi="ar"/>
        </w:rPr>
        <w:t>。</w:t>
      </w:r>
    </w:p>
    <w:p w14:paraId="1AF5EDB2">
      <w:pPr>
        <w:autoSpaceDE w:val="0"/>
        <w:autoSpaceDN w:val="0"/>
        <w:adjustRightInd w:val="0"/>
        <w:spacing w:line="360" w:lineRule="auto"/>
        <w:ind w:firstLine="437"/>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14:paraId="610629D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附：《XXX 保险有限公司履约保证保险（X 款）条款》及保单 </w:t>
      </w:r>
    </w:p>
    <w:p w14:paraId="20CBF242">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1B34C128">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保险人：（盖章）</w:t>
      </w:r>
    </w:p>
    <w:p w14:paraId="22CE4B3F">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法定代表人或授权代理人：________ </w:t>
      </w:r>
    </w:p>
    <w:p w14:paraId="726C981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bidi="ar"/>
        </w:rPr>
        <w:t>年 月 日</w:t>
      </w:r>
      <w:r>
        <w:rPr>
          <w:rFonts w:hint="eastAsia" w:ascii="宋体" w:hAnsi="宋体" w:eastAsia="宋体" w:cs="Times New Roman"/>
          <w:b/>
          <w:color w:val="auto"/>
          <w:kern w:val="0"/>
          <w:sz w:val="28"/>
          <w:szCs w:val="28"/>
          <w:highlight w:val="none"/>
          <w:lang w:bidi="ar"/>
        </w:rPr>
        <w:br w:type="page"/>
      </w:r>
    </w:p>
    <w:p w14:paraId="7171981C">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宋体"/>
          <w:b/>
          <w:color w:val="auto"/>
          <w:kern w:val="0"/>
          <w:sz w:val="28"/>
          <w:szCs w:val="28"/>
          <w:highlight w:val="none"/>
          <w:lang w:bidi="ar"/>
        </w:rPr>
        <w:t>三、担保公司履约担保书格式</w:t>
      </w:r>
    </w:p>
    <w:p w14:paraId="2A99196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bidi="ar"/>
        </w:rPr>
        <w:t>担保公司履约担保书</w:t>
      </w:r>
    </w:p>
    <w:p w14:paraId="73A6A5A8">
      <w:pPr>
        <w:widowControl/>
        <w:autoSpaceDE w:val="0"/>
        <w:autoSpaceDN w:val="0"/>
        <w:adjustRightInd w:val="0"/>
        <w:spacing w:beforeAutospacing="1"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73B62F9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（申请人的名称与地址）</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项目（招标编号：</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合同（招标文件）中规定的义务履行合同。</w:t>
      </w:r>
    </w:p>
    <w:p w14:paraId="7E3F8700">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Times New Roman"/>
          <w:color w:val="auto"/>
          <w:kern w:val="0"/>
          <w:szCs w:val="21"/>
          <w:highlight w:val="none"/>
          <w:u w:val="single"/>
          <w:lang w:bidi="ar"/>
        </w:rPr>
        <w:t>RMB元）</w:t>
      </w:r>
      <w:r>
        <w:rPr>
          <w:rFonts w:hint="eastAsia" w:ascii="宋体" w:hAnsi="宋体" w:eastAsia="宋体" w:cs="宋体"/>
          <w:color w:val="auto"/>
          <w:kern w:val="0"/>
          <w:szCs w:val="21"/>
          <w:highlight w:val="none"/>
          <w:lang w:bidi="ar"/>
        </w:rPr>
        <w:t>的无条件、</w:t>
      </w:r>
      <w:r>
        <w:rPr>
          <w:rFonts w:hint="eastAsia" w:ascii="宋体" w:hAnsi="宋体" w:eastAsia="宋体" w:cs="宋体"/>
          <w:bCs/>
          <w:color w:val="auto"/>
          <w:kern w:val="0"/>
          <w:szCs w:val="21"/>
          <w:highlight w:val="none"/>
          <w:lang w:bidi="ar"/>
        </w:rPr>
        <w:t>不可撤销</w:t>
      </w:r>
      <w:r>
        <w:rPr>
          <w:rFonts w:hint="eastAsia" w:ascii="宋体" w:hAnsi="宋体" w:eastAsia="宋体" w:cs="宋体"/>
          <w:color w:val="auto"/>
          <w:kern w:val="0"/>
          <w:szCs w:val="21"/>
          <w:highlight w:val="none"/>
          <w:lang w:bidi="ar"/>
        </w:rPr>
        <w:t>履约担保，作为申请人履行上述合同的担保，我方</w:t>
      </w:r>
      <w:r>
        <w:rPr>
          <w:rFonts w:hint="eastAsia" w:ascii="宋体" w:hAnsi="宋体" w:eastAsia="宋体" w:cs="宋体"/>
          <w:color w:val="auto"/>
          <w:kern w:val="0"/>
          <w:szCs w:val="21"/>
          <w:highlight w:val="none"/>
          <w:u w:val="single"/>
          <w:lang w:bidi="ar"/>
        </w:rPr>
        <w:t xml:space="preserve">  （担保公司名称）</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在本合同项下的保证责任为连带责任保证。</w:t>
      </w:r>
    </w:p>
    <w:p w14:paraId="23D6F9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（担保公司名称）</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262D502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61B7FA2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本保函应从合同签订之日起至合同期限届满并全部货物经最终验收合格、项目业主向</w:t>
      </w:r>
      <w:r>
        <w:rPr>
          <w:rFonts w:hint="eastAsia" w:ascii="宋体" w:hAnsi="宋体" w:eastAsia="宋体" w:cs="宋体"/>
          <w:color w:val="auto"/>
          <w:kern w:val="0"/>
          <w:szCs w:val="21"/>
          <w:highlight w:val="none"/>
          <w:u w:val="single"/>
          <w:lang w:bidi="ar"/>
        </w:rPr>
        <w:t>申请人</w:t>
      </w:r>
      <w:r>
        <w:rPr>
          <w:rFonts w:hint="eastAsia" w:ascii="宋体" w:hAnsi="宋体" w:eastAsia="宋体" w:cs="宋体"/>
          <w:color w:val="auto"/>
          <w:kern w:val="0"/>
          <w:szCs w:val="21"/>
          <w:highlight w:val="none"/>
          <w:lang w:bidi="ar"/>
        </w:rPr>
        <w:t>支付全部货款（除质保金）后二十八（</w:t>
      </w:r>
      <w:r>
        <w:rPr>
          <w:rFonts w:hint="eastAsia" w:ascii="宋体" w:hAnsi="宋体" w:eastAsia="宋体" w:cs="Times New Roman"/>
          <w:color w:val="auto"/>
          <w:kern w:val="0"/>
          <w:szCs w:val="21"/>
          <w:highlight w:val="none"/>
          <w:lang w:bidi="ar"/>
        </w:rPr>
        <w:t>28）日内保持有效</w:t>
      </w:r>
      <w:r>
        <w:rPr>
          <w:rFonts w:hint="eastAsia" w:ascii="宋体" w:hAnsi="宋体" w:eastAsia="宋体" w:cs="宋体"/>
          <w:color w:val="auto"/>
          <w:kern w:val="0"/>
          <w:szCs w:val="21"/>
          <w:highlight w:val="none"/>
          <w:lang w:bidi="ar"/>
        </w:rPr>
        <w:t>。</w:t>
      </w:r>
    </w:p>
    <w:p w14:paraId="6862A70F">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14:paraId="6A41490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法定代表人或其授权的代理人：（签字或盖私章）</w:t>
      </w:r>
    </w:p>
    <w:p w14:paraId="6CCA8F7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担保公司盖章：</w:t>
      </w:r>
    </w:p>
    <w:p w14:paraId="3985CE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联系电话：</w:t>
      </w:r>
    </w:p>
    <w:p w14:paraId="07E967A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地址：</w:t>
      </w:r>
    </w:p>
    <w:p w14:paraId="6C08024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日期：</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Times New Roman"/>
          <w:color w:val="auto"/>
          <w:kern w:val="0"/>
          <w:szCs w:val="21"/>
          <w:highlight w:val="none"/>
          <w:lang w:bidi="ar"/>
        </w:rPr>
        <w:t xml:space="preserve">   </w:t>
      </w:r>
      <w:r>
        <w:rPr>
          <w:rFonts w:hint="eastAsia" w:ascii="宋体" w:hAnsi="宋体" w:eastAsia="宋体" w:cs="宋体"/>
          <w:color w:val="auto"/>
          <w:kern w:val="0"/>
          <w:szCs w:val="21"/>
          <w:highlight w:val="none"/>
          <w:lang w:bidi="ar"/>
        </w:rPr>
        <w:t>日</w:t>
      </w:r>
    </w:p>
    <w:p w14:paraId="28BB53BF">
      <w:pPr>
        <w:widowControl/>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bidi="ar"/>
        </w:rPr>
        <w:t xml:space="preserve"> </w:t>
      </w:r>
    </w:p>
    <w:p w14:paraId="0ABC37DF">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bookmarkEnd w:id="657"/>
    <w:bookmarkEnd w:id="658"/>
    <w:bookmarkEnd w:id="659"/>
    <w:bookmarkEnd w:id="660"/>
    <w:bookmarkEnd w:id="661"/>
    <w:p w14:paraId="7C6D2CE3">
      <w:pPr>
        <w:pageBreakBefore/>
        <w:autoSpaceDE w:val="0"/>
        <w:autoSpaceDN w:val="0"/>
        <w:adjustRightInd w:val="0"/>
        <w:spacing w:after="120" w:afterLines="50" w:line="360" w:lineRule="auto"/>
        <w:jc w:val="left"/>
        <w:rPr>
          <w:rFonts w:ascii="宋体" w:hAnsi="宋体" w:eastAsia="宋体" w:cs="宋体"/>
          <w:b/>
          <w:color w:val="auto"/>
          <w:kern w:val="0"/>
          <w:sz w:val="30"/>
          <w:szCs w:val="30"/>
          <w:highlight w:val="none"/>
        </w:rPr>
      </w:pPr>
      <w:bookmarkStart w:id="673" w:name="_Toc99497008"/>
      <w:bookmarkStart w:id="674" w:name="_Toc7168"/>
      <w:bookmarkStart w:id="675" w:name="_Toc29097"/>
      <w:bookmarkStart w:id="676" w:name="_Toc3501"/>
      <w:bookmarkStart w:id="677" w:name="_Toc415565086"/>
      <w:bookmarkStart w:id="678" w:name="_Toc89552418"/>
      <w:bookmarkStart w:id="679" w:name="_Toc13199"/>
      <w:bookmarkStart w:id="680" w:name="_Toc12794"/>
      <w:bookmarkStart w:id="681" w:name="_Toc32761_WPSOffice_Level1"/>
      <w:bookmarkStart w:id="682" w:name="_Toc450662895"/>
      <w:bookmarkStart w:id="683" w:name="_Toc486167708"/>
      <w:bookmarkStart w:id="684" w:name="_Toc142508361"/>
      <w:r>
        <w:rPr>
          <w:rFonts w:hint="eastAsia" w:ascii="宋体" w:hAnsi="宋体" w:eastAsia="宋体" w:cs="宋体"/>
          <w:b/>
          <w:color w:val="auto"/>
          <w:kern w:val="0"/>
          <w:sz w:val="30"/>
          <w:szCs w:val="30"/>
          <w:highlight w:val="none"/>
        </w:rPr>
        <w:t>四、银行质量保函格式</w:t>
      </w:r>
      <w:bookmarkEnd w:id="673"/>
      <w:bookmarkEnd w:id="674"/>
      <w:bookmarkEnd w:id="675"/>
      <w:bookmarkEnd w:id="676"/>
      <w:bookmarkEnd w:id="677"/>
      <w:bookmarkEnd w:id="678"/>
      <w:bookmarkEnd w:id="679"/>
    </w:p>
    <w:p w14:paraId="3FE7DD0D">
      <w:pPr>
        <w:widowControl/>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银行质量保函</w:t>
      </w:r>
    </w:p>
    <w:p w14:paraId="622A034C">
      <w:pPr>
        <w:autoSpaceDE w:val="0"/>
        <w:autoSpaceDN w:val="0"/>
        <w:adjustRightInd w:val="0"/>
        <w:spacing w:line="360" w:lineRule="auto"/>
        <w:jc w:val="left"/>
        <w:rPr>
          <w:rFonts w:ascii="宋体" w:hAnsi="宋体" w:eastAsia="宋体" w:cs="宋体"/>
          <w:color w:val="auto"/>
          <w:kern w:val="0"/>
          <w:sz w:val="24"/>
          <w:szCs w:val="24"/>
          <w:highlight w:val="none"/>
        </w:rPr>
      </w:pPr>
    </w:p>
    <w:p w14:paraId="5AD37EFF">
      <w:pPr>
        <w:autoSpaceDE w:val="0"/>
        <w:autoSpaceDN w:val="0"/>
        <w:adjustRightInd w:val="0"/>
        <w:spacing w:line="360" w:lineRule="auto"/>
        <w:ind w:firstLine="63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r>
        <w:rPr>
          <w:rFonts w:hint="eastAsia" w:ascii="宋体" w:hAnsi="宋体" w:eastAsia="宋体" w:cs="宋体"/>
          <w:color w:val="auto"/>
          <w:kern w:val="0"/>
          <w:szCs w:val="21"/>
          <w:highlight w:val="none"/>
          <w:u w:val="single"/>
        </w:rPr>
        <w:t xml:space="preserve">             </w:t>
      </w:r>
    </w:p>
    <w:p w14:paraId="77F16D49">
      <w:pPr>
        <w:autoSpaceDE w:val="0"/>
        <w:autoSpaceDN w:val="0"/>
        <w:adjustRightInd w:val="0"/>
        <w:spacing w:line="360" w:lineRule="auto"/>
        <w:jc w:val="left"/>
        <w:rPr>
          <w:rFonts w:ascii="宋体" w:hAnsi="宋体" w:eastAsia="宋体" w:cs="宋体"/>
          <w:color w:val="auto"/>
          <w:kern w:val="0"/>
          <w:szCs w:val="21"/>
          <w:highlight w:val="none"/>
        </w:rPr>
      </w:pPr>
    </w:p>
    <w:p w14:paraId="1BB4228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6421C0B">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（卖方全称）(下称“卖方”)与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买方全称）(下称“买方”)、       （受益人全称）签订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（项目名称）采购合同(编号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署)，并保证卖方有义务按合同约定向受益人提供质量保证、质保期内的售后服务；受益人在合同中要求卖方应通过经认可的银行提交合同指定的合同总价（含税）的5%的担保金额作为质保金等事实，我行愿意为卖方出具保函，以担保金额人民币(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)向受益人提供无条件、不可撤销的担保。</w:t>
      </w:r>
    </w:p>
    <w:p w14:paraId="640C9845">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如果卖方在履行合同过程中发生违约或违背合同约定时，我行保证在担保金额额度内偿还或偿清受益人因该项违约或违背所造成的经济损失（无论该事实是否成立），并在接到受益人要求的第</w:t>
      </w:r>
      <w:r>
        <w:rPr>
          <w:rFonts w:hint="eastAsia" w:ascii="宋体" w:hAnsi="宋体" w:eastAsia="宋体" w:cs="宋体"/>
          <w:color w:val="auto"/>
          <w:kern w:val="0"/>
          <w:szCs w:val="21"/>
          <w:highlight w:val="none"/>
          <w:u w:val="single"/>
        </w:rPr>
        <w:t xml:space="preserve"> 10 </w:t>
      </w:r>
      <w:r>
        <w:rPr>
          <w:rFonts w:hint="eastAsia" w:ascii="宋体" w:hAnsi="宋体" w:eastAsia="宋体" w:cs="宋体"/>
          <w:color w:val="auto"/>
          <w:kern w:val="0"/>
          <w:szCs w:val="21"/>
          <w:highlight w:val="none"/>
        </w:rPr>
        <w:t>天内予以支付。</w:t>
      </w:r>
    </w:p>
    <w:p w14:paraId="4E36A73A">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在向我行提出要求前，我行将不坚持要求受益人首先向卖方提出上述款项的索赔。</w:t>
      </w:r>
    </w:p>
    <w:p w14:paraId="48DC30B2">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我行承诺：无论是否经我行知晓或同意，我行的义务和责任不因受益人与卖方对合同条款所作的任何修改或补充而解除。</w:t>
      </w:r>
    </w:p>
    <w:p w14:paraId="71F3D10D">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本保函在合同项下全部货物最终验收合格之日起</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个月</w:t>
      </w:r>
      <w:r>
        <w:rPr>
          <w:rFonts w:hint="eastAsia" w:ascii="宋体" w:hAnsi="宋体" w:eastAsia="宋体" w:cs="宋体"/>
          <w:color w:val="auto"/>
          <w:kern w:val="0"/>
          <w:szCs w:val="21"/>
          <w:highlight w:val="none"/>
        </w:rPr>
        <w:t>内保持有效（注：保函有效期与卖方承诺的质保期时间保持一致）。</w:t>
      </w:r>
    </w:p>
    <w:p w14:paraId="6EB94765">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（银行联系人：                   银行联系电话：             ）</w:t>
      </w:r>
    </w:p>
    <w:p w14:paraId="4F431217">
      <w:pPr>
        <w:autoSpaceDE w:val="0"/>
        <w:autoSpaceDN w:val="0"/>
        <w:adjustRightInd w:val="0"/>
        <w:spacing w:line="360" w:lineRule="auto"/>
        <w:jc w:val="left"/>
        <w:rPr>
          <w:rFonts w:ascii="宋体" w:hAnsi="宋体" w:eastAsia="宋体" w:cs="宋体"/>
          <w:color w:val="auto"/>
          <w:kern w:val="0"/>
          <w:szCs w:val="21"/>
          <w:highlight w:val="none"/>
        </w:rPr>
      </w:pPr>
    </w:p>
    <w:p w14:paraId="7B00E600">
      <w:pPr>
        <w:autoSpaceDE w:val="0"/>
        <w:autoSpaceDN w:val="0"/>
        <w:adjustRightInd w:val="0"/>
        <w:spacing w:line="360" w:lineRule="auto"/>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法定代表人或其授权的代理人：</w:t>
      </w:r>
      <w:r>
        <w:rPr>
          <w:rFonts w:hint="eastAsia" w:ascii="宋体" w:hAnsi="宋体" w:eastAsia="宋体" w:cs="宋体"/>
          <w:color w:val="auto"/>
          <w:kern w:val="0"/>
          <w:szCs w:val="21"/>
          <w:highlight w:val="none"/>
          <w:u w:val="single"/>
        </w:rPr>
        <w:t xml:space="preserve">       （签字或盖私章）      </w:t>
      </w:r>
    </w:p>
    <w:p w14:paraId="53B6B0A7">
      <w:pPr>
        <w:autoSpaceDE w:val="0"/>
        <w:autoSpaceDN w:val="0"/>
        <w:adjustRightInd w:val="0"/>
        <w:spacing w:line="360" w:lineRule="auto"/>
        <w:ind w:firstLine="4200" w:firstLineChars="20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担保银行盖章：</w:t>
      </w:r>
      <w:r>
        <w:rPr>
          <w:rFonts w:hint="eastAsia" w:ascii="宋体" w:hAnsi="宋体" w:eastAsia="宋体" w:cs="宋体"/>
          <w:color w:val="auto"/>
          <w:kern w:val="0"/>
          <w:szCs w:val="21"/>
          <w:highlight w:val="none"/>
          <w:u w:val="single"/>
        </w:rPr>
        <w:t xml:space="preserve">                          </w:t>
      </w:r>
    </w:p>
    <w:p w14:paraId="2CB8B586">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地址：</w:t>
      </w:r>
      <w:r>
        <w:rPr>
          <w:rFonts w:hint="eastAsia" w:ascii="宋体" w:hAnsi="宋体" w:eastAsia="宋体" w:cs="宋体"/>
          <w:color w:val="auto"/>
          <w:kern w:val="0"/>
          <w:szCs w:val="21"/>
          <w:highlight w:val="none"/>
          <w:u w:val="single"/>
        </w:rPr>
        <w:t xml:space="preserve">                                  </w:t>
      </w:r>
    </w:p>
    <w:p w14:paraId="5D9F5426">
      <w:pPr>
        <w:autoSpaceDE w:val="0"/>
        <w:autoSpaceDN w:val="0"/>
        <w:adjustRightInd w:val="0"/>
        <w:spacing w:line="360" w:lineRule="auto"/>
        <w:ind w:left="5250" w:leftChars="2500"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   年    月   日</w:t>
      </w:r>
    </w:p>
    <w:p w14:paraId="1761A20C">
      <w:pPr>
        <w:rPr>
          <w:rFonts w:ascii="宋体" w:hAnsi="宋体" w:eastAsia="宋体" w:cs="Times New Roman"/>
          <w:color w:val="auto"/>
          <w:highlight w:val="none"/>
        </w:rPr>
      </w:pPr>
    </w:p>
    <w:p w14:paraId="169C66F4">
      <w:pPr>
        <w:widowControl/>
        <w:jc w:val="left"/>
        <w:rPr>
          <w:rFonts w:ascii="宋体" w:hAnsi="宋体" w:eastAsia="宋体" w:cs="Times New Roman"/>
          <w:b/>
          <w:color w:val="auto"/>
          <w:szCs w:val="21"/>
          <w:highlight w:val="none"/>
        </w:rPr>
      </w:pPr>
    </w:p>
    <w:p w14:paraId="59985FFB">
      <w:pPr>
        <w:snapToGrid w:val="0"/>
        <w:spacing w:line="360" w:lineRule="auto"/>
        <w:ind w:firstLine="420" w:firstLineChars="200"/>
        <w:rPr>
          <w:rFonts w:ascii="宋体" w:hAnsi="宋体" w:eastAsia="宋体" w:cs="Times New Roman"/>
          <w:color w:val="auto"/>
          <w:szCs w:val="21"/>
          <w:highlight w:val="none"/>
        </w:rPr>
      </w:pPr>
    </w:p>
    <w:p w14:paraId="50A452A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85" w:name="_Toc7082"/>
      <w:bookmarkStart w:id="686" w:name="_Toc24499"/>
      <w:bookmarkStart w:id="687" w:name="_Toc16735"/>
      <w:bookmarkStart w:id="688" w:name="_Toc30921"/>
      <w:bookmarkStart w:id="689" w:name="_Toc176627928"/>
      <w:bookmarkStart w:id="690" w:name="_Toc17424"/>
      <w:bookmarkStart w:id="691" w:name="_Toc31602"/>
      <w:bookmarkStart w:id="692" w:name="_Toc178076607"/>
      <w:bookmarkStart w:id="693" w:name="_Toc172552211"/>
      <w:bookmarkStart w:id="694" w:name="_Toc24024"/>
      <w:r>
        <w:rPr>
          <w:rFonts w:hint="eastAsia" w:ascii="宋体" w:hAnsi="宋体" w:eastAsia="宋体" w:cs="宋体"/>
          <w:b/>
          <w:bCs/>
          <w:color w:val="auto"/>
          <w:kern w:val="44"/>
          <w:sz w:val="32"/>
          <w:szCs w:val="32"/>
          <w:highlight w:val="none"/>
          <w:lang w:val="zh-CN"/>
        </w:rPr>
        <w:t>第六篇 投标文件格式</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6415596">
      <w:pPr>
        <w:spacing w:line="360" w:lineRule="auto"/>
        <w:ind w:left="567" w:leftChars="270"/>
        <w:jc w:val="center"/>
        <w:rPr>
          <w:rFonts w:ascii="宋体" w:hAnsi="宋体" w:eastAsia="宋体" w:cs="宋体"/>
          <w:b/>
          <w:color w:val="auto"/>
          <w:kern w:val="0"/>
          <w:sz w:val="32"/>
          <w:szCs w:val="32"/>
          <w:highlight w:val="none"/>
        </w:rPr>
      </w:pPr>
      <w:bookmarkStart w:id="695" w:name="_Toc94107202"/>
      <w:bookmarkStart w:id="696" w:name="_Toc21133_WPSOffice_Level2"/>
      <w:bookmarkStart w:id="697" w:name="_Toc1977721"/>
      <w:bookmarkStart w:id="698" w:name="_Toc142508362"/>
      <w:bookmarkStart w:id="699" w:name="_Toc533708121"/>
      <w:bookmarkStart w:id="700" w:name="_Toc102860411"/>
      <w:bookmarkStart w:id="701" w:name="_Toc486167709"/>
      <w:bookmarkStart w:id="702" w:name="_Toc104991868"/>
      <w:bookmarkStart w:id="703" w:name="_Toc102860067"/>
      <w:bookmarkStart w:id="704" w:name="_Toc140596921"/>
    </w:p>
    <w:p w14:paraId="4497835C">
      <w:pPr>
        <w:spacing w:line="360" w:lineRule="auto"/>
        <w:ind w:left="567" w:leftChars="270"/>
        <w:jc w:val="center"/>
        <w:rPr>
          <w:rFonts w:ascii="宋体" w:hAnsi="宋体" w:eastAsia="宋体" w:cs="宋体"/>
          <w:b/>
          <w:color w:val="auto"/>
          <w:kern w:val="0"/>
          <w:sz w:val="32"/>
          <w:szCs w:val="32"/>
          <w:highlight w:val="none"/>
        </w:rPr>
      </w:pPr>
    </w:p>
    <w:p w14:paraId="3B6C44DB">
      <w:pPr>
        <w:spacing w:line="360" w:lineRule="auto"/>
        <w:ind w:left="567" w:leftChars="270"/>
        <w:jc w:val="center"/>
        <w:rPr>
          <w:rFonts w:ascii="宋体" w:hAnsi="宋体" w:eastAsia="宋体" w:cs="宋体"/>
          <w:b/>
          <w:color w:val="auto"/>
          <w:kern w:val="0"/>
          <w:sz w:val="32"/>
          <w:szCs w:val="32"/>
          <w:highlight w:val="none"/>
        </w:rPr>
      </w:pPr>
    </w:p>
    <w:p w14:paraId="69E206AB">
      <w:pPr>
        <w:spacing w:line="360" w:lineRule="auto"/>
        <w:ind w:left="567" w:leftChars="270"/>
        <w:jc w:val="center"/>
        <w:rPr>
          <w:rFonts w:ascii="宋体" w:hAnsi="宋体" w:eastAsia="宋体" w:cs="宋体"/>
          <w:color w:val="auto"/>
          <w:sz w:val="84"/>
          <w:szCs w:val="20"/>
          <w:highlight w:val="none"/>
        </w:rPr>
      </w:pPr>
    </w:p>
    <w:p w14:paraId="44740680">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36AE2222">
      <w:pPr>
        <w:spacing w:line="360" w:lineRule="auto"/>
        <w:ind w:left="567" w:leftChars="270"/>
        <w:rPr>
          <w:rFonts w:ascii="宋体" w:hAnsi="宋体" w:eastAsia="宋体" w:cs="宋体"/>
          <w:color w:val="auto"/>
          <w:szCs w:val="20"/>
          <w:highlight w:val="none"/>
        </w:rPr>
      </w:pPr>
    </w:p>
    <w:p w14:paraId="3E517104">
      <w:pPr>
        <w:spacing w:line="360" w:lineRule="auto"/>
        <w:ind w:left="567" w:leftChars="270"/>
        <w:rPr>
          <w:rFonts w:ascii="宋体" w:hAnsi="宋体" w:eastAsia="宋体" w:cs="宋体"/>
          <w:color w:val="auto"/>
          <w:szCs w:val="20"/>
          <w:highlight w:val="none"/>
        </w:rPr>
      </w:pPr>
    </w:p>
    <w:p w14:paraId="6F44ABF1">
      <w:pPr>
        <w:spacing w:line="360" w:lineRule="auto"/>
        <w:ind w:left="567" w:leftChars="270"/>
        <w:rPr>
          <w:rFonts w:ascii="宋体" w:hAnsi="宋体" w:eastAsia="宋体" w:cs="宋体"/>
          <w:color w:val="auto"/>
          <w:szCs w:val="20"/>
          <w:highlight w:val="none"/>
        </w:rPr>
      </w:pPr>
    </w:p>
    <w:p w14:paraId="5C74D0B2">
      <w:pPr>
        <w:spacing w:line="360" w:lineRule="auto"/>
        <w:ind w:left="567" w:leftChars="270"/>
        <w:rPr>
          <w:rFonts w:ascii="宋体" w:hAnsi="宋体" w:eastAsia="宋体" w:cs="宋体"/>
          <w:color w:val="auto"/>
          <w:szCs w:val="20"/>
          <w:highlight w:val="none"/>
        </w:rPr>
      </w:pPr>
    </w:p>
    <w:p w14:paraId="755C97DF">
      <w:pPr>
        <w:spacing w:line="360" w:lineRule="auto"/>
        <w:ind w:left="567" w:leftChars="270"/>
        <w:rPr>
          <w:rFonts w:ascii="宋体" w:hAnsi="宋体" w:eastAsia="宋体" w:cs="宋体"/>
          <w:color w:val="auto"/>
          <w:szCs w:val="20"/>
          <w:highlight w:val="none"/>
        </w:rPr>
      </w:pPr>
    </w:p>
    <w:p w14:paraId="75245260">
      <w:pPr>
        <w:spacing w:line="360" w:lineRule="auto"/>
        <w:ind w:left="567" w:leftChars="270"/>
        <w:rPr>
          <w:rFonts w:ascii="宋体" w:hAnsi="宋体" w:eastAsia="宋体" w:cs="宋体"/>
          <w:color w:val="auto"/>
          <w:szCs w:val="20"/>
          <w:highlight w:val="none"/>
        </w:rPr>
      </w:pPr>
    </w:p>
    <w:p w14:paraId="798AFBA5">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04F5AA52">
      <w:pPr>
        <w:keepNext w:val="0"/>
        <w:keepLines w:val="0"/>
        <w:pageBreakBefore w:val="0"/>
        <w:widowControl w:val="0"/>
        <w:kinsoku/>
        <w:wordWrap/>
        <w:overflowPunct/>
        <w:topLinePunct w:val="0"/>
        <w:autoSpaceDE/>
        <w:autoSpaceDN/>
        <w:bidi w:val="0"/>
        <w:adjustRightInd/>
        <w:snapToGrid/>
        <w:spacing w:line="360" w:lineRule="auto"/>
        <w:ind w:left="3869" w:leftChars="1164" w:hanging="1425" w:hangingChars="475"/>
        <w:textAlignment w:val="auto"/>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lang w:eastAsia="zh-CN"/>
        </w:rPr>
        <w:t>东莞市污泥集中处理处置项目-化验室设备采购（B包组）（重新招标）</w:t>
      </w:r>
    </w:p>
    <w:p w14:paraId="3BDB75BF">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65D20B1B">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1178B437">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327B96B2">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402B842F">
      <w:pPr>
        <w:spacing w:line="360" w:lineRule="auto"/>
        <w:ind w:left="567" w:leftChars="270"/>
        <w:rPr>
          <w:rFonts w:ascii="宋体" w:hAnsi="宋体" w:eastAsia="宋体" w:cs="宋体"/>
          <w:color w:val="auto"/>
          <w:szCs w:val="20"/>
          <w:highlight w:val="none"/>
        </w:rPr>
      </w:pPr>
    </w:p>
    <w:p w14:paraId="2BF0A77A">
      <w:pPr>
        <w:spacing w:line="360" w:lineRule="auto"/>
        <w:ind w:left="567" w:leftChars="27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49E19DD3">
      <w:pPr>
        <w:spacing w:line="360" w:lineRule="auto"/>
        <w:ind w:left="567" w:leftChars="270"/>
        <w:rPr>
          <w:rFonts w:ascii="宋体" w:hAnsi="宋体" w:eastAsia="宋体" w:cs="宋体"/>
          <w:color w:val="auto"/>
          <w:szCs w:val="20"/>
          <w:highlight w:val="none"/>
        </w:rPr>
      </w:pPr>
    </w:p>
    <w:p w14:paraId="0A4D7CFB">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4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BAD2C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8D0BD4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5AEBAD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58C10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3D70AC4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9DF24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D3C441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50B4EB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4EDE2C9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6F91E92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3C73A1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D140096">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335D27DF">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5ABB22DF">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852CFB0">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232AA0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8A3541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37008EA0">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50E3816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14F7379">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56CDF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F6D8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7779C2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46F1E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37FAE6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1444AD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FB329F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544606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496C67B">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607C76A5">
      <w:pPr>
        <w:spacing w:line="360" w:lineRule="auto"/>
        <w:ind w:left="567" w:leftChars="270"/>
        <w:rPr>
          <w:rFonts w:ascii="宋体" w:hAnsi="宋体" w:eastAsia="宋体" w:cs="宋体"/>
          <w:color w:val="auto"/>
          <w:szCs w:val="20"/>
          <w:highlight w:val="none"/>
        </w:rPr>
      </w:pPr>
    </w:p>
    <w:p w14:paraId="70268133">
      <w:pPr>
        <w:spacing w:line="360" w:lineRule="auto"/>
        <w:ind w:left="567" w:leftChars="270"/>
        <w:rPr>
          <w:rFonts w:ascii="宋体" w:hAnsi="宋体" w:eastAsia="宋体" w:cs="宋体"/>
          <w:color w:val="auto"/>
          <w:szCs w:val="20"/>
          <w:highlight w:val="none"/>
        </w:rPr>
      </w:pPr>
    </w:p>
    <w:p w14:paraId="588D0EE8">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2931302A">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705" w:name="_Toc13331"/>
      <w:bookmarkStart w:id="706" w:name="_Toc18706"/>
      <w:r>
        <w:rPr>
          <w:rFonts w:hint="eastAsia" w:ascii="宋体" w:hAnsi="宋体" w:eastAsia="宋体" w:cs="宋体"/>
          <w:b/>
          <w:color w:val="auto"/>
          <w:kern w:val="44"/>
          <w:sz w:val="32"/>
          <w:szCs w:val="32"/>
          <w:highlight w:val="none"/>
        </w:rPr>
        <w:t>一、投标函格式</w:t>
      </w:r>
      <w:bookmarkEnd w:id="695"/>
      <w:bookmarkEnd w:id="696"/>
      <w:bookmarkEnd w:id="697"/>
      <w:bookmarkEnd w:id="698"/>
      <w:bookmarkEnd w:id="699"/>
      <w:bookmarkEnd w:id="700"/>
      <w:bookmarkEnd w:id="701"/>
      <w:bookmarkEnd w:id="702"/>
      <w:bookmarkEnd w:id="703"/>
      <w:bookmarkEnd w:id="704"/>
      <w:bookmarkEnd w:id="705"/>
      <w:bookmarkEnd w:id="706"/>
    </w:p>
    <w:p w14:paraId="0A7F9036">
      <w:pPr>
        <w:autoSpaceDE w:val="0"/>
        <w:autoSpaceDN w:val="0"/>
        <w:adjustRightInd w:val="0"/>
        <w:spacing w:line="360" w:lineRule="auto"/>
        <w:jc w:val="center"/>
        <w:rPr>
          <w:rFonts w:ascii="宋体" w:hAnsi="宋体" w:eastAsia="宋体" w:cs="宋体"/>
          <w:b/>
          <w:bCs/>
          <w:color w:val="auto"/>
          <w:sz w:val="30"/>
          <w:szCs w:val="30"/>
          <w:highlight w:val="none"/>
        </w:rPr>
      </w:pPr>
      <w:bookmarkStart w:id="707" w:name="_Toc16695_WPSOffice_Level3"/>
      <w:r>
        <w:rPr>
          <w:rFonts w:hint="eastAsia" w:ascii="宋体" w:hAnsi="宋体" w:eastAsia="宋体" w:cs="宋体"/>
          <w:b/>
          <w:bCs/>
          <w:color w:val="auto"/>
          <w:sz w:val="30"/>
          <w:szCs w:val="30"/>
          <w:highlight w:val="none"/>
          <w:lang w:val="zh-CN"/>
        </w:rPr>
        <w:t>投 标 函</w:t>
      </w:r>
      <w:bookmarkEnd w:id="707"/>
    </w:p>
    <w:p w14:paraId="1906C362">
      <w:pPr>
        <w:autoSpaceDE w:val="0"/>
        <w:autoSpaceDN w:val="0"/>
        <w:adjustRightInd w:val="0"/>
        <w:spacing w:line="360" w:lineRule="auto"/>
        <w:rPr>
          <w:rFonts w:ascii="宋体" w:hAnsi="宋体" w:eastAsia="宋体" w:cs="宋体"/>
          <w:color w:val="auto"/>
          <w:szCs w:val="21"/>
          <w:highlight w:val="none"/>
          <w:lang w:val="zh-CN"/>
        </w:rPr>
      </w:pPr>
    </w:p>
    <w:p w14:paraId="15A25CD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东莞市水务集团建设管理有限公司</w:t>
      </w:r>
    </w:p>
    <w:p w14:paraId="4C92FB2A">
      <w:pPr>
        <w:autoSpaceDE w:val="0"/>
        <w:autoSpaceDN w:val="0"/>
        <w:adjustRightInd w:val="0"/>
        <w:spacing w:line="360" w:lineRule="auto"/>
        <w:rPr>
          <w:rFonts w:ascii="宋体" w:hAnsi="宋体" w:eastAsia="宋体" w:cs="宋体"/>
          <w:color w:val="auto"/>
          <w:szCs w:val="21"/>
          <w:highlight w:val="none"/>
        </w:rPr>
      </w:pPr>
    </w:p>
    <w:p w14:paraId="49DBAED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东莞市污泥集中处理处置项目-化验室设备采购（B包组）（重新招标）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DGDS2024-098-1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0239AE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FD660F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AB5AE7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4A7FA0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365395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DGDS2024-098-1</w:t>
      </w:r>
      <w:r>
        <w:rPr>
          <w:rFonts w:hint="eastAsia" w:ascii="宋体" w:hAnsi="宋体" w:eastAsia="宋体" w:cs="宋体"/>
          <w:color w:val="auto"/>
          <w:szCs w:val="21"/>
          <w:highlight w:val="none"/>
          <w:lang w:val="zh-CN"/>
        </w:rPr>
        <w:t>的投标；</w:t>
      </w:r>
    </w:p>
    <w:p w14:paraId="416D66F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599A40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A97641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8B2D8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C4DA0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358947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4B78CD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98D511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69B02A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BEBC7F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46FF8DC">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B12B852">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5BD0D2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059642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810E30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0683D6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46E63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509A6F3">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65FBD35">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708" w:name="_Toc1977722"/>
      <w:bookmarkStart w:id="709" w:name="_Toc102860412"/>
      <w:bookmarkStart w:id="710" w:name="_Toc28613_WPSOffice_Level2"/>
      <w:bookmarkStart w:id="711" w:name="_Toc140596922"/>
      <w:bookmarkStart w:id="712" w:name="_Toc94107203"/>
      <w:bookmarkStart w:id="713" w:name="_Toc486167710"/>
      <w:bookmarkStart w:id="714" w:name="_Toc102860068"/>
      <w:bookmarkStart w:id="715" w:name="_Toc142508363"/>
      <w:bookmarkStart w:id="716" w:name="_Toc8696"/>
      <w:bookmarkStart w:id="717" w:name="_Toc104991869"/>
      <w:bookmarkStart w:id="718" w:name="_Toc26795"/>
      <w:bookmarkStart w:id="719" w:name="_Toc533708122"/>
      <w:r>
        <w:rPr>
          <w:rFonts w:hint="eastAsia" w:ascii="宋体" w:hAnsi="宋体" w:eastAsia="宋体" w:cs="宋体"/>
          <w:b/>
          <w:color w:val="auto"/>
          <w:kern w:val="44"/>
          <w:sz w:val="32"/>
          <w:szCs w:val="32"/>
          <w:highlight w:val="none"/>
        </w:rPr>
        <w:t>二、投标承诺书格式</w:t>
      </w:r>
      <w:bookmarkEnd w:id="708"/>
      <w:bookmarkEnd w:id="709"/>
      <w:bookmarkEnd w:id="710"/>
      <w:bookmarkEnd w:id="711"/>
      <w:bookmarkEnd w:id="712"/>
      <w:bookmarkEnd w:id="713"/>
      <w:bookmarkEnd w:id="714"/>
      <w:bookmarkEnd w:id="715"/>
      <w:bookmarkEnd w:id="716"/>
      <w:bookmarkEnd w:id="717"/>
      <w:bookmarkEnd w:id="718"/>
      <w:bookmarkEnd w:id="719"/>
    </w:p>
    <w:p w14:paraId="407780BC">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1D5FD65">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419408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东莞市污泥集中处理处置项目-化验室设备采购（B包组）（重新招标）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DGDS2024-098-1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7771D4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67FE159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72666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AFDDA9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BE8256F">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39B3C33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2B1A90">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16FFF0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3AA0DF8">
      <w:pPr>
        <w:autoSpaceDE w:val="0"/>
        <w:autoSpaceDN w:val="0"/>
        <w:adjustRightInd w:val="0"/>
        <w:spacing w:line="360" w:lineRule="auto"/>
        <w:jc w:val="left"/>
        <w:rPr>
          <w:rFonts w:ascii="宋体" w:hAnsi="宋体" w:eastAsia="宋体" w:cs="宋体"/>
          <w:color w:val="auto"/>
          <w:kern w:val="0"/>
          <w:sz w:val="24"/>
          <w:szCs w:val="24"/>
          <w:highlight w:val="none"/>
        </w:rPr>
      </w:pPr>
    </w:p>
    <w:p w14:paraId="35BAD424">
      <w:pPr>
        <w:autoSpaceDE w:val="0"/>
        <w:autoSpaceDN w:val="0"/>
        <w:adjustRightInd w:val="0"/>
        <w:spacing w:line="360" w:lineRule="auto"/>
        <w:jc w:val="left"/>
        <w:rPr>
          <w:rFonts w:ascii="宋体" w:hAnsi="宋体" w:eastAsia="宋体" w:cs="宋体"/>
          <w:color w:val="auto"/>
          <w:kern w:val="0"/>
          <w:sz w:val="24"/>
          <w:szCs w:val="24"/>
          <w:highlight w:val="none"/>
        </w:rPr>
      </w:pPr>
      <w:bookmarkStart w:id="720" w:name="_Toc316896755"/>
      <w:bookmarkStart w:id="721" w:name="_Toc311032584"/>
      <w:bookmarkStart w:id="722" w:name="_Toc326768876"/>
    </w:p>
    <w:p w14:paraId="63A09DF1">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723" w:name="_Toc140596923"/>
      <w:bookmarkStart w:id="724" w:name="_Toc102860413"/>
      <w:bookmarkStart w:id="725" w:name="_Toc86764083"/>
      <w:bookmarkStart w:id="726" w:name="_Toc142508364"/>
      <w:bookmarkStart w:id="727" w:name="_Toc82182546"/>
      <w:bookmarkStart w:id="728" w:name="_Toc12590"/>
      <w:bookmarkStart w:id="729" w:name="_Toc102860069"/>
      <w:bookmarkStart w:id="730" w:name="_Toc104991870"/>
      <w:bookmarkStart w:id="731" w:name="_Toc94107204"/>
      <w:bookmarkStart w:id="732" w:name="_Toc9778"/>
      <w:bookmarkStart w:id="733" w:name="_Toc486167711"/>
      <w:bookmarkStart w:id="734" w:name="_Toc7024_WPSOffice_Level2"/>
      <w:bookmarkStart w:id="735" w:name="_Toc1977723"/>
      <w:bookmarkStart w:id="736" w:name="_Toc533708123"/>
      <w:r>
        <w:rPr>
          <w:rFonts w:hint="eastAsia" w:ascii="宋体" w:hAnsi="宋体" w:eastAsia="宋体" w:cs="宋体"/>
          <w:b/>
          <w:color w:val="auto"/>
          <w:kern w:val="44"/>
          <w:sz w:val="32"/>
          <w:szCs w:val="32"/>
          <w:highlight w:val="none"/>
        </w:rPr>
        <w:t>三、供货及/或提供服务过程承诺函格式</w:t>
      </w:r>
      <w:bookmarkEnd w:id="723"/>
      <w:bookmarkEnd w:id="724"/>
      <w:bookmarkEnd w:id="725"/>
      <w:bookmarkEnd w:id="726"/>
      <w:bookmarkEnd w:id="727"/>
      <w:bookmarkEnd w:id="728"/>
      <w:bookmarkEnd w:id="729"/>
      <w:bookmarkEnd w:id="730"/>
      <w:bookmarkEnd w:id="731"/>
      <w:bookmarkEnd w:id="732"/>
    </w:p>
    <w:p w14:paraId="7E17E524">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BC81C9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致东莞市水务集团建设管理有限公司：</w:t>
      </w:r>
    </w:p>
    <w:p w14:paraId="2D3559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东莞市污泥集中处理处置项目-化验室设备采购（B包组）（重新招标）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DGDS2024-098-1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D37EC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CCBFA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6875D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ADD63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、我方承诺</w:t>
      </w:r>
      <w:r>
        <w:rPr>
          <w:rFonts w:hint="eastAsia" w:ascii="宋体" w:hAnsi="宋体" w:eastAsia="宋体" w:cs="Times New Roman"/>
          <w:color w:val="auto"/>
          <w:szCs w:val="21"/>
          <w:highlight w:val="none"/>
        </w:rPr>
        <w:t>遵守当地城市管理、东莞市建设工程现场文明施工管理办法等相关文件的规定和招标人所制定的各项管理规定（此类管理规定如在我方进场后陆续颁布，我方无条件接受）。承诺施工区域采用全围蔽管理，对进场施工人员进行严格的文明施工教育，行为举止符合东莞市文明市民的规范标准，并要统一着装，统一胸卡，规范管理。进出施工现场的施工设备、车辆等要严格按照规定的线路行驶，对噪声、粉尘等污染源要严格控制在国家及地方的规定之内，并要制订详细的管理及保证措施。</w:t>
      </w:r>
    </w:p>
    <w:p w14:paraId="49FEF0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12DFB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6</w:t>
      </w:r>
      <w:r>
        <w:rPr>
          <w:rFonts w:hint="eastAsia" w:ascii="宋体" w:hAnsi="宋体" w:eastAsia="宋体"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67F74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7</w:t>
      </w:r>
      <w:r>
        <w:rPr>
          <w:rFonts w:hint="eastAsia" w:ascii="宋体" w:hAnsi="宋体" w:eastAsia="宋体"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71C66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8</w:t>
      </w:r>
      <w:r>
        <w:rPr>
          <w:rFonts w:hint="eastAsia" w:ascii="宋体" w:hAnsi="宋体" w:eastAsia="宋体"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31E5D1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9</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734191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10</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9CA7C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11</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348C2AB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12</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6EEDCE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3344B6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1058D1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2AC54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E2F33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5A866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A76954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048CF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A9C01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14</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70F49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BEE5C0C">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19BFB4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CC8A2D7">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6AC7C0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A7166DC">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737" w:name="_Toc140596924"/>
      <w:bookmarkStart w:id="738" w:name="_Toc142508365"/>
      <w:bookmarkStart w:id="739" w:name="_Toc86764084"/>
      <w:bookmarkStart w:id="740" w:name="_Toc94107205"/>
      <w:bookmarkStart w:id="741" w:name="_Toc102860414"/>
      <w:bookmarkStart w:id="742" w:name="_Toc82182547"/>
      <w:bookmarkStart w:id="743" w:name="_Toc102860070"/>
      <w:bookmarkStart w:id="744" w:name="_Toc104991871"/>
      <w:bookmarkStart w:id="745" w:name="_Toc3294"/>
      <w:bookmarkStart w:id="746" w:name="_Toc11"/>
      <w:bookmarkStart w:id="747" w:name="_Toc3087"/>
      <w:bookmarkStart w:id="748" w:name="_Toc28264"/>
      <w:bookmarkStart w:id="749" w:name="_Toc6287"/>
      <w:bookmarkStart w:id="750" w:name="_Toc32615"/>
      <w:bookmarkStart w:id="751" w:name="_Toc14066"/>
      <w:bookmarkStart w:id="752" w:name="_Toc178076608"/>
      <w:bookmarkStart w:id="753" w:name="_Toc3993"/>
      <w:bookmarkStart w:id="754" w:name="_Toc25445"/>
      <w:bookmarkStart w:id="755" w:name="_Toc4621"/>
      <w:bookmarkStart w:id="756" w:name="_Toc176627929"/>
      <w:bookmarkStart w:id="757" w:name="_Toc4694"/>
      <w:r>
        <w:rPr>
          <w:rFonts w:hint="eastAsia" w:ascii="宋体" w:hAnsi="宋体" w:eastAsia="宋体" w:cs="宋体"/>
          <w:b/>
          <w:color w:val="auto"/>
          <w:kern w:val="44"/>
          <w:sz w:val="32"/>
          <w:szCs w:val="32"/>
          <w:highlight w:val="none"/>
        </w:rPr>
        <w:t>四</w:t>
      </w:r>
      <w:bookmarkEnd w:id="737"/>
      <w:bookmarkEnd w:id="738"/>
      <w:bookmarkEnd w:id="739"/>
      <w:bookmarkEnd w:id="740"/>
      <w:bookmarkEnd w:id="741"/>
      <w:bookmarkEnd w:id="742"/>
      <w:bookmarkEnd w:id="743"/>
      <w:bookmarkEnd w:id="744"/>
      <w:bookmarkStart w:id="758" w:name="_Toc102860415"/>
      <w:bookmarkStart w:id="759" w:name="_Toc104991872"/>
      <w:bookmarkStart w:id="760" w:name="_Toc94107206"/>
      <w:bookmarkStart w:id="761" w:name="_Toc102860071"/>
      <w:bookmarkStart w:id="762" w:name="_Toc142508366"/>
      <w:bookmarkStart w:id="763" w:name="_Toc140596925"/>
      <w:r>
        <w:rPr>
          <w:rFonts w:hint="eastAsia" w:ascii="宋体" w:hAnsi="宋体" w:eastAsia="宋体" w:cs="宋体"/>
          <w:b/>
          <w:color w:val="auto"/>
          <w:kern w:val="0"/>
          <w:sz w:val="32"/>
          <w:szCs w:val="32"/>
          <w:highlight w:val="none"/>
        </w:rPr>
        <w:t>、投标报价表格式</w:t>
      </w:r>
      <w:bookmarkEnd w:id="733"/>
      <w:bookmarkEnd w:id="734"/>
      <w:bookmarkEnd w:id="735"/>
      <w:bookmarkEnd w:id="736"/>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5916205B">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764" w:name="_Toc11907"/>
      <w:bookmarkStart w:id="765" w:name="_Toc140596926"/>
      <w:bookmarkStart w:id="766" w:name="_Toc142508367"/>
      <w:bookmarkStart w:id="767" w:name="_Toc22233"/>
      <w:bookmarkStart w:id="768" w:name="_Toc18589"/>
      <w:bookmarkStart w:id="769" w:name="_Toc1105"/>
      <w:bookmarkStart w:id="770" w:name="_Toc104991873"/>
      <w:bookmarkStart w:id="771" w:name="_Toc23653"/>
      <w:bookmarkStart w:id="772" w:name="_Toc11607"/>
      <w:bookmarkStart w:id="773" w:name="_Toc102860072"/>
      <w:bookmarkStart w:id="774" w:name="_Toc178076609"/>
      <w:bookmarkStart w:id="775" w:name="_Toc20093"/>
      <w:bookmarkStart w:id="776" w:name="_Toc176627930"/>
      <w:bookmarkStart w:id="777" w:name="_Toc102860416"/>
      <w:bookmarkStart w:id="778" w:name="_Toc29652"/>
      <w:bookmarkStart w:id="779" w:name="_Toc94107207"/>
      <w:bookmarkStart w:id="780" w:name="_Toc2395_WPSOffice_Level3"/>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D29A107">
      <w:pPr>
        <w:rPr>
          <w:rFonts w:ascii="宋体" w:hAnsi="宋体" w:eastAsia="宋体" w:cs="宋体"/>
          <w:b/>
          <w:color w:val="auto"/>
          <w:kern w:val="0"/>
          <w:sz w:val="30"/>
          <w:szCs w:val="30"/>
          <w:highlight w:val="none"/>
        </w:rPr>
      </w:pPr>
    </w:p>
    <w:p w14:paraId="7C657064">
      <w:pPr>
        <w:spacing w:line="360" w:lineRule="auto"/>
        <w:jc w:val="center"/>
        <w:outlineLvl w:val="1"/>
        <w:rPr>
          <w:rFonts w:ascii="宋体" w:hAnsi="宋体" w:eastAsia="宋体" w:cs="宋体"/>
          <w:b/>
          <w:bCs/>
          <w:color w:val="auto"/>
          <w:kern w:val="0"/>
          <w:szCs w:val="21"/>
          <w:highlight w:val="none"/>
        </w:rPr>
      </w:pPr>
      <w:bookmarkStart w:id="781" w:name="_Toc24332"/>
      <w:r>
        <w:rPr>
          <w:rFonts w:hint="eastAsia" w:ascii="宋体" w:hAnsi="宋体" w:eastAsia="宋体" w:cs="宋体"/>
          <w:b/>
          <w:bCs/>
          <w:color w:val="auto"/>
          <w:sz w:val="30"/>
          <w:szCs w:val="30"/>
          <w:highlight w:val="none"/>
        </w:rPr>
        <w:t>4.1</w:t>
      </w:r>
      <w:r>
        <w:rPr>
          <w:rFonts w:hint="eastAsia" w:ascii="宋体" w:hAnsi="宋体" w:eastAsia="宋体" w:cs="宋体"/>
          <w:b/>
          <w:bCs/>
          <w:color w:val="auto"/>
          <w:sz w:val="30"/>
          <w:szCs w:val="30"/>
          <w:highlight w:val="none"/>
          <w:lang w:val="zh-CN"/>
        </w:rPr>
        <w:t>投标报价表</w:t>
      </w:r>
      <w:bookmarkEnd w:id="781"/>
    </w:p>
    <w:p w14:paraId="22313BC4">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东莞市污泥集中处理处置项目-化验室设备采购（B包组）（重新招标）</w:t>
      </w:r>
    </w:p>
    <w:p w14:paraId="0DC40525">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DGDS2024-098-1</w:t>
      </w:r>
    </w:p>
    <w:p w14:paraId="64C09164">
      <w:pPr>
        <w:rPr>
          <w:rFonts w:ascii="宋体" w:hAnsi="宋体" w:eastAsia="宋体" w:cs="宋体"/>
          <w:color w:val="auto"/>
          <w:kern w:val="0"/>
          <w:sz w:val="20"/>
          <w:szCs w:val="21"/>
          <w:highlight w:val="none"/>
        </w:rPr>
      </w:pPr>
    </w:p>
    <w:tbl>
      <w:tblPr>
        <w:tblStyle w:val="4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358"/>
        <w:gridCol w:w="1358"/>
        <w:gridCol w:w="1173"/>
        <w:gridCol w:w="1173"/>
        <w:gridCol w:w="654"/>
        <w:gridCol w:w="696"/>
        <w:gridCol w:w="654"/>
        <w:gridCol w:w="2663"/>
      </w:tblGrid>
      <w:tr w14:paraId="7B84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554C0876">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4CF19AAB">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32DFE0DA">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533C96EA">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3FB3151F">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654" w:type="dxa"/>
            <w:tcBorders>
              <w:top w:val="single" w:color="auto" w:sz="4" w:space="0"/>
              <w:left w:val="nil"/>
              <w:bottom w:val="single" w:color="auto" w:sz="4" w:space="0"/>
              <w:right w:val="single" w:color="auto" w:sz="4" w:space="0"/>
            </w:tcBorders>
            <w:shd w:val="clear" w:color="auto" w:fill="auto"/>
            <w:vAlign w:val="center"/>
          </w:tcPr>
          <w:p w14:paraId="5298C2D2">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规格型号</w:t>
            </w:r>
          </w:p>
        </w:tc>
        <w:tc>
          <w:tcPr>
            <w:tcW w:w="696" w:type="dxa"/>
            <w:tcBorders>
              <w:top w:val="single" w:color="auto" w:sz="4" w:space="0"/>
              <w:left w:val="nil"/>
              <w:bottom w:val="single" w:color="auto" w:sz="4" w:space="0"/>
              <w:right w:val="single" w:color="auto" w:sz="4" w:space="0"/>
            </w:tcBorders>
            <w:shd w:val="clear" w:color="auto" w:fill="auto"/>
            <w:vAlign w:val="center"/>
          </w:tcPr>
          <w:p w14:paraId="3BAC7CD9">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单位</w:t>
            </w:r>
          </w:p>
        </w:tc>
        <w:tc>
          <w:tcPr>
            <w:tcW w:w="654" w:type="dxa"/>
            <w:tcBorders>
              <w:top w:val="single" w:color="auto" w:sz="4" w:space="0"/>
              <w:left w:val="nil"/>
              <w:bottom w:val="single" w:color="auto" w:sz="4" w:space="0"/>
              <w:right w:val="single" w:color="auto" w:sz="4" w:space="0"/>
            </w:tcBorders>
            <w:shd w:val="clear" w:color="auto" w:fill="auto"/>
            <w:vAlign w:val="center"/>
          </w:tcPr>
          <w:p w14:paraId="690E4F43">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数量</w:t>
            </w:r>
          </w:p>
        </w:tc>
        <w:tc>
          <w:tcPr>
            <w:tcW w:w="2663" w:type="dxa"/>
            <w:tcBorders>
              <w:top w:val="single" w:color="auto" w:sz="4" w:space="0"/>
              <w:left w:val="nil"/>
              <w:bottom w:val="single" w:color="auto" w:sz="4" w:space="0"/>
              <w:right w:val="single" w:color="auto" w:sz="4" w:space="0"/>
            </w:tcBorders>
            <w:shd w:val="clear" w:color="auto" w:fill="auto"/>
            <w:vAlign w:val="center"/>
          </w:tcPr>
          <w:p w14:paraId="56B29C0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投标报价</w:t>
            </w:r>
          </w:p>
          <w:p w14:paraId="191210D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（不含销项税，元）</w:t>
            </w:r>
          </w:p>
        </w:tc>
      </w:tr>
      <w:tr w14:paraId="401D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62B4C26C">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38B7B563">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元素分析仪</w:t>
            </w:r>
          </w:p>
        </w:tc>
        <w:tc>
          <w:tcPr>
            <w:tcW w:w="1358" w:type="dxa"/>
            <w:tcBorders>
              <w:top w:val="single" w:color="auto" w:sz="4" w:space="0"/>
              <w:left w:val="nil"/>
              <w:bottom w:val="single" w:color="auto" w:sz="4" w:space="0"/>
              <w:right w:val="single" w:color="auto" w:sz="4" w:space="0"/>
            </w:tcBorders>
            <w:shd w:val="clear" w:color="auto" w:fill="auto"/>
            <w:vAlign w:val="center"/>
          </w:tcPr>
          <w:p w14:paraId="20B0D6AA">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31153DC5">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6E493BC6">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36C51FBD">
            <w:pPr>
              <w:keepNext w:val="0"/>
              <w:keepLines w:val="0"/>
              <w:suppressLineNumbers w:val="0"/>
              <w:autoSpaceDE w:val="0"/>
              <w:snapToGrid w:val="0"/>
              <w:spacing w:before="0" w:beforeAutospacing="0" w:after="0" w:afterAutospacing="0"/>
              <w:ind w:left="0" w:right="0"/>
              <w:jc w:val="center"/>
              <w:rPr>
                <w:rFonts w:hint="default" w:ascii="宋体" w:hAnsi="宋体" w:eastAsia="宋体" w:cs="宋体"/>
                <w:color w:val="auto"/>
                <w:szCs w:val="21"/>
                <w:highlight w:val="none"/>
              </w:rPr>
            </w:pPr>
          </w:p>
        </w:tc>
        <w:tc>
          <w:tcPr>
            <w:tcW w:w="696" w:type="dxa"/>
            <w:tcBorders>
              <w:top w:val="single" w:color="auto" w:sz="4" w:space="0"/>
              <w:left w:val="nil"/>
              <w:bottom w:val="single" w:color="auto" w:sz="4" w:space="0"/>
              <w:right w:val="single" w:color="auto" w:sz="4" w:space="0"/>
            </w:tcBorders>
            <w:shd w:val="clear" w:color="auto" w:fill="auto"/>
            <w:vAlign w:val="center"/>
          </w:tcPr>
          <w:p w14:paraId="4C84BF4D">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 w:val="20"/>
                <w:szCs w:val="20"/>
                <w:highlight w:val="none"/>
                <w:lang w:bidi="ar"/>
              </w:rPr>
              <w:t>台</w:t>
            </w:r>
          </w:p>
        </w:tc>
        <w:tc>
          <w:tcPr>
            <w:tcW w:w="654" w:type="dxa"/>
            <w:tcBorders>
              <w:top w:val="single" w:color="auto" w:sz="4" w:space="0"/>
              <w:left w:val="nil"/>
              <w:bottom w:val="single" w:color="auto" w:sz="4" w:space="0"/>
              <w:right w:val="single" w:color="auto" w:sz="4" w:space="0"/>
            </w:tcBorders>
            <w:shd w:val="clear" w:color="auto" w:fill="auto"/>
            <w:vAlign w:val="center"/>
          </w:tcPr>
          <w:p w14:paraId="56E81D17">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63" w:type="dxa"/>
            <w:tcBorders>
              <w:top w:val="single" w:color="auto" w:sz="4" w:space="0"/>
              <w:left w:val="nil"/>
              <w:bottom w:val="single" w:color="auto" w:sz="4" w:space="0"/>
              <w:right w:val="single" w:color="auto" w:sz="4" w:space="0"/>
            </w:tcBorders>
            <w:shd w:val="clear" w:color="auto" w:fill="auto"/>
            <w:vAlign w:val="center"/>
          </w:tcPr>
          <w:p w14:paraId="5570DE6D">
            <w:pPr>
              <w:keepNext w:val="0"/>
              <w:keepLines w:val="0"/>
              <w:suppressLineNumbers w:val="0"/>
              <w:autoSpaceDE w:val="0"/>
              <w:snapToGrid w:val="0"/>
              <w:spacing w:before="0" w:beforeAutospacing="0" w:after="0" w:afterAutospacing="0"/>
              <w:ind w:left="0" w:right="0" w:firstLine="630" w:firstLineChars="300"/>
              <w:rPr>
                <w:rFonts w:hint="default"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tc>
      </w:tr>
    </w:tbl>
    <w:p w14:paraId="0356AC6C">
      <w:pPr>
        <w:autoSpaceDE w:val="0"/>
        <w:autoSpaceDN w:val="0"/>
        <w:adjustRightInd w:val="0"/>
        <w:spacing w:line="360" w:lineRule="auto"/>
        <w:rPr>
          <w:rFonts w:ascii="宋体" w:hAnsi="宋体" w:eastAsia="宋体" w:cs="宋体"/>
          <w:color w:val="auto"/>
          <w:kern w:val="0"/>
          <w:szCs w:val="21"/>
          <w:highlight w:val="none"/>
        </w:rPr>
      </w:pPr>
    </w:p>
    <w:p w14:paraId="3F783AEB">
      <w:pPr>
        <w:autoSpaceDE w:val="0"/>
        <w:autoSpaceDN w:val="0"/>
        <w:adjustRightInd w:val="0"/>
        <w:spacing w:line="360" w:lineRule="auto"/>
        <w:rPr>
          <w:rFonts w:ascii="宋体" w:hAnsi="宋体" w:eastAsia="宋体" w:cs="宋体"/>
          <w:color w:val="auto"/>
          <w:kern w:val="0"/>
          <w:szCs w:val="21"/>
          <w:highlight w:val="none"/>
        </w:rPr>
      </w:pPr>
    </w:p>
    <w:p w14:paraId="24CA977F">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2B36E24">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本采购项目的销项税额由项目业主或招标人承担</w:t>
      </w:r>
      <w:r>
        <w:rPr>
          <w:rFonts w:hint="eastAsia" w:ascii="宋体" w:hAnsi="宋体" w:eastAsia="宋体" w:cs="Times New Roman"/>
          <w:color w:val="auto"/>
          <w:kern w:val="0"/>
          <w:szCs w:val="21"/>
          <w:highlight w:val="none"/>
        </w:rPr>
        <w:t>，不计入投标报价。</w:t>
      </w:r>
    </w:p>
    <w:p w14:paraId="23556A9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）投标人的投标报价高于最高投标限价的，该投标人的投标文件将被视为无效投标。</w:t>
      </w:r>
    </w:p>
    <w:p w14:paraId="03C9A456">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（3）本投标报价表报价与分项报价表报价不一致的，以本投标报价表为准。对不同文字文本投标文件的解释发生异议的，以中文文本为准。</w:t>
      </w:r>
    </w:p>
    <w:p w14:paraId="6E083C22">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58EBA291">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3EEC9BF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6E9432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0BF994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E6F8FAE">
      <w:pPr>
        <w:rPr>
          <w:rFonts w:ascii="宋体" w:hAnsi="宋体" w:eastAsia="宋体" w:cs="宋体"/>
          <w:b/>
          <w:color w:val="auto"/>
          <w:kern w:val="0"/>
          <w:sz w:val="30"/>
          <w:szCs w:val="30"/>
          <w:highlight w:val="none"/>
        </w:rPr>
      </w:pPr>
    </w:p>
    <w:p w14:paraId="54F7CC69">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3C1552C5">
      <w:pPr>
        <w:autoSpaceDE w:val="0"/>
        <w:autoSpaceDN w:val="0"/>
        <w:adjustRightInd w:val="0"/>
        <w:spacing w:line="360" w:lineRule="auto"/>
        <w:ind w:firstLine="5668" w:firstLineChars="236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val="zh-CN"/>
        </w:rPr>
        <w:br w:type="page"/>
      </w:r>
    </w:p>
    <w:p w14:paraId="63A33400">
      <w:pPr>
        <w:tabs>
          <w:tab w:val="left" w:pos="567"/>
        </w:tabs>
        <w:autoSpaceDE w:val="0"/>
        <w:autoSpaceDN w:val="0"/>
        <w:adjustRightInd w:val="0"/>
        <w:spacing w:line="360" w:lineRule="auto"/>
        <w:ind w:left="711" w:hanging="711" w:hangingChars="236"/>
        <w:jc w:val="left"/>
        <w:outlineLvl w:val="1"/>
        <w:rPr>
          <w:rFonts w:ascii="宋体" w:hAnsi="宋体" w:eastAsia="宋体" w:cs="宋体"/>
          <w:b/>
          <w:color w:val="auto"/>
          <w:kern w:val="0"/>
          <w:sz w:val="32"/>
          <w:szCs w:val="32"/>
          <w:highlight w:val="none"/>
        </w:rPr>
      </w:pPr>
      <w:bookmarkStart w:id="782" w:name="_Toc24015"/>
      <w:bookmarkStart w:id="783" w:name="_Toc140596928"/>
      <w:bookmarkStart w:id="784" w:name="_Toc25615"/>
      <w:bookmarkStart w:id="785" w:name="_Toc176627932"/>
      <w:bookmarkStart w:id="786" w:name="_Toc94107209"/>
      <w:bookmarkStart w:id="787" w:name="_Toc178076611"/>
      <w:bookmarkStart w:id="788" w:name="_Toc24399"/>
      <w:bookmarkStart w:id="789" w:name="_Toc18828"/>
      <w:bookmarkStart w:id="790" w:name="_Toc102860418"/>
      <w:bookmarkStart w:id="791" w:name="_Toc13008"/>
      <w:bookmarkStart w:id="792" w:name="_Toc3826"/>
      <w:bookmarkStart w:id="793" w:name="_Toc104991875"/>
      <w:bookmarkStart w:id="794" w:name="_Toc102860074"/>
      <w:bookmarkStart w:id="795" w:name="_Toc27712"/>
      <w:bookmarkStart w:id="796" w:name="_Toc142508369"/>
      <w:bookmarkStart w:id="797" w:name="_Toc24678"/>
      <w:bookmarkStart w:id="798" w:name="_Toc21043"/>
      <w:bookmarkStart w:id="799" w:name="_Toc1977725"/>
      <w:bookmarkStart w:id="800" w:name="_Toc11541"/>
      <w:bookmarkStart w:id="801" w:name="_Toc21218"/>
      <w:bookmarkStart w:id="802" w:name="_Toc533708124"/>
      <w:bookmarkStart w:id="803" w:name="_Toc486167712"/>
      <w:bookmarkStart w:id="804" w:name="_Toc20759_WPSOffice_Level2"/>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C283F1A">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805" w:name="_Toc102860075"/>
      <w:bookmarkStart w:id="806" w:name="_Toc104991876"/>
      <w:bookmarkStart w:id="807" w:name="_Toc102860419"/>
      <w:bookmarkStart w:id="808" w:name="_Toc142508370"/>
      <w:bookmarkStart w:id="809" w:name="_Toc31420"/>
      <w:bookmarkStart w:id="810" w:name="_Toc140596929"/>
      <w:bookmarkStart w:id="811" w:name="_Toc94107210"/>
      <w:bookmarkStart w:id="812" w:name="_Toc28382"/>
      <w:bookmarkStart w:id="813" w:name="_Toc1977726"/>
      <w:r>
        <w:rPr>
          <w:rFonts w:hint="eastAsia" w:ascii="宋体" w:hAnsi="宋体" w:eastAsia="宋体" w:cs="宋体"/>
          <w:b/>
          <w:color w:val="auto"/>
          <w:kern w:val="0"/>
          <w:sz w:val="30"/>
          <w:szCs w:val="30"/>
          <w:highlight w:val="none"/>
        </w:rPr>
        <w:t>5.1 多证合一营业执照（或事业单位法人证书）复印件</w:t>
      </w:r>
      <w:bookmarkEnd w:id="805"/>
      <w:bookmarkEnd w:id="806"/>
      <w:bookmarkEnd w:id="807"/>
      <w:bookmarkEnd w:id="808"/>
      <w:bookmarkEnd w:id="809"/>
      <w:bookmarkEnd w:id="810"/>
      <w:bookmarkEnd w:id="811"/>
      <w:bookmarkEnd w:id="812"/>
    </w:p>
    <w:p w14:paraId="1516452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56303DF">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4ED5AE10">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814" w:name="_Toc102860076"/>
      <w:bookmarkStart w:id="815" w:name="_Toc9489"/>
      <w:bookmarkStart w:id="816" w:name="_Toc142508371"/>
      <w:bookmarkStart w:id="817" w:name="_Toc104991877"/>
      <w:bookmarkStart w:id="818" w:name="_Toc26345"/>
      <w:bookmarkStart w:id="819" w:name="_Toc140596930"/>
      <w:bookmarkStart w:id="820" w:name="_Toc94107211"/>
      <w:bookmarkStart w:id="821" w:name="_Toc102860420"/>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14"/>
      <w:bookmarkEnd w:id="815"/>
      <w:bookmarkEnd w:id="816"/>
      <w:bookmarkEnd w:id="817"/>
      <w:bookmarkEnd w:id="818"/>
      <w:bookmarkEnd w:id="819"/>
      <w:bookmarkEnd w:id="820"/>
      <w:bookmarkEnd w:id="821"/>
    </w:p>
    <w:p w14:paraId="6DCF61F0">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822" w:name="_Toc94107212"/>
      <w:bookmarkStart w:id="823" w:name="_Toc104991878"/>
      <w:bookmarkStart w:id="824" w:name="_Toc644"/>
      <w:bookmarkStart w:id="825" w:name="_Toc142508372"/>
      <w:bookmarkStart w:id="826" w:name="_Toc140596931"/>
      <w:bookmarkStart w:id="827" w:name="_Toc102860421"/>
      <w:bookmarkStart w:id="828" w:name="_Toc21657"/>
      <w:bookmarkStart w:id="829" w:name="_Toc102860077"/>
    </w:p>
    <w:p w14:paraId="31BD648D">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t>5.3</w:t>
      </w:r>
      <w:r>
        <w:rPr>
          <w:rFonts w:hint="eastAsia" w:ascii="宋体" w:hAnsi="宋体" w:eastAsia="宋体" w:cs="宋体"/>
          <w:b/>
          <w:color w:val="auto"/>
          <w:kern w:val="0"/>
          <w:sz w:val="30"/>
          <w:szCs w:val="30"/>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822"/>
      <w:bookmarkEnd w:id="823"/>
      <w:bookmarkEnd w:id="824"/>
      <w:bookmarkEnd w:id="825"/>
      <w:bookmarkEnd w:id="826"/>
      <w:bookmarkEnd w:id="827"/>
      <w:bookmarkEnd w:id="828"/>
      <w:bookmarkEnd w:id="829"/>
    </w:p>
    <w:p w14:paraId="3A3D713D">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02"/>
      <w:bookmarkEnd w:id="803"/>
      <w:bookmarkEnd w:id="804"/>
      <w:bookmarkEnd w:id="813"/>
    </w:p>
    <w:p w14:paraId="3C54A2AC">
      <w:pPr>
        <w:spacing w:before="120" w:after="120" w:line="360" w:lineRule="auto"/>
        <w:ind w:firstLine="608" w:firstLineChars="202"/>
        <w:jc w:val="center"/>
        <w:rPr>
          <w:rFonts w:ascii="宋体" w:hAnsi="宋体" w:eastAsia="宋体" w:cs="宋体"/>
          <w:b/>
          <w:color w:val="auto"/>
          <w:sz w:val="30"/>
          <w:szCs w:val="30"/>
          <w:highlight w:val="none"/>
        </w:rPr>
      </w:pPr>
    </w:p>
    <w:p w14:paraId="65DCE5FA">
      <w:pPr>
        <w:spacing w:before="120" w:after="120" w:line="360" w:lineRule="auto"/>
        <w:ind w:firstLine="608" w:firstLineChars="202"/>
        <w:jc w:val="center"/>
        <w:rPr>
          <w:rFonts w:ascii="宋体" w:hAnsi="宋体" w:eastAsia="宋体" w:cs="宋体"/>
          <w:b/>
          <w:bCs/>
          <w:color w:val="auto"/>
          <w:sz w:val="30"/>
          <w:szCs w:val="30"/>
          <w:highlight w:val="none"/>
        </w:rPr>
      </w:pPr>
      <w:bookmarkStart w:id="830" w:name="_Toc11033_WPSOffice_Level3"/>
      <w:r>
        <w:rPr>
          <w:rFonts w:hint="eastAsia" w:ascii="宋体" w:hAnsi="宋体" w:eastAsia="宋体" w:cs="宋体"/>
          <w:b/>
          <w:color w:val="auto"/>
          <w:sz w:val="30"/>
          <w:szCs w:val="30"/>
          <w:highlight w:val="none"/>
        </w:rPr>
        <w:t>法定代</w:t>
      </w:r>
      <w:bookmarkStart w:id="831" w:name="_Toc45995270"/>
      <w:bookmarkStart w:id="832" w:name="_Toc36971359"/>
      <w:r>
        <w:rPr>
          <w:rFonts w:hint="eastAsia" w:ascii="宋体" w:hAnsi="宋体" w:eastAsia="宋体" w:cs="宋体"/>
          <w:b/>
          <w:color w:val="auto"/>
          <w:sz w:val="30"/>
          <w:szCs w:val="30"/>
          <w:highlight w:val="none"/>
        </w:rPr>
        <w:t>表人身份证明书</w:t>
      </w:r>
      <w:bookmarkEnd w:id="830"/>
    </w:p>
    <w:bookmarkEnd w:id="831"/>
    <w:bookmarkEnd w:id="832"/>
    <w:p w14:paraId="3E0003D5">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D3FE43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6F2E44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2A56CD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EDEA8F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64D9D2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53F60E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21FCEED">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051A2B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82B1A83">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1549F7D"/>
                          <w:p w14:paraId="7E918247"/>
                          <w:p w14:paraId="3863AE27"/>
                          <w:p w14:paraId="6309A701"/>
                          <w:p w14:paraId="1AEB4DF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1549F7D"/>
                    <w:p w14:paraId="7E918247"/>
                    <w:p w14:paraId="3863AE27"/>
                    <w:p w14:paraId="6309A701"/>
                    <w:p w14:paraId="1AEB4DF2">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A265881"/>
                          <w:p w14:paraId="01530C95"/>
                          <w:p w14:paraId="23A0C0DA"/>
                          <w:p w14:paraId="0396D4E5"/>
                          <w:p w14:paraId="37A83137">
                            <w:pPr>
                              <w:jc w:val="center"/>
                              <w:rPr>
                                <w:szCs w:val="21"/>
                              </w:rPr>
                            </w:pPr>
                            <w:r>
                              <w:rPr>
                                <w:rFonts w:hint="eastAsia"/>
                                <w:szCs w:val="21"/>
                              </w:rPr>
                              <w:t>法定代表人身份证反面</w:t>
                            </w:r>
                          </w:p>
                          <w:p w14:paraId="29A12CE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A265881"/>
                    <w:p w14:paraId="01530C95"/>
                    <w:p w14:paraId="23A0C0DA"/>
                    <w:p w14:paraId="0396D4E5"/>
                    <w:p w14:paraId="37A83137">
                      <w:pPr>
                        <w:jc w:val="center"/>
                        <w:rPr>
                          <w:szCs w:val="21"/>
                        </w:rPr>
                      </w:pPr>
                      <w:r>
                        <w:rPr>
                          <w:rFonts w:hint="eastAsia"/>
                          <w:szCs w:val="21"/>
                        </w:rPr>
                        <w:t>法定代表人身份证反面</w:t>
                      </w:r>
                    </w:p>
                    <w:p w14:paraId="29A12CE3">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ABDD35"/>
                          <w:p w14:paraId="1DFED394"/>
                          <w:p w14:paraId="2C14E2C9"/>
                          <w:p w14:paraId="4ACF3D1C"/>
                          <w:p w14:paraId="4EFFE11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8ABDD35"/>
                    <w:p w14:paraId="1DFED394"/>
                    <w:p w14:paraId="2C14E2C9"/>
                    <w:p w14:paraId="4ACF3D1C"/>
                    <w:p w14:paraId="4EFFE118">
                      <w:pPr>
                        <w:jc w:val="center"/>
                      </w:pPr>
                      <w:r>
                        <w:rPr>
                          <w:rFonts w:hint="eastAsia"/>
                        </w:rPr>
                        <w:t>身份证正面</w:t>
                      </w:r>
                    </w:p>
                  </w:txbxContent>
                </v:textbox>
              </v:shape>
            </w:pict>
          </mc:Fallback>
        </mc:AlternateContent>
      </w:r>
    </w:p>
    <w:p w14:paraId="07206525">
      <w:pPr>
        <w:autoSpaceDE w:val="0"/>
        <w:autoSpaceDN w:val="0"/>
        <w:adjustRightInd w:val="0"/>
        <w:jc w:val="left"/>
        <w:rPr>
          <w:rFonts w:ascii="宋体" w:hAnsi="宋体" w:eastAsia="宋体" w:cs="宋体"/>
          <w:color w:val="auto"/>
          <w:kern w:val="0"/>
          <w:sz w:val="24"/>
          <w:szCs w:val="24"/>
          <w:highlight w:val="none"/>
        </w:rPr>
      </w:pPr>
    </w:p>
    <w:p w14:paraId="3076F53D">
      <w:pPr>
        <w:autoSpaceDE w:val="0"/>
        <w:autoSpaceDN w:val="0"/>
        <w:adjustRightInd w:val="0"/>
        <w:jc w:val="left"/>
        <w:rPr>
          <w:rFonts w:ascii="宋体" w:hAnsi="宋体" w:eastAsia="宋体" w:cs="宋体"/>
          <w:color w:val="auto"/>
          <w:kern w:val="0"/>
          <w:sz w:val="24"/>
          <w:szCs w:val="24"/>
          <w:highlight w:val="none"/>
        </w:rPr>
      </w:pPr>
    </w:p>
    <w:p w14:paraId="480994A3">
      <w:pPr>
        <w:autoSpaceDE w:val="0"/>
        <w:autoSpaceDN w:val="0"/>
        <w:adjustRightInd w:val="0"/>
        <w:jc w:val="left"/>
        <w:rPr>
          <w:rFonts w:ascii="宋体" w:hAnsi="宋体" w:eastAsia="宋体" w:cs="宋体"/>
          <w:color w:val="auto"/>
          <w:kern w:val="0"/>
          <w:sz w:val="24"/>
          <w:szCs w:val="24"/>
          <w:highlight w:val="none"/>
        </w:rPr>
      </w:pPr>
    </w:p>
    <w:p w14:paraId="2BB3821B">
      <w:pPr>
        <w:autoSpaceDE w:val="0"/>
        <w:autoSpaceDN w:val="0"/>
        <w:adjustRightInd w:val="0"/>
        <w:jc w:val="left"/>
        <w:rPr>
          <w:rFonts w:ascii="宋体" w:hAnsi="宋体" w:eastAsia="宋体" w:cs="宋体"/>
          <w:color w:val="auto"/>
          <w:kern w:val="0"/>
          <w:sz w:val="24"/>
          <w:szCs w:val="24"/>
          <w:highlight w:val="none"/>
        </w:rPr>
      </w:pPr>
    </w:p>
    <w:p w14:paraId="4F7BA696">
      <w:pPr>
        <w:autoSpaceDE w:val="0"/>
        <w:autoSpaceDN w:val="0"/>
        <w:adjustRightInd w:val="0"/>
        <w:jc w:val="left"/>
        <w:rPr>
          <w:rFonts w:ascii="宋体" w:hAnsi="宋体" w:eastAsia="宋体" w:cs="宋体"/>
          <w:color w:val="auto"/>
          <w:kern w:val="0"/>
          <w:sz w:val="24"/>
          <w:szCs w:val="24"/>
          <w:highlight w:val="none"/>
        </w:rPr>
      </w:pPr>
    </w:p>
    <w:p w14:paraId="203DE0A4">
      <w:pPr>
        <w:autoSpaceDE w:val="0"/>
        <w:autoSpaceDN w:val="0"/>
        <w:adjustRightInd w:val="0"/>
        <w:jc w:val="left"/>
        <w:rPr>
          <w:rFonts w:ascii="宋体" w:hAnsi="宋体" w:eastAsia="宋体" w:cs="宋体"/>
          <w:color w:val="auto"/>
          <w:kern w:val="0"/>
          <w:sz w:val="24"/>
          <w:szCs w:val="24"/>
          <w:highlight w:val="none"/>
        </w:rPr>
      </w:pPr>
    </w:p>
    <w:p w14:paraId="29C8BDAA">
      <w:pPr>
        <w:autoSpaceDE w:val="0"/>
        <w:autoSpaceDN w:val="0"/>
        <w:adjustRightInd w:val="0"/>
        <w:jc w:val="left"/>
        <w:rPr>
          <w:rFonts w:ascii="宋体" w:hAnsi="宋体" w:eastAsia="宋体" w:cs="宋体"/>
          <w:color w:val="auto"/>
          <w:kern w:val="0"/>
          <w:sz w:val="24"/>
          <w:szCs w:val="24"/>
          <w:highlight w:val="none"/>
        </w:rPr>
      </w:pPr>
    </w:p>
    <w:p w14:paraId="0A44B49C">
      <w:pPr>
        <w:autoSpaceDE w:val="0"/>
        <w:autoSpaceDN w:val="0"/>
        <w:adjustRightInd w:val="0"/>
        <w:jc w:val="left"/>
        <w:rPr>
          <w:rFonts w:ascii="宋体" w:hAnsi="宋体" w:eastAsia="宋体" w:cs="宋体"/>
          <w:color w:val="auto"/>
          <w:kern w:val="0"/>
          <w:sz w:val="24"/>
          <w:szCs w:val="24"/>
          <w:highlight w:val="none"/>
        </w:rPr>
      </w:pPr>
    </w:p>
    <w:p w14:paraId="134EA633">
      <w:pPr>
        <w:autoSpaceDE w:val="0"/>
        <w:autoSpaceDN w:val="0"/>
        <w:adjustRightInd w:val="0"/>
        <w:jc w:val="left"/>
        <w:rPr>
          <w:rFonts w:ascii="宋体" w:hAnsi="宋体" w:eastAsia="宋体" w:cs="宋体"/>
          <w:color w:val="auto"/>
          <w:kern w:val="0"/>
          <w:sz w:val="24"/>
          <w:szCs w:val="24"/>
          <w:highlight w:val="none"/>
        </w:rPr>
      </w:pPr>
    </w:p>
    <w:p w14:paraId="32E7DEA3">
      <w:pPr>
        <w:autoSpaceDE w:val="0"/>
        <w:autoSpaceDN w:val="0"/>
        <w:adjustRightInd w:val="0"/>
        <w:jc w:val="left"/>
        <w:rPr>
          <w:rFonts w:ascii="宋体" w:hAnsi="宋体" w:eastAsia="宋体" w:cs="宋体"/>
          <w:b/>
          <w:color w:val="auto"/>
          <w:kern w:val="0"/>
          <w:szCs w:val="21"/>
          <w:highlight w:val="none"/>
        </w:rPr>
      </w:pPr>
    </w:p>
    <w:p w14:paraId="760BC53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528C181">
      <w:pPr>
        <w:autoSpaceDE w:val="0"/>
        <w:autoSpaceDN w:val="0"/>
        <w:adjustRightInd w:val="0"/>
        <w:jc w:val="left"/>
        <w:rPr>
          <w:rFonts w:ascii="宋体" w:hAnsi="宋体" w:eastAsia="宋体" w:cs="宋体"/>
          <w:color w:val="auto"/>
          <w:kern w:val="0"/>
          <w:szCs w:val="21"/>
          <w:highlight w:val="none"/>
        </w:rPr>
      </w:pPr>
    </w:p>
    <w:p w14:paraId="7309659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20"/>
      <w:bookmarkEnd w:id="721"/>
      <w:bookmarkEnd w:id="722"/>
      <w:bookmarkStart w:id="833" w:name="_Toc533708125"/>
      <w:bookmarkStart w:id="834" w:name="_Toc1977727"/>
      <w:bookmarkStart w:id="835" w:name="_Toc6240_WPSOffice_Level2"/>
      <w:bookmarkStart w:id="836" w:name="_Toc486167713"/>
      <w:r>
        <w:rPr>
          <w:rFonts w:hint="eastAsia" w:ascii="宋体" w:hAnsi="宋体" w:eastAsia="宋体" w:cs="宋体"/>
          <w:b/>
          <w:color w:val="auto"/>
          <w:szCs w:val="24"/>
          <w:highlight w:val="none"/>
        </w:rPr>
        <w:t>（2）法定代表人授权书格式</w:t>
      </w:r>
      <w:bookmarkEnd w:id="833"/>
      <w:bookmarkEnd w:id="834"/>
      <w:bookmarkEnd w:id="835"/>
      <w:bookmarkEnd w:id="836"/>
    </w:p>
    <w:p w14:paraId="0BDC04BC">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C41429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37" w:name="_Toc29146_WPSOffice_Level3"/>
      <w:r>
        <w:rPr>
          <w:rFonts w:hint="eastAsia" w:ascii="宋体" w:hAnsi="宋体" w:eastAsia="宋体" w:cs="宋体"/>
          <w:b/>
          <w:bCs/>
          <w:color w:val="auto"/>
          <w:sz w:val="30"/>
          <w:szCs w:val="30"/>
          <w:highlight w:val="none"/>
          <w:lang w:val="zh-CN"/>
        </w:rPr>
        <w:t>法定代表人授权书</w:t>
      </w:r>
      <w:bookmarkEnd w:id="837"/>
    </w:p>
    <w:p w14:paraId="6814A33C">
      <w:pPr>
        <w:autoSpaceDE w:val="0"/>
        <w:autoSpaceDN w:val="0"/>
        <w:adjustRightInd w:val="0"/>
        <w:spacing w:line="360" w:lineRule="auto"/>
        <w:jc w:val="center"/>
        <w:rPr>
          <w:rFonts w:ascii="宋体" w:hAnsi="宋体" w:eastAsia="宋体" w:cs="宋体"/>
          <w:color w:val="auto"/>
          <w:szCs w:val="28"/>
          <w:highlight w:val="none"/>
          <w:lang w:val="zh-CN"/>
        </w:rPr>
      </w:pPr>
    </w:p>
    <w:p w14:paraId="797163A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rPr>
        <w:t>东莞市水务集团建设管理有限公司</w:t>
      </w:r>
    </w:p>
    <w:p w14:paraId="6F1F4E30">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lang w:eastAsia="zh-CN"/>
        </w:rPr>
        <w:t>东莞市污泥集中处理处置项目-化验室设备采购（B包组）（重新招标）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DGDS2024-098-1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337930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351E7A3">
      <w:pPr>
        <w:spacing w:before="120" w:after="120" w:line="360" w:lineRule="auto"/>
        <w:ind w:left="348" w:leftChars="136" w:hanging="62"/>
        <w:rPr>
          <w:rFonts w:ascii="宋体" w:hAnsi="宋体" w:eastAsia="宋体" w:cs="宋体"/>
          <w:color w:val="auto"/>
          <w:szCs w:val="24"/>
          <w:highlight w:val="none"/>
        </w:rPr>
      </w:pPr>
    </w:p>
    <w:p w14:paraId="647E24F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838E79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A2193C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ABE864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E839EB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2F984E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7FF32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F11AF1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B08603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A6EB8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26B2433"/>
                          <w:p w14:paraId="39F84E79"/>
                          <w:p w14:paraId="49E04917"/>
                          <w:p w14:paraId="04F04F6E"/>
                          <w:p w14:paraId="3BA895E6">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26B2433"/>
                    <w:p w14:paraId="39F84E79"/>
                    <w:p w14:paraId="49E04917"/>
                    <w:p w14:paraId="04F04F6E"/>
                    <w:p w14:paraId="3BA895E6">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9AF47C1"/>
                          <w:p w14:paraId="69CDC061"/>
                          <w:p w14:paraId="61BCE16E"/>
                          <w:p w14:paraId="0FFD0C48"/>
                          <w:p w14:paraId="08939D8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9AF47C1"/>
                    <w:p w14:paraId="69CDC061"/>
                    <w:p w14:paraId="61BCE16E"/>
                    <w:p w14:paraId="0FFD0C48"/>
                    <w:p w14:paraId="08939D80">
                      <w:pPr>
                        <w:jc w:val="center"/>
                        <w:rPr>
                          <w:rFonts w:hAnsi="宋体"/>
                        </w:rPr>
                      </w:pPr>
                      <w:r>
                        <w:rPr>
                          <w:rFonts w:hint="eastAsia" w:hAnsi="宋体"/>
                        </w:rPr>
                        <w:t>法定代表人身份证正面</w:t>
                      </w:r>
                    </w:p>
                  </w:txbxContent>
                </v:textbox>
              </v:shape>
            </w:pict>
          </mc:Fallback>
        </mc:AlternateContent>
      </w:r>
    </w:p>
    <w:p w14:paraId="20DC58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5A6F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5151C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F051A7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7F902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952D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C585E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A441A8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62D2DE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1BD4116"/>
                          <w:p w14:paraId="67A06492">
                            <w:pPr>
                              <w:jc w:val="center"/>
                              <w:rPr>
                                <w:rFonts w:hAnsi="宋体"/>
                                <w:color w:val="FF0000"/>
                              </w:rPr>
                            </w:pPr>
                          </w:p>
                          <w:p w14:paraId="33A83067">
                            <w:pPr>
                              <w:jc w:val="center"/>
                              <w:rPr>
                                <w:rFonts w:hAnsi="宋体"/>
                                <w:color w:val="FF0000"/>
                              </w:rPr>
                            </w:pPr>
                          </w:p>
                          <w:p w14:paraId="4B2249D6">
                            <w:pPr>
                              <w:jc w:val="center"/>
                              <w:rPr>
                                <w:rFonts w:hAnsi="宋体"/>
                                <w:color w:val="FF0000"/>
                              </w:rPr>
                            </w:pPr>
                          </w:p>
                          <w:p w14:paraId="32A30C40">
                            <w:pPr>
                              <w:jc w:val="center"/>
                            </w:pPr>
                            <w:r>
                              <w:rPr>
                                <w:rFonts w:hint="eastAsia" w:hAnsi="宋体"/>
                              </w:rPr>
                              <w:t>被授权人身份证反面</w:t>
                            </w:r>
                          </w:p>
                          <w:p w14:paraId="2F9A20C2"/>
                          <w:p w14:paraId="5ABFA9E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1BD4116"/>
                    <w:p w14:paraId="67A06492">
                      <w:pPr>
                        <w:jc w:val="center"/>
                        <w:rPr>
                          <w:rFonts w:hAnsi="宋体"/>
                          <w:color w:val="FF0000"/>
                        </w:rPr>
                      </w:pPr>
                    </w:p>
                    <w:p w14:paraId="33A83067">
                      <w:pPr>
                        <w:jc w:val="center"/>
                        <w:rPr>
                          <w:rFonts w:hAnsi="宋体"/>
                          <w:color w:val="FF0000"/>
                        </w:rPr>
                      </w:pPr>
                    </w:p>
                    <w:p w14:paraId="4B2249D6">
                      <w:pPr>
                        <w:jc w:val="center"/>
                        <w:rPr>
                          <w:rFonts w:hAnsi="宋体"/>
                          <w:color w:val="FF0000"/>
                        </w:rPr>
                      </w:pPr>
                    </w:p>
                    <w:p w14:paraId="32A30C40">
                      <w:pPr>
                        <w:jc w:val="center"/>
                      </w:pPr>
                      <w:r>
                        <w:rPr>
                          <w:rFonts w:hint="eastAsia" w:hAnsi="宋体"/>
                        </w:rPr>
                        <w:t>被授权人身份证反面</w:t>
                      </w:r>
                    </w:p>
                    <w:p w14:paraId="2F9A20C2"/>
                    <w:p w14:paraId="5ABFA9E8"/>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BCA0DF7"/>
                          <w:p w14:paraId="09EC1AC9">
                            <w:pPr>
                              <w:jc w:val="center"/>
                              <w:rPr>
                                <w:rFonts w:hAnsi="宋体"/>
                                <w:color w:val="FF0000"/>
                              </w:rPr>
                            </w:pPr>
                          </w:p>
                          <w:p w14:paraId="79009B46">
                            <w:pPr>
                              <w:jc w:val="center"/>
                              <w:rPr>
                                <w:rFonts w:hAnsi="宋体"/>
                                <w:color w:val="FF0000"/>
                              </w:rPr>
                            </w:pPr>
                          </w:p>
                          <w:p w14:paraId="1AE74A08">
                            <w:pPr>
                              <w:jc w:val="center"/>
                              <w:rPr>
                                <w:rFonts w:hAnsi="宋体"/>
                                <w:color w:val="FF0000"/>
                              </w:rPr>
                            </w:pPr>
                          </w:p>
                          <w:p w14:paraId="29875A0E">
                            <w:pPr>
                              <w:jc w:val="center"/>
                            </w:pPr>
                            <w:r>
                              <w:rPr>
                                <w:rFonts w:hint="eastAsia" w:hAnsi="宋体"/>
                              </w:rPr>
                              <w:t>被授权人身份证正面</w:t>
                            </w:r>
                          </w:p>
                          <w:p w14:paraId="3D5C6F52"/>
                          <w:p w14:paraId="16AA03C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BCA0DF7"/>
                    <w:p w14:paraId="09EC1AC9">
                      <w:pPr>
                        <w:jc w:val="center"/>
                        <w:rPr>
                          <w:rFonts w:hAnsi="宋体"/>
                          <w:color w:val="FF0000"/>
                        </w:rPr>
                      </w:pPr>
                    </w:p>
                    <w:p w14:paraId="79009B46">
                      <w:pPr>
                        <w:jc w:val="center"/>
                        <w:rPr>
                          <w:rFonts w:hAnsi="宋体"/>
                          <w:color w:val="FF0000"/>
                        </w:rPr>
                      </w:pPr>
                    </w:p>
                    <w:p w14:paraId="1AE74A08">
                      <w:pPr>
                        <w:jc w:val="center"/>
                        <w:rPr>
                          <w:rFonts w:hAnsi="宋体"/>
                          <w:color w:val="FF0000"/>
                        </w:rPr>
                      </w:pPr>
                    </w:p>
                    <w:p w14:paraId="29875A0E">
                      <w:pPr>
                        <w:jc w:val="center"/>
                      </w:pPr>
                      <w:r>
                        <w:rPr>
                          <w:rFonts w:hint="eastAsia" w:hAnsi="宋体"/>
                        </w:rPr>
                        <w:t>被授权人身份证正面</w:t>
                      </w:r>
                    </w:p>
                    <w:p w14:paraId="3D5C6F52"/>
                    <w:p w14:paraId="16AA03CF"/>
                  </w:txbxContent>
                </v:textbox>
              </v:shape>
            </w:pict>
          </mc:Fallback>
        </mc:AlternateContent>
      </w:r>
    </w:p>
    <w:p w14:paraId="1E9FB2C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EFC1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ADCB1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2B0D2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7A87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EA2786">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02D9404">
      <w:pPr>
        <w:spacing w:line="360" w:lineRule="auto"/>
        <w:ind w:left="646" w:hanging="646" w:hangingChars="201"/>
        <w:outlineLvl w:val="1"/>
        <w:rPr>
          <w:rFonts w:ascii="宋体" w:hAnsi="宋体" w:eastAsia="宋体" w:cs="宋体"/>
          <w:b/>
          <w:bCs/>
          <w:color w:val="auto"/>
          <w:sz w:val="32"/>
          <w:szCs w:val="32"/>
          <w:highlight w:val="none"/>
          <w:lang w:val="zh-CN"/>
        </w:rPr>
      </w:pPr>
      <w:bookmarkStart w:id="838" w:name="_Toc32214"/>
      <w:bookmarkStart w:id="839" w:name="_Toc2290"/>
      <w:bookmarkStart w:id="840" w:name="_Toc178076612"/>
      <w:bookmarkStart w:id="841" w:name="_Toc30070"/>
      <w:bookmarkStart w:id="842" w:name="_Toc21492"/>
      <w:bookmarkStart w:id="843" w:name="_Toc8338"/>
      <w:bookmarkStart w:id="844" w:name="_Toc6535"/>
      <w:bookmarkStart w:id="845" w:name="_Toc18595"/>
      <w:bookmarkStart w:id="846" w:name="_Toc176627933"/>
      <w:bookmarkStart w:id="847" w:name="_Toc13532"/>
      <w:bookmarkStart w:id="848" w:name="_Toc142508373"/>
      <w:bookmarkStart w:id="849" w:name="_Toc1977730"/>
      <w:bookmarkStart w:id="850" w:name="_Toc104991880"/>
      <w:bookmarkStart w:id="851" w:name="_Toc94107214"/>
      <w:bookmarkStart w:id="852" w:name="_Toc140596933"/>
      <w:r>
        <w:rPr>
          <w:rFonts w:hint="eastAsia" w:ascii="宋体" w:hAnsi="宋体" w:eastAsia="宋体" w:cs="宋体"/>
          <w:b/>
          <w:bCs/>
          <w:color w:val="auto"/>
          <w:sz w:val="32"/>
          <w:szCs w:val="32"/>
          <w:highlight w:val="none"/>
          <w:lang w:val="zh-CN"/>
        </w:rPr>
        <w:t>5.4 制造商资格声明和制造商售后服务承诺函及独家授权书</w:t>
      </w:r>
      <w:bookmarkEnd w:id="838"/>
    </w:p>
    <w:p w14:paraId="35E8E251">
      <w:pPr>
        <w:snapToGrid w:val="0"/>
        <w:spacing w:line="360" w:lineRule="auto"/>
        <w:jc w:val="center"/>
        <w:outlineLvl w:val="2"/>
        <w:rPr>
          <w:rFonts w:hint="eastAsia" w:ascii="宋体" w:hAnsi="宋体" w:eastAsia="宋体" w:cs="宋体"/>
          <w:b/>
          <w:color w:val="auto"/>
          <w:sz w:val="32"/>
          <w:szCs w:val="32"/>
          <w:highlight w:val="none"/>
        </w:rPr>
      </w:pPr>
      <w:bookmarkStart w:id="853" w:name="_Toc18620"/>
      <w:r>
        <w:rPr>
          <w:rFonts w:hint="eastAsia" w:ascii="宋体" w:hAnsi="宋体" w:eastAsia="宋体" w:cs="宋体"/>
          <w:b/>
          <w:color w:val="auto"/>
          <w:sz w:val="32"/>
          <w:szCs w:val="32"/>
          <w:highlight w:val="none"/>
        </w:rPr>
        <w:t>（1）制造商资格声明</w:t>
      </w:r>
      <w:bookmarkEnd w:id="853"/>
    </w:p>
    <w:p w14:paraId="4E8328A8">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w:t>
      </w:r>
      <w:r>
        <w:rPr>
          <w:rFonts w:hint="eastAsia" w:ascii="宋体" w:hAnsi="宋体" w:eastAsia="宋体" w:cs="宋体"/>
          <w:b/>
          <w:color w:val="auto"/>
          <w:kern w:val="2"/>
          <w:sz w:val="21"/>
          <w:szCs w:val="21"/>
          <w:highlight w:val="none"/>
          <w:u w:val="single"/>
          <w:lang w:eastAsia="zh-CN"/>
        </w:rPr>
        <w:t>产品</w:t>
      </w:r>
      <w:r>
        <w:rPr>
          <w:rFonts w:hint="eastAsia" w:ascii="宋体" w:hAnsi="宋体" w:eastAsia="宋体" w:cs="宋体"/>
          <w:b/>
          <w:color w:val="auto"/>
          <w:kern w:val="2"/>
          <w:sz w:val="21"/>
          <w:szCs w:val="21"/>
          <w:highlight w:val="none"/>
          <w:u w:val="single"/>
        </w:rPr>
        <w:t>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w:t>
      </w:r>
      <w:r>
        <w:rPr>
          <w:rFonts w:hint="eastAsia" w:ascii="宋体" w:hAnsi="宋体" w:eastAsia="宋体" w:cs="宋体"/>
          <w:b/>
          <w:color w:val="auto"/>
          <w:kern w:val="2"/>
          <w:sz w:val="21"/>
          <w:szCs w:val="21"/>
          <w:highlight w:val="none"/>
          <w:u w:val="single"/>
          <w:lang w:eastAsia="zh-CN"/>
        </w:rPr>
        <w:t>产品</w:t>
      </w:r>
      <w:r>
        <w:rPr>
          <w:rFonts w:hint="eastAsia" w:ascii="宋体" w:hAnsi="宋体" w:eastAsia="宋体" w:cs="宋体"/>
          <w:b/>
          <w:color w:val="auto"/>
          <w:kern w:val="2"/>
          <w:sz w:val="21"/>
          <w:szCs w:val="21"/>
          <w:highlight w:val="none"/>
          <w:u w:val="single"/>
        </w:rPr>
        <w:t>制造商直接就</w:t>
      </w:r>
      <w:r>
        <w:rPr>
          <w:rFonts w:hint="eastAsia" w:ascii="宋体" w:hAnsi="宋体" w:eastAsia="宋体" w:cs="宋体"/>
          <w:b/>
          <w:color w:val="auto"/>
          <w:kern w:val="2"/>
          <w:sz w:val="21"/>
          <w:szCs w:val="21"/>
          <w:highlight w:val="none"/>
          <w:u w:val="single"/>
          <w:lang w:val="en-US" w:eastAsia="zh-CN"/>
        </w:rPr>
        <w:t>本次投标</w:t>
      </w:r>
      <w:r>
        <w:rPr>
          <w:rFonts w:hint="eastAsia" w:ascii="宋体" w:hAnsi="宋体" w:eastAsia="宋体" w:cs="宋体"/>
          <w:b/>
          <w:color w:val="auto"/>
          <w:kern w:val="2"/>
          <w:sz w:val="21"/>
          <w:szCs w:val="21"/>
          <w:highlight w:val="none"/>
          <w:u w:val="single"/>
        </w:rPr>
        <w:t>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78E8FFA8">
      <w:pPr>
        <w:numPr>
          <w:ilvl w:val="0"/>
          <w:numId w:val="7"/>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0AB471E2">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4E923F8D">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B7A22CB">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D6391E3">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6EB691C">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1E7D8440">
      <w:pPr>
        <w:numPr>
          <w:ilvl w:val="0"/>
          <w:numId w:val="8"/>
        </w:numPr>
        <w:tabs>
          <w:tab w:val="left" w:pos="426"/>
        </w:tabs>
        <w:autoSpaceDE/>
        <w:autoSpaceDN/>
        <w:snapToGrid w:val="0"/>
        <w:spacing w:line="360" w:lineRule="auto"/>
        <w:ind w:left="1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产品制造商代表姓名、联系电话和地址：</w:t>
      </w:r>
    </w:p>
    <w:p w14:paraId="786A5E56">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729B8B1">
      <w:pPr>
        <w:numPr>
          <w:ilvl w:val="0"/>
          <w:numId w:val="7"/>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0C1F8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550D12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43FBA6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038C1F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34407D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0FF5E2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1617B2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B9D5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6644F7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14:paraId="275FA5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233BA0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43F2BD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54C492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7DD0E2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1051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2C5E09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57A484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417485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333531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0E0005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38FA46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C691913">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3EB58C86">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33A9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1F5D25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32C6EF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89F3C40">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317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3E9446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0191D3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705B19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1A1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7B6679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522500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44BE03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22899A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EFE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6AC03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04C92B0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698812DE">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7150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12F68B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52B0022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AA566E0">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1459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0E936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52CD83C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14BB4C6">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73B9B95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E12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C2AED3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D4C1BEF">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9186D0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0CA1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5F1057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46976569">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62D4A8C">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450F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0C2714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A18E731">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791BEB8E">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13FE87CD">
      <w:pPr>
        <w:snapToGrid w:val="0"/>
        <w:spacing w:line="360" w:lineRule="auto"/>
        <w:rPr>
          <w:rFonts w:hint="eastAsia" w:ascii="宋体" w:hAnsi="宋体" w:eastAsia="宋体" w:cs="宋体"/>
          <w:color w:val="auto"/>
          <w:sz w:val="21"/>
          <w:szCs w:val="21"/>
          <w:highlight w:val="none"/>
        </w:rPr>
      </w:pPr>
    </w:p>
    <w:p w14:paraId="45D40CD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46212AC6">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6C78098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4EC8827F">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2E441F0B">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5CDD2ADB">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1CAAEA3A">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1A95F62">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E9C3848">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F50E308">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DFF4CFA">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57011BB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6347DFDD">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1B8875C9">
      <w:pPr>
        <w:spacing w:line="360" w:lineRule="auto"/>
        <w:ind w:firstLine="600"/>
        <w:rPr>
          <w:rFonts w:hint="eastAsia" w:ascii="宋体" w:hAnsi="宋体" w:eastAsia="宋体" w:cs="宋体"/>
          <w:color w:val="auto"/>
          <w:sz w:val="21"/>
          <w:szCs w:val="21"/>
          <w:highlight w:val="none"/>
          <w:u w:val="single"/>
        </w:rPr>
      </w:pPr>
    </w:p>
    <w:p w14:paraId="2C6CA8CE">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70000EF5">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F32BBFE">
      <w:pPr>
        <w:pageBreakBefore w:val="0"/>
        <w:snapToGrid w:val="0"/>
        <w:spacing w:line="360" w:lineRule="auto"/>
        <w:jc w:val="center"/>
        <w:outlineLvl w:val="2"/>
        <w:rPr>
          <w:rFonts w:hint="eastAsia" w:ascii="宋体" w:hAnsi="宋体" w:eastAsia="宋体" w:cs="宋体"/>
          <w:b/>
          <w:color w:val="auto"/>
          <w:sz w:val="32"/>
          <w:szCs w:val="32"/>
          <w:highlight w:val="none"/>
        </w:rPr>
      </w:pPr>
      <w:bookmarkStart w:id="854" w:name="_Toc10074"/>
      <w:r>
        <w:rPr>
          <w:rFonts w:hint="eastAsia" w:ascii="宋体" w:hAnsi="宋体" w:eastAsia="宋体" w:cs="宋体"/>
          <w:b/>
          <w:bCs/>
          <w:color w:val="auto"/>
          <w:sz w:val="32"/>
          <w:szCs w:val="32"/>
          <w:highlight w:val="none"/>
          <w:lang w:val="zh-CN"/>
        </w:rPr>
        <w:t>（2）</w:t>
      </w:r>
      <w:r>
        <w:rPr>
          <w:rFonts w:hint="eastAsia" w:ascii="宋体" w:hAnsi="宋体" w:eastAsia="宋体" w:cs="宋体"/>
          <w:b/>
          <w:color w:val="auto"/>
          <w:sz w:val="32"/>
          <w:szCs w:val="32"/>
          <w:highlight w:val="none"/>
        </w:rPr>
        <w:t>制造商资格声明</w:t>
      </w:r>
      <w:bookmarkEnd w:id="854"/>
    </w:p>
    <w:p w14:paraId="7826C0EE">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所投产品</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020F30AF">
      <w:pPr>
        <w:numPr>
          <w:ilvl w:val="0"/>
          <w:numId w:val="9"/>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4B49F704">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3988CD79">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0598D6B">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3A2F57E">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31C78BA">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4A0F869C">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制造商代表姓名、联系电话和地址：</w:t>
      </w:r>
    </w:p>
    <w:p w14:paraId="358422DB">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6B63C6EE">
      <w:pPr>
        <w:numPr>
          <w:ilvl w:val="0"/>
          <w:numId w:val="10"/>
        </w:numPr>
        <w:tabs>
          <w:tab w:val="left" w:pos="567"/>
        </w:tabs>
        <w:autoSpaceDE/>
        <w:autoSpaceDN/>
        <w:snapToGrid w:val="0"/>
        <w:spacing w:line="360" w:lineRule="auto"/>
        <w:ind w:left="565" w:leftChars="-1"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BDAA8A8">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31CC7FFA">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5F3B431">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0E4540A8">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168700D9">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境内办事机构代表姓名、联系电话和地址：</w:t>
      </w:r>
    </w:p>
    <w:p w14:paraId="2248CCAF">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1797763E">
      <w:pPr>
        <w:numPr>
          <w:ilvl w:val="0"/>
          <w:numId w:val="9"/>
        </w:numPr>
        <w:tabs>
          <w:tab w:val="left" w:pos="426"/>
          <w:tab w:val="left" w:pos="2700"/>
        </w:tabs>
        <w:autoSpaceDE/>
        <w:autoSpaceDN/>
        <w:snapToGrid w:val="0"/>
        <w:spacing w:line="360" w:lineRule="auto"/>
        <w:ind w:left="720" w:hanging="72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36508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2D5CE7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7061945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42E0648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78AF97C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4904307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53DE138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170B3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4448CD9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701" w:type="dxa"/>
            <w:noWrap w:val="0"/>
            <w:vAlign w:val="center"/>
          </w:tcPr>
          <w:p w14:paraId="01CE21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noWrap w:val="0"/>
            <w:vAlign w:val="center"/>
          </w:tcPr>
          <w:p w14:paraId="55636E1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25A3125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5F3EEF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00" w:type="dxa"/>
            <w:noWrap w:val="0"/>
            <w:vAlign w:val="center"/>
          </w:tcPr>
          <w:p w14:paraId="0C3A17F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AEF8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7A988EA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2F6CA2A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417" w:type="dxa"/>
            <w:noWrap w:val="0"/>
            <w:vAlign w:val="center"/>
          </w:tcPr>
          <w:p w14:paraId="03DDD0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001F32F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0333B2C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00" w:type="dxa"/>
            <w:noWrap w:val="0"/>
            <w:vAlign w:val="center"/>
          </w:tcPr>
          <w:p w14:paraId="219E973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36CD824C">
      <w:pPr>
        <w:spacing w:line="360" w:lineRule="auto"/>
        <w:ind w:right="-26"/>
        <w:rPr>
          <w:rFonts w:hint="eastAsia" w:ascii="宋体" w:hAnsi="宋体" w:eastAsia="宋体" w:cs="宋体"/>
          <w:b/>
          <w:bCs/>
          <w:color w:val="auto"/>
          <w:kern w:val="2"/>
          <w:sz w:val="21"/>
          <w:szCs w:val="21"/>
          <w:highlight w:val="none"/>
        </w:rPr>
      </w:pPr>
    </w:p>
    <w:p w14:paraId="7ACD5D82">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09F1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81C6E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5900E37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2F2EB23">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525D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6717F2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6F3C00D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100" w:type="dxa"/>
            <w:noWrap w:val="0"/>
            <w:vAlign w:val="center"/>
          </w:tcPr>
          <w:p w14:paraId="7ABC6E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0D4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25AC31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0275B8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15B847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A1E52D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276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9F6CB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012B5DA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751A710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38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65410A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1E7FF12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B8CE800">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6072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496FCE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0539A6C">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7B08BE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0E97781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724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CEF2F9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A1B7E65">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25EBA6B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3DB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DE1F14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p>
        </w:tc>
        <w:tc>
          <w:tcPr>
            <w:tcW w:w="3097" w:type="dxa"/>
            <w:noWrap w:val="0"/>
            <w:vAlign w:val="center"/>
          </w:tcPr>
          <w:p w14:paraId="02CC1723">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65D7E23A">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r w14:paraId="2E93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4DBF1B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5611708D">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2DF0F50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04A5410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1DCB7DB1">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32536DCF">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3FDE75F0">
      <w:pPr>
        <w:autoSpaceDE/>
        <w:autoSpaceDN/>
        <w:adjustRightInd/>
        <w:spacing w:line="360" w:lineRule="auto"/>
        <w:jc w:val="both"/>
        <w:rPr>
          <w:rFonts w:hint="eastAsia" w:ascii="宋体" w:hAnsi="宋体" w:eastAsia="宋体" w:cs="宋体"/>
          <w:color w:val="auto"/>
          <w:kern w:val="2"/>
          <w:sz w:val="21"/>
          <w:szCs w:val="21"/>
          <w:highlight w:val="none"/>
        </w:rPr>
      </w:pPr>
    </w:p>
    <w:p w14:paraId="1BB9D28E">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7974BC5">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37243B01">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F64C68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2CD7480A">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E0413E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AA2CE90">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3C7B8403">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C68EB4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E96226B">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34F6D4B">
      <w:pPr>
        <w:autoSpaceDE/>
        <w:autoSpaceDN/>
        <w:adjustRightInd/>
        <w:spacing w:line="360" w:lineRule="auto"/>
        <w:rPr>
          <w:rFonts w:hint="eastAsia" w:ascii="宋体" w:hAnsi="宋体" w:eastAsia="宋体" w:cs="宋体"/>
          <w:b/>
          <w:color w:val="auto"/>
          <w:kern w:val="2"/>
          <w:sz w:val="21"/>
          <w:szCs w:val="21"/>
          <w:highlight w:val="none"/>
        </w:rPr>
      </w:pPr>
    </w:p>
    <w:p w14:paraId="245FBFA6">
      <w:pPr>
        <w:autoSpaceDE/>
        <w:autoSpaceDN/>
        <w:adjustRightInd/>
        <w:spacing w:line="360" w:lineRule="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备注：请按上述格式出具本声明，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7816D884">
      <w:pP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br w:type="page"/>
      </w:r>
    </w:p>
    <w:p w14:paraId="69C62D0D">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cs="宋体"/>
          <w:b/>
          <w:bCs w:val="0"/>
          <w:color w:val="auto"/>
          <w:kern w:val="2"/>
          <w:sz w:val="32"/>
          <w:szCs w:val="32"/>
          <w:highlight w:val="none"/>
        </w:rPr>
      </w:pPr>
      <w:bookmarkStart w:id="855" w:name="_Toc4799"/>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val="0"/>
          <w:color w:val="auto"/>
          <w:kern w:val="2"/>
          <w:sz w:val="32"/>
          <w:szCs w:val="32"/>
          <w:highlight w:val="none"/>
          <w:lang w:val="en-US" w:eastAsia="zh-CN" w:bidi="ar"/>
        </w:rPr>
        <w:t>制造商售后服务承诺函及独家授权书</w:t>
      </w:r>
      <w:bookmarkEnd w:id="855"/>
    </w:p>
    <w:p w14:paraId="3268DD06">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①制造商售后服务承诺函</w:t>
      </w:r>
    </w:p>
    <w:p w14:paraId="43457E54">
      <w:pPr>
        <w:keepNext w:val="0"/>
        <w:keepLines w:val="0"/>
        <w:widowControl w:val="0"/>
        <w:suppressLineNumbers w:val="0"/>
        <w:autoSpaceDE w:val="0"/>
        <w:autoSpaceDN/>
        <w:spacing w:before="0" w:beforeAutospacing="0" w:after="0" w:afterAutospacing="0" w:line="360" w:lineRule="auto"/>
        <w:ind w:left="0" w:right="0" w:firstLine="1054" w:firstLineChars="5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lang w:val="en-US" w:eastAsia="zh-CN" w:bidi="ar"/>
        </w:rPr>
        <w:t>（投标人根据实际情况选用，本格式适用于：投标人为制造商时提供。）</w:t>
      </w:r>
    </w:p>
    <w:p w14:paraId="53529038">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致：东莞市尚源环能科技有限公司、东莞市水务集团建设管理有限公司</w:t>
      </w:r>
    </w:p>
    <w:p w14:paraId="250C3B3D">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我方就</w:t>
      </w:r>
      <w:r>
        <w:rPr>
          <w:rFonts w:hint="eastAsia" w:ascii="宋体" w:hAnsi="宋体" w:eastAsia="宋体" w:cs="宋体"/>
          <w:b/>
          <w:bCs/>
          <w:color w:val="auto"/>
          <w:kern w:val="2"/>
          <w:sz w:val="21"/>
          <w:szCs w:val="21"/>
          <w:highlight w:val="none"/>
          <w:lang w:val="en-US" w:eastAsia="zh-CN" w:bidi="ar"/>
        </w:rPr>
        <w:t>东莞市污泥集中处理处置项目-化验室设备采购（B包组）（重新招标）</w:t>
      </w:r>
      <w:r>
        <w:rPr>
          <w:rFonts w:hint="eastAsia" w:ascii="宋体" w:hAnsi="宋体" w:eastAsia="宋体" w:cs="宋体"/>
          <w:color w:val="auto"/>
          <w:kern w:val="2"/>
          <w:sz w:val="21"/>
          <w:szCs w:val="21"/>
          <w:highlight w:val="none"/>
          <w:lang w:val="en-US" w:eastAsia="zh-CN" w:bidi="ar"/>
        </w:rPr>
        <w:t>售后服务事宜承诺如下：</w:t>
      </w:r>
    </w:p>
    <w:p w14:paraId="4DEE7E83">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1、我方向贵方提供技术支持，包括但不限于直接委派专业技术人员（含外籍人员的翻译人员）参与设计联络、到达工地现场对设备进行安装，相关费用无需贵方负责。</w:t>
      </w:r>
    </w:p>
    <w:p w14:paraId="6A542D4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2、我方对我方提供货物的质量和售后服务承担全部责任。本次提供的货物按以下方式提供售后服务：</w:t>
      </w:r>
    </w:p>
    <w:p w14:paraId="1E4BDDF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kern w:val="2"/>
          <w:sz w:val="21"/>
          <w:szCs w:val="21"/>
          <w:highlight w:val="none"/>
          <w:lang w:val="en-US" w:eastAsia="zh-CN" w:bidi="ar"/>
        </w:rPr>
        <w:t>整体设备（除燃烧炉和TCD检测器外）</w:t>
      </w:r>
      <w:r>
        <w:rPr>
          <w:rFonts w:hint="eastAsia" w:ascii="宋体" w:hAnsi="宋体" w:eastAsia="宋体" w:cs="宋体"/>
          <w:b/>
          <w:bCs w:val="0"/>
          <w:color w:val="auto"/>
          <w:kern w:val="2"/>
          <w:sz w:val="21"/>
          <w:szCs w:val="21"/>
          <w:highlight w:val="none"/>
          <w:lang w:val="en-US" w:eastAsia="zh-CN" w:bidi="ar"/>
        </w:rPr>
        <w:t>在</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w:t>
      </w:r>
      <w:r>
        <w:rPr>
          <w:rFonts w:hint="eastAsia" w:ascii="宋体" w:hAnsi="宋体" w:eastAsia="宋体" w:cs="宋体"/>
          <w:b/>
          <w:bCs/>
          <w:color w:val="auto"/>
          <w:kern w:val="2"/>
          <w:sz w:val="21"/>
          <w:szCs w:val="21"/>
          <w:highlight w:val="none"/>
          <w:lang w:val="en-US" w:eastAsia="zh-CN" w:bidi="ar"/>
        </w:rPr>
        <w:t>燃烧炉和TCD检测器在</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内提供免费的质保期保修服务，质保期自本项目所有货物最终验收合格之日起算（以设备整体验收报告日期为准）。</w:t>
      </w:r>
      <w:r>
        <w:rPr>
          <w:rFonts w:hint="eastAsia" w:ascii="宋体" w:hAnsi="宋体" w:eastAsia="宋体" w:cs="宋体"/>
          <w:b/>
          <w:bCs w:val="0"/>
          <w:color w:val="auto"/>
          <w:kern w:val="2"/>
          <w:sz w:val="21"/>
          <w:szCs w:val="21"/>
          <w:highlight w:val="none"/>
          <w:lang w:val="en-US" w:eastAsia="zh-CN" w:bidi="ar"/>
        </w:rPr>
        <w:t>若上述质保期填写数值为非整数，我方同意按小数点后的数字向上取整的方式调整承诺的质保期数值。</w:t>
      </w:r>
    </w:p>
    <w:p w14:paraId="2EECBD0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64A120B">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3、我方此次参与贵方投标的产品如下：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5"/>
        <w:gridCol w:w="1924"/>
        <w:gridCol w:w="1191"/>
        <w:gridCol w:w="1443"/>
        <w:gridCol w:w="1270"/>
        <w:gridCol w:w="1449"/>
        <w:gridCol w:w="1135"/>
      </w:tblGrid>
      <w:tr w14:paraId="1C97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19180F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924" w:type="dxa"/>
            <w:tcBorders>
              <w:top w:val="single" w:color="auto" w:sz="4" w:space="0"/>
              <w:left w:val="nil"/>
              <w:bottom w:val="single" w:color="auto" w:sz="4" w:space="0"/>
              <w:right w:val="single" w:color="auto" w:sz="4" w:space="0"/>
            </w:tcBorders>
            <w:shd w:val="clear" w:color="auto" w:fill="auto"/>
            <w:vAlign w:val="center"/>
          </w:tcPr>
          <w:p w14:paraId="68F2B5D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48779FC8">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1443" w:type="dxa"/>
            <w:tcBorders>
              <w:top w:val="single" w:color="auto" w:sz="4" w:space="0"/>
              <w:left w:val="nil"/>
              <w:bottom w:val="single" w:color="auto" w:sz="4" w:space="0"/>
              <w:right w:val="single" w:color="auto" w:sz="4" w:space="0"/>
            </w:tcBorders>
            <w:shd w:val="clear" w:color="auto" w:fill="auto"/>
            <w:vAlign w:val="center"/>
          </w:tcPr>
          <w:p w14:paraId="5A63A8C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1270" w:type="dxa"/>
            <w:tcBorders>
              <w:top w:val="single" w:color="auto" w:sz="4" w:space="0"/>
              <w:left w:val="nil"/>
              <w:bottom w:val="single" w:color="auto" w:sz="4" w:space="0"/>
              <w:right w:val="single" w:color="auto" w:sz="4" w:space="0"/>
            </w:tcBorders>
            <w:shd w:val="clear" w:color="auto" w:fill="auto"/>
            <w:vAlign w:val="center"/>
          </w:tcPr>
          <w:p w14:paraId="202EEE4F">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43DCCBE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02E9135A">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553C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F1CB5C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924" w:type="dxa"/>
            <w:tcBorders>
              <w:top w:val="single" w:color="auto" w:sz="4" w:space="0"/>
              <w:left w:val="nil"/>
              <w:bottom w:val="single" w:color="auto" w:sz="4" w:space="0"/>
              <w:right w:val="single" w:color="auto" w:sz="4" w:space="0"/>
            </w:tcBorders>
            <w:shd w:val="clear" w:color="auto" w:fill="auto"/>
            <w:vAlign w:val="center"/>
          </w:tcPr>
          <w:p w14:paraId="3EF8227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4FBC3BD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01E2BCD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207F3A5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22E6E07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4151F74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r>
      <w:tr w14:paraId="2E3C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E4AB06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924" w:type="dxa"/>
            <w:tcBorders>
              <w:top w:val="single" w:color="auto" w:sz="4" w:space="0"/>
              <w:left w:val="nil"/>
              <w:bottom w:val="single" w:color="auto" w:sz="4" w:space="0"/>
              <w:right w:val="single" w:color="auto" w:sz="4" w:space="0"/>
            </w:tcBorders>
            <w:shd w:val="clear" w:color="auto" w:fill="auto"/>
            <w:vAlign w:val="center"/>
          </w:tcPr>
          <w:p w14:paraId="1BC9EFE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2F87812C">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78129BF1">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33EA77A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7441ABA">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3C718760">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r>
      <w:tr w14:paraId="5874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8DEB829">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924" w:type="dxa"/>
            <w:tcBorders>
              <w:top w:val="single" w:color="auto" w:sz="4" w:space="0"/>
              <w:left w:val="nil"/>
              <w:bottom w:val="single" w:color="auto" w:sz="4" w:space="0"/>
              <w:right w:val="single" w:color="auto" w:sz="4" w:space="0"/>
            </w:tcBorders>
            <w:shd w:val="clear" w:color="auto" w:fill="auto"/>
            <w:vAlign w:val="center"/>
          </w:tcPr>
          <w:p w14:paraId="29454107">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18701255">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534349D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5DBDFD1A">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5BC60C3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6B886C5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p>
        </w:tc>
      </w:tr>
    </w:tbl>
    <w:p w14:paraId="1DF4BF1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年投产的成熟产品，且生产（完工）日期不早于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月；在可以预见的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（天）内，我方没有对该型号产品进行升级、停产、淘汰的计划。    </w:t>
      </w:r>
    </w:p>
    <w:p w14:paraId="440BD9B6">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4、我方同意按照贵方要求提供与投标产品有关的一切数据或资料。</w:t>
      </w:r>
    </w:p>
    <w:p w14:paraId="5C5F8EB2">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（签名或盖私章）</w:t>
      </w:r>
    </w:p>
    <w:p w14:paraId="489A883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签署人职务：</w:t>
      </w:r>
      <w:r>
        <w:rPr>
          <w:rFonts w:hint="eastAsia" w:ascii="宋体" w:hAnsi="宋体" w:eastAsia="宋体" w:cs="宋体"/>
          <w:color w:val="auto"/>
          <w:kern w:val="2"/>
          <w:sz w:val="21"/>
          <w:szCs w:val="21"/>
          <w:highlight w:val="none"/>
          <w:u w:val="single"/>
          <w:lang w:val="en-US" w:eastAsia="zh-CN" w:bidi="ar"/>
        </w:rPr>
        <w:t xml:space="preserve">                    </w:t>
      </w:r>
    </w:p>
    <w:p w14:paraId="346486E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传真：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57DC70D1">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3F7C09EB">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网址：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67BB91D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11F3498F">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签发日期：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4E8B48D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895D079">
      <w:pPr>
        <w:keepNext w:val="0"/>
        <w:keepLines w:val="0"/>
        <w:widowControl w:val="0"/>
        <w:suppressLineNumbers w:val="0"/>
        <w:autoSpaceDE w:val="0"/>
        <w:autoSpaceDN/>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请按上述格式出具本承诺函，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4660A27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D845B3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D5F611C">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12D000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54602F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5AD769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7BC709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0B361A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AF9CAD5">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65F5015">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00B4FF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95CCCB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DD1011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AEF0084">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5615002">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E487CD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51AAD90">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08478C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2C58A66">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AF0660F">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032FA4D">
      <w:pPr>
        <w:keepNext w:val="0"/>
        <w:keepLines w:val="0"/>
        <w:pageBreakBefore/>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②</w:t>
      </w:r>
      <w:r>
        <w:rPr>
          <w:rFonts w:hint="eastAsia" w:ascii="宋体" w:hAnsi="宋体" w:eastAsia="宋体" w:cs="宋体"/>
          <w:b/>
          <w:bCs/>
          <w:color w:val="auto"/>
          <w:kern w:val="2"/>
          <w:sz w:val="32"/>
          <w:szCs w:val="32"/>
          <w:highlight w:val="none"/>
          <w:lang w:val="en-US" w:eastAsia="zh-CN" w:bidi="ar"/>
        </w:rPr>
        <w:t>制造商独家授权书</w:t>
      </w:r>
    </w:p>
    <w:p w14:paraId="3E4A4C9D">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（投标人根据实际情况选用，本格式适用于：</w:t>
      </w:r>
      <w:r>
        <w:rPr>
          <w:rFonts w:hint="eastAsia" w:ascii="宋体" w:hAnsi="宋体" w:eastAsia="宋体" w:cs="宋体"/>
          <w:b/>
          <w:bCs w:val="0"/>
          <w:color w:val="auto"/>
          <w:kern w:val="2"/>
          <w:sz w:val="21"/>
          <w:szCs w:val="21"/>
          <w:highlight w:val="none"/>
          <w:u w:val="single"/>
          <w:lang w:val="en-US" w:eastAsia="zh-CN" w:bidi="ar"/>
        </w:rPr>
        <w:t>投标人是经销商时提供</w:t>
      </w:r>
      <w:r>
        <w:rPr>
          <w:rFonts w:hint="eastAsia" w:ascii="宋体" w:hAnsi="宋体" w:eastAsia="宋体" w:cs="宋体"/>
          <w:b/>
          <w:bCs w:val="0"/>
          <w:color w:val="auto"/>
          <w:kern w:val="2"/>
          <w:sz w:val="21"/>
          <w:szCs w:val="21"/>
          <w:highlight w:val="none"/>
          <w:lang w:val="en-US" w:eastAsia="zh-CN" w:bidi="ar"/>
        </w:rPr>
        <w:t>。）</w:t>
      </w:r>
    </w:p>
    <w:p w14:paraId="6F8EAAA2">
      <w:pPr>
        <w:keepNext w:val="0"/>
        <w:keepLines w:val="0"/>
        <w:widowControl w:val="0"/>
        <w:suppressLineNumbers w:val="0"/>
        <w:spacing w:before="120" w:beforeLines="50" w:beforeAutospacing="0" w:after="120" w:afterLines="5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致：东莞市尚源环能科技有限公司、东莞市水务集团建设管理有限公司</w:t>
      </w:r>
    </w:p>
    <w:p w14:paraId="1B18DF09">
      <w:pPr>
        <w:keepNext w:val="0"/>
        <w:keepLines w:val="0"/>
        <w:widowControl w:val="0"/>
        <w:suppressLineNumbers w:val="0"/>
        <w:snapToGrid w:val="0"/>
        <w:spacing w:before="120" w:beforeLines="50" w:beforeAutospacing="0" w:after="120" w:afterLines="50" w:afterAutospacing="0" w:line="360" w:lineRule="auto"/>
        <w:ind w:left="0" w:right="0" w:firstLine="420" w:firstLineChars="20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（产品制造商名称）是按</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（国家名称）法律成立的一家公司，主要营业地址设在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。兹证明参加贵方</w:t>
      </w:r>
      <w:r>
        <w:rPr>
          <w:rFonts w:hint="eastAsia" w:ascii="宋体" w:hAnsi="宋体" w:eastAsia="宋体" w:cs="宋体"/>
          <w:b/>
          <w:bCs/>
          <w:color w:val="auto"/>
          <w:kern w:val="2"/>
          <w:sz w:val="21"/>
          <w:szCs w:val="21"/>
          <w:highlight w:val="none"/>
          <w:u w:val="single"/>
          <w:lang w:val="en-US" w:eastAsia="zh-CN" w:bidi="ar"/>
        </w:rPr>
        <w:t>东莞市污泥集中处理处置项目-化验室设备采购（B包组）（重新招标）</w:t>
      </w:r>
      <w:r>
        <w:rPr>
          <w:rFonts w:hint="eastAsia" w:ascii="宋体" w:hAnsi="宋体" w:eastAsia="宋体" w:cs="宋体"/>
          <w:color w:val="auto"/>
          <w:kern w:val="2"/>
          <w:sz w:val="21"/>
          <w:szCs w:val="21"/>
          <w:highlight w:val="none"/>
          <w:lang w:val="en-US" w:eastAsia="zh-CN" w:bidi="ar"/>
        </w:rPr>
        <w:t>（招标编号：</w:t>
      </w:r>
      <w:r>
        <w:rPr>
          <w:rFonts w:hint="eastAsia" w:ascii="宋体" w:hAnsi="宋体" w:eastAsia="宋体" w:cs="宋体"/>
          <w:color w:val="auto"/>
          <w:kern w:val="2"/>
          <w:sz w:val="21"/>
          <w:szCs w:val="21"/>
          <w:highlight w:val="none"/>
          <w:u w:val="single"/>
          <w:lang w:val="en-US" w:eastAsia="zh-CN" w:bidi="ar"/>
        </w:rPr>
        <w:t>DGDS2024-098-1</w:t>
      </w:r>
      <w:r>
        <w:rPr>
          <w:rFonts w:hint="eastAsia" w:ascii="宋体" w:hAnsi="宋体" w:eastAsia="宋体" w:cs="宋体"/>
          <w:color w:val="auto"/>
          <w:kern w:val="2"/>
          <w:sz w:val="21"/>
          <w:szCs w:val="21"/>
          <w:highlight w:val="none"/>
          <w:lang w:val="en-US" w:eastAsia="zh-CN" w:bidi="ar"/>
        </w:rPr>
        <w:t>）的按</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（国家名称）法律成立的、主要营业地址在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（下称“投标人”）作为我方真正的、</w:t>
      </w:r>
      <w:r>
        <w:rPr>
          <w:rFonts w:hint="eastAsia" w:ascii="宋体" w:hAnsi="宋体" w:eastAsia="宋体" w:cs="宋体"/>
          <w:b/>
          <w:bCs w:val="0"/>
          <w:color w:val="auto"/>
          <w:kern w:val="2"/>
          <w:sz w:val="21"/>
          <w:szCs w:val="21"/>
          <w:highlight w:val="none"/>
          <w:lang w:val="en-US" w:eastAsia="zh-CN" w:bidi="ar"/>
        </w:rPr>
        <w:t>唯一合法</w:t>
      </w:r>
      <w:r>
        <w:rPr>
          <w:rFonts w:hint="eastAsia" w:ascii="宋体" w:hAnsi="宋体" w:eastAsia="宋体" w:cs="宋体"/>
          <w:color w:val="auto"/>
          <w:kern w:val="2"/>
          <w:sz w:val="21"/>
          <w:szCs w:val="21"/>
          <w:highlight w:val="none"/>
          <w:lang w:val="en-US" w:eastAsia="zh-CN" w:bidi="ar"/>
        </w:rPr>
        <w:t>的授权参与本项目投标、合同签订、售后服务等相关事项的经销商：</w:t>
      </w:r>
    </w:p>
    <w:p w14:paraId="17DB94E5">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1、我方确认，投标人就</w:t>
      </w:r>
      <w:r>
        <w:rPr>
          <w:rFonts w:hint="eastAsia" w:ascii="宋体" w:hAnsi="宋体" w:eastAsia="宋体" w:cs="宋体"/>
          <w:b/>
          <w:bCs/>
          <w:color w:val="auto"/>
          <w:kern w:val="2"/>
          <w:sz w:val="21"/>
          <w:szCs w:val="21"/>
          <w:highlight w:val="none"/>
          <w:lang w:val="en-US" w:eastAsia="zh-CN" w:bidi="ar"/>
        </w:rPr>
        <w:t>东莞市污泥集中处理处置项目-化验室设备采购（B包组）（重新招标）</w:t>
      </w:r>
      <w:r>
        <w:rPr>
          <w:rFonts w:hint="eastAsia" w:ascii="宋体" w:hAnsi="宋体" w:eastAsia="宋体" w:cs="宋体"/>
          <w:color w:val="auto"/>
          <w:kern w:val="2"/>
          <w:sz w:val="21"/>
          <w:szCs w:val="21"/>
          <w:highlight w:val="none"/>
          <w:lang w:val="en-US" w:eastAsia="zh-CN" w:bidi="ar"/>
        </w:rPr>
        <w:t>提供货物时附带的出厂质量标准、售后服务承诺等合法有效，并对我方具有约束力。</w:t>
      </w:r>
    </w:p>
    <w:p w14:paraId="0AC244FE">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2、我方向贵方提供技术支持，包括但不限于直接委派专业技术人员（含外籍人员的翻译人员）参与设计联络、到达工地现场对设备进行安装，相关费用无需贵方负责。</w:t>
      </w:r>
    </w:p>
    <w:p w14:paraId="00FFE8F7">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3、作为产品制造商，我方对我方提供货物的质量和售后服务承担全部责任。本次提供的货物按以下方式提供售后服务：</w:t>
      </w:r>
    </w:p>
    <w:p w14:paraId="614EC236">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kern w:val="2"/>
          <w:sz w:val="21"/>
          <w:szCs w:val="21"/>
          <w:highlight w:val="none"/>
          <w:lang w:val="en-US" w:eastAsia="zh-CN" w:bidi="ar"/>
        </w:rPr>
        <w:t xml:space="preserve">整体设备（除燃烧炉和TCD检测器外）      </w:t>
      </w:r>
      <w:r>
        <w:rPr>
          <w:rFonts w:hint="eastAsia" w:ascii="宋体" w:hAnsi="宋体" w:eastAsia="宋体" w:cs="宋体"/>
          <w:b/>
          <w:bCs w:val="0"/>
          <w:color w:val="auto"/>
          <w:kern w:val="2"/>
          <w:sz w:val="21"/>
          <w:szCs w:val="21"/>
          <w:highlight w:val="none"/>
          <w:lang w:val="en-US" w:eastAsia="zh-CN" w:bidi="ar"/>
        </w:rPr>
        <w:t>在</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w:t>
      </w:r>
      <w:r>
        <w:rPr>
          <w:rFonts w:hint="eastAsia" w:ascii="宋体" w:hAnsi="宋体" w:eastAsia="宋体" w:cs="宋体"/>
          <w:b/>
          <w:bCs/>
          <w:color w:val="auto"/>
          <w:kern w:val="2"/>
          <w:sz w:val="21"/>
          <w:szCs w:val="21"/>
          <w:highlight w:val="none"/>
          <w:lang w:val="en-US" w:eastAsia="zh-CN" w:bidi="ar"/>
        </w:rPr>
        <w:t>燃烧炉和TCD检测器在</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个月</w:t>
      </w:r>
      <w:r>
        <w:rPr>
          <w:rFonts w:hint="eastAsia" w:ascii="宋体" w:hAnsi="宋体" w:eastAsia="宋体" w:cs="宋体"/>
          <w:color w:val="auto"/>
          <w:kern w:val="2"/>
          <w:sz w:val="21"/>
          <w:szCs w:val="21"/>
          <w:highlight w:val="none"/>
          <w:lang w:val="en-US" w:eastAsia="zh-CN" w:bidi="ar"/>
        </w:rPr>
        <w:t>内提供免费的质保期保修服务，质保期自本项目所有货物最终验收合格之日起算（以设备整体验收报告日期为准）。</w:t>
      </w:r>
      <w:r>
        <w:rPr>
          <w:rFonts w:hint="eastAsia" w:ascii="宋体" w:hAnsi="宋体" w:eastAsia="宋体" w:cs="宋体"/>
          <w:b/>
          <w:bCs w:val="0"/>
          <w:color w:val="auto"/>
          <w:kern w:val="2"/>
          <w:sz w:val="21"/>
          <w:szCs w:val="21"/>
          <w:highlight w:val="none"/>
          <w:lang w:val="en-US" w:eastAsia="zh-CN" w:bidi="ar"/>
        </w:rPr>
        <w:t>若上述质保期填写数值为非整数，我方同意按小数点后的数字向上取整的方式调整承诺的质保期数值。</w:t>
      </w:r>
    </w:p>
    <w:p w14:paraId="279B3B6D">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0F89C22D">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4、我方此次参与贵方投标的产品如下：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5"/>
        <w:gridCol w:w="1924"/>
        <w:gridCol w:w="1191"/>
        <w:gridCol w:w="1443"/>
        <w:gridCol w:w="1270"/>
        <w:gridCol w:w="1449"/>
        <w:gridCol w:w="1135"/>
      </w:tblGrid>
      <w:tr w14:paraId="71BA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0E58C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924" w:type="dxa"/>
            <w:tcBorders>
              <w:top w:val="single" w:color="auto" w:sz="4" w:space="0"/>
              <w:left w:val="nil"/>
              <w:bottom w:val="single" w:color="auto" w:sz="4" w:space="0"/>
              <w:right w:val="single" w:color="auto" w:sz="4" w:space="0"/>
            </w:tcBorders>
            <w:shd w:val="clear" w:color="auto" w:fill="auto"/>
            <w:vAlign w:val="center"/>
          </w:tcPr>
          <w:p w14:paraId="3CAF0F26">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1A0055F5">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1443" w:type="dxa"/>
            <w:tcBorders>
              <w:top w:val="single" w:color="auto" w:sz="4" w:space="0"/>
              <w:left w:val="nil"/>
              <w:bottom w:val="single" w:color="auto" w:sz="4" w:space="0"/>
              <w:right w:val="single" w:color="auto" w:sz="4" w:space="0"/>
            </w:tcBorders>
            <w:shd w:val="clear" w:color="auto" w:fill="auto"/>
            <w:vAlign w:val="center"/>
          </w:tcPr>
          <w:p w14:paraId="4A7357E6">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1270" w:type="dxa"/>
            <w:tcBorders>
              <w:top w:val="single" w:color="auto" w:sz="4" w:space="0"/>
              <w:left w:val="nil"/>
              <w:bottom w:val="single" w:color="auto" w:sz="4" w:space="0"/>
              <w:right w:val="single" w:color="auto" w:sz="4" w:space="0"/>
            </w:tcBorders>
            <w:shd w:val="clear" w:color="auto" w:fill="auto"/>
            <w:vAlign w:val="center"/>
          </w:tcPr>
          <w:p w14:paraId="5912BD97">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1E0EEE2A">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37D99349">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44A3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43C1BBD">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924" w:type="dxa"/>
            <w:tcBorders>
              <w:top w:val="single" w:color="auto" w:sz="4" w:space="0"/>
              <w:left w:val="nil"/>
              <w:bottom w:val="single" w:color="auto" w:sz="4" w:space="0"/>
              <w:right w:val="single" w:color="auto" w:sz="4" w:space="0"/>
            </w:tcBorders>
            <w:shd w:val="clear" w:color="auto" w:fill="auto"/>
            <w:vAlign w:val="center"/>
          </w:tcPr>
          <w:p w14:paraId="65D26BC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736EFFE9">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6025621B">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07B8BBEF">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6B6CDD2E">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256F1504">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6BEA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6EE22E">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924" w:type="dxa"/>
            <w:tcBorders>
              <w:top w:val="single" w:color="auto" w:sz="4" w:space="0"/>
              <w:left w:val="nil"/>
              <w:bottom w:val="single" w:color="auto" w:sz="4" w:space="0"/>
              <w:right w:val="single" w:color="auto" w:sz="4" w:space="0"/>
            </w:tcBorders>
            <w:shd w:val="clear" w:color="auto" w:fill="auto"/>
            <w:vAlign w:val="center"/>
          </w:tcPr>
          <w:p w14:paraId="7B712CD6">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2A8DD644">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0175DC22">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38A0439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02527D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48AA7FF7">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711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5EA2F7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924" w:type="dxa"/>
            <w:tcBorders>
              <w:top w:val="single" w:color="auto" w:sz="4" w:space="0"/>
              <w:left w:val="nil"/>
              <w:bottom w:val="single" w:color="auto" w:sz="4" w:space="0"/>
              <w:right w:val="single" w:color="auto" w:sz="4" w:space="0"/>
            </w:tcBorders>
            <w:shd w:val="clear" w:color="auto" w:fill="auto"/>
            <w:vAlign w:val="center"/>
          </w:tcPr>
          <w:p w14:paraId="7454D280">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65AE2681">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nil"/>
              <w:bottom w:val="single" w:color="auto" w:sz="4" w:space="0"/>
              <w:right w:val="single" w:color="auto" w:sz="4" w:space="0"/>
            </w:tcBorders>
            <w:shd w:val="clear" w:color="auto" w:fill="auto"/>
            <w:vAlign w:val="center"/>
          </w:tcPr>
          <w:p w14:paraId="787AB745">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nil"/>
              <w:bottom w:val="single" w:color="auto" w:sz="4" w:space="0"/>
              <w:right w:val="single" w:color="auto" w:sz="4" w:space="0"/>
            </w:tcBorders>
            <w:shd w:val="clear" w:color="auto" w:fill="auto"/>
            <w:vAlign w:val="center"/>
          </w:tcPr>
          <w:p w14:paraId="07735BCD">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032D4EF8">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5B0B2749">
            <w:pPr>
              <w:keepNext w:val="0"/>
              <w:keepLines w:val="0"/>
              <w:widowControl w:val="0"/>
              <w:suppressLineNumbers w:val="0"/>
              <w:autoSpaceDE w:val="0"/>
              <w:autoSpaceDN/>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bl>
    <w:p w14:paraId="15090207">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年投产的成熟产品，且生产（完工）日期不早于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月；在可以预见的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（天）内，我方没有对该型号产品进行升级、停产、淘汰的计划。 </w:t>
      </w:r>
    </w:p>
    <w:p w14:paraId="24319181">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5、我方同意按照贵方要求提供与投标产品有关的一切数据或资料。</w:t>
      </w:r>
    </w:p>
    <w:p w14:paraId="5DA32604">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6、本授权函不得进行二次授权或转授权，否则无效。</w:t>
      </w:r>
    </w:p>
    <w:p w14:paraId="6BF9C6B9">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出具授权书的产品制造商（或境外品牌境外生产的产品生产制造商</w:t>
      </w:r>
      <w:r>
        <w:rPr>
          <w:rFonts w:hint="eastAsia" w:ascii="宋体" w:hAnsi="宋体" w:eastAsia="宋体" w:cs="宋体"/>
          <w:bCs/>
          <w:color w:val="auto"/>
          <w:kern w:val="2"/>
          <w:sz w:val="21"/>
          <w:szCs w:val="21"/>
          <w:highlight w:val="none"/>
          <w:lang w:val="en-US" w:eastAsia="zh-CN" w:bidi="ar"/>
        </w:rPr>
        <w:t>境内的办事机构）</w:t>
      </w:r>
      <w:r>
        <w:rPr>
          <w:rFonts w:hint="eastAsia" w:ascii="宋体" w:hAnsi="宋体" w:eastAsia="宋体" w:cs="宋体"/>
          <w:color w:val="auto"/>
          <w:kern w:val="2"/>
          <w:sz w:val="21"/>
          <w:szCs w:val="21"/>
          <w:highlight w:val="none"/>
          <w:lang w:val="en-US" w:eastAsia="zh-CN" w:bidi="ar"/>
        </w:rPr>
        <w:t>名称：</w:t>
      </w:r>
      <w:r>
        <w:rPr>
          <w:rFonts w:hint="eastAsia" w:ascii="宋体" w:hAnsi="宋体" w:eastAsia="宋体" w:cs="宋体"/>
          <w:color w:val="auto"/>
          <w:kern w:val="2"/>
          <w:sz w:val="21"/>
          <w:szCs w:val="21"/>
          <w:highlight w:val="none"/>
          <w:u w:val="single"/>
          <w:lang w:val="en-US" w:eastAsia="zh-CN" w:bidi="ar"/>
        </w:rPr>
        <w:t xml:space="preserve">  </w:t>
      </w:r>
    </w:p>
    <w:p w14:paraId="37565F51">
      <w:pPr>
        <w:keepNext w:val="0"/>
        <w:keepLines w:val="0"/>
        <w:widowControl w:val="0"/>
        <w:suppressLineNumbers w:val="0"/>
        <w:snapToGrid w:val="0"/>
        <w:spacing w:before="120" w:beforeLines="50" w:beforeAutospacing="0" w:after="120" w:afterLines="5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(其中，境内工商注册的产品制造商必须同时加盖法人公章，若境外品牌境外生产的产品生产制造商</w:t>
      </w:r>
      <w:r>
        <w:rPr>
          <w:rFonts w:hint="eastAsia" w:ascii="宋体" w:hAnsi="宋体" w:eastAsia="宋体" w:cs="宋体"/>
          <w:bCs/>
          <w:color w:val="auto"/>
          <w:kern w:val="2"/>
          <w:sz w:val="21"/>
          <w:szCs w:val="21"/>
          <w:highlight w:val="none"/>
          <w:lang w:val="en-US" w:eastAsia="zh-CN" w:bidi="ar"/>
        </w:rPr>
        <w:t>境内的办事机构</w:t>
      </w:r>
      <w:r>
        <w:rPr>
          <w:rFonts w:hint="eastAsia" w:ascii="宋体" w:hAnsi="宋体" w:eastAsia="宋体" w:cs="宋体"/>
          <w:color w:val="auto"/>
          <w:kern w:val="2"/>
          <w:sz w:val="21"/>
          <w:szCs w:val="21"/>
          <w:highlight w:val="none"/>
          <w:lang w:val="en-US" w:eastAsia="zh-CN" w:bidi="ar"/>
        </w:rPr>
        <w:t>在境内工商注册的，必须同时加盖公章)</w:t>
      </w:r>
    </w:p>
    <w:p w14:paraId="06CC1145">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（签名或盖私章）</w:t>
      </w:r>
    </w:p>
    <w:p w14:paraId="111E597C">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签署人职务：</w:t>
      </w:r>
      <w:r>
        <w:rPr>
          <w:rFonts w:hint="eastAsia" w:ascii="宋体" w:hAnsi="宋体" w:eastAsia="宋体" w:cs="宋体"/>
          <w:color w:val="auto"/>
          <w:kern w:val="2"/>
          <w:sz w:val="21"/>
          <w:szCs w:val="21"/>
          <w:highlight w:val="none"/>
          <w:u w:val="single"/>
          <w:lang w:val="en-US" w:eastAsia="zh-CN" w:bidi="ar"/>
        </w:rPr>
        <w:t xml:space="preserve">                    </w:t>
      </w:r>
    </w:p>
    <w:p w14:paraId="78DA505E">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45DC7BC2">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地址：</w:t>
      </w:r>
      <w:r>
        <w:rPr>
          <w:rFonts w:hint="eastAsia" w:ascii="宋体" w:hAnsi="宋体" w:eastAsia="宋体" w:cs="宋体"/>
          <w:color w:val="auto"/>
          <w:kern w:val="2"/>
          <w:sz w:val="21"/>
          <w:szCs w:val="21"/>
          <w:highlight w:val="none"/>
          <w:u w:val="single"/>
          <w:lang w:val="en-US" w:eastAsia="zh-CN" w:bidi="ar"/>
        </w:rPr>
        <w:t xml:space="preserve">                                                </w:t>
      </w:r>
    </w:p>
    <w:p w14:paraId="414AA8CE">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网址：</w:t>
      </w:r>
      <w:r>
        <w:rPr>
          <w:rFonts w:hint="eastAsia" w:ascii="宋体" w:hAnsi="宋体" w:eastAsia="宋体" w:cs="宋体"/>
          <w:color w:val="auto"/>
          <w:kern w:val="2"/>
          <w:sz w:val="21"/>
          <w:szCs w:val="21"/>
          <w:highlight w:val="none"/>
          <w:u w:val="single"/>
          <w:lang w:val="en-US" w:eastAsia="zh-CN" w:bidi="ar"/>
        </w:rPr>
        <w:t xml:space="preserve">                                                </w:t>
      </w:r>
    </w:p>
    <w:p w14:paraId="4A5CCDDF">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p>
    <w:p w14:paraId="4A709148">
      <w:pPr>
        <w:keepNext w:val="0"/>
        <w:keepLines w:val="0"/>
        <w:widowControl w:val="0"/>
        <w:suppressLineNumbers w:val="0"/>
        <w:snapToGrid w:val="0"/>
        <w:spacing w:before="120" w:beforeLines="50" w:beforeAutospacing="0" w:after="120" w:afterLines="5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签发日期：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71D4AD9">
      <w:pPr>
        <w:keepNext w:val="0"/>
        <w:keepLines w:val="0"/>
        <w:widowControl w:val="0"/>
        <w:suppressLineNumbers w:val="0"/>
        <w:snapToGrid w:val="0"/>
        <w:spacing w:before="120" w:beforeLines="50" w:beforeAutospacing="0" w:after="120" w:afterLines="5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1AF8E8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请按上述格式出具本授权书，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012D3270">
      <w:pPr>
        <w:pStyle w:val="29"/>
        <w:rPr>
          <w:rFonts w:hint="default"/>
          <w:color w:val="auto"/>
          <w:highlight w:val="none"/>
          <w:lang w:val="en-US" w:eastAsia="zh-CN"/>
        </w:rPr>
      </w:pPr>
    </w:p>
    <w:p w14:paraId="04958C5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4CEE55A">
      <w:pPr>
        <w:spacing w:line="360" w:lineRule="auto"/>
        <w:ind w:left="646" w:hanging="646" w:hangingChars="201"/>
        <w:outlineLvl w:val="1"/>
        <w:rPr>
          <w:rFonts w:ascii="宋体" w:hAnsi="宋体" w:eastAsia="宋体" w:cs="宋体"/>
          <w:b/>
          <w:bCs/>
          <w:color w:val="auto"/>
          <w:sz w:val="32"/>
          <w:szCs w:val="32"/>
          <w:highlight w:val="none"/>
          <w:lang w:val="zh-CN"/>
        </w:rPr>
      </w:pPr>
      <w:bookmarkStart w:id="856" w:name="_Toc11068"/>
      <w:r>
        <w:rPr>
          <w:rFonts w:hint="eastAsia" w:ascii="宋体" w:hAnsi="宋体" w:eastAsia="宋体" w:cs="宋体"/>
          <w:b/>
          <w:bCs/>
          <w:color w:val="auto"/>
          <w:sz w:val="32"/>
          <w:szCs w:val="32"/>
          <w:highlight w:val="none"/>
          <w:lang w:val="zh-CN"/>
        </w:rPr>
        <w:t>5.</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 xml:space="preserve"> 资格业绩</w:t>
      </w:r>
      <w:bookmarkEnd w:id="856"/>
    </w:p>
    <w:p w14:paraId="79FE9678">
      <w:pPr>
        <w:spacing w:line="360" w:lineRule="auto"/>
        <w:ind w:left="646" w:hanging="646" w:hangingChars="201"/>
        <w:jc w:val="center"/>
        <w:outlineLvl w:val="2"/>
        <w:rPr>
          <w:rFonts w:ascii="宋体" w:hAnsi="宋体" w:eastAsia="宋体" w:cs="宋体"/>
          <w:b/>
          <w:bCs/>
          <w:color w:val="auto"/>
          <w:sz w:val="32"/>
          <w:szCs w:val="32"/>
          <w:highlight w:val="none"/>
          <w:lang w:val="zh-CN"/>
        </w:rPr>
      </w:pPr>
      <w:bookmarkStart w:id="857" w:name="_Toc16498"/>
      <w:r>
        <w:rPr>
          <w:rFonts w:hint="eastAsia" w:ascii="宋体" w:hAnsi="宋体" w:eastAsia="宋体" w:cs="宋体"/>
          <w:b/>
          <w:bCs/>
          <w:color w:val="auto"/>
          <w:sz w:val="32"/>
          <w:szCs w:val="32"/>
          <w:highlight w:val="none"/>
          <w:lang w:val="zh-CN"/>
        </w:rPr>
        <w:t>资格业绩</w:t>
      </w:r>
      <w:bookmarkEnd w:id="857"/>
    </w:p>
    <w:p w14:paraId="499224FD">
      <w:pPr>
        <w:spacing w:line="360" w:lineRule="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zh-CN"/>
        </w:rPr>
        <w:t>投标人2022年1月1日（以合同签订日期为准）以来在国内具有至少一个化验室(或其他同类型的实验分析室)设备供货项目业绩（业绩主要内容必须包括本项目投标品牌的元素分析仪）</w:t>
      </w:r>
    </w:p>
    <w:tbl>
      <w:tblPr>
        <w:tblStyle w:val="4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49"/>
        <w:gridCol w:w="1754"/>
        <w:gridCol w:w="1084"/>
        <w:gridCol w:w="1084"/>
        <w:gridCol w:w="1084"/>
        <w:gridCol w:w="1082"/>
        <w:gridCol w:w="1084"/>
        <w:gridCol w:w="1084"/>
        <w:gridCol w:w="476"/>
      </w:tblGrid>
      <w:tr w14:paraId="30CB9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45628F9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45" w:type="pct"/>
            <w:tcBorders>
              <w:top w:val="single" w:color="auto" w:sz="4" w:space="0"/>
              <w:left w:val="single" w:color="auto" w:sz="4" w:space="0"/>
              <w:bottom w:val="single" w:color="auto" w:sz="4" w:space="0"/>
              <w:right w:val="single" w:color="auto" w:sz="4" w:space="0"/>
            </w:tcBorders>
            <w:vAlign w:val="center"/>
          </w:tcPr>
          <w:p w14:paraId="7097405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B19925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84" w:type="pct"/>
            <w:tcBorders>
              <w:top w:val="single" w:color="auto" w:sz="4" w:space="0"/>
              <w:left w:val="single" w:color="auto" w:sz="4" w:space="0"/>
              <w:bottom w:val="single" w:color="auto" w:sz="4" w:space="0"/>
              <w:right w:val="single" w:color="auto" w:sz="4" w:space="0"/>
            </w:tcBorders>
            <w:vAlign w:val="center"/>
          </w:tcPr>
          <w:p w14:paraId="1CADB6A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584" w:type="pct"/>
            <w:tcBorders>
              <w:top w:val="single" w:color="auto" w:sz="4" w:space="0"/>
              <w:left w:val="single" w:color="auto" w:sz="4" w:space="0"/>
              <w:bottom w:val="single" w:color="auto" w:sz="4" w:space="0"/>
              <w:right w:val="single" w:color="auto" w:sz="4" w:space="0"/>
            </w:tcBorders>
            <w:vAlign w:val="center"/>
          </w:tcPr>
          <w:p w14:paraId="44A02F4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584" w:type="pct"/>
            <w:tcBorders>
              <w:top w:val="single" w:color="auto" w:sz="4" w:space="0"/>
              <w:left w:val="single" w:color="auto" w:sz="4" w:space="0"/>
              <w:bottom w:val="single" w:color="auto" w:sz="4" w:space="0"/>
              <w:right w:val="single" w:color="auto" w:sz="4" w:space="0"/>
            </w:tcBorders>
            <w:vAlign w:val="center"/>
          </w:tcPr>
          <w:p w14:paraId="60FB485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583" w:type="pct"/>
            <w:tcBorders>
              <w:top w:val="single" w:color="auto" w:sz="4" w:space="0"/>
              <w:left w:val="single" w:color="auto" w:sz="4" w:space="0"/>
              <w:bottom w:val="single" w:color="auto" w:sz="4" w:space="0"/>
              <w:right w:val="single" w:color="auto" w:sz="4" w:space="0"/>
            </w:tcBorders>
            <w:vAlign w:val="center"/>
          </w:tcPr>
          <w:p w14:paraId="7E12D1B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584" w:type="pct"/>
            <w:tcBorders>
              <w:top w:val="single" w:color="auto" w:sz="4" w:space="0"/>
              <w:left w:val="single" w:color="auto" w:sz="4" w:space="0"/>
              <w:bottom w:val="single" w:color="auto" w:sz="4" w:space="0"/>
              <w:right w:val="single" w:color="auto" w:sz="4" w:space="0"/>
            </w:tcBorders>
            <w:vAlign w:val="center"/>
          </w:tcPr>
          <w:p w14:paraId="22A1ED8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161CD5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情况</w:t>
            </w:r>
          </w:p>
        </w:tc>
        <w:tc>
          <w:tcPr>
            <w:tcW w:w="584" w:type="pct"/>
            <w:tcBorders>
              <w:top w:val="single" w:color="auto" w:sz="4" w:space="0"/>
              <w:left w:val="single" w:color="auto" w:sz="4" w:space="0"/>
              <w:bottom w:val="single" w:color="auto" w:sz="4" w:space="0"/>
              <w:right w:val="single" w:color="auto" w:sz="4" w:space="0"/>
            </w:tcBorders>
            <w:vAlign w:val="center"/>
          </w:tcPr>
          <w:p w14:paraId="72F54E3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57" w:type="pct"/>
            <w:tcBorders>
              <w:top w:val="single" w:color="auto" w:sz="4" w:space="0"/>
              <w:left w:val="single" w:color="auto" w:sz="4" w:space="0"/>
              <w:bottom w:val="single" w:color="auto" w:sz="4" w:space="0"/>
              <w:right w:val="single" w:color="auto" w:sz="4" w:space="0"/>
            </w:tcBorders>
            <w:vAlign w:val="center"/>
          </w:tcPr>
          <w:p w14:paraId="2060162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DC20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381787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45" w:type="pct"/>
            <w:tcBorders>
              <w:top w:val="single" w:color="auto" w:sz="4" w:space="0"/>
              <w:left w:val="single" w:color="auto" w:sz="4" w:space="0"/>
              <w:bottom w:val="single" w:color="auto" w:sz="4" w:space="0"/>
              <w:right w:val="single" w:color="auto" w:sz="4" w:space="0"/>
            </w:tcBorders>
            <w:vAlign w:val="center"/>
          </w:tcPr>
          <w:p w14:paraId="3DC930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6F7B6F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282D79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4747A1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642560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CE2C4D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42E6202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57" w:type="pct"/>
            <w:tcBorders>
              <w:top w:val="single" w:color="auto" w:sz="4" w:space="0"/>
              <w:left w:val="single" w:color="auto" w:sz="4" w:space="0"/>
              <w:bottom w:val="single" w:color="auto" w:sz="4" w:space="0"/>
              <w:right w:val="single" w:color="auto" w:sz="4" w:space="0"/>
            </w:tcBorders>
            <w:vAlign w:val="center"/>
          </w:tcPr>
          <w:p w14:paraId="654A6B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53D7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08BBC7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45" w:type="pct"/>
            <w:tcBorders>
              <w:top w:val="single" w:color="auto" w:sz="4" w:space="0"/>
              <w:left w:val="single" w:color="auto" w:sz="4" w:space="0"/>
              <w:bottom w:val="single" w:color="auto" w:sz="4" w:space="0"/>
              <w:right w:val="single" w:color="auto" w:sz="4" w:space="0"/>
            </w:tcBorders>
            <w:vAlign w:val="center"/>
          </w:tcPr>
          <w:p w14:paraId="10857E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CED10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4CBE4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06ACAA1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25972D5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774FCC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84" w:type="pct"/>
            <w:tcBorders>
              <w:top w:val="single" w:color="auto" w:sz="4" w:space="0"/>
              <w:left w:val="single" w:color="auto" w:sz="4" w:space="0"/>
              <w:bottom w:val="single" w:color="auto" w:sz="4" w:space="0"/>
              <w:right w:val="single" w:color="auto" w:sz="4" w:space="0"/>
            </w:tcBorders>
            <w:vAlign w:val="center"/>
          </w:tcPr>
          <w:p w14:paraId="1C8239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57" w:type="pct"/>
            <w:tcBorders>
              <w:top w:val="single" w:color="auto" w:sz="4" w:space="0"/>
              <w:left w:val="single" w:color="auto" w:sz="4" w:space="0"/>
              <w:bottom w:val="single" w:color="auto" w:sz="4" w:space="0"/>
              <w:right w:val="single" w:color="auto" w:sz="4" w:space="0"/>
            </w:tcBorders>
            <w:vAlign w:val="center"/>
          </w:tcPr>
          <w:p w14:paraId="27D103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D78F540">
      <w:pPr>
        <w:spacing w:line="360" w:lineRule="auto"/>
        <w:ind w:left="424" w:hanging="424" w:hangingChars="201"/>
        <w:rPr>
          <w:rFonts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rPr>
        <w:t>资格业绩证明材料提交要求：</w:t>
      </w:r>
      <w:r>
        <w:rPr>
          <w:rFonts w:hint="eastAsia" w:ascii="宋体" w:hAnsi="宋体" w:eastAsia="宋体" w:cs="宋体"/>
          <w:b/>
          <w:bCs/>
          <w:color w:val="auto"/>
          <w:szCs w:val="21"/>
          <w:highlight w:val="none"/>
          <w:lang w:val="zh-CN"/>
        </w:rPr>
        <w:t xml:space="preserve"> </w:t>
      </w:r>
    </w:p>
    <w:p w14:paraId="28D7EB95">
      <w:pPr>
        <w:spacing w:line="360" w:lineRule="auto"/>
        <w:ind w:left="422" w:hanging="422" w:hangingChars="201"/>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3432EBF0">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rPr>
        <w:t>2</w:t>
      </w:r>
      <w:r>
        <w:rPr>
          <w:rFonts w:hint="eastAsia" w:ascii="宋体" w:hAnsi="宋体" w:eastAsia="宋体" w:cs="宋体"/>
          <w:color w:val="auto"/>
          <w:szCs w:val="21"/>
          <w:highlight w:val="none"/>
          <w:lang w:val="zh-CN"/>
        </w:rPr>
        <w:t>）业绩须附合同复印件（合同卖方为投标人）（合同复印件能显示合同产品购买方公章）；</w:t>
      </w:r>
    </w:p>
    <w:p w14:paraId="48B7544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）合同必须能反映资格要求条件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1.合同签订日期为2022年1月1日或以后；2.设备使用环境为：化验室(或其他同类型的实验分析室)；3.合同主要内容必须包括本项目投标品牌的元素分析仪</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，否则，还需提供合同产品购买方出具的书面补充说明文件复印件作为证明文件（书面补充说明文件复印件能显示合同产品购买方公章）；</w:t>
      </w:r>
    </w:p>
    <w:p w14:paraId="3901142D">
      <w:pPr>
        <w:spacing w:line="360" w:lineRule="auto"/>
        <w:ind w:left="424" w:hanging="424" w:hangingChars="201"/>
        <w:rPr>
          <w:rFonts w:ascii="宋体" w:hAnsi="宋体" w:eastAsia="宋体" w:cs="Times New Roman"/>
          <w:b/>
          <w:bCs/>
          <w:color w:val="auto"/>
          <w:sz w:val="32"/>
          <w:szCs w:val="32"/>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53958EB4">
      <w:pPr>
        <w:spacing w:line="360" w:lineRule="auto"/>
        <w:ind w:left="422" w:hanging="422" w:hangingChars="201"/>
        <w:rPr>
          <w:rFonts w:ascii="宋体" w:hAnsi="宋体" w:eastAsia="宋体" w:cs="宋体"/>
          <w:color w:val="auto"/>
          <w:szCs w:val="21"/>
          <w:highlight w:val="none"/>
          <w:lang w:val="zh-CN"/>
        </w:rPr>
      </w:pPr>
    </w:p>
    <w:bookmarkEnd w:id="839"/>
    <w:bookmarkEnd w:id="840"/>
    <w:bookmarkEnd w:id="841"/>
    <w:bookmarkEnd w:id="842"/>
    <w:bookmarkEnd w:id="843"/>
    <w:bookmarkEnd w:id="844"/>
    <w:bookmarkEnd w:id="845"/>
    <w:bookmarkEnd w:id="846"/>
    <w:bookmarkEnd w:id="847"/>
    <w:p w14:paraId="17CBCF81">
      <w:pPr>
        <w:spacing w:line="360" w:lineRule="auto"/>
        <w:ind w:left="424" w:hanging="605" w:hangingChars="201"/>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95BBAF9">
      <w:pPr>
        <w:tabs>
          <w:tab w:val="left" w:pos="567"/>
        </w:tabs>
        <w:autoSpaceDE w:val="0"/>
        <w:autoSpaceDN w:val="0"/>
        <w:adjustRightInd w:val="0"/>
        <w:spacing w:line="360" w:lineRule="auto"/>
        <w:jc w:val="left"/>
        <w:rPr>
          <w:rFonts w:ascii="宋体" w:hAnsi="宋体" w:eastAsia="宋体" w:cs="Times New Roman"/>
          <w:b/>
          <w:bCs/>
          <w:color w:val="auto"/>
          <w:sz w:val="32"/>
          <w:szCs w:val="32"/>
          <w:highlight w:val="none"/>
          <w:lang w:val="zh-CN"/>
        </w:rPr>
      </w:pPr>
      <w:bookmarkStart w:id="858" w:name="_Toc8979"/>
      <w:bookmarkStart w:id="859" w:name="_Toc31879"/>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848"/>
      <w:bookmarkEnd w:id="849"/>
      <w:bookmarkEnd w:id="850"/>
      <w:bookmarkEnd w:id="851"/>
      <w:bookmarkEnd w:id="852"/>
      <w:bookmarkEnd w:id="858"/>
      <w:bookmarkEnd w:id="859"/>
    </w:p>
    <w:p w14:paraId="0A02D6EC">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19B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E70696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00038A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1BB43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9912A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AB7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EB01F5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67248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7AA2C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5BFA3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EA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4327EB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DB20C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5BA80C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CA7F6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EE0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E28C55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B1A49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110133B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80E46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411D93FB">
      <w:pPr>
        <w:autoSpaceDE w:val="0"/>
        <w:autoSpaceDN w:val="0"/>
        <w:adjustRightInd w:val="0"/>
        <w:spacing w:line="360" w:lineRule="auto"/>
        <w:jc w:val="left"/>
        <w:rPr>
          <w:rFonts w:ascii="宋体" w:hAnsi="宋体" w:eastAsia="宋体" w:cs="宋体"/>
          <w:color w:val="auto"/>
          <w:kern w:val="0"/>
          <w:szCs w:val="21"/>
          <w:highlight w:val="none"/>
        </w:rPr>
      </w:pPr>
    </w:p>
    <w:p w14:paraId="0B594CFA">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3735A22">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61477B8">
      <w:pPr>
        <w:autoSpaceDE w:val="0"/>
        <w:autoSpaceDN w:val="0"/>
        <w:adjustRightInd w:val="0"/>
        <w:spacing w:line="360" w:lineRule="auto"/>
        <w:jc w:val="center"/>
        <w:rPr>
          <w:rFonts w:ascii="宋体" w:hAnsi="宋体" w:eastAsia="宋体" w:cs="宋体"/>
          <w:color w:val="auto"/>
          <w:kern w:val="0"/>
          <w:sz w:val="24"/>
          <w:szCs w:val="24"/>
          <w:highlight w:val="none"/>
        </w:rPr>
      </w:pPr>
    </w:p>
    <w:p w14:paraId="783D5522">
      <w:pPr>
        <w:spacing w:line="360" w:lineRule="auto"/>
        <w:ind w:firstLine="494" w:firstLineChars="206"/>
        <w:rPr>
          <w:rFonts w:ascii="宋体" w:hAnsi="宋体" w:eastAsia="宋体" w:cs="宋体"/>
          <w:color w:val="auto"/>
          <w:kern w:val="0"/>
          <w:sz w:val="24"/>
          <w:szCs w:val="24"/>
          <w:highlight w:val="none"/>
        </w:rPr>
      </w:pPr>
    </w:p>
    <w:p w14:paraId="696230A8">
      <w:pPr>
        <w:spacing w:line="360" w:lineRule="auto"/>
        <w:ind w:firstLine="494" w:firstLineChars="206"/>
        <w:rPr>
          <w:rFonts w:ascii="宋体" w:hAnsi="宋体" w:eastAsia="宋体" w:cs="宋体"/>
          <w:color w:val="auto"/>
          <w:kern w:val="0"/>
          <w:sz w:val="24"/>
          <w:szCs w:val="24"/>
          <w:highlight w:val="none"/>
        </w:rPr>
      </w:pPr>
    </w:p>
    <w:p w14:paraId="1F60FDFF">
      <w:pPr>
        <w:spacing w:line="360" w:lineRule="auto"/>
        <w:ind w:firstLine="494" w:firstLineChars="206"/>
        <w:rPr>
          <w:rFonts w:ascii="宋体" w:hAnsi="宋体" w:eastAsia="宋体" w:cs="宋体"/>
          <w:color w:val="auto"/>
          <w:kern w:val="0"/>
          <w:sz w:val="24"/>
          <w:szCs w:val="24"/>
          <w:highlight w:val="none"/>
        </w:rPr>
      </w:pPr>
    </w:p>
    <w:p w14:paraId="3D47CE36">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08B97F5">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B7D2563">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860" w:name="_Toc142508374"/>
      <w:bookmarkStart w:id="861" w:name="_Toc94107215"/>
      <w:bookmarkStart w:id="862" w:name="_Toc13237"/>
      <w:bookmarkStart w:id="863" w:name="_Toc533708126"/>
      <w:bookmarkStart w:id="864" w:name="_Toc102860079"/>
      <w:bookmarkStart w:id="865" w:name="_Toc102860423"/>
      <w:bookmarkStart w:id="866" w:name="_Toc2031_WPSOffice_Level2"/>
      <w:bookmarkStart w:id="867" w:name="_Toc140596934"/>
      <w:bookmarkStart w:id="868" w:name="_Toc1977731"/>
      <w:bookmarkStart w:id="869" w:name="_Toc486167714"/>
      <w:bookmarkStart w:id="870" w:name="_Toc104991881"/>
    </w:p>
    <w:p w14:paraId="2DE366AF">
      <w:pPr>
        <w:tabs>
          <w:tab w:val="left" w:pos="567"/>
        </w:tabs>
        <w:autoSpaceDE w:val="0"/>
        <w:autoSpaceDN w:val="0"/>
        <w:adjustRightInd w:val="0"/>
        <w:spacing w:line="360" w:lineRule="auto"/>
        <w:jc w:val="left"/>
        <w:rPr>
          <w:rFonts w:ascii="宋体" w:hAnsi="宋体" w:eastAsia="宋体" w:cs="Times New Roman"/>
          <w:color w:val="auto"/>
          <w:kern w:val="0"/>
          <w:szCs w:val="21"/>
          <w:highlight w:val="none"/>
          <w:u w:val="single"/>
        </w:rPr>
      </w:pPr>
      <w:bookmarkStart w:id="871" w:name="_Toc1114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860"/>
      <w:bookmarkEnd w:id="861"/>
      <w:bookmarkEnd w:id="862"/>
      <w:bookmarkEnd w:id="863"/>
      <w:bookmarkEnd w:id="864"/>
      <w:bookmarkEnd w:id="865"/>
      <w:bookmarkEnd w:id="866"/>
      <w:bookmarkEnd w:id="867"/>
      <w:bookmarkEnd w:id="868"/>
      <w:bookmarkEnd w:id="869"/>
      <w:bookmarkEnd w:id="870"/>
      <w:bookmarkEnd w:id="871"/>
    </w:p>
    <w:p w14:paraId="61BE558F">
      <w:pPr>
        <w:autoSpaceDE w:val="0"/>
        <w:autoSpaceDN w:val="0"/>
        <w:adjustRightInd w:val="0"/>
        <w:spacing w:line="360" w:lineRule="auto"/>
        <w:jc w:val="center"/>
        <w:rPr>
          <w:rFonts w:ascii="宋体" w:hAnsi="宋体" w:eastAsia="宋体" w:cs="宋体"/>
          <w:b/>
          <w:bCs/>
          <w:color w:val="auto"/>
          <w:sz w:val="30"/>
          <w:szCs w:val="30"/>
          <w:highlight w:val="none"/>
        </w:rPr>
      </w:pPr>
      <w:bookmarkStart w:id="872" w:name="_Toc2773_WPSOffice_Level3"/>
      <w:r>
        <w:rPr>
          <w:rFonts w:hint="eastAsia" w:ascii="宋体" w:hAnsi="宋体" w:eastAsia="宋体" w:cs="宋体"/>
          <w:b/>
          <w:bCs/>
          <w:color w:val="auto"/>
          <w:sz w:val="30"/>
          <w:szCs w:val="30"/>
          <w:highlight w:val="none"/>
          <w:lang w:val="zh-CN"/>
        </w:rPr>
        <w:t>投标人基本情况一览表</w:t>
      </w:r>
      <w:bookmarkEnd w:id="872"/>
    </w:p>
    <w:p w14:paraId="3ED7BD99">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6C9F2F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86E993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ECD597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12AAC3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5CCDCD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05691A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232B6A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F2783D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F5BC1A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8C50CD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1DD036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10F6F9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ADA6A2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E3599B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87B878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3D5E33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18AA4C3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6DDC64B">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2B04C9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C8D590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98EB1F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039643E">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3CA7A0B">
      <w:pPr>
        <w:autoSpaceDE w:val="0"/>
        <w:autoSpaceDN w:val="0"/>
        <w:adjustRightInd w:val="0"/>
        <w:spacing w:line="360" w:lineRule="auto"/>
        <w:ind w:firstLine="420" w:firstLineChars="200"/>
        <w:rPr>
          <w:rFonts w:ascii="宋体" w:hAnsi="宋体" w:eastAsia="宋体" w:cs="宋体"/>
          <w:color w:val="auto"/>
          <w:szCs w:val="24"/>
          <w:highlight w:val="none"/>
        </w:rPr>
      </w:pPr>
    </w:p>
    <w:p w14:paraId="0C76116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6502C31">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0B8DE1B">
      <w:pPr>
        <w:tabs>
          <w:tab w:val="left" w:pos="567"/>
        </w:tabs>
        <w:autoSpaceDE w:val="0"/>
        <w:autoSpaceDN w:val="0"/>
        <w:adjustRightInd w:val="0"/>
        <w:spacing w:line="360" w:lineRule="auto"/>
        <w:ind w:left="357" w:leftChars="-100" w:hanging="567"/>
        <w:jc w:val="left"/>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73" w:name="_Toc102860080"/>
      <w:bookmarkStart w:id="874" w:name="_Toc140596935"/>
      <w:bookmarkStart w:id="875" w:name="_Toc102860424"/>
      <w:bookmarkStart w:id="876" w:name="_Toc104991882"/>
      <w:bookmarkStart w:id="877" w:name="_Toc4495"/>
      <w:bookmarkStart w:id="878" w:name="_Toc94107216"/>
      <w:bookmarkStart w:id="879" w:name="_Toc142508375"/>
      <w:bookmarkStart w:id="880" w:name="_Toc3711"/>
      <w:bookmarkStart w:id="881" w:name="_Toc533708128"/>
      <w:bookmarkStart w:id="882" w:name="_Toc1977733"/>
      <w:bookmarkStart w:id="883" w:name="_Toc486167715"/>
      <w:bookmarkStart w:id="884" w:name="_Toc9051_WPSOffice_Level2"/>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873"/>
      <w:bookmarkEnd w:id="874"/>
      <w:bookmarkEnd w:id="875"/>
      <w:bookmarkEnd w:id="876"/>
      <w:bookmarkEnd w:id="877"/>
      <w:bookmarkEnd w:id="878"/>
      <w:bookmarkEnd w:id="879"/>
      <w:bookmarkEnd w:id="880"/>
    </w:p>
    <w:p w14:paraId="40D3DCDD">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7A53E41">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45F0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95E1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C859E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863CA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27E4D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44E36B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E0B9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60C586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605016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69352D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0BB578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7864D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1833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E538CB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296BF1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0A946F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04F1241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B16A5A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F797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2D9850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1BA460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20396F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58602A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E4EC4A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7C7D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7266A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A665D2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06A23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0A77015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6237B5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2EBEBDC">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468ED4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E6ED7DD">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1"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881"/>
    <w:bookmarkEnd w:id="882"/>
    <w:bookmarkEnd w:id="883"/>
    <w:bookmarkEnd w:id="884"/>
    <w:p w14:paraId="2B96FE37">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lang w:val="zh-CN"/>
        </w:rPr>
      </w:pPr>
      <w:bookmarkStart w:id="885" w:name="_Toc486167716"/>
      <w:bookmarkStart w:id="886" w:name="_Toc15551"/>
      <w:bookmarkStart w:id="887" w:name="_Toc94107217"/>
      <w:bookmarkStart w:id="888" w:name="_Toc142508376"/>
      <w:bookmarkStart w:id="889" w:name="_Toc533708130"/>
      <w:bookmarkStart w:id="890" w:name="_Toc140596936"/>
      <w:bookmarkStart w:id="891" w:name="_Toc1977736"/>
      <w:bookmarkStart w:id="892" w:name="_Toc102860425"/>
      <w:bookmarkStart w:id="893" w:name="_Toc22717"/>
      <w:bookmarkStart w:id="894" w:name="_Toc102860081"/>
      <w:bookmarkStart w:id="895" w:name="_Toc739_WPSOffice_Level2"/>
      <w:bookmarkStart w:id="896" w:name="_Toc20034"/>
      <w:bookmarkStart w:id="897" w:name="_Toc104991883"/>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1CB04213">
      <w:pPr>
        <w:autoSpaceDE w:val="0"/>
        <w:autoSpaceDN w:val="0"/>
        <w:adjustRightInd w:val="0"/>
        <w:spacing w:line="360" w:lineRule="auto"/>
        <w:jc w:val="center"/>
        <w:outlineLvl w:val="2"/>
        <w:rPr>
          <w:rFonts w:ascii="宋体" w:hAnsi="宋体" w:eastAsia="宋体" w:cs="宋体"/>
          <w:b/>
          <w:bCs/>
          <w:color w:val="auto"/>
          <w:kern w:val="0"/>
          <w:sz w:val="28"/>
          <w:szCs w:val="30"/>
          <w:highlight w:val="none"/>
          <w:lang w:val="zh-CN"/>
        </w:rPr>
      </w:pPr>
      <w:bookmarkStart w:id="898" w:name="_Toc27723"/>
      <w:r>
        <w:rPr>
          <w:rFonts w:hint="eastAsia" w:ascii="宋体" w:hAnsi="宋体" w:eastAsia="宋体" w:cs="宋体"/>
          <w:b/>
          <w:bCs/>
          <w:color w:val="auto"/>
          <w:kern w:val="0"/>
          <w:sz w:val="28"/>
          <w:szCs w:val="30"/>
          <w:highlight w:val="none"/>
          <w:lang w:val="zh-CN"/>
        </w:rPr>
        <w:t>东莞市污泥集中处理处置项目-化验室设备采购（B包组）（重新招标）合同条款偏离表</w:t>
      </w:r>
      <w:bookmarkEnd w:id="898"/>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D40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C86DC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AB1F8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EF6D4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5E0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F8EF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58713E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A9811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E088F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40F40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148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39AC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848DA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第一条</w:t>
            </w:r>
          </w:p>
        </w:tc>
        <w:tc>
          <w:tcPr>
            <w:tcW w:w="3055" w:type="dxa"/>
            <w:vAlign w:val="center"/>
          </w:tcPr>
          <w:p w14:paraId="30F9F7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合同项目</w:t>
            </w:r>
          </w:p>
        </w:tc>
        <w:tc>
          <w:tcPr>
            <w:tcW w:w="1346" w:type="dxa"/>
            <w:vAlign w:val="center"/>
          </w:tcPr>
          <w:p w14:paraId="5DE2BD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F33BE6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1A7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0EBD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7953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第二条</w:t>
            </w:r>
          </w:p>
        </w:tc>
        <w:tc>
          <w:tcPr>
            <w:tcW w:w="3055" w:type="dxa"/>
            <w:vAlign w:val="center"/>
          </w:tcPr>
          <w:p w14:paraId="2D71B0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合同</w:t>
            </w:r>
            <w:r>
              <w:rPr>
                <w:rFonts w:hint="eastAsia" w:ascii="宋体" w:hAnsi="宋体" w:eastAsia="宋体" w:cs="宋体"/>
                <w:color w:val="auto"/>
                <w:kern w:val="0"/>
                <w:szCs w:val="21"/>
                <w:highlight w:val="none"/>
              </w:rPr>
              <w:t>总价</w:t>
            </w:r>
          </w:p>
        </w:tc>
        <w:tc>
          <w:tcPr>
            <w:tcW w:w="1346" w:type="dxa"/>
            <w:vAlign w:val="center"/>
          </w:tcPr>
          <w:p w14:paraId="0286B7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2BCCD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9A9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6055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E91F3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第三条</w:t>
            </w:r>
          </w:p>
        </w:tc>
        <w:tc>
          <w:tcPr>
            <w:tcW w:w="3055" w:type="dxa"/>
            <w:vAlign w:val="center"/>
          </w:tcPr>
          <w:p w14:paraId="1D4272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合同组成</w:t>
            </w:r>
          </w:p>
        </w:tc>
        <w:tc>
          <w:tcPr>
            <w:tcW w:w="1346" w:type="dxa"/>
            <w:vAlign w:val="center"/>
          </w:tcPr>
          <w:p w14:paraId="02BEAB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DCFBF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24B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CD93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B8081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第四条</w:t>
            </w:r>
          </w:p>
        </w:tc>
        <w:tc>
          <w:tcPr>
            <w:tcW w:w="3055" w:type="dxa"/>
            <w:vAlign w:val="center"/>
          </w:tcPr>
          <w:p w14:paraId="5EDCE6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技术要求</w:t>
            </w:r>
          </w:p>
        </w:tc>
        <w:tc>
          <w:tcPr>
            <w:tcW w:w="1346" w:type="dxa"/>
            <w:vAlign w:val="center"/>
          </w:tcPr>
          <w:p w14:paraId="1FCC98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43ACE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109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2C9C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EC8A1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第五条</w:t>
            </w:r>
          </w:p>
        </w:tc>
        <w:tc>
          <w:tcPr>
            <w:tcW w:w="3055" w:type="dxa"/>
            <w:vAlign w:val="center"/>
          </w:tcPr>
          <w:p w14:paraId="1C1CB4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货物包装</w:t>
            </w:r>
          </w:p>
        </w:tc>
        <w:tc>
          <w:tcPr>
            <w:tcW w:w="1346" w:type="dxa"/>
            <w:vAlign w:val="center"/>
          </w:tcPr>
          <w:p w14:paraId="33F729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13EB1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EE8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06E0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4E1C65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第六条</w:t>
            </w:r>
          </w:p>
        </w:tc>
        <w:tc>
          <w:tcPr>
            <w:tcW w:w="3055" w:type="dxa"/>
            <w:vAlign w:val="center"/>
          </w:tcPr>
          <w:p w14:paraId="2DECD90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供货要求</w:t>
            </w:r>
          </w:p>
        </w:tc>
        <w:tc>
          <w:tcPr>
            <w:tcW w:w="1346" w:type="dxa"/>
            <w:vAlign w:val="center"/>
          </w:tcPr>
          <w:p w14:paraId="3AB1FC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6A7FB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39A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0084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7C0A2E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第七条</w:t>
            </w:r>
          </w:p>
        </w:tc>
        <w:tc>
          <w:tcPr>
            <w:tcW w:w="3055" w:type="dxa"/>
            <w:vAlign w:val="center"/>
          </w:tcPr>
          <w:p w14:paraId="5E27AA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施工安全</w:t>
            </w:r>
          </w:p>
        </w:tc>
        <w:tc>
          <w:tcPr>
            <w:tcW w:w="1346" w:type="dxa"/>
            <w:vAlign w:val="center"/>
          </w:tcPr>
          <w:p w14:paraId="3EF753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BC783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3D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F1CD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07218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第八条</w:t>
            </w:r>
          </w:p>
        </w:tc>
        <w:tc>
          <w:tcPr>
            <w:tcW w:w="3055" w:type="dxa"/>
            <w:vAlign w:val="center"/>
          </w:tcPr>
          <w:p w14:paraId="602F26C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安装要求</w:t>
            </w:r>
          </w:p>
        </w:tc>
        <w:tc>
          <w:tcPr>
            <w:tcW w:w="1346" w:type="dxa"/>
            <w:vAlign w:val="center"/>
          </w:tcPr>
          <w:p w14:paraId="2AD179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6CA59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3CB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E3F5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50BA7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第九条</w:t>
            </w:r>
          </w:p>
        </w:tc>
        <w:tc>
          <w:tcPr>
            <w:tcW w:w="3055" w:type="dxa"/>
            <w:vAlign w:val="center"/>
          </w:tcPr>
          <w:p w14:paraId="23790D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1A0A8E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8C280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8C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361A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C6BFB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第十条</w:t>
            </w:r>
          </w:p>
        </w:tc>
        <w:tc>
          <w:tcPr>
            <w:tcW w:w="3055" w:type="dxa"/>
            <w:vAlign w:val="center"/>
          </w:tcPr>
          <w:p w14:paraId="0F4D1E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权利保证</w:t>
            </w:r>
          </w:p>
        </w:tc>
        <w:tc>
          <w:tcPr>
            <w:tcW w:w="1346" w:type="dxa"/>
            <w:vAlign w:val="center"/>
          </w:tcPr>
          <w:p w14:paraId="66C667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48AEC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3F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54C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8C733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第十一条</w:t>
            </w:r>
          </w:p>
        </w:tc>
        <w:tc>
          <w:tcPr>
            <w:tcW w:w="3055" w:type="dxa"/>
            <w:vAlign w:val="center"/>
          </w:tcPr>
          <w:p w14:paraId="73717F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7C8591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049A4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7E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D38D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275B6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第十二条</w:t>
            </w:r>
          </w:p>
        </w:tc>
        <w:tc>
          <w:tcPr>
            <w:tcW w:w="3055" w:type="dxa"/>
            <w:vAlign w:val="center"/>
          </w:tcPr>
          <w:p w14:paraId="047C1C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人员培训</w:t>
            </w:r>
          </w:p>
        </w:tc>
        <w:tc>
          <w:tcPr>
            <w:tcW w:w="1346" w:type="dxa"/>
            <w:vAlign w:val="center"/>
          </w:tcPr>
          <w:p w14:paraId="432CA8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A4206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386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16AF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F1756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第十三条</w:t>
            </w:r>
          </w:p>
        </w:tc>
        <w:tc>
          <w:tcPr>
            <w:tcW w:w="3055" w:type="dxa"/>
            <w:vAlign w:val="center"/>
          </w:tcPr>
          <w:p w14:paraId="6EFD88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13DD06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E5312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130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556CF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5226ED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第十四条</w:t>
            </w:r>
          </w:p>
        </w:tc>
        <w:tc>
          <w:tcPr>
            <w:tcW w:w="3055" w:type="dxa"/>
            <w:vAlign w:val="center"/>
          </w:tcPr>
          <w:p w14:paraId="67EE2E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付款方式</w:t>
            </w:r>
          </w:p>
        </w:tc>
        <w:tc>
          <w:tcPr>
            <w:tcW w:w="1346" w:type="dxa"/>
            <w:vAlign w:val="center"/>
          </w:tcPr>
          <w:p w14:paraId="3AADC3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C8C30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73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1CB2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F7A24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第十五条</w:t>
            </w:r>
          </w:p>
        </w:tc>
        <w:tc>
          <w:tcPr>
            <w:tcW w:w="3055" w:type="dxa"/>
            <w:vAlign w:val="center"/>
          </w:tcPr>
          <w:p w14:paraId="09AB78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09AA4E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CC545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499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5224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71AD5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第十六条</w:t>
            </w:r>
          </w:p>
        </w:tc>
        <w:tc>
          <w:tcPr>
            <w:tcW w:w="3055" w:type="dxa"/>
            <w:vAlign w:val="center"/>
          </w:tcPr>
          <w:p w14:paraId="175B06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08971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A2059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8B6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41BD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DDBCD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第十七条</w:t>
            </w:r>
          </w:p>
        </w:tc>
        <w:tc>
          <w:tcPr>
            <w:tcW w:w="3055" w:type="dxa"/>
            <w:vAlign w:val="center"/>
          </w:tcPr>
          <w:p w14:paraId="1E3112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35A62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DE11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A8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F41A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12F066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第十八条</w:t>
            </w:r>
          </w:p>
        </w:tc>
        <w:tc>
          <w:tcPr>
            <w:tcW w:w="3055" w:type="dxa"/>
            <w:vAlign w:val="center"/>
          </w:tcPr>
          <w:p w14:paraId="732878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1419A5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19E25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04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7787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16AD20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第十九条</w:t>
            </w:r>
          </w:p>
        </w:tc>
        <w:tc>
          <w:tcPr>
            <w:tcW w:w="3055" w:type="dxa"/>
            <w:vAlign w:val="center"/>
          </w:tcPr>
          <w:p w14:paraId="13D2B3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B84E4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DD3E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6C9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BACCE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00B0DA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第二十条</w:t>
            </w:r>
          </w:p>
        </w:tc>
        <w:tc>
          <w:tcPr>
            <w:tcW w:w="3055" w:type="dxa"/>
            <w:vAlign w:val="center"/>
          </w:tcPr>
          <w:p w14:paraId="28D50F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宋体"/>
                <w:color w:val="auto"/>
                <w:kern w:val="0"/>
                <w:szCs w:val="21"/>
                <w:highlight w:val="none"/>
              </w:rPr>
              <w:t>其他</w:t>
            </w:r>
          </w:p>
        </w:tc>
        <w:tc>
          <w:tcPr>
            <w:tcW w:w="1346" w:type="dxa"/>
            <w:vAlign w:val="center"/>
          </w:tcPr>
          <w:p w14:paraId="61BA47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93560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A6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B6BE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6567C3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附件2</w:t>
            </w:r>
          </w:p>
        </w:tc>
        <w:tc>
          <w:tcPr>
            <w:tcW w:w="3055" w:type="dxa"/>
            <w:vAlign w:val="center"/>
          </w:tcPr>
          <w:p w14:paraId="73C2D5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bCs/>
                <w:color w:val="auto"/>
                <w:kern w:val="0"/>
                <w:szCs w:val="21"/>
                <w:highlight w:val="none"/>
              </w:rPr>
              <w:t>安全生产管理协议</w:t>
            </w:r>
          </w:p>
        </w:tc>
        <w:tc>
          <w:tcPr>
            <w:tcW w:w="1346" w:type="dxa"/>
            <w:vAlign w:val="center"/>
          </w:tcPr>
          <w:p w14:paraId="3E4D1D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89984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877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49AC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482390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附件3</w:t>
            </w:r>
          </w:p>
        </w:tc>
        <w:tc>
          <w:tcPr>
            <w:tcW w:w="3055" w:type="dxa"/>
            <w:vAlign w:val="center"/>
          </w:tcPr>
          <w:p w14:paraId="341410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廉洁协议书</w:t>
            </w:r>
          </w:p>
        </w:tc>
        <w:tc>
          <w:tcPr>
            <w:tcW w:w="1346" w:type="dxa"/>
            <w:vAlign w:val="center"/>
          </w:tcPr>
          <w:p w14:paraId="08F1B9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7BAD0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FF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A78B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3D1EEF7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rPr>
              <w:t>附件5</w:t>
            </w:r>
          </w:p>
        </w:tc>
        <w:tc>
          <w:tcPr>
            <w:tcW w:w="3055" w:type="dxa"/>
            <w:vAlign w:val="center"/>
          </w:tcPr>
          <w:p w14:paraId="0285412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交接验收报告</w:t>
            </w:r>
          </w:p>
        </w:tc>
        <w:tc>
          <w:tcPr>
            <w:tcW w:w="1346" w:type="dxa"/>
            <w:vAlign w:val="center"/>
          </w:tcPr>
          <w:p w14:paraId="0A31C6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94A36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612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FDC1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0E8D3E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eastAsia="zh-CN"/>
              </w:rPr>
              <w:t>附件</w:t>
            </w:r>
            <w:r>
              <w:rPr>
                <w:rFonts w:hint="eastAsia" w:ascii="宋体" w:hAnsi="宋体" w:eastAsia="宋体" w:cs="宋体"/>
                <w:bCs/>
                <w:color w:val="auto"/>
                <w:kern w:val="0"/>
                <w:szCs w:val="21"/>
                <w:highlight w:val="none"/>
                <w:lang w:val="en-US" w:eastAsia="zh-CN"/>
              </w:rPr>
              <w:t>6</w:t>
            </w:r>
          </w:p>
        </w:tc>
        <w:tc>
          <w:tcPr>
            <w:tcW w:w="3055" w:type="dxa"/>
            <w:vAlign w:val="center"/>
          </w:tcPr>
          <w:p w14:paraId="6A82914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最终验收报告</w:t>
            </w:r>
          </w:p>
        </w:tc>
        <w:tc>
          <w:tcPr>
            <w:tcW w:w="1346" w:type="dxa"/>
            <w:vAlign w:val="center"/>
          </w:tcPr>
          <w:p w14:paraId="3D1F27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61A6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93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4F5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p>
        </w:tc>
        <w:tc>
          <w:tcPr>
            <w:tcW w:w="1425" w:type="dxa"/>
            <w:vAlign w:val="center"/>
          </w:tcPr>
          <w:p w14:paraId="0A4C44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一</w:t>
            </w:r>
          </w:p>
        </w:tc>
        <w:tc>
          <w:tcPr>
            <w:tcW w:w="3055" w:type="dxa"/>
            <w:vAlign w:val="center"/>
          </w:tcPr>
          <w:p w14:paraId="03A917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不可撤销银行履约保函</w:t>
            </w:r>
          </w:p>
        </w:tc>
        <w:tc>
          <w:tcPr>
            <w:tcW w:w="1346" w:type="dxa"/>
            <w:vAlign w:val="center"/>
          </w:tcPr>
          <w:p w14:paraId="3A20A1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63115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9C7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6E2B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6</w:t>
            </w:r>
          </w:p>
        </w:tc>
        <w:tc>
          <w:tcPr>
            <w:tcW w:w="1425" w:type="dxa"/>
            <w:vAlign w:val="center"/>
          </w:tcPr>
          <w:p w14:paraId="183996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二</w:t>
            </w:r>
          </w:p>
        </w:tc>
        <w:tc>
          <w:tcPr>
            <w:tcW w:w="3055" w:type="dxa"/>
            <w:vAlign w:val="center"/>
          </w:tcPr>
          <w:p w14:paraId="50AFA1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履约保证保险凭证</w:t>
            </w:r>
          </w:p>
        </w:tc>
        <w:tc>
          <w:tcPr>
            <w:tcW w:w="1346" w:type="dxa"/>
            <w:vAlign w:val="center"/>
          </w:tcPr>
          <w:p w14:paraId="27AEB4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835D2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8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E486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7</w:t>
            </w:r>
          </w:p>
        </w:tc>
        <w:tc>
          <w:tcPr>
            <w:tcW w:w="1425" w:type="dxa"/>
            <w:vAlign w:val="center"/>
          </w:tcPr>
          <w:p w14:paraId="212FA8D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bCs/>
                <w:color w:val="auto"/>
                <w:kern w:val="0"/>
                <w:szCs w:val="21"/>
                <w:highlight w:val="none"/>
                <w:lang w:bidi="ar"/>
              </w:rPr>
              <w:t>三</w:t>
            </w:r>
          </w:p>
        </w:tc>
        <w:tc>
          <w:tcPr>
            <w:tcW w:w="3055" w:type="dxa"/>
            <w:vAlign w:val="center"/>
          </w:tcPr>
          <w:p w14:paraId="3FC16E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担保公司履约担保书</w:t>
            </w:r>
          </w:p>
        </w:tc>
        <w:tc>
          <w:tcPr>
            <w:tcW w:w="1346" w:type="dxa"/>
            <w:vAlign w:val="center"/>
          </w:tcPr>
          <w:p w14:paraId="129DB07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26999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C6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EE45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p>
        </w:tc>
        <w:tc>
          <w:tcPr>
            <w:tcW w:w="1425" w:type="dxa"/>
            <w:vAlign w:val="center"/>
          </w:tcPr>
          <w:p w14:paraId="1FCDE6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2F78C1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银行质量保函</w:t>
            </w:r>
          </w:p>
        </w:tc>
        <w:tc>
          <w:tcPr>
            <w:tcW w:w="1346" w:type="dxa"/>
            <w:vAlign w:val="center"/>
          </w:tcPr>
          <w:p w14:paraId="00A125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E12CF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315F875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B6B94E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E63E84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389FF7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1DA66D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4A8063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4B7C40B">
      <w:pPr>
        <w:spacing w:line="360" w:lineRule="auto"/>
        <w:ind w:left="357" w:leftChars="-100" w:hanging="567" w:hangingChars="270"/>
        <w:rPr>
          <w:rFonts w:ascii="宋体" w:hAnsi="宋体" w:eastAsia="宋体" w:cs="宋体"/>
          <w:color w:val="auto"/>
          <w:szCs w:val="21"/>
          <w:highlight w:val="none"/>
        </w:rPr>
      </w:pPr>
    </w:p>
    <w:p w14:paraId="666C4DBE">
      <w:pPr>
        <w:spacing w:line="360" w:lineRule="auto"/>
        <w:ind w:left="357" w:leftChars="-100" w:hanging="567" w:hangingChars="270"/>
        <w:rPr>
          <w:rFonts w:ascii="宋体" w:hAnsi="宋体" w:eastAsia="宋体" w:cs="宋体"/>
          <w:color w:val="auto"/>
          <w:szCs w:val="21"/>
          <w:highlight w:val="none"/>
        </w:rPr>
      </w:pPr>
    </w:p>
    <w:p w14:paraId="0CC02524">
      <w:pPr>
        <w:spacing w:line="360" w:lineRule="auto"/>
        <w:ind w:left="357" w:leftChars="-100" w:hanging="567" w:hangingChars="270"/>
        <w:rPr>
          <w:rFonts w:ascii="宋体" w:hAnsi="宋体" w:eastAsia="宋体" w:cs="宋体"/>
          <w:color w:val="auto"/>
          <w:szCs w:val="21"/>
          <w:highlight w:val="none"/>
        </w:rPr>
      </w:pPr>
    </w:p>
    <w:p w14:paraId="3164A391">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CA8C9D2">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11730F2">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99" w:name="_Toc2075"/>
      <w:bookmarkStart w:id="900" w:name="_Toc1223"/>
      <w:bookmarkStart w:id="901" w:name="_Toc178076613"/>
      <w:bookmarkStart w:id="902" w:name="_Toc94107218"/>
      <w:bookmarkStart w:id="903" w:name="_Toc15833"/>
      <w:bookmarkStart w:id="904" w:name="_Toc102860082"/>
      <w:bookmarkStart w:id="905" w:name="_Toc28473"/>
      <w:bookmarkStart w:id="906" w:name="_Toc13348"/>
      <w:bookmarkStart w:id="907" w:name="_Toc271"/>
      <w:bookmarkStart w:id="908" w:name="_Toc12230"/>
      <w:bookmarkStart w:id="909" w:name="_Toc176627934"/>
      <w:bookmarkStart w:id="910" w:name="_Toc142508377"/>
      <w:bookmarkStart w:id="911" w:name="_Toc10265"/>
      <w:bookmarkStart w:id="912" w:name="_Toc140596937"/>
      <w:bookmarkStart w:id="913" w:name="_Toc16820"/>
      <w:bookmarkStart w:id="914" w:name="_Toc104991884"/>
      <w:bookmarkStart w:id="915" w:name="_Toc102860426"/>
      <w:bookmarkStart w:id="916" w:name="_Toc26972"/>
      <w:bookmarkStart w:id="917" w:name="_Toc20306"/>
      <w:bookmarkStart w:id="918" w:name="_Toc27980_WPSOffice_Level2"/>
      <w:bookmarkStart w:id="919" w:name="_Toc486167717"/>
      <w:r>
        <w:rPr>
          <w:rFonts w:hint="eastAsia" w:ascii="宋体" w:hAnsi="宋体" w:eastAsia="宋体" w:cs="宋体"/>
          <w:b/>
          <w:color w:val="auto"/>
          <w:kern w:val="0"/>
          <w:sz w:val="32"/>
          <w:szCs w:val="32"/>
          <w:highlight w:val="none"/>
        </w:rPr>
        <w:t>九、业绩表格式</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6865D15C">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920" w:name="_Toc28819"/>
      <w:r>
        <w:rPr>
          <w:rFonts w:hint="eastAsia" w:ascii="宋体" w:hAnsi="宋体" w:eastAsia="宋体" w:cs="Times New Roman"/>
          <w:b/>
          <w:bCs/>
          <w:color w:val="auto"/>
          <w:sz w:val="30"/>
          <w:szCs w:val="30"/>
          <w:highlight w:val="none"/>
        </w:rPr>
        <w:t xml:space="preserve">9.1 </w:t>
      </w:r>
      <w:r>
        <w:rPr>
          <w:rFonts w:hint="eastAsia" w:ascii="宋体" w:hAnsi="宋体" w:eastAsia="宋体" w:cs="Times New Roman"/>
          <w:b/>
          <w:bCs/>
          <w:color w:val="auto"/>
          <w:sz w:val="30"/>
          <w:szCs w:val="30"/>
          <w:highlight w:val="none"/>
          <w:lang w:val="zh-CN"/>
        </w:rPr>
        <w:t>投标人2022年1月1日（以合同签订日期为准）以来在国内具有化验室(或其他同类型的实验分析室)设备供货项目业绩表</w:t>
      </w:r>
      <w:bookmarkEnd w:id="920"/>
    </w:p>
    <w:p w14:paraId="527414A5">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u w:val="single"/>
        </w:rPr>
      </w:pPr>
      <w:r>
        <w:rPr>
          <w:rFonts w:hint="eastAsia" w:ascii="宋体" w:hAnsi="宋体" w:eastAsia="宋体" w:cs="Times New Roman"/>
          <w:color w:val="auto"/>
          <w:szCs w:val="24"/>
          <w:highlight w:val="none"/>
          <w:lang w:val="zh-CN"/>
        </w:rPr>
        <w:t>本项业绩必须为：投标人2022年1月1日（以合同签订日期为准）以来在国内具有化验室(或其他同类型的实验分析室)设备供货项目业绩，每个业绩中包含投标品牌元素分析仪的。</w:t>
      </w:r>
    </w:p>
    <w:tbl>
      <w:tblPr>
        <w:tblStyle w:val="44"/>
        <w:tblW w:w="49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726"/>
        <w:gridCol w:w="1317"/>
        <w:gridCol w:w="1317"/>
        <w:gridCol w:w="1317"/>
        <w:gridCol w:w="1317"/>
        <w:gridCol w:w="892"/>
        <w:gridCol w:w="1276"/>
        <w:gridCol w:w="539"/>
      </w:tblGrid>
      <w:tr w14:paraId="51CFB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922797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38" w:type="pct"/>
            <w:tcBorders>
              <w:top w:val="single" w:color="auto" w:sz="4" w:space="0"/>
              <w:left w:val="single" w:color="auto" w:sz="4" w:space="0"/>
              <w:bottom w:val="single" w:color="auto" w:sz="4" w:space="0"/>
              <w:right w:val="single" w:color="auto" w:sz="4" w:space="0"/>
            </w:tcBorders>
            <w:vAlign w:val="center"/>
          </w:tcPr>
          <w:p w14:paraId="5E72498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8715C1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39" w:type="pct"/>
            <w:tcBorders>
              <w:top w:val="single" w:color="auto" w:sz="4" w:space="0"/>
              <w:left w:val="single" w:color="auto" w:sz="4" w:space="0"/>
              <w:bottom w:val="single" w:color="auto" w:sz="4" w:space="0"/>
              <w:right w:val="single" w:color="auto" w:sz="4" w:space="0"/>
            </w:tcBorders>
            <w:vAlign w:val="center"/>
          </w:tcPr>
          <w:p w14:paraId="02776D4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639" w:type="pct"/>
            <w:tcBorders>
              <w:top w:val="single" w:color="auto" w:sz="4" w:space="0"/>
              <w:left w:val="single" w:color="auto" w:sz="4" w:space="0"/>
              <w:bottom w:val="single" w:color="auto" w:sz="4" w:space="0"/>
              <w:right w:val="single" w:color="auto" w:sz="4" w:space="0"/>
            </w:tcBorders>
            <w:vAlign w:val="center"/>
          </w:tcPr>
          <w:p w14:paraId="4B40F3F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639" w:type="pct"/>
            <w:tcBorders>
              <w:top w:val="single" w:color="auto" w:sz="4" w:space="0"/>
              <w:left w:val="single" w:color="auto" w:sz="4" w:space="0"/>
              <w:bottom w:val="single" w:color="auto" w:sz="4" w:space="0"/>
              <w:right w:val="single" w:color="auto" w:sz="4" w:space="0"/>
            </w:tcBorders>
            <w:vAlign w:val="center"/>
          </w:tcPr>
          <w:p w14:paraId="495C154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639" w:type="pct"/>
            <w:tcBorders>
              <w:top w:val="single" w:color="auto" w:sz="4" w:space="0"/>
              <w:left w:val="single" w:color="auto" w:sz="4" w:space="0"/>
              <w:bottom w:val="single" w:color="auto" w:sz="4" w:space="0"/>
              <w:right w:val="single" w:color="auto" w:sz="4" w:space="0"/>
            </w:tcBorders>
            <w:vAlign w:val="center"/>
          </w:tcPr>
          <w:p w14:paraId="658EC32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434" w:type="pct"/>
            <w:tcBorders>
              <w:top w:val="single" w:color="auto" w:sz="4" w:space="0"/>
              <w:left w:val="single" w:color="auto" w:sz="4" w:space="0"/>
              <w:bottom w:val="single" w:color="auto" w:sz="4" w:space="0"/>
              <w:right w:val="single" w:color="auto" w:sz="4" w:space="0"/>
            </w:tcBorders>
            <w:vAlign w:val="center"/>
          </w:tcPr>
          <w:p w14:paraId="072F066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2DC86F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19" w:type="pct"/>
            <w:tcBorders>
              <w:top w:val="single" w:color="auto" w:sz="4" w:space="0"/>
              <w:left w:val="single" w:color="auto" w:sz="4" w:space="0"/>
              <w:bottom w:val="single" w:color="auto" w:sz="4" w:space="0"/>
              <w:right w:val="single" w:color="auto" w:sz="4" w:space="0"/>
            </w:tcBorders>
            <w:vAlign w:val="center"/>
          </w:tcPr>
          <w:p w14:paraId="069D096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62" w:type="pct"/>
            <w:tcBorders>
              <w:top w:val="single" w:color="auto" w:sz="4" w:space="0"/>
              <w:left w:val="single" w:color="auto" w:sz="4" w:space="0"/>
              <w:bottom w:val="single" w:color="auto" w:sz="4" w:space="0"/>
              <w:right w:val="single" w:color="auto" w:sz="4" w:space="0"/>
            </w:tcBorders>
            <w:vAlign w:val="center"/>
          </w:tcPr>
          <w:p w14:paraId="1CB1C55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8B83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20636F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70E7433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6D9FA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5074D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1D703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D13D3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3FAC15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5C3D3D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33DFF9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03A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239BA5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44AF0C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25291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12169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197EC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2AE48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AD0C3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A8D16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12968A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14C1D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179F9F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838" w:type="pct"/>
            <w:tcBorders>
              <w:top w:val="single" w:color="auto" w:sz="4" w:space="0"/>
              <w:left w:val="single" w:color="auto" w:sz="4" w:space="0"/>
              <w:bottom w:val="single" w:color="auto" w:sz="4" w:space="0"/>
              <w:right w:val="single" w:color="auto" w:sz="4" w:space="0"/>
            </w:tcBorders>
            <w:vAlign w:val="center"/>
          </w:tcPr>
          <w:p w14:paraId="4DBDE6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BF5AA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CF4ED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C26CC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48EDC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B0A794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85AF6D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38D370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1AB0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6692EC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838" w:type="pct"/>
            <w:tcBorders>
              <w:top w:val="single" w:color="auto" w:sz="4" w:space="0"/>
              <w:left w:val="single" w:color="auto" w:sz="4" w:space="0"/>
              <w:bottom w:val="single" w:color="auto" w:sz="4" w:space="0"/>
              <w:right w:val="single" w:color="auto" w:sz="4" w:space="0"/>
            </w:tcBorders>
            <w:vAlign w:val="center"/>
          </w:tcPr>
          <w:p w14:paraId="6B51FB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8D770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833C2C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3F5E0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5AF1F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6A7572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0A4F2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3EECDD3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976C1A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7A161328">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业绩按合同</w:t>
      </w:r>
      <w:r>
        <w:rPr>
          <w:rFonts w:hint="eastAsia" w:ascii="宋体" w:hAnsi="宋体" w:eastAsia="宋体" w:cs="Times New Roman"/>
          <w:color w:val="auto"/>
          <w:szCs w:val="24"/>
          <w:highlight w:val="none"/>
          <w:lang w:val="zh-CN"/>
        </w:rPr>
        <w:t>签订日期</w:t>
      </w:r>
      <w:r>
        <w:rPr>
          <w:rFonts w:ascii="宋体" w:hAnsi="宋体" w:eastAsia="宋体" w:cs="Times New Roman"/>
          <w:color w:val="auto"/>
          <w:szCs w:val="24"/>
          <w:highlight w:val="none"/>
          <w:lang w:val="zh-CN"/>
        </w:rPr>
        <w:t>从</w:t>
      </w:r>
      <w:r>
        <w:rPr>
          <w:rFonts w:hint="eastAsia" w:ascii="宋体" w:hAnsi="宋体" w:eastAsia="宋体" w:cs="Times New Roman"/>
          <w:color w:val="auto"/>
          <w:szCs w:val="24"/>
          <w:highlight w:val="none"/>
          <w:lang w:val="zh-CN"/>
        </w:rPr>
        <w:t>前</w:t>
      </w:r>
      <w:r>
        <w:rPr>
          <w:rFonts w:ascii="宋体" w:hAnsi="宋体" w:eastAsia="宋体" w:cs="Times New Roman"/>
          <w:color w:val="auto"/>
          <w:szCs w:val="24"/>
          <w:highlight w:val="none"/>
          <w:lang w:val="zh-CN"/>
        </w:rPr>
        <w:t>到</w:t>
      </w:r>
      <w:r>
        <w:rPr>
          <w:rFonts w:hint="eastAsia" w:ascii="宋体" w:hAnsi="宋体" w:eastAsia="宋体" w:cs="Times New Roman"/>
          <w:color w:val="auto"/>
          <w:szCs w:val="24"/>
          <w:highlight w:val="none"/>
          <w:lang w:val="zh-CN"/>
        </w:rPr>
        <w:t>后</w:t>
      </w:r>
      <w:r>
        <w:rPr>
          <w:rFonts w:ascii="宋体" w:hAnsi="宋体" w:eastAsia="宋体" w:cs="Times New Roman"/>
          <w:color w:val="auto"/>
          <w:szCs w:val="24"/>
          <w:highlight w:val="none"/>
          <w:lang w:val="zh-CN"/>
        </w:rPr>
        <w:t>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p>
    <w:p w14:paraId="184AB8D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）每个业绩仅计算一次得分，由投标人自行放入对应的评分子项；</w:t>
      </w:r>
    </w:p>
    <w:p w14:paraId="41562C6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）业绩须附合同复印件（合同卖方为投标人）（合同复印件能显示合同产品购买方公章），否则不得分；</w:t>
      </w:r>
    </w:p>
    <w:p w14:paraId="7E9B660D">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）设备使用环境为：化验室(或其他同类型的实验分析室)，否则不得分；</w:t>
      </w:r>
    </w:p>
    <w:p w14:paraId="70623B71">
      <w:pPr>
        <w:autoSpaceDE w:val="0"/>
        <w:autoSpaceDN w:val="0"/>
        <w:adjustRightInd w:val="0"/>
        <w:snapToGrid w:val="0"/>
        <w:spacing w:line="360" w:lineRule="auto"/>
        <w:ind w:left="481" w:leftChars="-41" w:hanging="567" w:hangingChars="270"/>
        <w:jc w:val="left"/>
        <w:rPr>
          <w:rFonts w:ascii="宋体" w:hAnsi="宋体" w:eastAsia="宋体" w:cs="宋体"/>
          <w:color w:val="auto"/>
          <w:szCs w:val="21"/>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）若合同无法反映评分条件[1.合同签订日期为2022年1月1日或以后；</w:t>
      </w:r>
      <w:r>
        <w:rPr>
          <w:rFonts w:hint="default" w:ascii="宋体" w:hAnsi="宋体" w:eastAsia="宋体" w:cs="Times New Roman"/>
          <w:color w:val="auto"/>
          <w:szCs w:val="24"/>
          <w:highlight w:val="none"/>
          <w:lang w:val="en-US"/>
        </w:rPr>
        <w:t>2.上述设备使用环境的；3</w:t>
      </w:r>
      <w:r>
        <w:rPr>
          <w:rFonts w:hint="eastAsia" w:ascii="宋体" w:hAnsi="宋体" w:eastAsia="宋体" w:cs="Times New Roman"/>
          <w:color w:val="auto"/>
          <w:szCs w:val="24"/>
          <w:highlight w:val="none"/>
          <w:lang w:val="zh-CN"/>
        </w:rPr>
        <w:t>.合同主要内容必须包括本项目投标品牌的元素分析仪]，还需提供合同产品购买方出具的书面补充说明文件复印件作为证明文件（书面补充说明文件复印件能显示合同产品购买方公章），否则不得分；</w:t>
      </w:r>
    </w:p>
    <w:p w14:paraId="0B8ECAA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提供证明材料的业绩，或</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p>
    <w:p w14:paraId="2C6015D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800C51B">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03CF82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408874A">
      <w:pPr>
        <w:autoSpaceDE/>
        <w:autoSpaceDN/>
        <w:adjustRightInd/>
        <w:spacing w:line="240" w:lineRule="auto"/>
        <w:jc w:val="left"/>
        <w:outlineLvl w:val="9"/>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br w:type="page"/>
      </w:r>
    </w:p>
    <w:p w14:paraId="7692E1A7">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921" w:name="_Toc15200"/>
      <w:r>
        <w:rPr>
          <w:rFonts w:hint="eastAsia" w:ascii="宋体" w:hAnsi="宋体" w:eastAsia="宋体" w:cs="Times New Roman"/>
          <w:b/>
          <w:bCs/>
          <w:color w:val="auto"/>
          <w:sz w:val="30"/>
          <w:szCs w:val="30"/>
          <w:highlight w:val="none"/>
        </w:rPr>
        <w:t>9.</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rPr>
        <w:t xml:space="preserve"> </w:t>
      </w:r>
      <w:r>
        <w:rPr>
          <w:rFonts w:hint="eastAsia" w:ascii="宋体" w:hAnsi="宋体" w:eastAsia="宋体" w:cs="Times New Roman"/>
          <w:b/>
          <w:bCs/>
          <w:color w:val="auto"/>
          <w:sz w:val="30"/>
          <w:szCs w:val="30"/>
          <w:highlight w:val="none"/>
          <w:lang w:val="zh-CN"/>
        </w:rPr>
        <w:t>投标人2022年1月1日（以合同签订日期为准）以来在国内具有中国合格评定国家认可委员会（简称CNAS）或中国计量认证(简称CMA的)认定的检验检测机构资质（获得资质对应检测项目应为C、H、N元素）的化验室(或其他同类型的实验分析室)设备供货项目业绩表</w:t>
      </w:r>
      <w:bookmarkEnd w:id="921"/>
    </w:p>
    <w:p w14:paraId="325D49CF">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u w:val="single"/>
        </w:rPr>
      </w:pPr>
      <w:r>
        <w:rPr>
          <w:rFonts w:hint="eastAsia" w:ascii="宋体" w:hAnsi="宋体" w:eastAsia="宋体" w:cs="Times New Roman"/>
          <w:color w:val="auto"/>
          <w:szCs w:val="24"/>
          <w:highlight w:val="none"/>
          <w:lang w:val="zh-CN"/>
        </w:rPr>
        <w:t>本项业绩必须为：投标人2022年1月1日（以合同签订日期为准）以来在国内具有中国合格评定国家认可委员会（简称CNAS）或中国计量认证(简称CMA的)认定的检验检测机构资质（获得资质对应检测项目应为C、H、N元素）的化验室(或其他同类型的实验分析室)设备供货项目业绩，每个业绩中包含投标品牌元素分析仪的。</w:t>
      </w:r>
    </w:p>
    <w:tbl>
      <w:tblPr>
        <w:tblStyle w:val="44"/>
        <w:tblW w:w="49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726"/>
        <w:gridCol w:w="1317"/>
        <w:gridCol w:w="1317"/>
        <w:gridCol w:w="1317"/>
        <w:gridCol w:w="1317"/>
        <w:gridCol w:w="892"/>
        <w:gridCol w:w="1276"/>
        <w:gridCol w:w="539"/>
      </w:tblGrid>
      <w:tr w14:paraId="77E30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49151E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38" w:type="pct"/>
            <w:tcBorders>
              <w:top w:val="single" w:color="auto" w:sz="4" w:space="0"/>
              <w:left w:val="single" w:color="auto" w:sz="4" w:space="0"/>
              <w:bottom w:val="single" w:color="auto" w:sz="4" w:space="0"/>
              <w:right w:val="single" w:color="auto" w:sz="4" w:space="0"/>
            </w:tcBorders>
            <w:vAlign w:val="center"/>
          </w:tcPr>
          <w:p w14:paraId="145E278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D8C17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39" w:type="pct"/>
            <w:tcBorders>
              <w:top w:val="single" w:color="auto" w:sz="4" w:space="0"/>
              <w:left w:val="single" w:color="auto" w:sz="4" w:space="0"/>
              <w:bottom w:val="single" w:color="auto" w:sz="4" w:space="0"/>
              <w:right w:val="single" w:color="auto" w:sz="4" w:space="0"/>
            </w:tcBorders>
            <w:vAlign w:val="center"/>
          </w:tcPr>
          <w:p w14:paraId="5411177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639" w:type="pct"/>
            <w:tcBorders>
              <w:top w:val="single" w:color="auto" w:sz="4" w:space="0"/>
              <w:left w:val="single" w:color="auto" w:sz="4" w:space="0"/>
              <w:bottom w:val="single" w:color="auto" w:sz="4" w:space="0"/>
              <w:right w:val="single" w:color="auto" w:sz="4" w:space="0"/>
            </w:tcBorders>
            <w:vAlign w:val="center"/>
          </w:tcPr>
          <w:p w14:paraId="6B48B14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639" w:type="pct"/>
            <w:tcBorders>
              <w:top w:val="single" w:color="auto" w:sz="4" w:space="0"/>
              <w:left w:val="single" w:color="auto" w:sz="4" w:space="0"/>
              <w:bottom w:val="single" w:color="auto" w:sz="4" w:space="0"/>
              <w:right w:val="single" w:color="auto" w:sz="4" w:space="0"/>
            </w:tcBorders>
            <w:vAlign w:val="center"/>
          </w:tcPr>
          <w:p w14:paraId="652C2F6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639" w:type="pct"/>
            <w:tcBorders>
              <w:top w:val="single" w:color="auto" w:sz="4" w:space="0"/>
              <w:left w:val="single" w:color="auto" w:sz="4" w:space="0"/>
              <w:bottom w:val="single" w:color="auto" w:sz="4" w:space="0"/>
              <w:right w:val="single" w:color="auto" w:sz="4" w:space="0"/>
            </w:tcBorders>
            <w:vAlign w:val="center"/>
          </w:tcPr>
          <w:p w14:paraId="396541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434" w:type="pct"/>
            <w:tcBorders>
              <w:top w:val="single" w:color="auto" w:sz="4" w:space="0"/>
              <w:left w:val="single" w:color="auto" w:sz="4" w:space="0"/>
              <w:bottom w:val="single" w:color="auto" w:sz="4" w:space="0"/>
              <w:right w:val="single" w:color="auto" w:sz="4" w:space="0"/>
            </w:tcBorders>
            <w:vAlign w:val="center"/>
          </w:tcPr>
          <w:p w14:paraId="416070E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09B552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19" w:type="pct"/>
            <w:tcBorders>
              <w:top w:val="single" w:color="auto" w:sz="4" w:space="0"/>
              <w:left w:val="single" w:color="auto" w:sz="4" w:space="0"/>
              <w:bottom w:val="single" w:color="auto" w:sz="4" w:space="0"/>
              <w:right w:val="single" w:color="auto" w:sz="4" w:space="0"/>
            </w:tcBorders>
            <w:vAlign w:val="center"/>
          </w:tcPr>
          <w:p w14:paraId="02678FD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62" w:type="pct"/>
            <w:tcBorders>
              <w:top w:val="single" w:color="auto" w:sz="4" w:space="0"/>
              <w:left w:val="single" w:color="auto" w:sz="4" w:space="0"/>
              <w:bottom w:val="single" w:color="auto" w:sz="4" w:space="0"/>
              <w:right w:val="single" w:color="auto" w:sz="4" w:space="0"/>
            </w:tcBorders>
            <w:vAlign w:val="center"/>
          </w:tcPr>
          <w:p w14:paraId="17D99B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1049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2E97D8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003BAC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28EBC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59EB0F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B0432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AB1FD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30C3EF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024989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410922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A19A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49735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42C5AD3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F60FF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A8E6E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3A7AE7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68D23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9F7567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08570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0D124CB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9EFB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05EC34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838" w:type="pct"/>
            <w:tcBorders>
              <w:top w:val="single" w:color="auto" w:sz="4" w:space="0"/>
              <w:left w:val="single" w:color="auto" w:sz="4" w:space="0"/>
              <w:bottom w:val="single" w:color="auto" w:sz="4" w:space="0"/>
              <w:right w:val="single" w:color="auto" w:sz="4" w:space="0"/>
            </w:tcBorders>
            <w:vAlign w:val="center"/>
          </w:tcPr>
          <w:p w14:paraId="617B5B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DA695C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7B2DE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DEFF2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7CFE13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5543F60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C2E75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6930FD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A722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00F41C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838" w:type="pct"/>
            <w:tcBorders>
              <w:top w:val="single" w:color="auto" w:sz="4" w:space="0"/>
              <w:left w:val="single" w:color="auto" w:sz="4" w:space="0"/>
              <w:bottom w:val="single" w:color="auto" w:sz="4" w:space="0"/>
              <w:right w:val="single" w:color="auto" w:sz="4" w:space="0"/>
            </w:tcBorders>
            <w:vAlign w:val="center"/>
          </w:tcPr>
          <w:p w14:paraId="63E2FB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C7CD4C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FA69D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EE42F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25FEE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592618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08BB65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5A2C4F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DDA1C7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7AC270EE">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业绩按合同</w:t>
      </w:r>
      <w:r>
        <w:rPr>
          <w:rFonts w:hint="eastAsia" w:ascii="宋体" w:hAnsi="宋体" w:eastAsia="宋体" w:cs="Times New Roman"/>
          <w:color w:val="auto"/>
          <w:szCs w:val="24"/>
          <w:highlight w:val="none"/>
          <w:lang w:val="zh-CN"/>
        </w:rPr>
        <w:t>签订日期</w:t>
      </w:r>
      <w:r>
        <w:rPr>
          <w:rFonts w:ascii="宋体" w:hAnsi="宋体" w:eastAsia="宋体" w:cs="Times New Roman"/>
          <w:color w:val="auto"/>
          <w:szCs w:val="24"/>
          <w:highlight w:val="none"/>
          <w:lang w:val="zh-CN"/>
        </w:rPr>
        <w:t>从</w:t>
      </w:r>
      <w:r>
        <w:rPr>
          <w:rFonts w:hint="eastAsia" w:ascii="宋体" w:hAnsi="宋体" w:eastAsia="宋体" w:cs="Times New Roman"/>
          <w:color w:val="auto"/>
          <w:szCs w:val="24"/>
          <w:highlight w:val="none"/>
          <w:lang w:val="zh-CN"/>
        </w:rPr>
        <w:t>前</w:t>
      </w:r>
      <w:r>
        <w:rPr>
          <w:rFonts w:ascii="宋体" w:hAnsi="宋体" w:eastAsia="宋体" w:cs="Times New Roman"/>
          <w:color w:val="auto"/>
          <w:szCs w:val="24"/>
          <w:highlight w:val="none"/>
          <w:lang w:val="zh-CN"/>
        </w:rPr>
        <w:t>到</w:t>
      </w:r>
      <w:r>
        <w:rPr>
          <w:rFonts w:hint="eastAsia" w:ascii="宋体" w:hAnsi="宋体" w:eastAsia="宋体" w:cs="Times New Roman"/>
          <w:color w:val="auto"/>
          <w:szCs w:val="24"/>
          <w:highlight w:val="none"/>
          <w:lang w:val="zh-CN"/>
        </w:rPr>
        <w:t>后</w:t>
      </w:r>
      <w:r>
        <w:rPr>
          <w:rFonts w:ascii="宋体" w:hAnsi="宋体" w:eastAsia="宋体" w:cs="Times New Roman"/>
          <w:color w:val="auto"/>
          <w:szCs w:val="24"/>
          <w:highlight w:val="none"/>
          <w:lang w:val="zh-CN"/>
        </w:rPr>
        <w:t>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p>
    <w:p w14:paraId="3FB7659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）每个业绩仅计算一次得分，由投标人自行放入对应的评分子项；</w:t>
      </w:r>
    </w:p>
    <w:p w14:paraId="0374E47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）业绩须附合同复印件（合同卖方为投标人）（合同复印件能显示合同产品购买方公章），否则不得分；</w:t>
      </w:r>
    </w:p>
    <w:p w14:paraId="175DE70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设备使用环境为：具有中国合格评定国家认可委员会（简称CNAS）或中国计量认证(简称CMA的)认定的检验检测机构资质（获得资质对应检测项目应为C、H、N元素）的化验室(或其他同类型的实验分析室)，投标人应提供有效的所属化验室(或其他同类型的实验分析室)的中国合格评定国家认可委员会（简称CNAS）或中国计量认证(简称CMA的)认定的检验检测机构资质证书（获得资质对应检测项目应为C、H、N元素）复印件或中国合格评定国家认可委员会（https://www.cnas.org.cn/）查询结果凭证或国家市场监督管理总局检验检测机构资质认定网上审批系统（http://cma.cnca.cn/cma/solr/tBzAbilitySearch/list）查询结果凭证（查询结果凭证须显示获得资质对应检测项目应为C、H、N元素），否则不得分；</w:t>
      </w:r>
    </w:p>
    <w:p w14:paraId="17433722">
      <w:pPr>
        <w:autoSpaceDE w:val="0"/>
        <w:autoSpaceDN w:val="0"/>
        <w:adjustRightInd w:val="0"/>
        <w:snapToGrid w:val="0"/>
        <w:spacing w:line="360" w:lineRule="auto"/>
        <w:ind w:left="481" w:leftChars="-41" w:hanging="567" w:hangingChars="270"/>
        <w:jc w:val="left"/>
        <w:rPr>
          <w:rFonts w:ascii="宋体" w:hAnsi="宋体" w:eastAsia="宋体" w:cs="宋体"/>
          <w:color w:val="auto"/>
          <w:szCs w:val="21"/>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）若合同无法反映评分条件[1.合同签订日期为2022年1月1日或以后；</w:t>
      </w:r>
      <w:r>
        <w:rPr>
          <w:rFonts w:hint="eastAsia" w:ascii="宋体" w:hAnsi="宋体" w:eastAsia="宋体" w:cs="Times New Roman"/>
          <w:color w:val="auto"/>
          <w:szCs w:val="24"/>
          <w:highlight w:val="none"/>
          <w:lang w:val="en-US" w:eastAsia="zh-CN"/>
        </w:rPr>
        <w:t>2.上述设备使用环境的；3</w:t>
      </w:r>
      <w:r>
        <w:rPr>
          <w:rFonts w:hint="eastAsia" w:ascii="宋体" w:hAnsi="宋体" w:eastAsia="宋体" w:cs="Times New Roman"/>
          <w:color w:val="auto"/>
          <w:szCs w:val="24"/>
          <w:highlight w:val="none"/>
          <w:lang w:val="zh-CN"/>
        </w:rPr>
        <w:t>.合同主要内容必须包括本项目投标品牌的元素分析仪]，还需提供合同产品购买方出具的书面补充说明文件复印件作为证明文件（书面补充说明文件复印件能显示合同产品购买方公章），否则不得分；</w:t>
      </w:r>
    </w:p>
    <w:p w14:paraId="1847A0A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提供证明材料的业绩，或</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p>
    <w:p w14:paraId="153A1A5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4FEB42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0F74AFA">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877610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6B4A2E5">
      <w:pPr>
        <w:autoSpaceDE/>
        <w:autoSpaceDN/>
        <w:adjustRightInd/>
        <w:spacing w:line="240" w:lineRule="auto"/>
        <w:jc w:val="left"/>
        <w:outlineLvl w:val="9"/>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br w:type="page"/>
      </w:r>
    </w:p>
    <w:p w14:paraId="75AEEEAA">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922" w:name="_Toc26256"/>
      <w:r>
        <w:rPr>
          <w:rFonts w:hint="eastAsia" w:ascii="宋体" w:hAnsi="宋体" w:eastAsia="宋体" w:cs="Times New Roman"/>
          <w:b/>
          <w:bCs/>
          <w:color w:val="auto"/>
          <w:sz w:val="30"/>
          <w:szCs w:val="30"/>
          <w:highlight w:val="none"/>
        </w:rPr>
        <w:t>9.</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rPr>
        <w:t xml:space="preserve"> </w:t>
      </w:r>
      <w:r>
        <w:rPr>
          <w:rFonts w:hint="eastAsia" w:ascii="宋体" w:hAnsi="宋体" w:eastAsia="宋体" w:cs="Times New Roman"/>
          <w:b/>
          <w:bCs/>
          <w:color w:val="auto"/>
          <w:sz w:val="30"/>
          <w:szCs w:val="30"/>
          <w:highlight w:val="none"/>
          <w:lang w:val="zh-CN"/>
        </w:rPr>
        <w:t>投标人2022年1月1日（以合同签订日期为准）以来在国内具有国家重点实验室或全国重点实验室设备供货项目业绩表</w:t>
      </w:r>
      <w:bookmarkEnd w:id="922"/>
    </w:p>
    <w:p w14:paraId="3E681C3C">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u w:val="single"/>
        </w:rPr>
      </w:pPr>
      <w:r>
        <w:rPr>
          <w:rFonts w:hint="eastAsia" w:ascii="宋体" w:hAnsi="宋体" w:eastAsia="宋体" w:cs="Times New Roman"/>
          <w:color w:val="auto"/>
          <w:szCs w:val="24"/>
          <w:highlight w:val="none"/>
          <w:lang w:val="zh-CN"/>
        </w:rPr>
        <w:t>本项业绩必须为：投标人2022年1月1日（以合同签订日期为准）以来在国内具有国家重点实验室或全国重点实验室设备供货项目业绩，每个业绩中包含投标品牌元素分析仪的。</w:t>
      </w:r>
    </w:p>
    <w:tbl>
      <w:tblPr>
        <w:tblStyle w:val="44"/>
        <w:tblW w:w="49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726"/>
        <w:gridCol w:w="1317"/>
        <w:gridCol w:w="1317"/>
        <w:gridCol w:w="1317"/>
        <w:gridCol w:w="1317"/>
        <w:gridCol w:w="892"/>
        <w:gridCol w:w="1276"/>
        <w:gridCol w:w="539"/>
      </w:tblGrid>
      <w:tr w14:paraId="782B2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E4B12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38" w:type="pct"/>
            <w:tcBorders>
              <w:top w:val="single" w:color="auto" w:sz="4" w:space="0"/>
              <w:left w:val="single" w:color="auto" w:sz="4" w:space="0"/>
              <w:bottom w:val="single" w:color="auto" w:sz="4" w:space="0"/>
              <w:right w:val="single" w:color="auto" w:sz="4" w:space="0"/>
            </w:tcBorders>
            <w:vAlign w:val="center"/>
          </w:tcPr>
          <w:p w14:paraId="037E96D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A18A5D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39" w:type="pct"/>
            <w:tcBorders>
              <w:top w:val="single" w:color="auto" w:sz="4" w:space="0"/>
              <w:left w:val="single" w:color="auto" w:sz="4" w:space="0"/>
              <w:bottom w:val="single" w:color="auto" w:sz="4" w:space="0"/>
              <w:right w:val="single" w:color="auto" w:sz="4" w:space="0"/>
            </w:tcBorders>
            <w:vAlign w:val="center"/>
          </w:tcPr>
          <w:p w14:paraId="06D4DE5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合同标的设备名称</w:t>
            </w:r>
          </w:p>
        </w:tc>
        <w:tc>
          <w:tcPr>
            <w:tcW w:w="639" w:type="pct"/>
            <w:tcBorders>
              <w:top w:val="single" w:color="auto" w:sz="4" w:space="0"/>
              <w:left w:val="single" w:color="auto" w:sz="4" w:space="0"/>
              <w:bottom w:val="single" w:color="auto" w:sz="4" w:space="0"/>
              <w:right w:val="single" w:color="auto" w:sz="4" w:space="0"/>
            </w:tcBorders>
            <w:vAlign w:val="center"/>
          </w:tcPr>
          <w:p w14:paraId="31ADF76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合同标的设备品牌</w:t>
            </w:r>
          </w:p>
        </w:tc>
        <w:tc>
          <w:tcPr>
            <w:tcW w:w="639" w:type="pct"/>
            <w:tcBorders>
              <w:top w:val="single" w:color="auto" w:sz="4" w:space="0"/>
              <w:left w:val="single" w:color="auto" w:sz="4" w:space="0"/>
              <w:bottom w:val="single" w:color="auto" w:sz="4" w:space="0"/>
              <w:right w:val="single" w:color="auto" w:sz="4" w:space="0"/>
            </w:tcBorders>
            <w:vAlign w:val="center"/>
          </w:tcPr>
          <w:p w14:paraId="5754A9F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设备使用环境</w:t>
            </w:r>
          </w:p>
        </w:tc>
        <w:tc>
          <w:tcPr>
            <w:tcW w:w="639" w:type="pct"/>
            <w:tcBorders>
              <w:top w:val="single" w:color="auto" w:sz="4" w:space="0"/>
              <w:left w:val="single" w:color="auto" w:sz="4" w:space="0"/>
              <w:bottom w:val="single" w:color="auto" w:sz="4" w:space="0"/>
              <w:right w:val="single" w:color="auto" w:sz="4" w:space="0"/>
            </w:tcBorders>
            <w:vAlign w:val="center"/>
          </w:tcPr>
          <w:p w14:paraId="12D18F3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434" w:type="pct"/>
            <w:tcBorders>
              <w:top w:val="single" w:color="auto" w:sz="4" w:space="0"/>
              <w:left w:val="single" w:color="auto" w:sz="4" w:space="0"/>
              <w:bottom w:val="single" w:color="auto" w:sz="4" w:space="0"/>
              <w:right w:val="single" w:color="auto" w:sz="4" w:space="0"/>
            </w:tcBorders>
            <w:vAlign w:val="center"/>
          </w:tcPr>
          <w:p w14:paraId="464DD32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51CC14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19" w:type="pct"/>
            <w:tcBorders>
              <w:top w:val="single" w:color="auto" w:sz="4" w:space="0"/>
              <w:left w:val="single" w:color="auto" w:sz="4" w:space="0"/>
              <w:bottom w:val="single" w:color="auto" w:sz="4" w:space="0"/>
              <w:right w:val="single" w:color="auto" w:sz="4" w:space="0"/>
            </w:tcBorders>
            <w:vAlign w:val="center"/>
          </w:tcPr>
          <w:p w14:paraId="770EB7A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合同产品购买方单位联系人及电话</w:t>
            </w:r>
          </w:p>
        </w:tc>
        <w:tc>
          <w:tcPr>
            <w:tcW w:w="262" w:type="pct"/>
            <w:tcBorders>
              <w:top w:val="single" w:color="auto" w:sz="4" w:space="0"/>
              <w:left w:val="single" w:color="auto" w:sz="4" w:space="0"/>
              <w:bottom w:val="single" w:color="auto" w:sz="4" w:space="0"/>
              <w:right w:val="single" w:color="auto" w:sz="4" w:space="0"/>
            </w:tcBorders>
            <w:vAlign w:val="center"/>
          </w:tcPr>
          <w:p w14:paraId="469AE78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74EDF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57FAE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3CF8BF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8A48B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FE517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0FBB3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6205D0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04143D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1B4DF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093123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78D9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31AA50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4943B1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24077A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8EEB96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44A433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CA086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6875981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7A0B503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27D82F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D845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121D4F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838" w:type="pct"/>
            <w:tcBorders>
              <w:top w:val="single" w:color="auto" w:sz="4" w:space="0"/>
              <w:left w:val="single" w:color="auto" w:sz="4" w:space="0"/>
              <w:bottom w:val="single" w:color="auto" w:sz="4" w:space="0"/>
              <w:right w:val="single" w:color="auto" w:sz="4" w:space="0"/>
            </w:tcBorders>
            <w:vAlign w:val="center"/>
          </w:tcPr>
          <w:p w14:paraId="690F81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2DCE1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3FB1C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31CCA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5D0E06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2D509B7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F3A423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549A37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17C9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13B875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838" w:type="pct"/>
            <w:tcBorders>
              <w:top w:val="single" w:color="auto" w:sz="4" w:space="0"/>
              <w:left w:val="single" w:color="auto" w:sz="4" w:space="0"/>
              <w:bottom w:val="single" w:color="auto" w:sz="4" w:space="0"/>
              <w:right w:val="single" w:color="auto" w:sz="4" w:space="0"/>
            </w:tcBorders>
            <w:vAlign w:val="center"/>
          </w:tcPr>
          <w:p w14:paraId="5DC0CDF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10844F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028AEE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37AFEC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9" w:type="pct"/>
            <w:tcBorders>
              <w:top w:val="single" w:color="auto" w:sz="4" w:space="0"/>
              <w:left w:val="single" w:color="auto" w:sz="4" w:space="0"/>
              <w:bottom w:val="single" w:color="auto" w:sz="4" w:space="0"/>
              <w:right w:val="single" w:color="auto" w:sz="4" w:space="0"/>
            </w:tcBorders>
            <w:vAlign w:val="center"/>
          </w:tcPr>
          <w:p w14:paraId="2C374D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4" w:type="pct"/>
            <w:tcBorders>
              <w:top w:val="single" w:color="auto" w:sz="4" w:space="0"/>
              <w:left w:val="single" w:color="auto" w:sz="4" w:space="0"/>
              <w:bottom w:val="single" w:color="auto" w:sz="4" w:space="0"/>
              <w:right w:val="single" w:color="auto" w:sz="4" w:space="0"/>
            </w:tcBorders>
            <w:vAlign w:val="center"/>
          </w:tcPr>
          <w:p w14:paraId="15F16A3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9" w:type="pct"/>
            <w:tcBorders>
              <w:top w:val="single" w:color="auto" w:sz="4" w:space="0"/>
              <w:left w:val="single" w:color="auto" w:sz="4" w:space="0"/>
              <w:bottom w:val="single" w:color="auto" w:sz="4" w:space="0"/>
              <w:right w:val="single" w:color="auto" w:sz="4" w:space="0"/>
            </w:tcBorders>
            <w:vAlign w:val="center"/>
          </w:tcPr>
          <w:p w14:paraId="3846C8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14:paraId="2736634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027CA4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2A41355C">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业绩按合同</w:t>
      </w:r>
      <w:r>
        <w:rPr>
          <w:rFonts w:hint="eastAsia" w:ascii="宋体" w:hAnsi="宋体" w:eastAsia="宋体" w:cs="Times New Roman"/>
          <w:color w:val="auto"/>
          <w:szCs w:val="24"/>
          <w:highlight w:val="none"/>
          <w:lang w:val="zh-CN"/>
        </w:rPr>
        <w:t>签订日期</w:t>
      </w:r>
      <w:r>
        <w:rPr>
          <w:rFonts w:ascii="宋体" w:hAnsi="宋体" w:eastAsia="宋体" w:cs="Times New Roman"/>
          <w:color w:val="auto"/>
          <w:szCs w:val="24"/>
          <w:highlight w:val="none"/>
          <w:lang w:val="zh-CN"/>
        </w:rPr>
        <w:t>从</w:t>
      </w:r>
      <w:r>
        <w:rPr>
          <w:rFonts w:hint="eastAsia" w:ascii="宋体" w:hAnsi="宋体" w:eastAsia="宋体" w:cs="Times New Roman"/>
          <w:color w:val="auto"/>
          <w:szCs w:val="24"/>
          <w:highlight w:val="none"/>
          <w:lang w:val="zh-CN"/>
        </w:rPr>
        <w:t>前</w:t>
      </w:r>
      <w:r>
        <w:rPr>
          <w:rFonts w:ascii="宋体" w:hAnsi="宋体" w:eastAsia="宋体" w:cs="Times New Roman"/>
          <w:color w:val="auto"/>
          <w:szCs w:val="24"/>
          <w:highlight w:val="none"/>
          <w:lang w:val="zh-CN"/>
        </w:rPr>
        <w:t>到</w:t>
      </w:r>
      <w:r>
        <w:rPr>
          <w:rFonts w:hint="eastAsia" w:ascii="宋体" w:hAnsi="宋体" w:eastAsia="宋体" w:cs="Times New Roman"/>
          <w:color w:val="auto"/>
          <w:szCs w:val="24"/>
          <w:highlight w:val="none"/>
          <w:lang w:val="zh-CN"/>
        </w:rPr>
        <w:t>后</w:t>
      </w:r>
      <w:r>
        <w:rPr>
          <w:rFonts w:ascii="宋体" w:hAnsi="宋体" w:eastAsia="宋体" w:cs="Times New Roman"/>
          <w:color w:val="auto"/>
          <w:szCs w:val="24"/>
          <w:highlight w:val="none"/>
          <w:lang w:val="zh-CN"/>
        </w:rPr>
        <w:t>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p>
    <w:p w14:paraId="7556999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）每个业绩仅计算一次得分，由投标人自行放入对应的评分子项；</w:t>
      </w:r>
    </w:p>
    <w:p w14:paraId="1E0C713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）业绩须附合同复印件（合同卖方为投标人）（合同复印件能显示合同产品购买方公章），否则不得分；</w:t>
      </w:r>
    </w:p>
    <w:p w14:paraId="554FB37F">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）设备使用环境为：国家重点实验室或全国重点实验室，须附相关证明材料（如政府网站公示信息凭证、相关证书或证明材料复印件等），否则不得分；</w:t>
      </w:r>
    </w:p>
    <w:p w14:paraId="3F552822">
      <w:pPr>
        <w:autoSpaceDE w:val="0"/>
        <w:autoSpaceDN w:val="0"/>
        <w:adjustRightInd w:val="0"/>
        <w:snapToGrid w:val="0"/>
        <w:spacing w:line="360" w:lineRule="auto"/>
        <w:ind w:left="481" w:leftChars="-41" w:hanging="567" w:hangingChars="270"/>
        <w:jc w:val="left"/>
        <w:rPr>
          <w:rFonts w:ascii="宋体" w:hAnsi="宋体" w:eastAsia="宋体" w:cs="宋体"/>
          <w:color w:val="auto"/>
          <w:szCs w:val="21"/>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）若合同无法反映评分条件[1.合同签订日期为2022年1月1日或以后；</w:t>
      </w:r>
      <w:r>
        <w:rPr>
          <w:rFonts w:hint="eastAsia" w:ascii="宋体" w:hAnsi="宋体" w:eastAsia="宋体" w:cs="Times New Roman"/>
          <w:color w:val="auto"/>
          <w:szCs w:val="24"/>
          <w:highlight w:val="none"/>
          <w:lang w:val="en-US" w:eastAsia="zh-CN"/>
        </w:rPr>
        <w:t>2.上述设备使用环境的；3</w:t>
      </w:r>
      <w:r>
        <w:rPr>
          <w:rFonts w:hint="eastAsia" w:ascii="宋体" w:hAnsi="宋体" w:eastAsia="宋体" w:cs="Times New Roman"/>
          <w:color w:val="auto"/>
          <w:szCs w:val="24"/>
          <w:highlight w:val="none"/>
          <w:lang w:val="zh-CN"/>
        </w:rPr>
        <w:t>.合同主要内容必须包括本项目投标品牌的元素分析仪]，还需提供合同产品购买方出具的书面补充说明文件复印件作为证明文件（书面补充说明文件复印件能显示合同产品购买方公章），否则不得分；</w:t>
      </w:r>
    </w:p>
    <w:p w14:paraId="210FD5D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提供证明材料的业绩，或</w:t>
      </w:r>
      <w:r>
        <w:rPr>
          <w:rFonts w:hint="eastAsia" w:ascii="宋体" w:hAnsi="宋体" w:eastAsia="宋体" w:cs="Times New Roman"/>
          <w:color w:val="auto"/>
          <w:szCs w:val="24"/>
          <w:highlight w:val="none"/>
        </w:rPr>
        <w:t>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p>
    <w:p w14:paraId="1218160E">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133C3AB6">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B08149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87A561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E09EAF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B7D38C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BCB9382">
      <w:pPr>
        <w:pageBreakBefore/>
        <w:spacing w:before="120" w:after="120" w:line="360" w:lineRule="auto"/>
        <w:jc w:val="left"/>
        <w:outlineLvl w:val="1"/>
        <w:rPr>
          <w:rFonts w:ascii="宋体" w:hAnsi="宋体" w:eastAsia="宋体" w:cs="宋体"/>
          <w:b/>
          <w:bCs/>
          <w:color w:val="auto"/>
          <w:kern w:val="0"/>
          <w:sz w:val="32"/>
          <w:szCs w:val="32"/>
          <w:highlight w:val="none"/>
          <w:lang w:val="zh-CN"/>
        </w:rPr>
      </w:pPr>
      <w:bookmarkStart w:id="923" w:name="_Toc140596938"/>
      <w:bookmarkStart w:id="924" w:name="_Toc486167719"/>
      <w:bookmarkStart w:id="925" w:name="_Toc11745"/>
      <w:bookmarkStart w:id="926" w:name="_Toc18175_WPSOffice_Level2"/>
      <w:bookmarkStart w:id="927" w:name="_Toc9224"/>
      <w:bookmarkStart w:id="928" w:name="_Toc1977737"/>
      <w:bookmarkStart w:id="929" w:name="_Toc104991885"/>
      <w:bookmarkStart w:id="930" w:name="_Toc94107220"/>
      <w:bookmarkStart w:id="931" w:name="_Toc142508378"/>
      <w:bookmarkStart w:id="932" w:name="_Toc13822"/>
      <w:bookmarkStart w:id="933" w:name="_Toc169169447"/>
      <w:bookmarkStart w:id="934" w:name="_Toc533708132"/>
      <w:bookmarkStart w:id="935" w:name="_Toc102860083"/>
      <w:bookmarkStart w:id="936" w:name="_Toc102860427"/>
      <w:r>
        <w:rPr>
          <w:rFonts w:hint="eastAsia" w:ascii="宋体" w:hAnsi="宋体" w:eastAsia="宋体" w:cs="宋体"/>
          <w:b/>
          <w:bCs/>
          <w:color w:val="auto"/>
          <w:kern w:val="0"/>
          <w:sz w:val="32"/>
          <w:szCs w:val="32"/>
          <w:highlight w:val="none"/>
          <w:lang w:val="zh-CN"/>
        </w:rPr>
        <w:t>十、投标保证金汇入情况说明</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532626BD">
      <w:pPr>
        <w:autoSpaceDE w:val="0"/>
        <w:autoSpaceDN w:val="0"/>
        <w:adjustRightInd w:val="0"/>
        <w:spacing w:line="360" w:lineRule="auto"/>
        <w:jc w:val="left"/>
        <w:rPr>
          <w:rFonts w:ascii="宋体" w:hAnsi="宋体" w:eastAsia="宋体" w:cs="宋体"/>
          <w:color w:val="auto"/>
          <w:szCs w:val="24"/>
          <w:highlight w:val="none"/>
        </w:rPr>
      </w:pPr>
    </w:p>
    <w:p w14:paraId="632ED04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937" w:name="_Toc31832_WPSOffice_Level3"/>
      <w:r>
        <w:rPr>
          <w:rFonts w:hint="eastAsia" w:ascii="宋体" w:hAnsi="宋体" w:eastAsia="宋体" w:cs="宋体"/>
          <w:b/>
          <w:bCs/>
          <w:color w:val="auto"/>
          <w:kern w:val="0"/>
          <w:sz w:val="24"/>
          <w:szCs w:val="24"/>
          <w:highlight w:val="none"/>
        </w:rPr>
        <w:t>投标保证金汇入情况说明</w:t>
      </w:r>
      <w:bookmarkEnd w:id="937"/>
    </w:p>
    <w:p w14:paraId="47680D29">
      <w:pPr>
        <w:autoSpaceDE w:val="0"/>
        <w:autoSpaceDN w:val="0"/>
        <w:adjustRightInd w:val="0"/>
        <w:spacing w:line="360" w:lineRule="auto"/>
        <w:jc w:val="center"/>
        <w:rPr>
          <w:rFonts w:ascii="宋体" w:hAnsi="宋体" w:eastAsia="宋体" w:cs="宋体"/>
          <w:b/>
          <w:bCs/>
          <w:color w:val="auto"/>
          <w:kern w:val="0"/>
          <w:szCs w:val="24"/>
          <w:highlight w:val="none"/>
        </w:rPr>
      </w:pPr>
    </w:p>
    <w:p w14:paraId="080EA83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东莞市水务集团建设管理有限公司：</w:t>
      </w:r>
    </w:p>
    <w:p w14:paraId="3ADB3A5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东莞市污泥集中处理处置项目-化验室设备采购（B包组）（重新招标）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DGDS2024-098-1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B443E9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5A29F4C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D293B54">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34A09B3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5364D1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F12B9A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37A396B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96AA57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53C73B9B">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616E906">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8F84D9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9BA863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F1DEA5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396BFB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77DA7B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A2FE721">
      <w:pPr>
        <w:spacing w:line="360" w:lineRule="auto"/>
        <w:ind w:left="340" w:leftChars="162" w:firstLine="425"/>
        <w:rPr>
          <w:rFonts w:ascii="宋体" w:hAnsi="宋体" w:eastAsia="宋体" w:cs="宋体"/>
          <w:b/>
          <w:bCs/>
          <w:color w:val="auto"/>
          <w:szCs w:val="21"/>
          <w:highlight w:val="none"/>
        </w:rPr>
      </w:pPr>
      <w:bookmarkStart w:id="938" w:name="_Toc26208_WPSOffice_Level3"/>
      <w:r>
        <w:rPr>
          <w:rFonts w:hint="eastAsia" w:ascii="宋体" w:hAnsi="宋体" w:eastAsia="宋体" w:cs="宋体"/>
          <w:b/>
          <w:bCs/>
          <w:color w:val="auto"/>
          <w:szCs w:val="21"/>
          <w:highlight w:val="none"/>
        </w:rPr>
        <w:t>附：1、我方投标保证金汇款凭证（复印件）</w:t>
      </w:r>
      <w:bookmarkEnd w:id="938"/>
    </w:p>
    <w:p w14:paraId="36B55315">
      <w:pPr>
        <w:spacing w:line="360" w:lineRule="auto"/>
        <w:ind w:left="340" w:leftChars="162" w:firstLine="839" w:firstLineChars="398"/>
        <w:rPr>
          <w:rFonts w:ascii="宋体" w:hAnsi="宋体" w:eastAsia="宋体" w:cs="宋体"/>
          <w:b/>
          <w:bCs/>
          <w:color w:val="auto"/>
          <w:szCs w:val="21"/>
          <w:highlight w:val="none"/>
        </w:rPr>
      </w:pPr>
      <w:bookmarkStart w:id="939" w:name="_Toc12992_WPSOffice_Level3"/>
      <w:r>
        <w:rPr>
          <w:rFonts w:hint="eastAsia" w:ascii="宋体" w:hAnsi="宋体" w:eastAsia="宋体" w:cs="宋体"/>
          <w:b/>
          <w:bCs/>
          <w:color w:val="auto"/>
          <w:szCs w:val="21"/>
          <w:highlight w:val="none"/>
        </w:rPr>
        <w:t>2、我方基本账户开户许可证（复印件）</w:t>
      </w:r>
      <w:bookmarkEnd w:id="939"/>
    </w:p>
    <w:p w14:paraId="23591A71">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0E58501">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4ECA108">
      <w:pPr>
        <w:spacing w:line="360" w:lineRule="auto"/>
        <w:ind w:firstLine="424" w:firstLineChars="202"/>
        <w:rPr>
          <w:rFonts w:ascii="宋体" w:hAnsi="宋体" w:eastAsia="宋体" w:cs="宋体"/>
          <w:color w:val="auto"/>
          <w:szCs w:val="24"/>
          <w:highlight w:val="none"/>
        </w:rPr>
      </w:pPr>
    </w:p>
    <w:p w14:paraId="7183C532">
      <w:pPr>
        <w:autoSpaceDE w:val="0"/>
        <w:autoSpaceDN w:val="0"/>
        <w:adjustRightInd w:val="0"/>
        <w:spacing w:line="360" w:lineRule="auto"/>
        <w:jc w:val="left"/>
        <w:rPr>
          <w:rFonts w:ascii="宋体" w:hAnsi="宋体" w:eastAsia="宋体" w:cs="Times New Roman"/>
          <w:color w:val="auto"/>
          <w:szCs w:val="24"/>
          <w:highlight w:val="none"/>
          <w:lang w:val="zh-CN"/>
        </w:rPr>
      </w:pPr>
    </w:p>
    <w:p w14:paraId="7E9DEE20">
      <w:pPr>
        <w:jc w:val="left"/>
        <w:rPr>
          <w:rFonts w:ascii="宋体" w:hAnsi="宋体" w:eastAsia="宋体" w:cs="Times New Roman"/>
          <w:b/>
          <w:bCs/>
          <w:color w:val="auto"/>
          <w:sz w:val="30"/>
          <w:szCs w:val="30"/>
          <w:highlight w:val="none"/>
        </w:rPr>
      </w:pPr>
      <w:r>
        <w:rPr>
          <w:rFonts w:hint="eastAsia" w:ascii="宋体" w:hAnsi="宋体" w:eastAsia="宋体" w:cs="Times New Roman"/>
          <w:b/>
          <w:bCs/>
          <w:color w:val="auto"/>
          <w:sz w:val="30"/>
          <w:szCs w:val="30"/>
          <w:highlight w:val="none"/>
        </w:rPr>
        <w:br w:type="page"/>
      </w:r>
    </w:p>
    <w:bookmarkEnd w:id="918"/>
    <w:bookmarkEnd w:id="919"/>
    <w:p w14:paraId="768FE49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940" w:name="_Toc176627935"/>
      <w:bookmarkStart w:id="941" w:name="_Toc534"/>
      <w:bookmarkStart w:id="942" w:name="_Toc31498"/>
      <w:bookmarkStart w:id="943" w:name="_Toc1977738"/>
      <w:bookmarkStart w:id="944" w:name="_Toc178076617"/>
      <w:bookmarkStart w:id="945" w:name="_Toc4583"/>
      <w:bookmarkStart w:id="946" w:name="_Toc104991886"/>
      <w:bookmarkStart w:id="947" w:name="_Toc142508379"/>
      <w:bookmarkStart w:id="948" w:name="_Toc94107221"/>
      <w:bookmarkStart w:id="949" w:name="_Toc102860084"/>
      <w:bookmarkStart w:id="950" w:name="_Toc11140"/>
      <w:bookmarkStart w:id="951" w:name="_Toc102860428"/>
      <w:bookmarkStart w:id="952" w:name="_Toc22151"/>
      <w:bookmarkStart w:id="953" w:name="_Toc1750"/>
      <w:bookmarkStart w:id="954" w:name="_Toc21263"/>
      <w:bookmarkStart w:id="955" w:name="_Toc4997"/>
      <w:bookmarkStart w:id="956" w:name="_Toc7072"/>
      <w:bookmarkStart w:id="957" w:name="_Toc16292"/>
      <w:bookmarkStart w:id="958" w:name="_Toc18032"/>
      <w:bookmarkStart w:id="959" w:name="_Toc140596939"/>
      <w:bookmarkStart w:id="960" w:name="_Toc533708134"/>
      <w:bookmarkStart w:id="961" w:name="_Toc4861677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093CA8A7">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962" w:name="_Toc2706"/>
      <w:bookmarkStart w:id="963" w:name="_Toc1977739"/>
      <w:bookmarkStart w:id="964" w:name="_Toc140596940"/>
      <w:bookmarkStart w:id="965" w:name="_Toc2619"/>
      <w:bookmarkStart w:id="966" w:name="_Toc104991887"/>
      <w:bookmarkStart w:id="967" w:name="_Toc178076618"/>
      <w:bookmarkStart w:id="968" w:name="_Toc102860429"/>
      <w:bookmarkStart w:id="969" w:name="_Toc15051"/>
      <w:bookmarkStart w:id="970" w:name="_Toc22079"/>
      <w:bookmarkStart w:id="971" w:name="_Toc561"/>
      <w:bookmarkStart w:id="972" w:name="_Toc142508380"/>
      <w:bookmarkStart w:id="973" w:name="_Toc94107222"/>
      <w:bookmarkStart w:id="974" w:name="_Toc16307"/>
      <w:bookmarkStart w:id="975" w:name="_Toc102860085"/>
      <w:bookmarkStart w:id="976" w:name="_Toc14341"/>
      <w:bookmarkStart w:id="977" w:name="_Toc3192"/>
      <w:bookmarkStart w:id="978" w:name="_Toc20968"/>
      <w:bookmarkStart w:id="979" w:name="_Toc8193"/>
      <w:bookmarkStart w:id="980" w:name="_Toc11934"/>
      <w:bookmarkStart w:id="981" w:name="_Toc176627936"/>
      <w:r>
        <w:rPr>
          <w:rFonts w:hint="eastAsia" w:ascii="宋体" w:hAnsi="宋体" w:eastAsia="宋体" w:cs="宋体"/>
          <w:b/>
          <w:color w:val="auto"/>
          <w:kern w:val="0"/>
          <w:sz w:val="32"/>
          <w:szCs w:val="32"/>
          <w:highlight w:val="none"/>
        </w:rPr>
        <w:t>十二、技术响应文件格式</w:t>
      </w:r>
      <w:bookmarkEnd w:id="960"/>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7CF73A4E">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投标人应按照招标文件投标人须知关于投标文件组成部分的要求编制技术文件，主要包括但不限于以下内容：</w:t>
      </w:r>
    </w:p>
    <w:p w14:paraId="1C48E6EA">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1、技术响应程度（格式见12.1用户需求偏离表格式）；</w:t>
      </w:r>
    </w:p>
    <w:p w14:paraId="73613D6E">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2</w:t>
      </w:r>
      <w:r>
        <w:rPr>
          <w:rFonts w:hint="eastAsia" w:ascii="宋体" w:hAnsi="宋体" w:eastAsia="宋体" w:cs="Times New Roman"/>
          <w:color w:val="auto"/>
          <w:szCs w:val="24"/>
          <w:highlight w:val="none"/>
          <w:lang w:val="zh-CN"/>
        </w:rPr>
        <w:t>、元素分析仪；</w:t>
      </w:r>
    </w:p>
    <w:p w14:paraId="20949BE2">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、项目实施方案[内容应包括：①项目实施工作计划及进度保证措施；②项目安装及调试方案（至少包括所需条件、安装及调试时长、安装团队信息、调试团队信息、试验方案等内容）]；</w:t>
      </w:r>
    </w:p>
    <w:p w14:paraId="77A2BCC5">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、售后服务质量保证和承诺（投标人自行提供书面说明和资料）；</w:t>
      </w:r>
    </w:p>
    <w:p w14:paraId="10794668">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5</w:t>
      </w:r>
      <w:r>
        <w:rPr>
          <w:rFonts w:hint="eastAsia" w:ascii="宋体" w:hAnsi="宋体" w:eastAsia="宋体" w:cs="Times New Roman"/>
          <w:color w:val="auto"/>
          <w:szCs w:val="24"/>
          <w:highlight w:val="none"/>
          <w:lang w:val="zh-CN"/>
        </w:rPr>
        <w:t>、质保期、维修响应时间承诺表；</w:t>
      </w:r>
    </w:p>
    <w:p w14:paraId="5F12A258">
      <w:pPr>
        <w:autoSpaceDE w:val="0"/>
        <w:autoSpaceDN w:val="0"/>
        <w:adjustRightInd w:val="0"/>
        <w:snapToGrid w:val="0"/>
        <w:spacing w:line="360" w:lineRule="auto"/>
        <w:ind w:firstLine="420" w:firstLineChars="200"/>
        <w:jc w:val="left"/>
        <w:rPr>
          <w:rFonts w:ascii="宋体" w:hAnsi="宋体" w:eastAsia="宋体" w:cs="Times New Roman"/>
          <w:b/>
          <w:bCs/>
          <w:color w:val="auto"/>
          <w:szCs w:val="24"/>
          <w:highlight w:val="none"/>
        </w:rPr>
      </w:pPr>
      <w:r>
        <w:rPr>
          <w:rFonts w:hint="eastAsia" w:ascii="宋体" w:hAnsi="宋体" w:eastAsia="宋体" w:cs="Times New Roman"/>
          <w:color w:val="auto"/>
          <w:szCs w:val="24"/>
          <w:highlight w:val="none"/>
        </w:rPr>
        <w:t>6</w:t>
      </w:r>
      <w:r>
        <w:rPr>
          <w:rFonts w:hint="eastAsia" w:ascii="宋体" w:hAnsi="宋体" w:eastAsia="宋体" w:cs="Times New Roman"/>
          <w:color w:val="auto"/>
          <w:szCs w:val="24"/>
          <w:highlight w:val="none"/>
          <w:lang w:val="zh-CN"/>
        </w:rPr>
        <w:t>、投标人认为有必要提供的其它材料（不做强制要求）。</w:t>
      </w:r>
    </w:p>
    <w:p w14:paraId="0EA5E293">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9C35C90">
      <w:pPr>
        <w:autoSpaceDE w:val="0"/>
        <w:autoSpaceDN w:val="0"/>
        <w:adjustRightInd w:val="0"/>
        <w:snapToGrid w:val="0"/>
        <w:spacing w:line="360" w:lineRule="auto"/>
        <w:ind w:firstLine="602" w:firstLineChars="200"/>
        <w:jc w:val="left"/>
        <w:rPr>
          <w:rFonts w:ascii="宋体" w:hAnsi="宋体" w:eastAsia="宋体" w:cs="宋体"/>
          <w:b/>
          <w:color w:val="auto"/>
          <w:kern w:val="0"/>
          <w:sz w:val="30"/>
          <w:szCs w:val="30"/>
          <w:highlight w:val="none"/>
        </w:rPr>
      </w:pPr>
    </w:p>
    <w:p w14:paraId="0F0AA2E6">
      <w:pPr>
        <w:autoSpaceDE w:val="0"/>
        <w:autoSpaceDN w:val="0"/>
        <w:adjustRightInd w:val="0"/>
        <w:snapToGrid w:val="0"/>
        <w:spacing w:line="360" w:lineRule="auto"/>
        <w:ind w:firstLine="602" w:firstLineChars="200"/>
        <w:jc w:val="left"/>
        <w:rPr>
          <w:rFonts w:ascii="宋体" w:hAnsi="宋体" w:eastAsia="宋体" w:cs="宋体"/>
          <w:b/>
          <w:color w:val="auto"/>
          <w:kern w:val="0"/>
          <w:sz w:val="30"/>
          <w:szCs w:val="30"/>
          <w:highlight w:val="none"/>
        </w:rPr>
      </w:pPr>
    </w:p>
    <w:p w14:paraId="3BA05772">
      <w:pPr>
        <w:autoSpaceDE w:val="0"/>
        <w:autoSpaceDN w:val="0"/>
        <w:adjustRightInd w:val="0"/>
        <w:snapToGrid w:val="0"/>
        <w:spacing w:line="360" w:lineRule="auto"/>
        <w:ind w:firstLine="602" w:firstLineChars="200"/>
        <w:jc w:val="left"/>
        <w:rPr>
          <w:rFonts w:ascii="宋体" w:hAnsi="宋体" w:eastAsia="宋体" w:cs="宋体"/>
          <w:b/>
          <w:color w:val="auto"/>
          <w:kern w:val="0"/>
          <w:sz w:val="30"/>
          <w:szCs w:val="30"/>
          <w:highlight w:val="none"/>
        </w:rPr>
      </w:pPr>
    </w:p>
    <w:p w14:paraId="7AC69CA6">
      <w:pPr>
        <w:spacing w:line="360" w:lineRule="auto"/>
        <w:ind w:left="567" w:leftChars="270"/>
        <w:jc w:val="center"/>
        <w:rPr>
          <w:rFonts w:ascii="宋体" w:hAnsi="宋体" w:eastAsia="宋体" w:cs="宋体"/>
          <w:color w:val="auto"/>
          <w:sz w:val="84"/>
          <w:szCs w:val="20"/>
          <w:highlight w:val="none"/>
        </w:rPr>
      </w:pPr>
    </w:p>
    <w:p w14:paraId="3A28FFC8">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16966F89">
      <w:pPr>
        <w:spacing w:line="360" w:lineRule="auto"/>
        <w:ind w:left="567" w:leftChars="270"/>
        <w:rPr>
          <w:rFonts w:ascii="宋体" w:hAnsi="宋体" w:eastAsia="宋体" w:cs="宋体"/>
          <w:color w:val="auto"/>
          <w:szCs w:val="20"/>
          <w:highlight w:val="none"/>
        </w:rPr>
      </w:pPr>
    </w:p>
    <w:p w14:paraId="6E15DC39">
      <w:pPr>
        <w:spacing w:line="360" w:lineRule="auto"/>
        <w:ind w:left="567" w:leftChars="270"/>
        <w:rPr>
          <w:rFonts w:ascii="宋体" w:hAnsi="宋体" w:eastAsia="宋体" w:cs="宋体"/>
          <w:color w:val="auto"/>
          <w:szCs w:val="20"/>
          <w:highlight w:val="none"/>
        </w:rPr>
      </w:pPr>
    </w:p>
    <w:p w14:paraId="629E5F14">
      <w:pPr>
        <w:spacing w:line="360" w:lineRule="auto"/>
        <w:ind w:left="567" w:leftChars="270"/>
        <w:rPr>
          <w:rFonts w:ascii="宋体" w:hAnsi="宋体" w:eastAsia="宋体" w:cs="宋体"/>
          <w:color w:val="auto"/>
          <w:szCs w:val="20"/>
          <w:highlight w:val="none"/>
        </w:rPr>
      </w:pPr>
    </w:p>
    <w:p w14:paraId="051B51A2">
      <w:pPr>
        <w:spacing w:line="360" w:lineRule="auto"/>
        <w:ind w:left="567" w:leftChars="270"/>
        <w:rPr>
          <w:rFonts w:ascii="宋体" w:hAnsi="宋体" w:eastAsia="宋体" w:cs="宋体"/>
          <w:color w:val="auto"/>
          <w:szCs w:val="20"/>
          <w:highlight w:val="none"/>
        </w:rPr>
      </w:pPr>
    </w:p>
    <w:p w14:paraId="47E5862E">
      <w:pPr>
        <w:spacing w:line="360" w:lineRule="auto"/>
        <w:ind w:left="567" w:leftChars="270"/>
        <w:rPr>
          <w:rFonts w:ascii="宋体" w:hAnsi="宋体" w:eastAsia="宋体" w:cs="宋体"/>
          <w:color w:val="auto"/>
          <w:szCs w:val="20"/>
          <w:highlight w:val="none"/>
        </w:rPr>
      </w:pPr>
    </w:p>
    <w:p w14:paraId="36DA3995">
      <w:pPr>
        <w:spacing w:line="360" w:lineRule="auto"/>
        <w:ind w:left="567" w:leftChars="270"/>
        <w:rPr>
          <w:rFonts w:ascii="宋体" w:hAnsi="宋体" w:eastAsia="宋体" w:cs="宋体"/>
          <w:color w:val="auto"/>
          <w:szCs w:val="20"/>
          <w:highlight w:val="none"/>
        </w:rPr>
      </w:pPr>
    </w:p>
    <w:p w14:paraId="31E9D49A">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1602B645">
      <w:pPr>
        <w:keepNext w:val="0"/>
        <w:keepLines w:val="0"/>
        <w:pageBreakBefore w:val="0"/>
        <w:widowControl w:val="0"/>
        <w:kinsoku/>
        <w:wordWrap/>
        <w:overflowPunct/>
        <w:topLinePunct w:val="0"/>
        <w:autoSpaceDE/>
        <w:autoSpaceDN/>
        <w:bidi w:val="0"/>
        <w:adjustRightInd/>
        <w:snapToGrid/>
        <w:spacing w:line="360" w:lineRule="auto"/>
        <w:ind w:left="3869" w:leftChars="1164" w:hanging="1425" w:hangingChars="475"/>
        <w:textAlignment w:val="auto"/>
        <w:rPr>
          <w:rFonts w:ascii="宋体" w:hAnsi="宋体" w:eastAsia="宋体" w:cs="宋体"/>
          <w:b w:val="0"/>
          <w:bCs w:val="0"/>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b w:val="0"/>
          <w:bCs w:val="0"/>
          <w:color w:val="auto"/>
          <w:sz w:val="30"/>
          <w:szCs w:val="20"/>
          <w:highlight w:val="none"/>
          <w:u w:val="single"/>
          <w:lang w:eastAsia="zh-CN"/>
        </w:rPr>
        <w:t>东莞市污泥集中处理处置项目-化验室设备采购（B包组）（重新招标）</w:t>
      </w:r>
    </w:p>
    <w:p w14:paraId="5718C954">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投标文件技术部分 </w:t>
      </w:r>
    </w:p>
    <w:p w14:paraId="7F1C93FF">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21ED55A5">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1A4D1728">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588F0F3F">
      <w:pPr>
        <w:spacing w:line="360" w:lineRule="auto"/>
        <w:ind w:left="567" w:leftChars="270"/>
        <w:rPr>
          <w:rFonts w:ascii="宋体" w:hAnsi="宋体" w:eastAsia="宋体" w:cs="宋体"/>
          <w:color w:val="auto"/>
          <w:szCs w:val="20"/>
          <w:highlight w:val="none"/>
        </w:rPr>
      </w:pPr>
    </w:p>
    <w:p w14:paraId="4EF4BD90">
      <w:pPr>
        <w:spacing w:line="360" w:lineRule="auto"/>
        <w:ind w:left="567" w:leftChars="27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3F50C5FE">
      <w:pPr>
        <w:spacing w:line="360" w:lineRule="auto"/>
        <w:ind w:left="567" w:leftChars="270"/>
        <w:rPr>
          <w:rFonts w:ascii="宋体" w:hAnsi="宋体" w:eastAsia="宋体" w:cs="宋体"/>
          <w:color w:val="auto"/>
          <w:szCs w:val="20"/>
          <w:highlight w:val="none"/>
        </w:rPr>
      </w:pPr>
    </w:p>
    <w:p w14:paraId="4D49F7DE">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4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2"/>
      </w:tblGrid>
      <w:tr w14:paraId="0F0C9A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657ED5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CDD1C4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DC7916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2DFDBF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9DB33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135814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A5655C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18768D9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77AC7C4A">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2E13AD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1C0021F">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60FBB24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24A5F334">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602C78A">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604198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53C9B4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299718BD">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63A253F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607A5A30">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60AF57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0696C2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BDE0F6C">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CF208B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DB97B2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3A4D48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F529B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3059F7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E26107F">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37505ED0">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FF7B153">
      <w:pPr>
        <w:autoSpaceDE w:val="0"/>
        <w:autoSpaceDN w:val="0"/>
        <w:adjustRightInd w:val="0"/>
        <w:snapToGrid w:val="0"/>
        <w:spacing w:line="360" w:lineRule="auto"/>
        <w:jc w:val="left"/>
        <w:outlineLvl w:val="2"/>
        <w:rPr>
          <w:rFonts w:ascii="宋体" w:hAnsi="宋体" w:eastAsia="宋体" w:cs="宋体"/>
          <w:b/>
          <w:color w:val="auto"/>
          <w:kern w:val="0"/>
          <w:sz w:val="30"/>
          <w:szCs w:val="30"/>
          <w:highlight w:val="none"/>
        </w:rPr>
      </w:pPr>
      <w:bookmarkStart w:id="982" w:name="_Toc16305"/>
      <w:r>
        <w:rPr>
          <w:rFonts w:hint="eastAsia" w:ascii="宋体" w:hAnsi="宋体" w:eastAsia="宋体" w:cs="宋体"/>
          <w:b/>
          <w:color w:val="auto"/>
          <w:kern w:val="0"/>
          <w:sz w:val="30"/>
          <w:szCs w:val="30"/>
          <w:highlight w:val="none"/>
        </w:rPr>
        <w:t xml:space="preserve">12.1 </w:t>
      </w:r>
      <w:r>
        <w:rPr>
          <w:rFonts w:hint="eastAsia" w:ascii="宋体" w:hAnsi="宋体" w:eastAsia="宋体" w:cs="宋体"/>
          <w:b/>
          <w:bCs/>
          <w:color w:val="auto"/>
          <w:sz w:val="32"/>
          <w:szCs w:val="32"/>
          <w:highlight w:val="none"/>
          <w:lang w:val="zh-CN"/>
        </w:rPr>
        <w:t>用户</w:t>
      </w:r>
      <w:r>
        <w:rPr>
          <w:rFonts w:hint="eastAsia" w:ascii="宋体" w:hAnsi="宋体" w:eastAsia="宋体" w:cs="宋体"/>
          <w:b/>
          <w:color w:val="auto"/>
          <w:kern w:val="0"/>
          <w:sz w:val="30"/>
          <w:szCs w:val="30"/>
          <w:highlight w:val="none"/>
        </w:rPr>
        <w:t>需求偏离表格式</w:t>
      </w:r>
      <w:bookmarkEnd w:id="982"/>
    </w:p>
    <w:p w14:paraId="3263653A">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973"/>
        <w:gridCol w:w="6388"/>
        <w:gridCol w:w="722"/>
        <w:gridCol w:w="863"/>
        <w:gridCol w:w="843"/>
      </w:tblGrid>
      <w:tr w14:paraId="263A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restart"/>
            <w:vAlign w:val="center"/>
          </w:tcPr>
          <w:p w14:paraId="03F60BD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48" w:type="pct"/>
            <w:gridSpan w:val="2"/>
            <w:vAlign w:val="center"/>
          </w:tcPr>
          <w:p w14:paraId="590EC44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170" w:type="pct"/>
            <w:gridSpan w:val="3"/>
            <w:vAlign w:val="center"/>
          </w:tcPr>
          <w:p w14:paraId="53286C6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082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continue"/>
            <w:vAlign w:val="center"/>
          </w:tcPr>
          <w:p w14:paraId="2DE9D1EA">
            <w:pPr>
              <w:keepNext/>
              <w:keepLines/>
              <w:suppressLineNumbers w:val="0"/>
              <w:spacing w:before="0" w:beforeAutospacing="0" w:after="0" w:afterAutospacing="0" w:line="240" w:lineRule="auto"/>
              <w:ind w:left="0" w:right="0"/>
              <w:jc w:val="center"/>
              <w:outlineLvl w:val="0"/>
              <w:rPr>
                <w:rFonts w:hint="default" w:ascii="宋体" w:hAnsi="宋体" w:eastAsia="宋体" w:cs="宋体"/>
                <w:color w:val="auto"/>
                <w:kern w:val="0"/>
                <w:szCs w:val="21"/>
                <w:highlight w:val="none"/>
              </w:rPr>
            </w:pPr>
          </w:p>
        </w:tc>
        <w:tc>
          <w:tcPr>
            <w:tcW w:w="469" w:type="pct"/>
            <w:vAlign w:val="center"/>
          </w:tcPr>
          <w:p w14:paraId="491DA39B">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79" w:type="pct"/>
            <w:vAlign w:val="center"/>
          </w:tcPr>
          <w:p w14:paraId="50490F5E">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348" w:type="pct"/>
            <w:vAlign w:val="center"/>
          </w:tcPr>
          <w:p w14:paraId="41C7C9D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416" w:type="pct"/>
            <w:vAlign w:val="center"/>
          </w:tcPr>
          <w:p w14:paraId="05B827C4">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406" w:type="pct"/>
            <w:vAlign w:val="center"/>
          </w:tcPr>
          <w:p w14:paraId="25D415E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4E91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67E41DD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69" w:type="pct"/>
            <w:vAlign w:val="center"/>
          </w:tcPr>
          <w:p w14:paraId="0424BE20">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1 主要用途</w:t>
            </w:r>
          </w:p>
        </w:tc>
        <w:tc>
          <w:tcPr>
            <w:tcW w:w="3079" w:type="pct"/>
            <w:vAlign w:val="center"/>
          </w:tcPr>
          <w:p w14:paraId="000554A9">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适用于固（危）废、污泥、土壤、材料等样品中C、H、O、N、S的测量。</w:t>
            </w:r>
          </w:p>
        </w:tc>
        <w:tc>
          <w:tcPr>
            <w:tcW w:w="348" w:type="pct"/>
            <w:vAlign w:val="center"/>
          </w:tcPr>
          <w:p w14:paraId="03620D8D">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650BCB1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B94E83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37BF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794A194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69" w:type="pct"/>
            <w:vAlign w:val="center"/>
          </w:tcPr>
          <w:p w14:paraId="7B3946E2">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2 供货范围</w:t>
            </w:r>
          </w:p>
        </w:tc>
        <w:tc>
          <w:tcPr>
            <w:tcW w:w="3079" w:type="pct"/>
            <w:vAlign w:val="center"/>
          </w:tcPr>
          <w:p w14:paraId="2B2F0352">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本技术需求供货的内容包括但不限于元素分析仪主机、分析耗材、配套的电脑（含鼠标、键盘）及配套的使用软件、产品使用说明书及维护手册等相关技术资料。</w:t>
            </w:r>
          </w:p>
        </w:tc>
        <w:tc>
          <w:tcPr>
            <w:tcW w:w="348" w:type="pct"/>
            <w:vAlign w:val="center"/>
          </w:tcPr>
          <w:p w14:paraId="4AC2573E">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7100B4B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090FDC00">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2CB6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1" w:type="pct"/>
            <w:vAlign w:val="center"/>
          </w:tcPr>
          <w:p w14:paraId="68DEA4E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69" w:type="pct"/>
            <w:vMerge w:val="restart"/>
            <w:vAlign w:val="center"/>
          </w:tcPr>
          <w:p w14:paraId="21C02549">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3 配置及技术及性能要求</w:t>
            </w:r>
          </w:p>
        </w:tc>
        <w:tc>
          <w:tcPr>
            <w:tcW w:w="3079" w:type="pct"/>
            <w:vAlign w:val="center"/>
          </w:tcPr>
          <w:p w14:paraId="7E27C2A8">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eastAsia="宋体" w:cs="Times New Roman"/>
                <w:bCs/>
                <w:color w:val="auto"/>
                <w:kern w:val="0"/>
                <w:szCs w:val="21"/>
                <w:highlight w:val="none"/>
              </w:rPr>
            </w:pPr>
            <w:r>
              <w:rPr>
                <w:rFonts w:hint="eastAsia" w:ascii="宋体" w:hAnsi="宋体" w:eastAsia="宋体" w:cs="宋体"/>
                <w:color w:val="auto"/>
                <w:kern w:val="2"/>
                <w:sz w:val="21"/>
                <w:szCs w:val="21"/>
                <w:highlight w:val="none"/>
                <w:lang w:val="en-US" w:eastAsia="zh-CN" w:bidi="ar"/>
              </w:rPr>
              <w:t>(1)仪器内置多种检测模式（包括但不限于CHNS、O等），用户可根据检测内容自由选取切换；</w:t>
            </w:r>
          </w:p>
        </w:tc>
        <w:tc>
          <w:tcPr>
            <w:tcW w:w="348" w:type="pct"/>
            <w:vAlign w:val="center"/>
          </w:tcPr>
          <w:p w14:paraId="44C1B8E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55C1C1A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18DABCC5">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6047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33CD0F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469" w:type="pct"/>
            <w:vMerge w:val="continue"/>
            <w:vAlign w:val="center"/>
          </w:tcPr>
          <w:p w14:paraId="44EA48D1">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189CC5FC">
            <w:pPr>
              <w:keepNext w:val="0"/>
              <w:keepLines w:val="0"/>
              <w:widowControl w:val="0"/>
              <w:suppressLineNumbers w:val="0"/>
              <w:adjustRightInd w:val="0"/>
              <w:snapToGrid w:val="0"/>
              <w:spacing w:before="0" w:beforeAutospacing="0" w:after="0" w:afterAutospacing="0" w:line="240" w:lineRule="auto"/>
              <w:ind w:left="0" w:right="0" w:firstLine="420" w:firstLineChars="200"/>
              <w:jc w:val="both"/>
              <w:rPr>
                <w:rFonts w:hint="default" w:ascii="宋体" w:hAnsi="宋体" w:eastAsia="宋体" w:cs="Times New Roman"/>
                <w:bCs/>
                <w:color w:val="auto"/>
                <w:kern w:val="0"/>
                <w:szCs w:val="21"/>
                <w:highlight w:val="none"/>
              </w:rPr>
            </w:pPr>
            <w:r>
              <w:rPr>
                <w:rFonts w:hint="eastAsia" w:ascii="宋体" w:hAnsi="宋体" w:eastAsia="宋体" w:cs="宋体"/>
                <w:color w:val="auto"/>
                <w:kern w:val="2"/>
                <w:sz w:val="21"/>
                <w:szCs w:val="21"/>
                <w:highlight w:val="none"/>
                <w:lang w:val="en-US" w:eastAsia="zh-CN" w:bidi="ar"/>
              </w:rPr>
              <w:t>(2)最大进样品可达100 mg及以上；</w:t>
            </w:r>
          </w:p>
        </w:tc>
        <w:tc>
          <w:tcPr>
            <w:tcW w:w="348" w:type="pct"/>
            <w:vAlign w:val="center"/>
          </w:tcPr>
          <w:p w14:paraId="1C413EA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D5815D3">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F68D0F3">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F3B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56AF6EC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469" w:type="pct"/>
            <w:vMerge w:val="continue"/>
            <w:vAlign w:val="center"/>
          </w:tcPr>
          <w:p w14:paraId="69D883FD">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56AC2006">
            <w:pPr>
              <w:keepNext w:val="0"/>
              <w:keepLines w:val="0"/>
              <w:suppressLineNumbers w:val="0"/>
              <w:adjustRightInd w:val="0"/>
              <w:snapToGrid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rPr>
              <w:t>测量浓度范围：100ppm～100%；</w:t>
            </w:r>
          </w:p>
        </w:tc>
        <w:tc>
          <w:tcPr>
            <w:tcW w:w="348" w:type="pct"/>
            <w:vAlign w:val="center"/>
          </w:tcPr>
          <w:p w14:paraId="7460187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4F17975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1EB5FA7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F86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982CC8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469" w:type="pct"/>
            <w:vMerge w:val="continue"/>
            <w:vAlign w:val="center"/>
          </w:tcPr>
          <w:p w14:paraId="510A17AE">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3C711B67">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检测精度：≤0.2 %；RDS：0.2% abs；</w:t>
            </w:r>
          </w:p>
        </w:tc>
        <w:tc>
          <w:tcPr>
            <w:tcW w:w="348" w:type="pct"/>
            <w:vAlign w:val="center"/>
          </w:tcPr>
          <w:p w14:paraId="04531CF5">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28AEEB6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47E718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5E6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8C431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469" w:type="pct"/>
            <w:vMerge w:val="continue"/>
            <w:vAlign w:val="center"/>
          </w:tcPr>
          <w:p w14:paraId="7486FCED">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4603B61A">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配置不少于30位的全自动进样器，采用锡箔或锡胶囊包样进样方式；</w:t>
            </w:r>
          </w:p>
        </w:tc>
        <w:tc>
          <w:tcPr>
            <w:tcW w:w="348" w:type="pct"/>
            <w:vAlign w:val="center"/>
          </w:tcPr>
          <w:p w14:paraId="2F1604D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79A1F208">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03C9ADE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7BAB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6806966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469" w:type="pct"/>
            <w:vMerge w:val="continue"/>
            <w:vAlign w:val="center"/>
          </w:tcPr>
          <w:p w14:paraId="2CF49FE9">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5381BDF2">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载气：采用氦气或氩气（氦气纯度≥99.9%）；</w:t>
            </w:r>
          </w:p>
        </w:tc>
        <w:tc>
          <w:tcPr>
            <w:tcW w:w="348" w:type="pct"/>
            <w:vAlign w:val="center"/>
          </w:tcPr>
          <w:p w14:paraId="5AB3A2A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238523A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7F62B97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7515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4DFE18E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469" w:type="pct"/>
            <w:vMerge w:val="continue"/>
            <w:vAlign w:val="center"/>
          </w:tcPr>
          <w:p w14:paraId="448351E7">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34938FD2">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燃烧反应管：独立的或一体化燃烧管和还原管；</w:t>
            </w:r>
          </w:p>
        </w:tc>
        <w:tc>
          <w:tcPr>
            <w:tcW w:w="348" w:type="pct"/>
            <w:vAlign w:val="center"/>
          </w:tcPr>
          <w:p w14:paraId="71FC172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68BB7704">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2C730A89">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6183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26B2CD1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469" w:type="pct"/>
            <w:vMerge w:val="continue"/>
            <w:vAlign w:val="center"/>
          </w:tcPr>
          <w:p w14:paraId="211307B0">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1D9B9D6F">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气体分离方式：采用气相色谱柱分离或动态吸附+解析柱的气体分离方式；</w:t>
            </w:r>
          </w:p>
        </w:tc>
        <w:tc>
          <w:tcPr>
            <w:tcW w:w="348" w:type="pct"/>
            <w:vAlign w:val="center"/>
          </w:tcPr>
          <w:p w14:paraId="0574D0A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53F50AE2">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17E43FD7">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4975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0C2FCA8F">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469" w:type="pct"/>
            <w:vMerge w:val="continue"/>
            <w:vAlign w:val="center"/>
          </w:tcPr>
          <w:p w14:paraId="50479B38">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0D1649D4">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燃烧炉及TCD检测器不低于10年质保；焚烧炉最高设置温度应≥1030℃，氧气纯度≥99.9%；</w:t>
            </w:r>
          </w:p>
        </w:tc>
        <w:tc>
          <w:tcPr>
            <w:tcW w:w="348" w:type="pct"/>
            <w:vAlign w:val="center"/>
          </w:tcPr>
          <w:p w14:paraId="6CCDEBB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C7C672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F97ADC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758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503632B1">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469" w:type="pct"/>
            <w:vMerge w:val="continue"/>
            <w:vAlign w:val="center"/>
          </w:tcPr>
          <w:p w14:paraId="0F332A1C">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6FBAAAB5">
            <w:pPr>
              <w:keepNext w:val="0"/>
              <w:keepLines w:val="0"/>
              <w:suppressLineNumbers w:val="0"/>
              <w:adjustRightInd w:val="0"/>
              <w:snapToGrid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配套计算机1台，计算机Win10及以上版本系统，内存不低于8GB，硬盘不低于1TB，处理器不低于I5-13500，显示器尺寸不低于27英寸，分辨率不低于1920×1080，配同等品牌鼠标、键盘；可直接显示元素的绝对含量和相对含量；具有气路系统自动检漏功能；具有故障自动诊断功能；自动提示维护周期；统计计算和几乎无限制的分析数据以及图表的存储能力可连接到数据网络和LIMS可以通过互联网进行远程控制和诊断；</w:t>
            </w:r>
          </w:p>
        </w:tc>
        <w:tc>
          <w:tcPr>
            <w:tcW w:w="348" w:type="pct"/>
            <w:vAlign w:val="center"/>
          </w:tcPr>
          <w:p w14:paraId="5A788D51">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373A133F">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7965D4EE">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1727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2BF2920E">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469" w:type="pct"/>
            <w:vMerge w:val="continue"/>
            <w:vAlign w:val="center"/>
          </w:tcPr>
          <w:p w14:paraId="3C7EA429">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szCs w:val="21"/>
                <w:highlight w:val="none"/>
              </w:rPr>
            </w:pPr>
          </w:p>
        </w:tc>
        <w:tc>
          <w:tcPr>
            <w:tcW w:w="3079" w:type="pct"/>
            <w:vAlign w:val="center"/>
          </w:tcPr>
          <w:p w14:paraId="64B9BBCD">
            <w:pPr>
              <w:keepNext w:val="0"/>
              <w:keepLines w:val="0"/>
              <w:suppressLineNumbers w:val="0"/>
              <w:adjustRightInd w:val="0"/>
              <w:snapToGrid w:val="0"/>
              <w:spacing w:before="0" w:beforeAutospacing="0" w:after="0" w:afterAutospacing="0" w:line="240" w:lineRule="auto"/>
              <w:ind w:left="0" w:right="0" w:firstLine="420" w:firstLineChars="200"/>
              <w:rPr>
                <w:rFonts w:hint="default" w:ascii="宋体" w:hAnsi="宋体" w:eastAsia="宋体" w:cs="Times New Roman"/>
                <w:bCs/>
                <w:color w:val="auto"/>
                <w:kern w:val="0"/>
                <w:szCs w:val="21"/>
                <w:highlight w:val="none"/>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rPr>
              <w:t>配置CHNS分析模式和氧分析模式各2000次消耗品包。</w:t>
            </w:r>
          </w:p>
        </w:tc>
        <w:tc>
          <w:tcPr>
            <w:tcW w:w="348" w:type="pct"/>
            <w:vAlign w:val="center"/>
          </w:tcPr>
          <w:p w14:paraId="564B81F1">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447D5929">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468CE28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076A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21F1143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w:t>
            </w:r>
          </w:p>
        </w:tc>
        <w:tc>
          <w:tcPr>
            <w:tcW w:w="469" w:type="pct"/>
            <w:vAlign w:val="center"/>
          </w:tcPr>
          <w:p w14:paraId="03EE2D4A">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4 供货及安装调试要求</w:t>
            </w:r>
          </w:p>
        </w:tc>
        <w:tc>
          <w:tcPr>
            <w:tcW w:w="3079" w:type="pct"/>
            <w:vAlign w:val="center"/>
          </w:tcPr>
          <w:p w14:paraId="08324900">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1）本工程的供货地点为东莞市沙田镇立沙岛精细化工园区东莞市污泥集中处理处置项目综合楼四楼或招标人指定的其他地点，投标人负责在设备最终验收前的设备保管，设备移交前发生的一切设备损坏、故障、遗失等问题由投标人承担。设备的供货由招标人发出供货通知后方可进场，投标人配合招标人根据项目进度制定供货计划，在接到招标人供货通知的60日内完成供货。仪器到货前应将安装环境要求书面通知给招标人，并与招标人协商足够准备时间。若中标人所提供的设备或部件为国外制造，除提供技术资料外，还应提供原产地证书、报关资料及检验检疫证明、完税证明等资料。</w:t>
            </w:r>
          </w:p>
          <w:p w14:paraId="5ED52E51">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（2）中标人应按照招标人确定的时间免费安装及调试设备，并按验收要求分阶段完成验收工作并出具相关验收材料（加盖中标人公章）。</w:t>
            </w:r>
          </w:p>
          <w:p w14:paraId="46F6592E">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（3）本项目处于化工园区，投标人在供货、运输、安装及调试等过程必须服从园区相关管理规定，由此产生的费用由投标人自行承担。</w:t>
            </w:r>
          </w:p>
        </w:tc>
        <w:tc>
          <w:tcPr>
            <w:tcW w:w="348" w:type="pct"/>
            <w:vAlign w:val="center"/>
          </w:tcPr>
          <w:p w14:paraId="6474C703">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6DE551E">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2581861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6C23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CF84EB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469" w:type="pct"/>
            <w:vAlign w:val="center"/>
          </w:tcPr>
          <w:p w14:paraId="68B71BBB">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 验收要求</w:t>
            </w:r>
          </w:p>
        </w:tc>
        <w:tc>
          <w:tcPr>
            <w:tcW w:w="3079" w:type="pct"/>
            <w:vAlign w:val="center"/>
          </w:tcPr>
          <w:p w14:paraId="53108FF1">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5.1 验收分为货到交货地点的交接验收、初步验收和最终验收。</w:t>
            </w:r>
          </w:p>
          <w:p w14:paraId="379C4073">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5.2 交接验收：</w:t>
            </w:r>
          </w:p>
          <w:p w14:paraId="561A8B65">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（1）货物运抵交货地点现场后 3 日内，污泥项目工程管理处（或污泥项目工程管理处委托的第三方）、监理人、中标人代表共同开箱验货。污泥项目工程管理处按照本合同及招标文件、投标文件、制造图纸、国家相关法律法规以及规范的要求等相关的规定，对货物的品牌、产地、型号规格、数量、外观质量、资料等进行清点和检查，并根据清点和检查情况作详细的记录。</w:t>
            </w:r>
          </w:p>
          <w:p w14:paraId="55A4D0E2">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（2）若中标人所提供的设备或部件为国外制造，除提供技术资料外，还应提供原产地证书、报关资料及检验检疫证明、完税证明。</w:t>
            </w:r>
          </w:p>
          <w:p w14:paraId="0FA0D872">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如发现货物的品牌、产地、型号规格、数量、外观质量、资料与合同约定或招标文件规定不符，或货物短缺、质次、损坏等问题，污泥项目工程管理处应作详细记录，污泥项目工程管理处有权拒绝收货，如污泥项目工程管理处不同意收货的，中标人在污泥项目工程管理处规定的时间内立即、无条件进行调换或补齐。由此产生的制造、修理和运费及保险费均应由中标人负担，与污泥项目工程管理处无关。以上调换、更换、补齐货物的时间包含在本合同约定的交货时间内。</w:t>
            </w:r>
          </w:p>
          <w:p w14:paraId="7003D7BD">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（4）由于非污泥项目工程管理处原因而引起的设备或部件的修理或更换的时间，如不影响进度，则不视为逾期交货，否则将视为中标人逾期交货，且污泥项目工程管理处有权追究中标人逾期交货的责任。</w:t>
            </w:r>
          </w:p>
          <w:p w14:paraId="0287DAF5">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（5）交接验收合格后，污泥项目工程管理处出具交接验收手续。</w:t>
            </w:r>
          </w:p>
          <w:p w14:paraId="18B89815">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5.3 初步验收：</w:t>
            </w:r>
          </w:p>
          <w:p w14:paraId="13E9B900">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合同下货物在完成安装、单机试运转、性能测试合格后，污泥项目工程管理处（或污泥项目工程管理处委托的第三方）、中标人一起对设备的完整性，安装与设计图纸符合性和合理性、单机试运转的测试结果进行初步检验。</w:t>
            </w:r>
          </w:p>
          <w:p w14:paraId="48C2ED62">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xml:space="preserve">（2）中标人在货物安装、单机试运转过程中，应做好详细的检验、测试记录和试验结果，检验结果应符合合同及招标文件、投标文件、制造图纸、国家相关法律法规以及规范的规定标准。 </w:t>
            </w:r>
          </w:p>
          <w:p w14:paraId="2F74CC40">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xml:space="preserve">（3）达到验收标准，污泥项目工程管理处、中标人双方及相关单位共同签署初步验收记录，中标人同时提供单机试运转报告、测试报告等资料。 </w:t>
            </w:r>
          </w:p>
          <w:p w14:paraId="48271294">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5.4 最终验收：</w:t>
            </w:r>
          </w:p>
          <w:p w14:paraId="27997047">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合同下货物在完成安装、调试、性能测试合格后，污泥项目工程管理处（含污泥项目工程管理处委托的第三方）、中标人一起对货物的完整性，安装与设计图纸符合性、性能测试结果进行检验。需要检定/校准的计量仪器设备在完成安装、调试、性能测试合格后需进行检定/校准，检定/校准由投标人负责完成并负责检定/校准产生的一切费用和所需提供的所有资料并按规定程序办理，检定/校准合格后方进行最终验收。</w:t>
            </w:r>
          </w:p>
          <w:p w14:paraId="7F6AA5A0">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（2）合同下所有货物按上述程序验收合格的，中标人移交完所有资料文档后，污泥项目工程管理处向投标人出具书面的验收合格报告。</w:t>
            </w:r>
          </w:p>
          <w:p w14:paraId="71FD1B01">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（3）污泥项目工程管理处根据本条规定对货物所做出的验收，仅作为起算付款及质保期之用，不视为对于货物质量的最终认可，中标人仍应在质保期内对产品质量承担保证责任。</w:t>
            </w:r>
          </w:p>
          <w:p w14:paraId="27149E29">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5.5 其他要求</w:t>
            </w:r>
          </w:p>
          <w:p w14:paraId="251F3D8D">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污泥项目工程管理处在进行任何一次验收时发现货物不符合相关要求的，可拒绝收货或要求中标人承担免费更换或退货责任，中标人应将该等产品在3日内自行拆除及运回，污泥项目工程管理处不承担因验收造成的产品损耗且不对产品承担保管责任，因此产生的一切费用及风险由中标人承担。</w:t>
            </w:r>
          </w:p>
          <w:p w14:paraId="6C334807">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货物在最终验收合格前，其损耗、毁损、灭失等风险及责任由中标人承担，如因发生前述情形，导致中标人所供应的货物不能通过污泥项目工程管理处验收的，中标人应按污泥项目工程管理处要求予以免费更换或退货。</w:t>
            </w:r>
          </w:p>
          <w:p w14:paraId="4EDC4A91">
            <w:pPr>
              <w:keepNext w:val="0"/>
              <w:keepLines w:val="0"/>
              <w:suppressLineNumbers w:val="0"/>
              <w:spacing w:before="0" w:beforeAutospacing="0" w:after="0" w:afterAutospacing="0" w:line="240" w:lineRule="auto"/>
              <w:ind w:left="0" w:right="0"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（3）验收过程中，如对检验记录不能取得一致意见时，可委托项目所在地具有资质的权威的第三方检验机构联合进行检验，检验结果具有约束力，检验费用由责任方负担。</w:t>
            </w:r>
          </w:p>
        </w:tc>
        <w:tc>
          <w:tcPr>
            <w:tcW w:w="348" w:type="pct"/>
            <w:vAlign w:val="center"/>
          </w:tcPr>
          <w:p w14:paraId="0CFB4786">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360F5BC">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38C82F4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r w14:paraId="2585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 w:type="pct"/>
            <w:vAlign w:val="center"/>
          </w:tcPr>
          <w:p w14:paraId="15AE7D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16</w:t>
            </w:r>
          </w:p>
        </w:tc>
        <w:tc>
          <w:tcPr>
            <w:tcW w:w="469" w:type="pct"/>
            <w:vAlign w:val="center"/>
          </w:tcPr>
          <w:p w14:paraId="5D3C79BA">
            <w:pPr>
              <w:keepNext w:val="0"/>
              <w:keepLines w:val="0"/>
              <w:suppressLineNumbers w:val="0"/>
              <w:spacing w:before="0" w:beforeAutospacing="0" w:after="0" w:afterAutospacing="0" w:line="240" w:lineRule="auto"/>
              <w:ind w:left="0" w:right="0"/>
              <w:jc w:val="center"/>
              <w:rPr>
                <w:rFonts w:hint="default"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 xml:space="preserve">6 </w:t>
            </w:r>
            <w:r>
              <w:rPr>
                <w:rFonts w:hint="default" w:ascii="宋体" w:hAnsi="宋体" w:eastAsia="宋体" w:cs="Times New Roman"/>
                <w:bCs/>
                <w:color w:val="auto"/>
                <w:kern w:val="0"/>
                <w:szCs w:val="21"/>
                <w:highlight w:val="none"/>
              </w:rPr>
              <w:t>技术服务</w:t>
            </w:r>
          </w:p>
        </w:tc>
        <w:tc>
          <w:tcPr>
            <w:tcW w:w="3079" w:type="pct"/>
            <w:vAlign w:val="center"/>
          </w:tcPr>
          <w:p w14:paraId="1C3C3679">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（1）配合设计服务：负责将用电、给排水、用气、暖通、环境条件等所有涉及到的设备外部接口条件提资给设计单位。</w:t>
            </w:r>
          </w:p>
          <w:p w14:paraId="792643BB">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 xml:space="preserve">（2）质保期及质保期服务：本合同项下整体设备（除燃烧炉和TCD检测器外）的质保期不低于24个月，质保期自验收合格之日起计算。中标人应在接到报修通知后4小时内予以响应，24小时内到场修复故障；重大问题或其它无法立刻解决的问题应在一周内解决或提出明确的解决方案。质保期内，中标人对所投设备供货、安装质量进行免费保修，免费保修包括但不限于由中标人承担完成质保期的工作而产生的运费、购置费、测试费、人工费等各项费用。此外，在质保期内，对于确实需要原厂工程师上门进行设备维护、清洗、部件更换等操作的，由此发生的所有费用均由中标人负责。质保期结束前1个月内中标人应负责一次免费全面检查，并写出正式报告，如发现潜在问题，应负责排除。 </w:t>
            </w:r>
          </w:p>
          <w:p w14:paraId="44FF73BA">
            <w:pPr>
              <w:keepNext w:val="0"/>
              <w:keepLines w:val="0"/>
              <w:suppressLineNumbers w:val="0"/>
              <w:spacing w:before="0" w:beforeAutospacing="0" w:after="0" w:afterAutospacing="0" w:line="240" w:lineRule="auto"/>
              <w:ind w:left="0" w:right="0" w:firstLine="420" w:firstLineChars="200"/>
              <w:jc w:val="left"/>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（3）人员培训：中标人派遣合格的技术人员到招标人项目所在地对招标人相关检测人员进行培训，直到招标人的检测人员能够熟练操作仪器设备；在培训合格前，中标人的技术人员不得随意离开。</w:t>
            </w:r>
          </w:p>
        </w:tc>
        <w:tc>
          <w:tcPr>
            <w:tcW w:w="348" w:type="pct"/>
            <w:vAlign w:val="center"/>
          </w:tcPr>
          <w:p w14:paraId="766CFE3A">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16" w:type="pct"/>
            <w:vAlign w:val="center"/>
          </w:tcPr>
          <w:p w14:paraId="1D55480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c>
          <w:tcPr>
            <w:tcW w:w="406" w:type="pct"/>
            <w:vAlign w:val="center"/>
          </w:tcPr>
          <w:p w14:paraId="21CB89FB">
            <w:pPr>
              <w:keepNext/>
              <w:keepLines/>
              <w:suppressLineNumbers w:val="0"/>
              <w:spacing w:before="0" w:beforeAutospacing="0" w:after="0" w:afterAutospacing="0" w:line="240" w:lineRule="auto"/>
              <w:ind w:left="0" w:right="0"/>
              <w:jc w:val="center"/>
              <w:outlineLvl w:val="2"/>
              <w:rPr>
                <w:rFonts w:hint="default" w:ascii="宋体" w:hAnsi="宋体" w:eastAsia="宋体" w:cs="宋体"/>
                <w:color w:val="auto"/>
                <w:kern w:val="0"/>
                <w:szCs w:val="21"/>
                <w:highlight w:val="none"/>
              </w:rPr>
            </w:pPr>
          </w:p>
        </w:tc>
      </w:tr>
    </w:tbl>
    <w:p w14:paraId="3698C91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4BA7FC">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6DB616D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8DF81D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1A32CE0">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B7C397E">
      <w:pPr>
        <w:spacing w:line="360" w:lineRule="auto"/>
        <w:ind w:left="689" w:leftChars="18" w:hanging="651" w:hangingChars="270"/>
        <w:rPr>
          <w:rFonts w:ascii="宋体" w:hAnsi="宋体" w:eastAsia="宋体" w:cs="Times New Roman"/>
          <w:b/>
          <w:color w:val="auto"/>
          <w:kern w:val="0"/>
          <w:szCs w:val="21"/>
          <w:highlight w:val="none"/>
          <w:u w:val="single"/>
        </w:rPr>
      </w:pPr>
      <w:r>
        <w:rPr>
          <w:rFonts w:hint="eastAsia" w:ascii="宋体" w:hAnsi="宋体" w:eastAsia="宋体" w:cs="Times New Roman"/>
          <w:b/>
          <w:color w:val="auto"/>
          <w:kern w:val="0"/>
          <w:sz w:val="24"/>
          <w:szCs w:val="21"/>
          <w:highlight w:val="none"/>
          <w:u w:val="single"/>
          <w:lang w:val="zh-CN"/>
        </w:rPr>
        <w:t>（5）投标文件对用户需求书“3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证明材料的，对应评审项评标委员会评审认定其为负偏离，每处扣2分，扣完为止。投标人可将反映投标货物技术参数的资料作为本表的附件，并在用户需求偏离表“对应证明材料页码”项内注明其在投标文件中的具体页码。</w:t>
      </w:r>
    </w:p>
    <w:p w14:paraId="2BFA32CB">
      <w:pPr>
        <w:spacing w:line="360" w:lineRule="auto"/>
        <w:rPr>
          <w:rFonts w:ascii="宋体" w:hAnsi="宋体" w:eastAsia="宋体" w:cs="宋体"/>
          <w:color w:val="auto"/>
          <w:szCs w:val="21"/>
          <w:highlight w:val="none"/>
        </w:rPr>
      </w:pPr>
    </w:p>
    <w:p w14:paraId="005A891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CDBC86E">
      <w:pPr>
        <w:autoSpaceDE w:val="0"/>
        <w:autoSpaceDN w:val="0"/>
        <w:adjustRightInd w:val="0"/>
        <w:ind w:left="15" w:leftChars="-50" w:hanging="120"/>
        <w:jc w:val="left"/>
        <w:rPr>
          <w:rFonts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686ACCC7">
      <w:pPr>
        <w:autoSpaceDE w:val="0"/>
        <w:autoSpaceDN w:val="0"/>
        <w:adjustRightInd w:val="0"/>
        <w:spacing w:line="360" w:lineRule="auto"/>
        <w:jc w:val="left"/>
        <w:rPr>
          <w:rFonts w:ascii="宋体" w:hAnsi="宋体" w:eastAsia="宋体" w:cs="宋体"/>
          <w:b/>
          <w:color w:val="auto"/>
          <w:kern w:val="0"/>
          <w:sz w:val="30"/>
          <w:szCs w:val="30"/>
          <w:highlight w:val="none"/>
          <w:lang w:bidi="ar"/>
        </w:rPr>
        <w:sectPr>
          <w:pgSz w:w="12242" w:h="15842"/>
          <w:pgMar w:top="1191" w:right="1043" w:bottom="1191" w:left="1043" w:header="720" w:footer="720" w:gutter="0"/>
          <w:cols w:space="720" w:num="1"/>
          <w:titlePg/>
          <w:docGrid w:linePitch="326" w:charSpace="0"/>
        </w:sectPr>
      </w:pPr>
    </w:p>
    <w:p w14:paraId="6F96EDCE">
      <w:pPr>
        <w:pageBreakBefore/>
        <w:autoSpaceDE w:val="0"/>
        <w:autoSpaceDN w:val="0"/>
        <w:adjustRightInd w:val="0"/>
        <w:spacing w:after="120" w:afterLines="50" w:line="360" w:lineRule="auto"/>
        <w:outlineLvl w:val="2"/>
        <w:rPr>
          <w:rFonts w:ascii="宋体" w:hAnsi="宋体" w:eastAsia="宋体" w:cs="宋体"/>
          <w:b/>
          <w:bCs/>
          <w:color w:val="auto"/>
          <w:sz w:val="32"/>
          <w:szCs w:val="32"/>
          <w:highlight w:val="none"/>
        </w:rPr>
      </w:pPr>
      <w:bookmarkStart w:id="983" w:name="_Toc19726"/>
      <w:r>
        <w:rPr>
          <w:rFonts w:hint="eastAsia" w:ascii="宋体" w:hAnsi="宋体" w:eastAsia="宋体" w:cs="宋体"/>
          <w:b/>
          <w:bCs/>
          <w:color w:val="auto"/>
          <w:sz w:val="32"/>
          <w:szCs w:val="32"/>
          <w:highlight w:val="none"/>
        </w:rPr>
        <w:t>12.2 元素分析仪；</w:t>
      </w:r>
      <w:bookmarkEnd w:id="983"/>
    </w:p>
    <w:p w14:paraId="0556C4B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资料的，本项不得分。</w:t>
      </w:r>
    </w:p>
    <w:p w14:paraId="1916854F">
      <w:pPr>
        <w:spacing w:line="360" w:lineRule="auto"/>
        <w:rPr>
          <w:rFonts w:ascii="宋体" w:hAnsi="宋体" w:eastAsia="宋体" w:cs="宋体"/>
          <w:color w:val="auto"/>
          <w:highlight w:val="none"/>
        </w:rPr>
      </w:pPr>
    </w:p>
    <w:p w14:paraId="6BC9A85F">
      <w:pPr>
        <w:spacing w:line="360" w:lineRule="auto"/>
        <w:rPr>
          <w:rFonts w:ascii="宋体" w:hAnsi="宋体" w:eastAsia="宋体" w:cs="宋体"/>
          <w:color w:val="auto"/>
          <w:highlight w:val="none"/>
        </w:rPr>
      </w:pPr>
    </w:p>
    <w:p w14:paraId="4050FD2B">
      <w:pPr>
        <w:pageBreakBefore/>
        <w:autoSpaceDE w:val="0"/>
        <w:autoSpaceDN w:val="0"/>
        <w:adjustRightInd w:val="0"/>
        <w:spacing w:after="120" w:afterLines="50" w:line="360" w:lineRule="auto"/>
        <w:outlineLvl w:val="2"/>
        <w:rPr>
          <w:rFonts w:ascii="宋体" w:hAnsi="宋体" w:eastAsia="宋体" w:cs="宋体"/>
          <w:b/>
          <w:color w:val="auto"/>
          <w:sz w:val="32"/>
          <w:szCs w:val="32"/>
          <w:highlight w:val="none"/>
        </w:rPr>
      </w:pPr>
      <w:bookmarkStart w:id="984" w:name="_Toc5564"/>
      <w:r>
        <w:rPr>
          <w:rFonts w:hint="eastAsia" w:ascii="宋体" w:hAnsi="宋体" w:eastAsia="宋体" w:cs="宋体"/>
          <w:b/>
          <w:color w:val="auto"/>
          <w:sz w:val="32"/>
          <w:szCs w:val="32"/>
          <w:highlight w:val="none"/>
        </w:rPr>
        <w:t>12.3 项目实施方案[内容应包括：①项目实施工作计划及进度保证措施；②项目安装及调试方案（至少包括所需条件、安装及调试时长、安装团队信息、调试团队信息、试验方案等内容）]；</w:t>
      </w:r>
      <w:bookmarkEnd w:id="984"/>
    </w:p>
    <w:p w14:paraId="275FC331">
      <w:pPr>
        <w:autoSpaceDE w:val="0"/>
        <w:autoSpaceDN w:val="0"/>
        <w:adjustRightInd w:val="0"/>
        <w:jc w:val="left"/>
        <w:rPr>
          <w:rFonts w:ascii="宋体" w:hAnsi="宋体" w:eastAsia="宋体" w:cs="宋体"/>
          <w:color w:val="auto"/>
          <w:kern w:val="0"/>
          <w:sz w:val="24"/>
          <w:szCs w:val="24"/>
          <w:highlight w:val="none"/>
        </w:rPr>
      </w:pPr>
    </w:p>
    <w:p w14:paraId="3E06E6B1">
      <w:pPr>
        <w:autoSpaceDE w:val="0"/>
        <w:autoSpaceDN w:val="0"/>
        <w:adjustRightInd w:val="0"/>
        <w:jc w:val="left"/>
        <w:rPr>
          <w:rFonts w:ascii="宋体" w:hAnsi="宋体" w:eastAsia="宋体" w:cs="宋体"/>
          <w:color w:val="auto"/>
          <w:kern w:val="0"/>
          <w:sz w:val="24"/>
          <w:szCs w:val="24"/>
          <w:highlight w:val="none"/>
        </w:rPr>
      </w:pPr>
    </w:p>
    <w:p w14:paraId="3B73BE58">
      <w:pPr>
        <w:autoSpaceDE w:val="0"/>
        <w:autoSpaceDN w:val="0"/>
        <w:adjustRightInd w:val="0"/>
        <w:ind w:firstLine="3960" w:firstLineChars="1650"/>
        <w:jc w:val="left"/>
        <w:rPr>
          <w:rFonts w:ascii="宋体" w:hAnsi="宋体" w:eastAsia="宋体" w:cs="宋体"/>
          <w:color w:val="auto"/>
          <w:kern w:val="0"/>
          <w:sz w:val="24"/>
          <w:szCs w:val="24"/>
          <w:highlight w:val="none"/>
        </w:rPr>
      </w:pPr>
    </w:p>
    <w:p w14:paraId="025B1A52">
      <w:pPr>
        <w:pageBreakBefore/>
        <w:widowControl/>
        <w:spacing w:line="360" w:lineRule="auto"/>
        <w:jc w:val="left"/>
        <w:outlineLvl w:val="2"/>
        <w:rPr>
          <w:rFonts w:ascii="宋体" w:hAnsi="宋体" w:eastAsia="宋体" w:cs="宋体"/>
          <w:b/>
          <w:color w:val="auto"/>
          <w:kern w:val="0"/>
          <w:sz w:val="32"/>
          <w:szCs w:val="32"/>
          <w:highlight w:val="none"/>
        </w:rPr>
      </w:pPr>
      <w:bookmarkStart w:id="985" w:name="_Toc19087"/>
      <w:r>
        <w:rPr>
          <w:rFonts w:hint="eastAsia" w:ascii="宋体" w:hAnsi="宋体" w:eastAsia="宋体" w:cs="宋体"/>
          <w:b/>
          <w:color w:val="auto"/>
          <w:kern w:val="0"/>
          <w:sz w:val="32"/>
          <w:szCs w:val="32"/>
          <w:highlight w:val="none"/>
        </w:rPr>
        <w:t>12.4 售后服务质量保证和承诺；</w:t>
      </w:r>
      <w:bookmarkEnd w:id="985"/>
    </w:p>
    <w:p w14:paraId="7F9E6CC7">
      <w:pPr>
        <w:autoSpaceDE w:val="0"/>
        <w:autoSpaceDN w:val="0"/>
        <w:adjustRightInd w:val="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说明：投标人自行提供书面说明和资料。</w:t>
      </w:r>
    </w:p>
    <w:p w14:paraId="41ED447A">
      <w:pPr>
        <w:autoSpaceDE w:val="0"/>
        <w:autoSpaceDN w:val="0"/>
        <w:adjustRightInd w:val="0"/>
        <w:jc w:val="left"/>
        <w:rPr>
          <w:rFonts w:ascii="宋体" w:hAnsi="宋体" w:eastAsia="宋体" w:cs="宋体"/>
          <w:color w:val="auto"/>
          <w:kern w:val="3"/>
          <w:szCs w:val="21"/>
          <w:highlight w:val="none"/>
        </w:rPr>
      </w:pPr>
    </w:p>
    <w:p w14:paraId="1BD0D228">
      <w:pPr>
        <w:autoSpaceDE w:val="0"/>
        <w:autoSpaceDN w:val="0"/>
        <w:adjustRightInd w:val="0"/>
        <w:ind w:firstLine="3465" w:firstLineChars="1650"/>
        <w:jc w:val="left"/>
        <w:rPr>
          <w:rFonts w:ascii="宋体" w:hAnsi="宋体" w:eastAsia="宋体" w:cs="宋体"/>
          <w:color w:val="auto"/>
          <w:kern w:val="3"/>
          <w:szCs w:val="21"/>
          <w:highlight w:val="none"/>
        </w:rPr>
      </w:pPr>
    </w:p>
    <w:p w14:paraId="75B06ACC">
      <w:pPr>
        <w:autoSpaceDE w:val="0"/>
        <w:autoSpaceDN w:val="0"/>
        <w:adjustRightInd w:val="0"/>
        <w:ind w:firstLine="3465" w:firstLineChars="1650"/>
        <w:jc w:val="left"/>
        <w:rPr>
          <w:rFonts w:ascii="宋体" w:hAnsi="宋体" w:eastAsia="宋体" w:cs="宋体"/>
          <w:color w:val="auto"/>
          <w:kern w:val="3"/>
          <w:szCs w:val="21"/>
          <w:highlight w:val="none"/>
        </w:rPr>
      </w:pPr>
    </w:p>
    <w:p w14:paraId="32FE26B7">
      <w:pPr>
        <w:autoSpaceDE w:val="0"/>
        <w:autoSpaceDN w:val="0"/>
        <w:adjustRightInd w:val="0"/>
        <w:ind w:firstLine="3465" w:firstLineChars="1650"/>
        <w:jc w:val="left"/>
        <w:rPr>
          <w:rFonts w:ascii="宋体" w:hAnsi="宋体" w:eastAsia="宋体" w:cs="宋体"/>
          <w:color w:val="auto"/>
          <w:kern w:val="3"/>
          <w:szCs w:val="21"/>
          <w:highlight w:val="none"/>
        </w:rPr>
      </w:pPr>
    </w:p>
    <w:p w14:paraId="1047BEAA">
      <w:pPr>
        <w:autoSpaceDE w:val="0"/>
        <w:autoSpaceDN w:val="0"/>
        <w:adjustRightInd w:val="0"/>
        <w:ind w:firstLine="3465" w:firstLineChars="1650"/>
        <w:jc w:val="left"/>
        <w:rPr>
          <w:rFonts w:ascii="宋体" w:hAnsi="宋体" w:eastAsia="宋体" w:cs="宋体"/>
          <w:color w:val="auto"/>
          <w:kern w:val="3"/>
          <w:szCs w:val="21"/>
          <w:highlight w:val="none"/>
        </w:rPr>
      </w:pPr>
    </w:p>
    <w:p w14:paraId="60135F46">
      <w:pPr>
        <w:autoSpaceDE w:val="0"/>
        <w:autoSpaceDN w:val="0"/>
        <w:adjustRightInd w:val="0"/>
        <w:jc w:val="left"/>
        <w:rPr>
          <w:rFonts w:ascii="宋体" w:hAnsi="宋体" w:eastAsia="宋体" w:cs="宋体"/>
          <w:color w:val="auto"/>
          <w:kern w:val="3"/>
          <w:szCs w:val="21"/>
          <w:highlight w:val="none"/>
        </w:rPr>
      </w:pPr>
    </w:p>
    <w:p w14:paraId="79B7F141">
      <w:pPr>
        <w:autoSpaceDE w:val="0"/>
        <w:autoSpaceDN w:val="0"/>
        <w:adjustRightInd w:val="0"/>
        <w:ind w:firstLine="3465" w:firstLineChars="1650"/>
        <w:jc w:val="left"/>
        <w:rPr>
          <w:rFonts w:ascii="宋体" w:hAnsi="宋体" w:eastAsia="宋体" w:cs="宋体"/>
          <w:color w:val="auto"/>
          <w:kern w:val="3"/>
          <w:szCs w:val="21"/>
          <w:highlight w:val="none"/>
        </w:rPr>
      </w:pPr>
    </w:p>
    <w:p w14:paraId="5D01D53E">
      <w:pPr>
        <w:autoSpaceDE w:val="0"/>
        <w:autoSpaceDN w:val="0"/>
        <w:adjustRightInd w:val="0"/>
        <w:jc w:val="left"/>
        <w:rPr>
          <w:rFonts w:ascii="宋体" w:hAnsi="宋体" w:eastAsia="宋体" w:cs="宋体"/>
          <w:color w:val="auto"/>
          <w:kern w:val="3"/>
          <w:szCs w:val="21"/>
          <w:highlight w:val="none"/>
        </w:rPr>
      </w:pPr>
    </w:p>
    <w:p w14:paraId="7BD7AFF9">
      <w:pPr>
        <w:autoSpaceDE w:val="0"/>
        <w:autoSpaceDN w:val="0"/>
        <w:adjustRightInd w:val="0"/>
        <w:ind w:firstLine="3465" w:firstLineChars="1650"/>
        <w:jc w:val="left"/>
        <w:rPr>
          <w:rFonts w:ascii="宋体" w:hAnsi="宋体" w:eastAsia="宋体" w:cs="宋体"/>
          <w:color w:val="auto"/>
          <w:kern w:val="3"/>
          <w:szCs w:val="21"/>
          <w:highlight w:val="none"/>
        </w:rPr>
      </w:pPr>
    </w:p>
    <w:p w14:paraId="4F2FA8C7">
      <w:pPr>
        <w:autoSpaceDE w:val="0"/>
        <w:autoSpaceDN w:val="0"/>
        <w:adjustRightInd w:val="0"/>
        <w:jc w:val="left"/>
        <w:rPr>
          <w:rFonts w:ascii="宋体" w:hAnsi="宋体" w:eastAsia="宋体" w:cs="宋体"/>
          <w:color w:val="auto"/>
          <w:kern w:val="3"/>
          <w:szCs w:val="21"/>
          <w:highlight w:val="none"/>
        </w:rPr>
      </w:pPr>
    </w:p>
    <w:p w14:paraId="3CA315C2">
      <w:pPr>
        <w:autoSpaceDE w:val="0"/>
        <w:autoSpaceDN w:val="0"/>
        <w:adjustRightInd w:val="0"/>
        <w:ind w:firstLine="3960" w:firstLineChars="1650"/>
        <w:jc w:val="left"/>
        <w:rPr>
          <w:rFonts w:ascii="宋体" w:hAnsi="宋体" w:eastAsia="宋体" w:cs="宋体"/>
          <w:color w:val="auto"/>
          <w:kern w:val="0"/>
          <w:sz w:val="24"/>
          <w:szCs w:val="24"/>
          <w:highlight w:val="none"/>
        </w:rPr>
      </w:pPr>
    </w:p>
    <w:p w14:paraId="300C1F84">
      <w:pPr>
        <w:pageBreakBefore/>
        <w:widowControl/>
        <w:spacing w:line="360" w:lineRule="auto"/>
        <w:jc w:val="left"/>
        <w:outlineLvl w:val="2"/>
        <w:rPr>
          <w:rFonts w:ascii="宋体" w:hAnsi="宋体" w:eastAsia="宋体" w:cs="宋体"/>
          <w:b/>
          <w:color w:val="auto"/>
          <w:kern w:val="0"/>
          <w:sz w:val="32"/>
          <w:szCs w:val="32"/>
          <w:highlight w:val="none"/>
        </w:rPr>
      </w:pPr>
      <w:bookmarkStart w:id="986" w:name="_Toc7154"/>
      <w:r>
        <w:rPr>
          <w:rFonts w:hint="eastAsia" w:ascii="宋体" w:hAnsi="宋体" w:eastAsia="宋体" w:cs="宋体"/>
          <w:b/>
          <w:color w:val="auto"/>
          <w:kern w:val="0"/>
          <w:sz w:val="32"/>
          <w:szCs w:val="32"/>
          <w:highlight w:val="none"/>
        </w:rPr>
        <w:t>12.5 质保期、维修响应时间承诺表；</w:t>
      </w:r>
      <w:bookmarkEnd w:id="986"/>
    </w:p>
    <w:p w14:paraId="2F3B1524">
      <w:pPr>
        <w:autoSpaceDE w:val="0"/>
        <w:autoSpaceDN w:val="0"/>
        <w:adjustRightInd w:val="0"/>
        <w:jc w:val="center"/>
        <w:rPr>
          <w:rFonts w:ascii="宋体" w:hAnsi="宋体" w:eastAsia="宋体" w:cs="宋体"/>
          <w:b/>
          <w:color w:val="auto"/>
          <w:kern w:val="0"/>
          <w:sz w:val="28"/>
          <w:szCs w:val="30"/>
          <w:highlight w:val="none"/>
        </w:rPr>
      </w:pPr>
      <w:r>
        <w:rPr>
          <w:rFonts w:hint="eastAsia" w:ascii="宋体" w:hAnsi="宋体" w:eastAsia="宋体" w:cs="宋体"/>
          <w:b/>
          <w:color w:val="auto"/>
          <w:kern w:val="0"/>
          <w:sz w:val="28"/>
          <w:szCs w:val="30"/>
          <w:highlight w:val="none"/>
        </w:rPr>
        <w:t>质保期、维修响应时间承诺表</w:t>
      </w:r>
    </w:p>
    <w:tbl>
      <w:tblPr>
        <w:tblStyle w:val="44"/>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237"/>
      </w:tblGrid>
      <w:tr w14:paraId="0B83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5" w:type="dxa"/>
            <w:vAlign w:val="center"/>
          </w:tcPr>
          <w:p w14:paraId="2B60E8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237" w:type="dxa"/>
            <w:vAlign w:val="center"/>
          </w:tcPr>
          <w:p w14:paraId="5E5661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承诺事项</w:t>
            </w:r>
          </w:p>
        </w:tc>
      </w:tr>
      <w:tr w14:paraId="608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55" w:type="dxa"/>
            <w:vAlign w:val="center"/>
          </w:tcPr>
          <w:p w14:paraId="77187F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237" w:type="dxa"/>
            <w:vAlign w:val="center"/>
          </w:tcPr>
          <w:p w14:paraId="744A6809">
            <w:pPr>
              <w:keepNext w:val="0"/>
              <w:keepLines w:val="0"/>
              <w:suppressLineNumbers w:val="0"/>
              <w:autoSpaceDE/>
              <w:autoSpaceDN/>
              <w:adjustRightInd/>
              <w:spacing w:before="0" w:beforeAutospacing="0" w:after="0" w:afterAutospacing="0" w:line="360" w:lineRule="auto"/>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我方承诺所投整体设备（除燃烧炉和TCD检测器外）的质保期为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rPr>
              <w:t>个月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所投</w:t>
            </w:r>
            <w:r>
              <w:rPr>
                <w:rFonts w:hint="eastAsia" w:ascii="宋体" w:hAnsi="宋体" w:eastAsia="宋体" w:cs="宋体"/>
                <w:color w:val="auto"/>
                <w:kern w:val="0"/>
                <w:sz w:val="21"/>
                <w:szCs w:val="21"/>
                <w:highlight w:val="none"/>
                <w:lang w:val="en-US" w:eastAsia="zh-CN" w:bidi="ar"/>
              </w:rPr>
              <w:t>燃烧炉和TCD检测器的质保期为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val="0"/>
                <w:color w:val="auto"/>
                <w:kern w:val="0"/>
                <w:sz w:val="21"/>
                <w:szCs w:val="21"/>
                <w:highlight w:val="none"/>
                <w:lang w:val="en-US" w:eastAsia="zh-CN" w:bidi="ar"/>
              </w:rPr>
              <w:t>个月</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Cs w:val="21"/>
                <w:highlight w:val="none"/>
              </w:rPr>
              <w:t>质保期自最终验收合格之日起计算。</w:t>
            </w:r>
          </w:p>
          <w:p w14:paraId="4635CE0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备注：承诺的质保期需按月（整数）填写，若填写数值为非整数，我方同意按小数点后的数字向上取整的方式调整承诺的质保期数值。</w:t>
            </w:r>
          </w:p>
        </w:tc>
      </w:tr>
      <w:tr w14:paraId="6BB3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55" w:type="dxa"/>
            <w:vAlign w:val="center"/>
          </w:tcPr>
          <w:p w14:paraId="6CC7FC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237" w:type="dxa"/>
            <w:vAlign w:val="center"/>
          </w:tcPr>
          <w:p w14:paraId="491341B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我方承诺在合同规定的质保期内，承诺在</w:t>
            </w:r>
            <w:r>
              <w:rPr>
                <w:rFonts w:hint="eastAsia" w:ascii="宋体" w:hAnsi="宋体" w:eastAsia="宋体" w:cs="宋体"/>
                <w:color w:val="auto"/>
                <w:szCs w:val="21"/>
                <w:highlight w:val="none"/>
                <w:lang w:bidi="ar"/>
              </w:rPr>
              <w:t>接到报修通知后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小时内予以响应</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小时内到达现场修复故障</w:t>
            </w:r>
            <w:r>
              <w:rPr>
                <w:rFonts w:hint="eastAsia" w:ascii="宋体" w:hAnsi="宋体" w:eastAsia="宋体" w:cs="宋体"/>
                <w:color w:val="auto"/>
                <w:kern w:val="0"/>
                <w:szCs w:val="21"/>
                <w:highlight w:val="none"/>
              </w:rPr>
              <w:t>。</w:t>
            </w:r>
          </w:p>
        </w:tc>
      </w:tr>
    </w:tbl>
    <w:p w14:paraId="7557D4C6">
      <w:pPr>
        <w:autoSpaceDE w:val="0"/>
        <w:autoSpaceDN w:val="0"/>
        <w:adjustRightInd w:val="0"/>
        <w:spacing w:line="360" w:lineRule="auto"/>
        <w:ind w:left="360" w:right="420" w:firstLine="3720" w:firstLineChars="1550"/>
        <w:jc w:val="left"/>
        <w:rPr>
          <w:rFonts w:ascii="宋体" w:hAnsi="宋体" w:eastAsia="宋体" w:cs="宋体"/>
          <w:color w:val="auto"/>
          <w:kern w:val="0"/>
          <w:sz w:val="24"/>
          <w:szCs w:val="21"/>
          <w:highlight w:val="none"/>
        </w:rPr>
      </w:pPr>
    </w:p>
    <w:p w14:paraId="4FD69AEA">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p>
    <w:p w14:paraId="0D1B2289">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1.本表承诺事项若未填或漏填的，视为投标人按用户需求书响应。</w:t>
      </w:r>
    </w:p>
    <w:p w14:paraId="6E3A7109">
      <w:pPr>
        <w:autoSpaceDE w:val="0"/>
        <w:autoSpaceDN w:val="0"/>
        <w:adjustRightInd w:val="0"/>
        <w:spacing w:line="360"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2.本表承诺事项若与投标文件其他地方表述不一致的，以本承诺表为准。</w:t>
      </w:r>
    </w:p>
    <w:p w14:paraId="07BC070F">
      <w:pPr>
        <w:autoSpaceDE w:val="0"/>
        <w:autoSpaceDN w:val="0"/>
        <w:adjustRightInd w:val="0"/>
        <w:spacing w:line="360" w:lineRule="auto"/>
        <w:ind w:left="360" w:right="420" w:firstLine="3255" w:firstLineChars="1550"/>
        <w:jc w:val="left"/>
        <w:rPr>
          <w:rFonts w:ascii="宋体" w:hAnsi="宋体" w:eastAsia="宋体" w:cs="宋体"/>
          <w:color w:val="auto"/>
          <w:kern w:val="3"/>
          <w:szCs w:val="21"/>
          <w:highlight w:val="none"/>
        </w:rPr>
      </w:pPr>
    </w:p>
    <w:p w14:paraId="0D2F9585">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756456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0C503CAF">
      <w:pPr>
        <w:autoSpaceDE w:val="0"/>
        <w:autoSpaceDN w:val="0"/>
        <w:adjustRightInd w:val="0"/>
        <w:ind w:firstLine="3960" w:firstLineChars="1650"/>
        <w:jc w:val="left"/>
        <w:rPr>
          <w:rFonts w:ascii="宋体" w:hAnsi="宋体" w:eastAsia="宋体" w:cs="宋体"/>
          <w:color w:val="auto"/>
          <w:kern w:val="0"/>
          <w:sz w:val="24"/>
          <w:szCs w:val="24"/>
          <w:highlight w:val="none"/>
        </w:rPr>
      </w:pPr>
    </w:p>
    <w:p w14:paraId="617CD664">
      <w:pPr>
        <w:pageBreakBefore/>
        <w:widowControl/>
        <w:spacing w:line="360" w:lineRule="auto"/>
        <w:jc w:val="left"/>
        <w:outlineLvl w:val="2"/>
        <w:rPr>
          <w:rFonts w:ascii="宋体" w:hAnsi="宋体" w:eastAsia="宋体" w:cs="宋体"/>
          <w:b/>
          <w:color w:val="auto"/>
          <w:kern w:val="0"/>
          <w:sz w:val="32"/>
          <w:szCs w:val="32"/>
          <w:highlight w:val="none"/>
        </w:rPr>
      </w:pPr>
      <w:bookmarkStart w:id="987" w:name="_Toc17127"/>
      <w:r>
        <w:rPr>
          <w:rFonts w:hint="eastAsia" w:ascii="宋体" w:hAnsi="宋体" w:eastAsia="宋体" w:cs="宋体"/>
          <w:b/>
          <w:color w:val="auto"/>
          <w:kern w:val="0"/>
          <w:sz w:val="32"/>
          <w:szCs w:val="32"/>
          <w:highlight w:val="none"/>
        </w:rPr>
        <w:t>12.6 投标人认为有必要提供的其它材料（不做强制要求）。</w:t>
      </w:r>
      <w:bookmarkEnd w:id="987"/>
    </w:p>
    <w:p w14:paraId="1C39C7A8">
      <w:pPr>
        <w:widowControl/>
        <w:jc w:val="left"/>
        <w:rPr>
          <w:rFonts w:ascii="宋体" w:hAnsi="宋体" w:eastAsia="宋体" w:cs="宋体"/>
          <w:b/>
          <w:color w:val="auto"/>
          <w:kern w:val="0"/>
          <w:sz w:val="32"/>
          <w:szCs w:val="32"/>
          <w:highlight w:val="none"/>
        </w:rPr>
      </w:pPr>
    </w:p>
    <w:p w14:paraId="434F08B4">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p>
    <w:p w14:paraId="0BD9FA39">
      <w:pPr>
        <w:rPr>
          <w:rFonts w:ascii="宋体" w:hAnsi="宋体" w:eastAsia="宋体" w:cs="宋体"/>
          <w:b/>
          <w:color w:val="auto"/>
          <w:kern w:val="0"/>
          <w:szCs w:val="21"/>
          <w:highlight w:val="none"/>
        </w:rPr>
      </w:pPr>
    </w:p>
    <w:p w14:paraId="032C063D">
      <w:pPr>
        <w:autoSpaceDE w:val="0"/>
        <w:autoSpaceDN w:val="0"/>
        <w:adjustRightInd w:val="0"/>
        <w:snapToGrid w:val="0"/>
        <w:spacing w:line="360" w:lineRule="auto"/>
        <w:ind w:firstLine="420" w:firstLineChars="200"/>
        <w:jc w:val="left"/>
        <w:rPr>
          <w:rFonts w:ascii="宋体" w:hAnsi="宋体" w:eastAsia="宋体" w:cs="Times New Roman"/>
          <w:color w:val="auto"/>
          <w:szCs w:val="24"/>
          <w:highlight w:val="none"/>
          <w:lang w:val="zh-CN"/>
        </w:rPr>
      </w:pPr>
    </w:p>
    <w:p w14:paraId="4D39FF68">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bookmarkEnd w:id="961"/>
    <w:p w14:paraId="51C4FA4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88" w:name="_Toc31898"/>
      <w:bookmarkStart w:id="989" w:name="_Toc172552216"/>
      <w:bookmarkStart w:id="990" w:name="_Toc31767"/>
      <w:bookmarkStart w:id="991" w:name="_Toc178076634"/>
      <w:bookmarkStart w:id="992" w:name="_Toc176627945"/>
      <w:bookmarkStart w:id="993" w:name="_Toc28845"/>
      <w:bookmarkStart w:id="994" w:name="_Toc24401"/>
      <w:bookmarkStart w:id="995" w:name="_Toc142508390"/>
      <w:bookmarkStart w:id="996" w:name="_Toc19253"/>
      <w:bookmarkStart w:id="997" w:name="_Toc21036"/>
      <w:bookmarkStart w:id="998" w:name="_Toc762"/>
      <w:bookmarkStart w:id="999" w:name="_Toc10160"/>
      <w:bookmarkStart w:id="1000" w:name="_Toc522047402"/>
      <w:bookmarkStart w:id="1001" w:name="_Toc521918141"/>
      <w:bookmarkStart w:id="1002" w:name="_Toc533708139"/>
      <w:bookmarkStart w:id="1003" w:name="_Toc22601_WPSOffice_Level1"/>
      <w:r>
        <w:rPr>
          <w:rFonts w:hint="eastAsia" w:ascii="宋体" w:hAnsi="宋体" w:eastAsia="宋体" w:cs="宋体"/>
          <w:b/>
          <w:bCs/>
          <w:color w:val="auto"/>
          <w:kern w:val="44"/>
          <w:sz w:val="32"/>
          <w:szCs w:val="32"/>
          <w:highlight w:val="none"/>
          <w:lang w:val="zh-CN"/>
        </w:rPr>
        <w:t>附件一：评标工作大纲</w:t>
      </w:r>
      <w:bookmarkEnd w:id="988"/>
      <w:bookmarkEnd w:id="989"/>
      <w:bookmarkEnd w:id="990"/>
      <w:bookmarkEnd w:id="991"/>
      <w:bookmarkEnd w:id="992"/>
      <w:bookmarkEnd w:id="993"/>
      <w:bookmarkEnd w:id="994"/>
      <w:bookmarkEnd w:id="995"/>
      <w:bookmarkEnd w:id="996"/>
      <w:bookmarkEnd w:id="997"/>
      <w:bookmarkEnd w:id="998"/>
      <w:bookmarkEnd w:id="999"/>
    </w:p>
    <w:p w14:paraId="311CBD95">
      <w:pPr>
        <w:autoSpaceDE w:val="0"/>
        <w:autoSpaceDN w:val="0"/>
        <w:adjustRightInd w:val="0"/>
        <w:spacing w:line="400" w:lineRule="atLeast"/>
        <w:jc w:val="center"/>
        <w:rPr>
          <w:rFonts w:ascii="宋体" w:hAnsi="宋体" w:eastAsia="宋体" w:cs="宋体"/>
          <w:b/>
          <w:bCs/>
          <w:color w:val="auto"/>
          <w:szCs w:val="21"/>
          <w:highlight w:val="none"/>
        </w:rPr>
      </w:pPr>
    </w:p>
    <w:p w14:paraId="5E914B9F">
      <w:pPr>
        <w:autoSpaceDE w:val="0"/>
        <w:autoSpaceDN w:val="0"/>
        <w:adjustRightInd w:val="0"/>
        <w:spacing w:line="400" w:lineRule="atLeast"/>
        <w:jc w:val="center"/>
        <w:rPr>
          <w:rFonts w:ascii="宋体" w:hAnsi="宋体" w:eastAsia="宋体" w:cs="宋体"/>
          <w:b/>
          <w:bCs/>
          <w:color w:val="auto"/>
          <w:szCs w:val="21"/>
          <w:highlight w:val="none"/>
        </w:rPr>
      </w:pPr>
    </w:p>
    <w:p w14:paraId="3FA823BF">
      <w:pPr>
        <w:autoSpaceDE w:val="0"/>
        <w:autoSpaceDN w:val="0"/>
        <w:adjustRightInd w:val="0"/>
        <w:spacing w:line="400" w:lineRule="atLeast"/>
        <w:jc w:val="center"/>
        <w:rPr>
          <w:rFonts w:ascii="宋体" w:hAnsi="宋体" w:eastAsia="宋体" w:cs="宋体"/>
          <w:b/>
          <w:bCs/>
          <w:color w:val="auto"/>
          <w:szCs w:val="21"/>
          <w:highlight w:val="none"/>
        </w:rPr>
      </w:pPr>
    </w:p>
    <w:p w14:paraId="7B0EAD85">
      <w:pPr>
        <w:autoSpaceDE w:val="0"/>
        <w:autoSpaceDN w:val="0"/>
        <w:adjustRightInd w:val="0"/>
        <w:spacing w:line="400" w:lineRule="atLeast"/>
        <w:jc w:val="center"/>
        <w:rPr>
          <w:rFonts w:ascii="宋体" w:hAnsi="宋体" w:eastAsia="宋体" w:cs="宋体"/>
          <w:b/>
          <w:bCs/>
          <w:color w:val="auto"/>
          <w:szCs w:val="21"/>
          <w:highlight w:val="none"/>
        </w:rPr>
      </w:pPr>
    </w:p>
    <w:p w14:paraId="2EA218D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东莞市污泥集中处理处置项目-化验室设备采购（B包组）（重新招标）</w:t>
      </w:r>
    </w:p>
    <w:p w14:paraId="29544514">
      <w:pPr>
        <w:autoSpaceDE w:val="0"/>
        <w:autoSpaceDN w:val="0"/>
        <w:adjustRightInd w:val="0"/>
        <w:spacing w:line="360" w:lineRule="auto"/>
        <w:jc w:val="center"/>
        <w:rPr>
          <w:rFonts w:ascii="宋体" w:hAnsi="宋体" w:eastAsia="宋体" w:cs="宋体"/>
          <w:b/>
          <w:bCs/>
          <w:color w:val="auto"/>
          <w:sz w:val="36"/>
          <w:szCs w:val="36"/>
          <w:highlight w:val="none"/>
        </w:rPr>
      </w:pPr>
      <w:bookmarkStart w:id="1004" w:name="_Toc14752_WPSOffice_Level1"/>
      <w:r>
        <w:rPr>
          <w:rFonts w:hint="eastAsia" w:ascii="宋体" w:hAnsi="宋体" w:eastAsia="宋体" w:cs="宋体"/>
          <w:b/>
          <w:bCs/>
          <w:color w:val="auto"/>
          <w:sz w:val="36"/>
          <w:szCs w:val="36"/>
          <w:highlight w:val="none"/>
          <w:lang w:val="zh-CN"/>
        </w:rPr>
        <w:t>（招标编号：DGDS2024-098-1）</w:t>
      </w:r>
      <w:bookmarkEnd w:id="1004"/>
    </w:p>
    <w:p w14:paraId="7EFC7DCA">
      <w:pPr>
        <w:autoSpaceDE w:val="0"/>
        <w:autoSpaceDN w:val="0"/>
        <w:adjustRightInd w:val="0"/>
        <w:spacing w:line="400" w:lineRule="atLeast"/>
        <w:jc w:val="center"/>
        <w:rPr>
          <w:rFonts w:ascii="宋体" w:hAnsi="宋体" w:eastAsia="宋体" w:cs="宋体"/>
          <w:b/>
          <w:bCs/>
          <w:color w:val="auto"/>
          <w:sz w:val="36"/>
          <w:szCs w:val="36"/>
          <w:highlight w:val="none"/>
        </w:rPr>
      </w:pPr>
    </w:p>
    <w:p w14:paraId="13F0CA08">
      <w:pPr>
        <w:autoSpaceDE w:val="0"/>
        <w:autoSpaceDN w:val="0"/>
        <w:adjustRightInd w:val="0"/>
        <w:spacing w:line="400" w:lineRule="atLeast"/>
        <w:jc w:val="center"/>
        <w:rPr>
          <w:rFonts w:ascii="宋体" w:hAnsi="宋体" w:eastAsia="宋体" w:cs="宋体"/>
          <w:b/>
          <w:bCs/>
          <w:color w:val="auto"/>
          <w:sz w:val="36"/>
          <w:szCs w:val="36"/>
          <w:highlight w:val="none"/>
        </w:rPr>
      </w:pPr>
    </w:p>
    <w:p w14:paraId="3DA3DA07">
      <w:pPr>
        <w:autoSpaceDE w:val="0"/>
        <w:autoSpaceDN w:val="0"/>
        <w:adjustRightInd w:val="0"/>
        <w:spacing w:line="400" w:lineRule="atLeast"/>
        <w:jc w:val="center"/>
        <w:rPr>
          <w:rFonts w:ascii="宋体" w:hAnsi="宋体" w:eastAsia="宋体" w:cs="宋体"/>
          <w:b/>
          <w:bCs/>
          <w:color w:val="auto"/>
          <w:sz w:val="36"/>
          <w:szCs w:val="36"/>
          <w:highlight w:val="none"/>
        </w:rPr>
      </w:pPr>
    </w:p>
    <w:p w14:paraId="4E8AEF80">
      <w:pPr>
        <w:autoSpaceDE w:val="0"/>
        <w:autoSpaceDN w:val="0"/>
        <w:adjustRightInd w:val="0"/>
        <w:spacing w:line="400" w:lineRule="atLeast"/>
        <w:jc w:val="center"/>
        <w:rPr>
          <w:rFonts w:ascii="宋体" w:hAnsi="宋体" w:eastAsia="宋体" w:cs="宋体"/>
          <w:b/>
          <w:bCs/>
          <w:color w:val="auto"/>
          <w:sz w:val="36"/>
          <w:szCs w:val="36"/>
          <w:highlight w:val="none"/>
        </w:rPr>
      </w:pPr>
    </w:p>
    <w:p w14:paraId="5288B14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005" w:name="_Toc18947_WPSOffice_Level2"/>
      <w:r>
        <w:rPr>
          <w:rFonts w:hint="eastAsia" w:ascii="宋体" w:hAnsi="宋体" w:eastAsia="宋体" w:cs="宋体"/>
          <w:b/>
          <w:bCs/>
          <w:color w:val="auto"/>
          <w:sz w:val="72"/>
          <w:szCs w:val="72"/>
          <w:highlight w:val="none"/>
          <w:lang w:val="zh-CN"/>
        </w:rPr>
        <w:t>评标工作大纲</w:t>
      </w:r>
      <w:bookmarkEnd w:id="1005"/>
    </w:p>
    <w:p w14:paraId="643C7288">
      <w:pPr>
        <w:autoSpaceDE w:val="0"/>
        <w:autoSpaceDN w:val="0"/>
        <w:adjustRightInd w:val="0"/>
        <w:spacing w:line="400" w:lineRule="atLeast"/>
        <w:jc w:val="center"/>
        <w:rPr>
          <w:rFonts w:ascii="宋体" w:hAnsi="宋体" w:eastAsia="宋体" w:cs="宋体"/>
          <w:b/>
          <w:bCs/>
          <w:color w:val="auto"/>
          <w:sz w:val="36"/>
          <w:szCs w:val="36"/>
          <w:highlight w:val="none"/>
        </w:rPr>
      </w:pPr>
    </w:p>
    <w:p w14:paraId="55E66AA5">
      <w:pPr>
        <w:autoSpaceDE w:val="0"/>
        <w:autoSpaceDN w:val="0"/>
        <w:adjustRightInd w:val="0"/>
        <w:spacing w:line="400" w:lineRule="atLeast"/>
        <w:rPr>
          <w:rFonts w:ascii="宋体" w:hAnsi="宋体" w:eastAsia="宋体" w:cs="宋体"/>
          <w:b/>
          <w:bCs/>
          <w:color w:val="auto"/>
          <w:sz w:val="36"/>
          <w:szCs w:val="36"/>
          <w:highlight w:val="none"/>
        </w:rPr>
      </w:pPr>
    </w:p>
    <w:p w14:paraId="4D984056">
      <w:pPr>
        <w:autoSpaceDE w:val="0"/>
        <w:autoSpaceDN w:val="0"/>
        <w:adjustRightInd w:val="0"/>
        <w:spacing w:line="400" w:lineRule="atLeast"/>
        <w:jc w:val="center"/>
        <w:rPr>
          <w:rFonts w:ascii="宋体" w:hAnsi="宋体" w:eastAsia="宋体" w:cs="宋体"/>
          <w:b/>
          <w:bCs/>
          <w:color w:val="auto"/>
          <w:sz w:val="36"/>
          <w:szCs w:val="36"/>
          <w:highlight w:val="none"/>
        </w:rPr>
      </w:pPr>
    </w:p>
    <w:p w14:paraId="17871601">
      <w:pPr>
        <w:autoSpaceDE w:val="0"/>
        <w:autoSpaceDN w:val="0"/>
        <w:adjustRightInd w:val="0"/>
        <w:spacing w:line="400" w:lineRule="atLeast"/>
        <w:jc w:val="center"/>
        <w:rPr>
          <w:rFonts w:ascii="宋体" w:hAnsi="宋体" w:eastAsia="宋体" w:cs="宋体"/>
          <w:b/>
          <w:bCs/>
          <w:color w:val="auto"/>
          <w:sz w:val="36"/>
          <w:szCs w:val="36"/>
          <w:highlight w:val="none"/>
        </w:rPr>
      </w:pPr>
    </w:p>
    <w:p w14:paraId="41C26EB1">
      <w:pPr>
        <w:autoSpaceDE w:val="0"/>
        <w:autoSpaceDN w:val="0"/>
        <w:adjustRightInd w:val="0"/>
        <w:spacing w:line="400" w:lineRule="atLeast"/>
        <w:jc w:val="center"/>
        <w:rPr>
          <w:rFonts w:ascii="宋体" w:hAnsi="宋体" w:eastAsia="宋体" w:cs="宋体"/>
          <w:b/>
          <w:bCs/>
          <w:color w:val="auto"/>
          <w:sz w:val="36"/>
          <w:szCs w:val="36"/>
          <w:highlight w:val="none"/>
        </w:rPr>
      </w:pPr>
    </w:p>
    <w:p w14:paraId="1E750475">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5C95D4B2">
      <w:pPr>
        <w:autoSpaceDE w:val="0"/>
        <w:autoSpaceDN w:val="0"/>
        <w:adjustRightInd w:val="0"/>
        <w:spacing w:line="400" w:lineRule="atLeast"/>
        <w:jc w:val="center"/>
        <w:rPr>
          <w:rFonts w:ascii="宋体" w:hAnsi="宋体" w:eastAsia="宋体" w:cs="宋体"/>
          <w:b/>
          <w:bCs/>
          <w:color w:val="auto"/>
          <w:sz w:val="36"/>
          <w:szCs w:val="36"/>
          <w:highlight w:val="none"/>
        </w:rPr>
      </w:pPr>
    </w:p>
    <w:p w14:paraId="6C10E9F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06" w:name="_Toc32395_WPSOffice_Level1"/>
      <w:r>
        <w:rPr>
          <w:rFonts w:hint="eastAsia" w:ascii="宋体" w:hAnsi="宋体" w:eastAsia="宋体" w:cs="宋体"/>
          <w:b/>
          <w:bCs/>
          <w:color w:val="auto"/>
          <w:sz w:val="36"/>
          <w:szCs w:val="36"/>
          <w:highlight w:val="none"/>
          <w:lang w:val="zh-CN"/>
        </w:rPr>
        <w:t>目录</w:t>
      </w:r>
      <w:bookmarkEnd w:id="1006"/>
    </w:p>
    <w:p w14:paraId="3E49CCDA">
      <w:pPr>
        <w:autoSpaceDE w:val="0"/>
        <w:autoSpaceDN w:val="0"/>
        <w:adjustRightInd w:val="0"/>
        <w:spacing w:line="400" w:lineRule="atLeast"/>
        <w:jc w:val="center"/>
        <w:rPr>
          <w:rFonts w:ascii="宋体" w:hAnsi="宋体" w:eastAsia="宋体" w:cs="宋体"/>
          <w:color w:val="auto"/>
          <w:sz w:val="44"/>
          <w:szCs w:val="44"/>
          <w:highlight w:val="none"/>
        </w:rPr>
      </w:pPr>
    </w:p>
    <w:p w14:paraId="46C47CFB">
      <w:pPr>
        <w:autoSpaceDE w:val="0"/>
        <w:autoSpaceDN w:val="0"/>
        <w:adjustRightInd w:val="0"/>
        <w:spacing w:line="360" w:lineRule="auto"/>
        <w:ind w:left="567" w:hanging="567"/>
        <w:rPr>
          <w:rFonts w:ascii="宋体" w:hAnsi="宋体" w:eastAsia="宋体" w:cs="宋体"/>
          <w:color w:val="auto"/>
          <w:szCs w:val="30"/>
          <w:highlight w:val="none"/>
        </w:rPr>
      </w:pPr>
      <w:bookmarkStart w:id="100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07"/>
    </w:p>
    <w:p w14:paraId="2078268A">
      <w:pPr>
        <w:autoSpaceDE w:val="0"/>
        <w:autoSpaceDN w:val="0"/>
        <w:adjustRightInd w:val="0"/>
        <w:spacing w:line="360" w:lineRule="auto"/>
        <w:ind w:left="567" w:hanging="567"/>
        <w:rPr>
          <w:rFonts w:ascii="宋体" w:hAnsi="宋体" w:eastAsia="宋体" w:cs="宋体"/>
          <w:color w:val="auto"/>
          <w:szCs w:val="30"/>
          <w:highlight w:val="none"/>
        </w:rPr>
      </w:pPr>
      <w:bookmarkStart w:id="100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08"/>
    </w:p>
    <w:p w14:paraId="3586CF78">
      <w:pPr>
        <w:autoSpaceDE w:val="0"/>
        <w:autoSpaceDN w:val="0"/>
        <w:adjustRightInd w:val="0"/>
        <w:spacing w:line="360" w:lineRule="auto"/>
        <w:ind w:left="567" w:hanging="567"/>
        <w:rPr>
          <w:rFonts w:ascii="宋体" w:hAnsi="宋体" w:eastAsia="宋体" w:cs="宋体"/>
          <w:color w:val="auto"/>
          <w:szCs w:val="30"/>
          <w:highlight w:val="none"/>
        </w:rPr>
      </w:pPr>
      <w:bookmarkStart w:id="100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09"/>
    </w:p>
    <w:p w14:paraId="2C1E87C5">
      <w:pPr>
        <w:autoSpaceDE w:val="0"/>
        <w:autoSpaceDN w:val="0"/>
        <w:adjustRightInd w:val="0"/>
        <w:spacing w:line="360" w:lineRule="auto"/>
        <w:ind w:left="567" w:hanging="567"/>
        <w:rPr>
          <w:rFonts w:ascii="宋体" w:hAnsi="宋体" w:eastAsia="宋体" w:cs="宋体"/>
          <w:color w:val="auto"/>
          <w:szCs w:val="30"/>
          <w:highlight w:val="none"/>
        </w:rPr>
      </w:pPr>
      <w:bookmarkStart w:id="1010" w:name="_Toc1206_WPSOffice_Level1"/>
      <w:r>
        <w:rPr>
          <w:rFonts w:hint="eastAsia" w:ascii="宋体" w:hAnsi="宋体" w:eastAsia="宋体" w:cs="宋体"/>
          <w:color w:val="auto"/>
          <w:szCs w:val="30"/>
          <w:highlight w:val="none"/>
        </w:rPr>
        <w:t>四、</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rPr>
        <w:t>比较和评价</w:t>
      </w:r>
      <w:bookmarkEnd w:id="1010"/>
    </w:p>
    <w:p w14:paraId="11418C76">
      <w:pPr>
        <w:autoSpaceDE w:val="0"/>
        <w:autoSpaceDN w:val="0"/>
        <w:adjustRightInd w:val="0"/>
        <w:spacing w:line="360" w:lineRule="auto"/>
        <w:ind w:left="567" w:hanging="567"/>
        <w:rPr>
          <w:rFonts w:ascii="宋体" w:hAnsi="宋体" w:eastAsia="宋体" w:cs="宋体"/>
          <w:color w:val="auto"/>
          <w:szCs w:val="30"/>
          <w:highlight w:val="none"/>
        </w:rPr>
      </w:pPr>
      <w:bookmarkStart w:id="101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11"/>
    </w:p>
    <w:p w14:paraId="526D4251">
      <w:pPr>
        <w:autoSpaceDE w:val="0"/>
        <w:autoSpaceDN w:val="0"/>
        <w:adjustRightInd w:val="0"/>
        <w:spacing w:line="360" w:lineRule="auto"/>
        <w:ind w:left="567" w:hanging="567"/>
        <w:rPr>
          <w:rFonts w:ascii="宋体" w:hAnsi="宋体" w:eastAsia="宋体" w:cs="宋体"/>
          <w:color w:val="auto"/>
          <w:szCs w:val="30"/>
          <w:highlight w:val="none"/>
        </w:rPr>
      </w:pPr>
      <w:bookmarkStart w:id="101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12"/>
    </w:p>
    <w:p w14:paraId="5DBE8061">
      <w:pPr>
        <w:autoSpaceDE w:val="0"/>
        <w:autoSpaceDN w:val="0"/>
        <w:adjustRightInd w:val="0"/>
        <w:spacing w:line="360" w:lineRule="auto"/>
        <w:ind w:left="567" w:hanging="567"/>
        <w:rPr>
          <w:rFonts w:ascii="宋体" w:hAnsi="宋体" w:eastAsia="宋体" w:cs="宋体"/>
          <w:color w:val="auto"/>
          <w:szCs w:val="30"/>
          <w:highlight w:val="none"/>
        </w:rPr>
      </w:pPr>
      <w:bookmarkStart w:id="101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13"/>
    </w:p>
    <w:p w14:paraId="1B44535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C75507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9CB9978">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A380DA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1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014"/>
    </w:p>
    <w:p w14:paraId="0A5AA25F">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64C3446">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东莞市污泥集中处理处置项目-化验室设备采购（B包组）（重新招标）</w:t>
      </w:r>
      <w:r>
        <w:rPr>
          <w:rFonts w:hint="eastAsia" w:ascii="宋体" w:hAnsi="宋体" w:eastAsia="宋体" w:cs="宋体"/>
          <w:color w:val="auto"/>
          <w:szCs w:val="21"/>
          <w:highlight w:val="none"/>
          <w:lang w:val="zh-CN"/>
        </w:rPr>
        <w:t>(招标编号：DGDS2024-098-1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C45B61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CAF5A8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(东莞市达盛招标代理有限公司）组</w:t>
      </w:r>
      <w:r>
        <w:rPr>
          <w:rFonts w:hint="eastAsia" w:ascii="宋体" w:hAnsi="宋体" w:eastAsia="宋体" w:cs="宋体"/>
          <w:color w:val="auto"/>
          <w:szCs w:val="24"/>
          <w:highlight w:val="none"/>
          <w:lang w:val="zh-CN"/>
        </w:rPr>
        <w:t>织评标工作，全过程接受招标人及相关部门的监督、管理和指导。</w:t>
      </w:r>
    </w:p>
    <w:p w14:paraId="393D265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2456565">
      <w:pPr>
        <w:numPr>
          <w:ilvl w:val="1"/>
          <w:numId w:val="11"/>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017899B">
      <w:pPr>
        <w:autoSpaceDE w:val="0"/>
        <w:autoSpaceDN w:val="0"/>
        <w:adjustRightInd w:val="0"/>
        <w:spacing w:line="360" w:lineRule="auto"/>
        <w:rPr>
          <w:rFonts w:ascii="宋体" w:hAnsi="宋体" w:eastAsia="宋体" w:cs="宋体"/>
          <w:color w:val="auto"/>
          <w:sz w:val="24"/>
          <w:szCs w:val="24"/>
          <w:highlight w:val="none"/>
          <w:lang w:val="zh-CN"/>
        </w:rPr>
      </w:pPr>
    </w:p>
    <w:p w14:paraId="72B73B5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FBF533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140817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678C21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C7D909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FFC8C85">
      <w:pPr>
        <w:autoSpaceDE w:val="0"/>
        <w:autoSpaceDN w:val="0"/>
        <w:adjustRightInd w:val="0"/>
        <w:spacing w:line="360" w:lineRule="auto"/>
        <w:rPr>
          <w:rFonts w:ascii="宋体" w:hAnsi="宋体" w:eastAsia="宋体" w:cs="宋体"/>
          <w:color w:val="auto"/>
          <w:sz w:val="24"/>
          <w:szCs w:val="24"/>
          <w:highlight w:val="none"/>
          <w:lang w:val="zh-CN"/>
        </w:rPr>
      </w:pPr>
    </w:p>
    <w:p w14:paraId="15E5F46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4FC4A0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15DB2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ADE8C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FA76FB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E1E299A">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5B49EE1">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D828B5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82462E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136E7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AE5A79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BC0824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3CE28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A387361">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B9EBD9B">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1F46BF6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61FB1B4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5.1  评标委员会以包为单位分别进行独立评审。</w:t>
      </w:r>
    </w:p>
    <w:p w14:paraId="39AB0BD5">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C079E0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3</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B9C4F2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 xml:space="preserve">  依据评分标准以及各项权重，各位评标委员会成员单独就每个投标人的商务状况、技术状况进行比较和评价，分别评出其商务得分和技术得分。</w:t>
      </w:r>
    </w:p>
    <w:p w14:paraId="53399E5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50125B06">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rPr>
        <w:t>6</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3096761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5.7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2A677CE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rPr>
        <w:t>8</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DEB378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FB5CBC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015" w:name="_Toc19435_WPSOffice_Level1"/>
      <w:r>
        <w:rPr>
          <w:rFonts w:hint="eastAsia" w:ascii="宋体" w:hAnsi="宋体" w:eastAsia="宋体" w:cs="宋体"/>
          <w:b/>
          <w:bCs/>
          <w:color w:val="auto"/>
          <w:sz w:val="28"/>
          <w:szCs w:val="28"/>
          <w:highlight w:val="none"/>
          <w:lang w:val="zh-CN"/>
        </w:rPr>
        <w:t>二、投标文件的初审</w:t>
      </w:r>
      <w:bookmarkEnd w:id="1015"/>
    </w:p>
    <w:p w14:paraId="2361D65C">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335D86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F4B4BC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A9230F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C1657C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7E1A13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ACFFF3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82FB26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3D20A0E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投标文件中的投标报价高于最高投标限价的</w:t>
      </w:r>
      <w:r>
        <w:rPr>
          <w:rFonts w:hint="eastAsia" w:ascii="宋体" w:hAnsi="宋体" w:eastAsia="宋体" w:cs="Times New Roman"/>
          <w:b/>
          <w:bCs/>
          <w:color w:val="auto"/>
          <w:kern w:val="0"/>
          <w:szCs w:val="21"/>
          <w:highlight w:val="none"/>
        </w:rPr>
        <w:t>；</w:t>
      </w:r>
    </w:p>
    <w:p w14:paraId="601B3A78">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807261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C00FB12">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95D077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0DC1EC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DBC9D6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DE8D64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1D303D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536CD00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49C33007">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FA811D7">
      <w:pPr>
        <w:spacing w:line="360" w:lineRule="auto"/>
        <w:ind w:left="480"/>
        <w:rPr>
          <w:rFonts w:ascii="宋体" w:hAnsi="宋体" w:eastAsia="宋体" w:cs="宋体"/>
          <w:b/>
          <w:color w:val="auto"/>
          <w:kern w:val="0"/>
          <w:szCs w:val="21"/>
          <w:highlight w:val="none"/>
        </w:rPr>
      </w:pPr>
    </w:p>
    <w:p w14:paraId="71AF151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016" w:name="_Toc4109_WPSOffice_Level1"/>
      <w:r>
        <w:rPr>
          <w:rFonts w:hint="eastAsia" w:ascii="宋体" w:hAnsi="宋体" w:eastAsia="宋体" w:cs="宋体"/>
          <w:b/>
          <w:bCs/>
          <w:color w:val="auto"/>
          <w:sz w:val="28"/>
          <w:szCs w:val="28"/>
          <w:highlight w:val="none"/>
          <w:lang w:val="zh-CN"/>
        </w:rPr>
        <w:t>三、澄清有关问题</w:t>
      </w:r>
      <w:bookmarkEnd w:id="1016"/>
    </w:p>
    <w:p w14:paraId="3473D55D">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0B116E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9F37F3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64BA262">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CBC077B">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4986499">
      <w:pPr>
        <w:autoSpaceDE w:val="0"/>
        <w:autoSpaceDN w:val="0"/>
        <w:adjustRightInd w:val="0"/>
        <w:snapToGrid w:val="0"/>
        <w:spacing w:line="360" w:lineRule="auto"/>
        <w:ind w:left="315" w:leftChars="100" w:hanging="105" w:hangingChars="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BB37F1B">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3A21506D">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w:t>
      </w:r>
      <w:r>
        <w:rPr>
          <w:rFonts w:hint="eastAsia" w:ascii="宋体" w:hAnsi="宋体" w:eastAsia="宋体" w:cs="Times New Roman"/>
          <w:color w:val="auto"/>
          <w:szCs w:val="21"/>
          <w:highlight w:val="none"/>
          <w:lang w:val="zh-CN"/>
        </w:rPr>
        <w:t>当《分项报价表》内累计与《投标报价表》内报价不符时，以《投标报价表》为准，修正《分项报价表》内的各分项报价</w:t>
      </w:r>
      <w:r>
        <w:rPr>
          <w:rFonts w:hint="eastAsia" w:ascii="宋体" w:hAnsi="宋体" w:eastAsia="宋体" w:cs="宋体"/>
          <w:color w:val="auto"/>
          <w:kern w:val="0"/>
          <w:szCs w:val="21"/>
          <w:highlight w:val="none"/>
          <w:lang w:val="zh-CN"/>
        </w:rPr>
        <w:t>；</w:t>
      </w:r>
    </w:p>
    <w:p w14:paraId="199285EA">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8C6478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EF95F9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2A6C1E9">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017" w:name="_Toc8518_WPSOffice_Level1"/>
    </w:p>
    <w:p w14:paraId="5445BAD5">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017"/>
    </w:p>
    <w:p w14:paraId="244E906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2B2BBE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1FEB50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7AE7BC8">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1C83BF5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71E5318">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6E426A8">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6D3540E">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评审的评分因素的评分低于权重分值60%的，应在评标报告中作出说明。</w:t>
      </w:r>
    </w:p>
    <w:p w14:paraId="727CF0A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6F7FF6E9">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1380B9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E5D08DB">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EED2F5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5FF4062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39E40B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125448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DFB8DAD">
      <w:pPr>
        <w:autoSpaceDE w:val="0"/>
        <w:autoSpaceDN w:val="0"/>
        <w:adjustRightInd w:val="0"/>
        <w:spacing w:line="360" w:lineRule="auto"/>
        <w:rPr>
          <w:rFonts w:ascii="宋体" w:hAnsi="宋体" w:eastAsia="宋体" w:cs="宋体"/>
          <w:color w:val="auto"/>
          <w:szCs w:val="24"/>
          <w:highlight w:val="none"/>
          <w:lang w:val="zh-CN"/>
        </w:rPr>
      </w:pPr>
    </w:p>
    <w:p w14:paraId="1DCEC96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BAA9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C67E437">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bookmarkStart w:id="1018" w:name="_Toc18349_WPSOffice_Level2"/>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3F80215">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465D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99B1AA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6D2AD1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c>
      </w:tr>
      <w:tr w14:paraId="40B41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221FA1A">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1E424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A66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F4B1D80">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4AA67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6B85F34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bl>
      <w:tblPr>
        <w:tblStyle w:val="44"/>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04"/>
        <w:gridCol w:w="7904"/>
        <w:gridCol w:w="759"/>
      </w:tblGrid>
      <w:tr w14:paraId="2C5C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AAE1F23">
            <w:pPr>
              <w:keepNext w:val="0"/>
              <w:keepLines w:val="0"/>
              <w:suppressLineNumbers w:val="0"/>
              <w:tabs>
                <w:tab w:val="left" w:pos="585"/>
              </w:tabs>
              <w:autoSpaceDE w:val="0"/>
              <w:autoSpaceDN w:val="0"/>
              <w:adjustRightInd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904" w:type="dxa"/>
            <w:tcBorders>
              <w:top w:val="single" w:color="auto" w:sz="4" w:space="0"/>
              <w:left w:val="single" w:color="auto" w:sz="4" w:space="0"/>
              <w:bottom w:val="single" w:color="auto" w:sz="4" w:space="0"/>
              <w:right w:val="single" w:color="auto" w:sz="4" w:space="0"/>
            </w:tcBorders>
            <w:vAlign w:val="center"/>
          </w:tcPr>
          <w:p w14:paraId="5B3C28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7904" w:type="dxa"/>
            <w:tcBorders>
              <w:top w:val="single" w:color="auto" w:sz="4" w:space="0"/>
              <w:left w:val="single" w:color="auto" w:sz="4" w:space="0"/>
              <w:bottom w:val="single" w:color="auto" w:sz="4" w:space="0"/>
              <w:right w:val="single" w:color="auto" w:sz="4" w:space="0"/>
            </w:tcBorders>
            <w:vAlign w:val="center"/>
          </w:tcPr>
          <w:p w14:paraId="4D605B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759" w:type="dxa"/>
            <w:tcBorders>
              <w:top w:val="single" w:color="auto" w:sz="4" w:space="0"/>
              <w:left w:val="single" w:color="auto" w:sz="4" w:space="0"/>
              <w:bottom w:val="single" w:color="auto" w:sz="4" w:space="0"/>
              <w:right w:val="single" w:color="auto" w:sz="4" w:space="0"/>
            </w:tcBorders>
            <w:vAlign w:val="center"/>
          </w:tcPr>
          <w:p w14:paraId="778074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0390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14:paraId="02BB56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4" w:type="dxa"/>
            <w:tcBorders>
              <w:top w:val="single" w:color="auto" w:sz="4" w:space="0"/>
              <w:left w:val="single" w:color="auto" w:sz="4" w:space="0"/>
              <w:bottom w:val="single" w:color="auto" w:sz="4" w:space="0"/>
              <w:right w:val="single" w:color="auto" w:sz="4" w:space="0"/>
            </w:tcBorders>
            <w:vAlign w:val="center"/>
          </w:tcPr>
          <w:p w14:paraId="64BC8E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财务状况</w:t>
            </w:r>
          </w:p>
        </w:tc>
        <w:tc>
          <w:tcPr>
            <w:tcW w:w="7904" w:type="dxa"/>
            <w:tcBorders>
              <w:top w:val="single" w:color="auto" w:sz="4" w:space="0"/>
              <w:left w:val="single" w:color="auto" w:sz="4" w:space="0"/>
              <w:bottom w:val="single" w:color="auto" w:sz="4" w:space="0"/>
              <w:right w:val="single" w:color="auto" w:sz="4" w:space="0"/>
            </w:tcBorders>
            <w:vAlign w:val="center"/>
          </w:tcPr>
          <w:p w14:paraId="1EC5810C">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投标人202</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年-202</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年三个年度，每具有1个年度盈利的得1分，满分3分。</w:t>
            </w:r>
          </w:p>
          <w:p w14:paraId="67142944">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bidi="ar"/>
              </w:rPr>
              <w:t>备注：盈利指净利润为正数（非零、非负数），投标人应提供202</w:t>
            </w:r>
            <w:r>
              <w:rPr>
                <w:rFonts w:hint="eastAsia" w:ascii="宋体" w:hAnsi="宋体" w:eastAsia="宋体" w:cs="宋体"/>
                <w:b/>
                <w:color w:val="auto"/>
                <w:szCs w:val="21"/>
                <w:highlight w:val="none"/>
                <w:lang w:val="en-US" w:eastAsia="zh-CN" w:bidi="ar"/>
              </w:rPr>
              <w:t>2</w:t>
            </w:r>
            <w:r>
              <w:rPr>
                <w:rFonts w:hint="eastAsia" w:ascii="宋体" w:hAnsi="宋体" w:eastAsia="宋体" w:cs="宋体"/>
                <w:b/>
                <w:color w:val="auto"/>
                <w:szCs w:val="21"/>
                <w:highlight w:val="none"/>
                <w:lang w:bidi="ar"/>
              </w:rPr>
              <w:t>年、202</w:t>
            </w:r>
            <w:r>
              <w:rPr>
                <w:rFonts w:hint="eastAsia" w:ascii="宋体" w:hAnsi="宋体" w:eastAsia="宋体" w:cs="宋体"/>
                <w:b/>
                <w:color w:val="auto"/>
                <w:szCs w:val="21"/>
                <w:highlight w:val="none"/>
                <w:lang w:val="en-US" w:eastAsia="zh-CN" w:bidi="ar"/>
              </w:rPr>
              <w:t>3</w:t>
            </w:r>
            <w:r>
              <w:rPr>
                <w:rFonts w:hint="eastAsia" w:ascii="宋体" w:hAnsi="宋体" w:eastAsia="宋体" w:cs="宋体"/>
                <w:b/>
                <w:color w:val="auto"/>
                <w:szCs w:val="21"/>
                <w:highlight w:val="none"/>
                <w:lang w:bidi="ar"/>
              </w:rPr>
              <w:t>年、202</w:t>
            </w:r>
            <w:r>
              <w:rPr>
                <w:rFonts w:hint="eastAsia" w:ascii="宋体" w:hAnsi="宋体" w:eastAsia="宋体" w:cs="宋体"/>
                <w:b/>
                <w:color w:val="auto"/>
                <w:szCs w:val="21"/>
                <w:highlight w:val="none"/>
                <w:lang w:val="en-US" w:eastAsia="zh-CN" w:bidi="ar"/>
              </w:rPr>
              <w:t>4</w:t>
            </w:r>
            <w:r>
              <w:rPr>
                <w:rFonts w:hint="eastAsia" w:ascii="宋体" w:hAnsi="宋体" w:eastAsia="宋体" w:cs="宋体"/>
                <w:b/>
                <w:color w:val="auto"/>
                <w:szCs w:val="21"/>
                <w:highlight w:val="none"/>
                <w:lang w:bidi="ar"/>
              </w:rPr>
              <w:t>年三个年度的财务报表，净利润以对应年度经审计的财务报表为准，应提供经独立会计师事务所审计过的有效的财务报表复印件；未提供前述财务报表或财务报表未能反映净利润的，不得分。</w:t>
            </w:r>
          </w:p>
        </w:tc>
        <w:tc>
          <w:tcPr>
            <w:tcW w:w="759" w:type="dxa"/>
            <w:tcBorders>
              <w:top w:val="single" w:color="auto" w:sz="4" w:space="0"/>
              <w:left w:val="single" w:color="auto" w:sz="4" w:space="0"/>
              <w:bottom w:val="single" w:color="auto" w:sz="4" w:space="0"/>
              <w:right w:val="single" w:color="auto" w:sz="4" w:space="0"/>
            </w:tcBorders>
            <w:vAlign w:val="center"/>
          </w:tcPr>
          <w:p w14:paraId="4D9C4E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3分</w:t>
            </w:r>
          </w:p>
        </w:tc>
      </w:tr>
      <w:tr w14:paraId="5F06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F2E5C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04" w:type="dxa"/>
            <w:tcBorders>
              <w:top w:val="single" w:color="auto" w:sz="4" w:space="0"/>
              <w:left w:val="single" w:color="auto" w:sz="4" w:space="0"/>
              <w:bottom w:val="single" w:color="auto" w:sz="4" w:space="0"/>
              <w:right w:val="single" w:color="auto" w:sz="4" w:space="0"/>
            </w:tcBorders>
            <w:vAlign w:val="center"/>
          </w:tcPr>
          <w:p w14:paraId="730B33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rPr>
              <w:t>标准化程度</w:t>
            </w:r>
          </w:p>
        </w:tc>
        <w:tc>
          <w:tcPr>
            <w:tcW w:w="7904" w:type="dxa"/>
            <w:tcBorders>
              <w:top w:val="single" w:color="auto" w:sz="4" w:space="0"/>
              <w:left w:val="single" w:color="auto" w:sz="4" w:space="0"/>
              <w:bottom w:val="single" w:color="auto" w:sz="4" w:space="0"/>
              <w:right w:val="single" w:color="auto" w:sz="4" w:space="0"/>
            </w:tcBorders>
            <w:shd w:val="clear" w:color="auto" w:fill="auto"/>
            <w:vAlign w:val="center"/>
          </w:tcPr>
          <w:p w14:paraId="647A69FB">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（1）投标人具有有效期内的ISO9001质量管理体系认证证书得1分；</w:t>
            </w:r>
          </w:p>
          <w:p w14:paraId="61E35DFF">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（2）投标人具有有效期内的ISO14001环境管理体系认证证书得1分；</w:t>
            </w:r>
          </w:p>
          <w:p w14:paraId="56FB9733">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（3）投标人具有有效期内的OHSAS18001（或GB/T45001-2020，或ISO45001）职业健康安全管理体系认证证书得1分。</w:t>
            </w:r>
          </w:p>
          <w:p w14:paraId="7530CD1E">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bidi="ar"/>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759" w:type="dxa"/>
            <w:tcBorders>
              <w:top w:val="single" w:color="auto" w:sz="4" w:space="0"/>
              <w:left w:val="single" w:color="auto" w:sz="4" w:space="0"/>
              <w:bottom w:val="single" w:color="auto" w:sz="4" w:space="0"/>
              <w:right w:val="single" w:color="auto" w:sz="4" w:space="0"/>
            </w:tcBorders>
            <w:vAlign w:val="center"/>
          </w:tcPr>
          <w:p w14:paraId="3570DF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3分</w:t>
            </w:r>
          </w:p>
        </w:tc>
      </w:tr>
      <w:tr w14:paraId="2C8E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right w:val="single" w:color="auto" w:sz="4" w:space="0"/>
            </w:tcBorders>
            <w:vAlign w:val="center"/>
          </w:tcPr>
          <w:p w14:paraId="2B1EA1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04" w:type="dxa"/>
            <w:tcBorders>
              <w:top w:val="single" w:color="auto" w:sz="4" w:space="0"/>
              <w:left w:val="single" w:color="auto" w:sz="4" w:space="0"/>
              <w:right w:val="single" w:color="auto" w:sz="4" w:space="0"/>
            </w:tcBorders>
            <w:vAlign w:val="center"/>
          </w:tcPr>
          <w:p w14:paraId="1EB4472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7904" w:type="dxa"/>
            <w:tcBorders>
              <w:top w:val="single" w:color="auto" w:sz="4" w:space="0"/>
              <w:left w:val="single" w:color="auto" w:sz="4" w:space="0"/>
              <w:bottom w:val="single" w:color="auto" w:sz="4" w:space="0"/>
              <w:right w:val="single" w:color="auto" w:sz="4" w:space="0"/>
            </w:tcBorders>
            <w:vAlign w:val="center"/>
          </w:tcPr>
          <w:p w14:paraId="367DA746">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eastAsia="zh-CN" w:bidi="ar"/>
              </w:rPr>
              <w:t>投标人2022年1月1日（以合同签订日期为准）以来</w:t>
            </w:r>
            <w:r>
              <w:rPr>
                <w:rFonts w:hint="eastAsia" w:ascii="宋体" w:hAnsi="宋体" w:eastAsia="宋体" w:cs="宋体"/>
                <w:color w:val="auto"/>
                <w:szCs w:val="21"/>
                <w:highlight w:val="none"/>
                <w:lang w:bidi="ar"/>
              </w:rPr>
              <w:t>在国内具有化验室(或其他同类型的实验分析室)设备供货项目业绩，每个业绩中包含投标品牌元素分析仪的得3分，满分</w:t>
            </w:r>
            <w:r>
              <w:rPr>
                <w:rFonts w:hint="eastAsia" w:ascii="宋体" w:hAnsi="宋体" w:eastAsia="宋体" w:cs="宋体"/>
                <w:color w:val="auto"/>
                <w:szCs w:val="21"/>
                <w:highlight w:val="none"/>
                <w:lang w:val="en-US" w:eastAsia="zh-CN" w:bidi="ar"/>
              </w:rPr>
              <w:t>12</w:t>
            </w:r>
            <w:r>
              <w:rPr>
                <w:rFonts w:hint="eastAsia" w:ascii="宋体" w:hAnsi="宋体" w:eastAsia="宋体" w:cs="宋体"/>
                <w:color w:val="auto"/>
                <w:szCs w:val="21"/>
                <w:highlight w:val="none"/>
                <w:lang w:bidi="ar"/>
              </w:rPr>
              <w:t>分。</w:t>
            </w:r>
          </w:p>
          <w:p w14:paraId="229D7E43">
            <w:pPr>
              <w:keepNext w:val="0"/>
              <w:keepLines w:val="0"/>
              <w:widowControl/>
              <w:suppressLineNumbers w:val="0"/>
              <w:wordWrap w:val="0"/>
              <w:autoSpaceDE w:val="0"/>
              <w:autoSpaceDN w:val="0"/>
              <w:adjustRightInd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投标人2022年1月1日（以合同签订日期为准）以来在国内具有中国合格评定国家认可委员会（简称CNAS）或中国计量认证(简称CMA的)认定的检验检测机构资质（获得资质对应检测项目应为C、H、N元素）的化验室(或其他同类型的实验分析室)设备供货项目业绩，每个业绩中包含投标品牌元素分析仪的得3分，满分6分。</w:t>
            </w:r>
          </w:p>
          <w:p w14:paraId="4E6702A9">
            <w:pPr>
              <w:keepNext w:val="0"/>
              <w:keepLines w:val="0"/>
              <w:widowControl/>
              <w:suppressLineNumbers w:val="0"/>
              <w:wordWrap w:val="0"/>
              <w:autoSpaceDE w:val="0"/>
              <w:autoSpaceDN w:val="0"/>
              <w:adjustRightInd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3、投标人2022年1月1日（以合同签订日期为准）以来在国内具有国家重点实验室或全国重点实验室设备供货项目业绩，每个业绩中包含投标品牌元素分析仪的得3分，满分6分。</w:t>
            </w:r>
          </w:p>
          <w:p w14:paraId="43809FC9">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Cs w:val="21"/>
                <w:highlight w:val="none"/>
              </w:rPr>
            </w:pPr>
          </w:p>
          <w:p w14:paraId="685255FA">
            <w:pPr>
              <w:keepNext w:val="0"/>
              <w:keepLines w:val="0"/>
              <w:suppressLineNumbers w:val="0"/>
              <w:spacing w:before="0" w:beforeAutospacing="0" w:after="0" w:afterAutospacing="0" w:line="360" w:lineRule="auto"/>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1B3F34A1">
            <w:pPr>
              <w:keepNext w:val="0"/>
              <w:keepLines w:val="0"/>
              <w:suppressLineNumbers w:val="0"/>
              <w:spacing w:before="0" w:beforeAutospacing="0" w:after="0" w:afterAutospacing="0" w:line="360" w:lineRule="auto"/>
              <w:ind w:left="0" w:right="0"/>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（1）每个业绩仅计算一次得分，由投标人自行放入对应的评分子项；</w:t>
            </w:r>
          </w:p>
          <w:p w14:paraId="5623B30D">
            <w:pPr>
              <w:keepNext w:val="0"/>
              <w:keepLines w:val="0"/>
              <w:suppressLineNumbers w:val="0"/>
              <w:spacing w:before="0" w:beforeAutospacing="0" w:after="0" w:afterAutospacing="0" w:line="360" w:lineRule="auto"/>
              <w:ind w:left="0" w:right="0"/>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default" w:ascii="宋体" w:hAnsi="宋体" w:eastAsia="宋体" w:cs="宋体"/>
                <w:b/>
                <w:bCs/>
                <w:color w:val="auto"/>
                <w:szCs w:val="21"/>
                <w:highlight w:val="none"/>
              </w:rPr>
              <w:t>）</w:t>
            </w:r>
            <w:r>
              <w:rPr>
                <w:rFonts w:hint="eastAsia" w:ascii="宋体" w:hAnsi="宋体" w:eastAsia="宋体" w:cs="宋体"/>
                <w:b/>
                <w:bCs/>
                <w:color w:val="auto"/>
                <w:szCs w:val="21"/>
                <w:highlight w:val="none"/>
              </w:rPr>
              <w:t>业绩须附合同复印件（合同卖方为投标人）（合同复印件能显示合同产品购买方公章），否则不得分；</w:t>
            </w:r>
          </w:p>
          <w:p w14:paraId="6B1100D4">
            <w:pPr>
              <w:keepNext w:val="0"/>
              <w:keepLines w:val="0"/>
              <w:widowControl w:val="0"/>
              <w:suppressLineNumbers w:val="0"/>
              <w:wordWrap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（3）设备使用环境为：化验室(或其他同类型的实验分析室)，否则不得分，适用于本评分项第1项；</w:t>
            </w:r>
          </w:p>
          <w:p w14:paraId="5F91C867">
            <w:pPr>
              <w:keepNext w:val="0"/>
              <w:keepLines w:val="0"/>
              <w:widowControl w:val="0"/>
              <w:suppressLineNumbers w:val="0"/>
              <w:wordWrap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设备使用环境为：具有中国合格评定国家认可委员会（简称CNAS）或中国计量认证(简称CMA的)认定的检验检测机构资质（获得资质对应检测项目应为C、H、N元素）的化验室(或其他同类型的实验分析室)，投标人应提供有效的所属化验室(或其他同类型的实验分析室)的中国合格评定国家认可委员会（简称CNAS）或中国计量认证(简称CMA的)认定的检验检测机构资质证书（获得资质对应检测项目应为C、H、N元素）复印件或中国合格评定国家认可委员会（https://www.cnas.org.cn/）查询结果凭证或国家市场监督管理总局检验检测机构资质认定网上审批系统（http://cma.cnca.cn/cma/solr/tBzAbilitySearch/list）查询结果凭证（查询结果凭证须显示获得资质对应检测项目应为C、H、N元素），否则不得分，适用于本评分项第2项；</w:t>
            </w:r>
          </w:p>
          <w:p w14:paraId="242CF4C9">
            <w:pPr>
              <w:keepNext w:val="0"/>
              <w:keepLines w:val="0"/>
              <w:widowControl w:val="0"/>
              <w:suppressLineNumbers w:val="0"/>
              <w:wordWrap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（5）设备使用环境为：国家重点实验室或全国重点实验室，须附相关证明材料（如政府网站公示信息凭证、相关证书或证明材料复印件等），否则不得分，适用于本评分项第3项；</w:t>
            </w:r>
          </w:p>
          <w:p w14:paraId="0104F4C4">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bidi="ar"/>
              </w:rPr>
              <w:t>若合同无法反映评分条件[1.合同签订日期为</w:t>
            </w:r>
            <w:r>
              <w:rPr>
                <w:rFonts w:hint="eastAsia" w:ascii="宋体" w:hAnsi="宋体" w:eastAsia="宋体" w:cs="宋体"/>
                <w:b/>
                <w:bCs/>
                <w:color w:val="auto"/>
                <w:szCs w:val="21"/>
                <w:highlight w:val="none"/>
                <w:lang w:eastAsia="zh-CN" w:bidi="ar"/>
              </w:rPr>
              <w:t>2022年</w:t>
            </w:r>
            <w:r>
              <w:rPr>
                <w:rFonts w:hint="eastAsia" w:ascii="宋体" w:hAnsi="宋体" w:eastAsia="宋体" w:cs="宋体"/>
                <w:b/>
                <w:bCs/>
                <w:color w:val="auto"/>
                <w:szCs w:val="21"/>
                <w:highlight w:val="none"/>
                <w:lang w:bidi="ar"/>
              </w:rPr>
              <w:t>1月1日或以后；</w:t>
            </w:r>
            <w:r>
              <w:rPr>
                <w:rFonts w:hint="default" w:ascii="宋体" w:hAnsi="宋体" w:eastAsia="宋体" w:cs="宋体"/>
                <w:b/>
                <w:bCs/>
                <w:color w:val="auto"/>
                <w:szCs w:val="21"/>
                <w:highlight w:val="none"/>
                <w:lang w:val="en-US" w:bidi="ar"/>
              </w:rPr>
              <w:t>2.</w:t>
            </w:r>
            <w:r>
              <w:rPr>
                <w:rFonts w:hint="eastAsia" w:ascii="宋体" w:hAnsi="宋体" w:eastAsia="宋体" w:cs="宋体"/>
                <w:b/>
                <w:bCs/>
                <w:color w:val="auto"/>
                <w:szCs w:val="21"/>
                <w:highlight w:val="none"/>
                <w:lang w:val="en-US" w:eastAsia="zh-CN" w:bidi="ar"/>
              </w:rPr>
              <w:t>上述对应评分项设备使用环境的</w:t>
            </w:r>
            <w:r>
              <w:rPr>
                <w:rFonts w:hint="default" w:ascii="宋体" w:hAnsi="宋体" w:eastAsia="宋体" w:cs="宋体"/>
                <w:b/>
                <w:color w:val="auto"/>
                <w:szCs w:val="21"/>
                <w:highlight w:val="none"/>
                <w:lang w:val="en-US" w:bidi="ar"/>
              </w:rPr>
              <w:t>；</w:t>
            </w:r>
            <w:r>
              <w:rPr>
                <w:rFonts w:hint="default" w:ascii="宋体" w:hAnsi="宋体" w:eastAsia="宋体" w:cs="宋体"/>
                <w:b/>
                <w:color w:val="auto"/>
                <w:szCs w:val="21"/>
                <w:highlight w:val="none"/>
                <w:u w:val="single"/>
                <w:lang w:val="en-US" w:bidi="ar"/>
              </w:rPr>
              <w:t>3</w:t>
            </w:r>
            <w:r>
              <w:rPr>
                <w:rFonts w:hint="eastAsia" w:ascii="宋体" w:hAnsi="宋体" w:eastAsia="宋体" w:cs="宋体"/>
                <w:b/>
                <w:color w:val="auto"/>
                <w:szCs w:val="21"/>
                <w:highlight w:val="none"/>
                <w:u w:val="single"/>
                <w:lang w:bidi="ar"/>
              </w:rPr>
              <w:t>.合同主要内容必须包括本项目投标品牌的元素分析仪</w:t>
            </w:r>
            <w:r>
              <w:rPr>
                <w:rFonts w:hint="eastAsia" w:ascii="宋体" w:hAnsi="宋体" w:eastAsia="宋体" w:cs="宋体"/>
                <w:b/>
                <w:bCs/>
                <w:color w:val="auto"/>
                <w:szCs w:val="21"/>
                <w:highlight w:val="none"/>
                <w:lang w:bidi="ar"/>
              </w:rPr>
              <w:t>]，还需提供合同产品购买方出具的书面补充说明文件复印件作为证明文件（书面补充说明文件复印件能显示合同产品购买方公章），否则不得分；</w:t>
            </w:r>
          </w:p>
          <w:p w14:paraId="2A2B828A">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）未按上述要求提供证明材料的业绩，或所附材料无法证明填报项目符合本项评分要求的业绩，在评标时将不予考虑。</w:t>
            </w:r>
          </w:p>
        </w:tc>
        <w:tc>
          <w:tcPr>
            <w:tcW w:w="759" w:type="dxa"/>
            <w:tcBorders>
              <w:top w:val="single" w:color="auto" w:sz="4" w:space="0"/>
              <w:left w:val="single" w:color="auto" w:sz="4" w:space="0"/>
              <w:bottom w:val="single" w:color="auto" w:sz="4" w:space="0"/>
              <w:right w:val="single" w:color="auto" w:sz="4" w:space="0"/>
            </w:tcBorders>
            <w:vAlign w:val="center"/>
          </w:tcPr>
          <w:p w14:paraId="19C92E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24分</w:t>
            </w:r>
          </w:p>
        </w:tc>
      </w:tr>
      <w:tr w14:paraId="18AE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0" w:type="dxa"/>
            <w:gridSpan w:val="3"/>
            <w:tcBorders>
              <w:top w:val="single" w:color="auto" w:sz="4" w:space="0"/>
              <w:left w:val="single" w:color="auto" w:sz="4" w:space="0"/>
              <w:right w:val="single" w:color="auto" w:sz="4" w:space="0"/>
            </w:tcBorders>
            <w:vAlign w:val="center"/>
          </w:tcPr>
          <w:p w14:paraId="5B1DCE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商务总分</w:t>
            </w:r>
          </w:p>
        </w:tc>
        <w:tc>
          <w:tcPr>
            <w:tcW w:w="759" w:type="dxa"/>
            <w:tcBorders>
              <w:top w:val="single" w:color="auto" w:sz="4" w:space="0"/>
              <w:left w:val="single" w:color="auto" w:sz="4" w:space="0"/>
              <w:bottom w:val="single" w:color="auto" w:sz="4" w:space="0"/>
              <w:right w:val="single" w:color="auto" w:sz="4" w:space="0"/>
            </w:tcBorders>
            <w:vAlign w:val="center"/>
          </w:tcPr>
          <w:p w14:paraId="4D983D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30分</w:t>
            </w:r>
          </w:p>
        </w:tc>
      </w:tr>
    </w:tbl>
    <w:p w14:paraId="50558B54">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5D564BDE">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bl>
      <w:tblPr>
        <w:tblStyle w:val="44"/>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07"/>
        <w:gridCol w:w="6217"/>
        <w:gridCol w:w="1101"/>
      </w:tblGrid>
      <w:tr w14:paraId="5B7A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0553A5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07" w:type="dxa"/>
            <w:tcBorders>
              <w:top w:val="single" w:color="auto" w:sz="4" w:space="0"/>
              <w:left w:val="single" w:color="auto" w:sz="4" w:space="0"/>
              <w:bottom w:val="single" w:color="auto" w:sz="4" w:space="0"/>
              <w:right w:val="single" w:color="auto" w:sz="4" w:space="0"/>
            </w:tcBorders>
            <w:vAlign w:val="center"/>
          </w:tcPr>
          <w:p w14:paraId="2F60CE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6217" w:type="dxa"/>
            <w:tcBorders>
              <w:top w:val="single" w:color="auto" w:sz="4" w:space="0"/>
              <w:left w:val="single" w:color="auto" w:sz="4" w:space="0"/>
              <w:bottom w:val="single" w:color="auto" w:sz="4" w:space="0"/>
              <w:right w:val="single" w:color="auto" w:sz="4" w:space="0"/>
            </w:tcBorders>
            <w:vAlign w:val="center"/>
          </w:tcPr>
          <w:p w14:paraId="7A91A8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1101" w:type="dxa"/>
            <w:tcBorders>
              <w:top w:val="single" w:color="auto" w:sz="4" w:space="0"/>
              <w:left w:val="single" w:color="auto" w:sz="4" w:space="0"/>
              <w:bottom w:val="single" w:color="auto" w:sz="4" w:space="0"/>
              <w:right w:val="single" w:color="auto" w:sz="4" w:space="0"/>
            </w:tcBorders>
            <w:vAlign w:val="center"/>
          </w:tcPr>
          <w:p w14:paraId="7E7FF0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7FB7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1FE078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color w:val="auto"/>
                <w:szCs w:val="21"/>
                <w:highlight w:val="none"/>
              </w:rPr>
              <w:t>1</w:t>
            </w:r>
          </w:p>
        </w:tc>
        <w:tc>
          <w:tcPr>
            <w:tcW w:w="1907" w:type="dxa"/>
            <w:tcBorders>
              <w:top w:val="single" w:color="auto" w:sz="4" w:space="0"/>
              <w:left w:val="single" w:color="auto" w:sz="4" w:space="0"/>
              <w:bottom w:val="single" w:color="auto" w:sz="4" w:space="0"/>
              <w:right w:val="single" w:color="auto" w:sz="4" w:space="0"/>
            </w:tcBorders>
            <w:vAlign w:val="center"/>
          </w:tcPr>
          <w:p w14:paraId="07BA65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技术响应程度</w:t>
            </w:r>
          </w:p>
        </w:tc>
        <w:tc>
          <w:tcPr>
            <w:tcW w:w="6217" w:type="dxa"/>
            <w:tcBorders>
              <w:top w:val="single" w:color="auto" w:sz="4" w:space="0"/>
              <w:left w:val="single" w:color="auto" w:sz="4" w:space="0"/>
              <w:bottom w:val="single" w:color="auto" w:sz="4" w:space="0"/>
              <w:right w:val="single" w:color="auto" w:sz="4" w:space="0"/>
            </w:tcBorders>
            <w:vAlign w:val="center"/>
          </w:tcPr>
          <w:p w14:paraId="36EB91F1">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根据用户需求偏离表的偏离情况进行评审计分，完全满足用户需求的要求得满分，每一处负偏离，扣2分；本项最低分为0分。</w:t>
            </w:r>
          </w:p>
          <w:p w14:paraId="377D99DA">
            <w:pPr>
              <w:keepNext w:val="0"/>
              <w:keepLines w:val="0"/>
              <w:suppressLineNumbers w:val="0"/>
              <w:autoSpaceDE w:val="0"/>
              <w:autoSpaceDN w:val="0"/>
              <w:adjustRightInd w:val="0"/>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val="zh-CN"/>
              </w:rPr>
              <w:t>备注：投标文件对用户需求书“3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证明材料的，对应评审项评标委员会评审认定其为负偏离，每处扣2分，扣完为止。</w:t>
            </w:r>
          </w:p>
        </w:tc>
        <w:tc>
          <w:tcPr>
            <w:tcW w:w="1101" w:type="dxa"/>
            <w:tcBorders>
              <w:top w:val="single" w:color="auto" w:sz="4" w:space="0"/>
              <w:left w:val="single" w:color="auto" w:sz="4" w:space="0"/>
              <w:bottom w:val="single" w:color="auto" w:sz="4" w:space="0"/>
              <w:right w:val="single" w:color="auto" w:sz="4" w:space="0"/>
            </w:tcBorders>
            <w:vAlign w:val="center"/>
          </w:tcPr>
          <w:p w14:paraId="2672E22C">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color w:val="auto"/>
                <w:szCs w:val="21"/>
                <w:highlight w:val="none"/>
              </w:rPr>
              <w:t>5分</w:t>
            </w:r>
          </w:p>
        </w:tc>
      </w:tr>
      <w:tr w14:paraId="412B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right w:val="single" w:color="auto" w:sz="4" w:space="0"/>
            </w:tcBorders>
            <w:vAlign w:val="center"/>
          </w:tcPr>
          <w:p w14:paraId="50CF8F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07" w:type="dxa"/>
            <w:tcBorders>
              <w:top w:val="single" w:color="auto" w:sz="4" w:space="0"/>
              <w:left w:val="single" w:color="auto" w:sz="4" w:space="0"/>
              <w:right w:val="single" w:color="auto" w:sz="4" w:space="0"/>
            </w:tcBorders>
            <w:vAlign w:val="center"/>
          </w:tcPr>
          <w:p w14:paraId="14A4C15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元素分析仪</w:t>
            </w:r>
          </w:p>
        </w:tc>
        <w:tc>
          <w:tcPr>
            <w:tcW w:w="6217" w:type="dxa"/>
            <w:tcBorders>
              <w:top w:val="single" w:color="auto" w:sz="4" w:space="0"/>
              <w:left w:val="single" w:color="auto" w:sz="4" w:space="0"/>
              <w:right w:val="single" w:color="auto" w:sz="4" w:space="0"/>
            </w:tcBorders>
            <w:vAlign w:val="center"/>
          </w:tcPr>
          <w:p w14:paraId="53EC7351">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对元素分析仪主要技术参数、性能响应程度进行综合评审：</w:t>
            </w:r>
          </w:p>
          <w:p w14:paraId="1012A8AB">
            <w:pPr>
              <w:keepNext w:val="0"/>
              <w:keepLines w:val="0"/>
              <w:suppressLineNumbers w:val="0"/>
              <w:autoSpaceDE w:val="0"/>
              <w:autoSpaceDN w:val="0"/>
              <w:adjustRightInd w:val="0"/>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主要技术参数高于行业标准，在实际应用中表现出卓越的性能，高效、稳定、耐用的，得</w:t>
            </w:r>
            <w:r>
              <w:rPr>
                <w:rFonts w:hint="eastAsia" w:ascii="宋体" w:hAnsi="宋体" w:eastAsia="宋体" w:cs="宋体"/>
                <w:color w:val="auto"/>
                <w:szCs w:val="21"/>
                <w:highlight w:val="none"/>
                <w:lang w:val="en-US" w:eastAsia="zh-CN" w:bidi="ar"/>
              </w:rPr>
              <w:t>10</w:t>
            </w:r>
            <w:r>
              <w:rPr>
                <w:rFonts w:hint="eastAsia" w:ascii="宋体" w:hAnsi="宋体" w:eastAsia="宋体" w:cs="宋体"/>
                <w:color w:val="auto"/>
                <w:szCs w:val="21"/>
                <w:highlight w:val="none"/>
                <w:lang w:bidi="ar"/>
              </w:rPr>
              <w:t>分；</w:t>
            </w:r>
          </w:p>
          <w:p w14:paraId="580ED21F">
            <w:pPr>
              <w:keepNext w:val="0"/>
              <w:keepLines w:val="0"/>
              <w:suppressLineNumbers w:val="0"/>
              <w:autoSpaceDE w:val="0"/>
              <w:autoSpaceDN w:val="0"/>
              <w:adjustRightInd w:val="0"/>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主要技术参数符合行业标准，能够完全满足使用需求，性能稳定可靠的，得</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分；</w:t>
            </w:r>
          </w:p>
          <w:p w14:paraId="68E65FF0">
            <w:pPr>
              <w:keepNext w:val="0"/>
              <w:keepLines w:val="0"/>
              <w:suppressLineNumbers w:val="0"/>
              <w:autoSpaceDE w:val="0"/>
              <w:autoSpaceDN w:val="0"/>
              <w:adjustRightInd w:val="0"/>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主要技术参数达到行业基本标准，能满足一般应用需求，性能一般，能满足基本操作但可能在长时间或高强度使用下出现性能下降的，得</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分；</w:t>
            </w:r>
          </w:p>
          <w:p w14:paraId="7EB4EC58">
            <w:pPr>
              <w:keepNext w:val="0"/>
              <w:keepLines w:val="0"/>
              <w:widowControl/>
              <w:suppressLineNumbers w:val="0"/>
              <w:autoSpaceDE w:val="0"/>
              <w:autoSpaceDN w:val="0"/>
              <w:adjustRightInd w:val="0"/>
              <w:spacing w:before="0" w:beforeAutospacing="0" w:after="0" w:afterAutospacing="0" w:line="360" w:lineRule="auto"/>
              <w:ind w:left="0" w:right="0" w:firstLine="422" w:firstLineChars="200"/>
              <w:jc w:val="left"/>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主要技术参数低于行业标准，性能低下不佳，频繁出现故障或无法达到预期的工作效果的，得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p>
          <w:p w14:paraId="5D1FF43B">
            <w:pPr>
              <w:keepNext w:val="0"/>
              <w:keepLines w:val="0"/>
              <w:widowControl/>
              <w:suppressLineNumbers w:val="0"/>
              <w:autoSpaceDE w:val="0"/>
              <w:autoSpaceDN w:val="0"/>
              <w:adjustRightInd w:val="0"/>
              <w:spacing w:before="0" w:beforeAutospacing="0" w:after="0" w:afterAutospacing="0" w:line="360" w:lineRule="auto"/>
              <w:ind w:left="0" w:right="0" w:firstLine="422" w:firstLineChars="200"/>
              <w:jc w:val="left"/>
              <w:rPr>
                <w:rFonts w:hint="default"/>
                <w:color w:val="auto"/>
                <w:highlight w:val="none"/>
                <w:lang w:val="zh-CN"/>
              </w:rPr>
            </w:pPr>
            <w:r>
              <w:rPr>
                <w:rFonts w:hint="eastAsia" w:ascii="宋体" w:hAnsi="宋体" w:eastAsia="宋体" w:cs="宋体"/>
                <w:b/>
                <w:bCs/>
                <w:color w:val="auto"/>
                <w:szCs w:val="21"/>
                <w:highlight w:val="none"/>
                <w:lang w:eastAsia="zh-CN" w:bidi="ar"/>
              </w:rPr>
              <w:t>备注：</w:t>
            </w:r>
            <w:r>
              <w:rPr>
                <w:rFonts w:hint="eastAsia" w:ascii="宋体" w:hAnsi="宋体" w:eastAsia="宋体" w:cs="宋体"/>
                <w:b/>
                <w:bCs/>
                <w:color w:val="auto"/>
                <w:szCs w:val="21"/>
                <w:highlight w:val="none"/>
                <w:lang w:bidi="ar"/>
              </w:rPr>
              <w:t>投标文件对用户需求书“3 配置及技术及性能要求”条款的响应，招标文件有要求提供资料的，投标文件必须按要求提供相应的资料；用户需求书没有要求提供具体资料的，需提供所投产品制造商的官方技术白皮书或制造商所作的技术参数说明或第三方检测机构出具的检测报告作为评审依据；未按上述要求提供资料的，本项不得分。</w:t>
            </w:r>
          </w:p>
        </w:tc>
        <w:tc>
          <w:tcPr>
            <w:tcW w:w="1101" w:type="dxa"/>
            <w:tcBorders>
              <w:top w:val="single" w:color="auto" w:sz="4" w:space="0"/>
              <w:left w:val="single" w:color="auto" w:sz="4" w:space="0"/>
              <w:right w:val="single" w:color="auto" w:sz="4" w:space="0"/>
            </w:tcBorders>
            <w:vAlign w:val="center"/>
          </w:tcPr>
          <w:p w14:paraId="5235C0C5">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1DA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tcBorders>
              <w:top w:val="single" w:color="auto" w:sz="4" w:space="0"/>
              <w:left w:val="single" w:color="auto" w:sz="4" w:space="0"/>
              <w:right w:val="single" w:color="auto" w:sz="4" w:space="0"/>
            </w:tcBorders>
            <w:vAlign w:val="center"/>
          </w:tcPr>
          <w:p w14:paraId="1DCCB4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07" w:type="dxa"/>
            <w:tcBorders>
              <w:top w:val="single" w:color="auto" w:sz="4" w:space="0"/>
              <w:left w:val="single" w:color="auto" w:sz="4" w:space="0"/>
              <w:right w:val="single" w:color="auto" w:sz="4" w:space="0"/>
            </w:tcBorders>
            <w:vAlign w:val="center"/>
          </w:tcPr>
          <w:p w14:paraId="3D16BE5B">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项目实施方案</w:t>
            </w:r>
          </w:p>
        </w:tc>
        <w:tc>
          <w:tcPr>
            <w:tcW w:w="6217" w:type="dxa"/>
            <w:tcBorders>
              <w:top w:val="single" w:color="auto" w:sz="4" w:space="0"/>
              <w:left w:val="single" w:color="auto" w:sz="4" w:space="0"/>
              <w:bottom w:val="single" w:color="auto" w:sz="4" w:space="0"/>
              <w:right w:val="single" w:color="auto" w:sz="4" w:space="0"/>
            </w:tcBorders>
            <w:vAlign w:val="center"/>
          </w:tcPr>
          <w:p w14:paraId="7EDC7DA6">
            <w:pPr>
              <w:keepNext w:val="0"/>
              <w:keepLines w:val="0"/>
              <w:suppressLineNumbers w:val="0"/>
              <w:tabs>
                <w:tab w:val="left" w:pos="585"/>
                <w:tab w:val="left" w:pos="680"/>
              </w:tabs>
              <w:spacing w:before="0" w:beforeAutospacing="0" w:after="0" w:afterAutospacing="0" w:line="360" w:lineRule="auto"/>
              <w:ind w:left="0" w:right="0"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rPr>
              <w:t>对项目实施工作计划及进度保证措施的可行性，项目安装及调试方案（至少包括所需条件、安装及调试时长、安装团队信息、调试团队信息、试验方案等内容）的科学性进行综合评审：</w:t>
            </w:r>
          </w:p>
          <w:p w14:paraId="77299BEA">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优：</w:t>
            </w:r>
            <w:r>
              <w:rPr>
                <w:rFonts w:hint="eastAsia" w:ascii="宋体" w:hAnsi="宋体" w:eastAsia="宋体" w:cs="宋体"/>
                <w:b w:val="0"/>
                <w:bCs w:val="0"/>
                <w:color w:val="auto"/>
                <w:szCs w:val="21"/>
                <w:highlight w:val="none"/>
              </w:rPr>
              <w:t>非常详实完善、科学合理且保障充分，得</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w:t>
            </w:r>
          </w:p>
          <w:p w14:paraId="0C3A7BB7">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良：</w:t>
            </w:r>
            <w:r>
              <w:rPr>
                <w:rFonts w:hint="eastAsia" w:ascii="宋体" w:hAnsi="宋体" w:eastAsia="宋体" w:cs="宋体"/>
                <w:b w:val="0"/>
                <w:bCs w:val="0"/>
                <w:color w:val="auto"/>
                <w:szCs w:val="21"/>
                <w:highlight w:val="none"/>
              </w:rPr>
              <w:t>比较详实完善、较合理、保障较好，得</w:t>
            </w:r>
            <w:r>
              <w:rPr>
                <w:rFonts w:hint="eastAsia" w:ascii="宋体" w:hAnsi="宋体" w:eastAsia="宋体" w:cs="宋体"/>
                <w:b w:val="0"/>
                <w:bCs w:val="0"/>
                <w:color w:val="auto"/>
                <w:szCs w:val="21"/>
                <w:highlight w:val="none"/>
                <w:lang w:val="en-US" w:eastAsia="zh-CN"/>
              </w:rPr>
              <w:t>2.1</w:t>
            </w:r>
            <w:r>
              <w:rPr>
                <w:rFonts w:hint="eastAsia" w:ascii="宋体" w:hAnsi="宋体" w:eastAsia="宋体" w:cs="宋体"/>
                <w:b w:val="0"/>
                <w:bCs w:val="0"/>
                <w:color w:val="auto"/>
                <w:szCs w:val="21"/>
                <w:highlight w:val="none"/>
              </w:rPr>
              <w:t>分；</w:t>
            </w:r>
          </w:p>
          <w:p w14:paraId="1B8397A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中：</w:t>
            </w:r>
            <w:r>
              <w:rPr>
                <w:rFonts w:hint="eastAsia" w:ascii="宋体" w:hAnsi="宋体" w:eastAsia="宋体" w:cs="宋体"/>
                <w:b w:val="0"/>
                <w:bCs w:val="0"/>
                <w:color w:val="auto"/>
                <w:szCs w:val="21"/>
                <w:highlight w:val="none"/>
              </w:rPr>
              <w:t>基本详实完善、基本合理、保障一般，得</w:t>
            </w:r>
            <w:r>
              <w:rPr>
                <w:rFonts w:hint="eastAsia" w:ascii="宋体" w:hAnsi="宋体" w:eastAsia="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rPr>
              <w:t>分；</w:t>
            </w:r>
          </w:p>
          <w:p w14:paraId="49C6DB92">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差：</w:t>
            </w:r>
            <w:r>
              <w:rPr>
                <w:rFonts w:hint="eastAsia" w:ascii="宋体" w:hAnsi="宋体" w:eastAsia="宋体" w:cs="宋体"/>
                <w:b w:val="0"/>
                <w:bCs w:val="0"/>
                <w:color w:val="auto"/>
                <w:szCs w:val="21"/>
                <w:highlight w:val="none"/>
              </w:rPr>
              <w:t>内容存在缺失、可靠性差、保障不够充分，得</w:t>
            </w:r>
            <w:r>
              <w:rPr>
                <w:rFonts w:hint="eastAsia" w:ascii="宋体" w:hAnsi="宋体" w:eastAsia="宋体" w:cs="宋体"/>
                <w:b w:val="0"/>
                <w:bCs w:val="0"/>
                <w:color w:val="auto"/>
                <w:szCs w:val="21"/>
                <w:highlight w:val="none"/>
                <w:lang w:val="en-US" w:eastAsia="zh-CN"/>
              </w:rPr>
              <w:t>0.3</w:t>
            </w:r>
            <w:r>
              <w:rPr>
                <w:rFonts w:hint="eastAsia" w:ascii="宋体" w:hAnsi="宋体" w:eastAsia="宋体" w:cs="宋体"/>
                <w:b w:val="0"/>
                <w:bCs w:val="0"/>
                <w:color w:val="auto"/>
                <w:szCs w:val="21"/>
                <w:highlight w:val="none"/>
              </w:rPr>
              <w:t>分。</w:t>
            </w:r>
          </w:p>
          <w:p w14:paraId="7846A07C">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color w:val="auto"/>
                <w:highlight w:val="none"/>
              </w:rPr>
            </w:pPr>
            <w:r>
              <w:rPr>
                <w:rFonts w:hint="eastAsia" w:ascii="宋体" w:hAnsi="宋体" w:eastAsia="宋体" w:cs="宋体"/>
                <w:b/>
                <w:bCs/>
                <w:color w:val="auto"/>
                <w:szCs w:val="21"/>
                <w:highlight w:val="none"/>
              </w:rPr>
              <w:t>未提供对应内容不得分。</w:t>
            </w:r>
          </w:p>
        </w:tc>
        <w:tc>
          <w:tcPr>
            <w:tcW w:w="1101" w:type="dxa"/>
            <w:tcBorders>
              <w:top w:val="single" w:color="auto" w:sz="4" w:space="0"/>
              <w:left w:val="single" w:color="auto" w:sz="4" w:space="0"/>
              <w:right w:val="single" w:color="auto" w:sz="4" w:space="0"/>
            </w:tcBorders>
            <w:vAlign w:val="center"/>
          </w:tcPr>
          <w:p w14:paraId="275B3572">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076D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restart"/>
            <w:tcBorders>
              <w:top w:val="single" w:color="auto" w:sz="4" w:space="0"/>
              <w:left w:val="single" w:color="auto" w:sz="4" w:space="0"/>
              <w:right w:val="single" w:color="auto" w:sz="4" w:space="0"/>
            </w:tcBorders>
            <w:vAlign w:val="center"/>
          </w:tcPr>
          <w:p w14:paraId="5C82C1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07" w:type="dxa"/>
            <w:vMerge w:val="restart"/>
            <w:tcBorders>
              <w:top w:val="single" w:color="auto" w:sz="4" w:space="0"/>
              <w:left w:val="single" w:color="auto" w:sz="4" w:space="0"/>
              <w:right w:val="single" w:color="auto" w:sz="4" w:space="0"/>
            </w:tcBorders>
            <w:vAlign w:val="center"/>
          </w:tcPr>
          <w:p w14:paraId="591DF000">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售后服务质量保证和承诺</w:t>
            </w:r>
          </w:p>
        </w:tc>
        <w:tc>
          <w:tcPr>
            <w:tcW w:w="6217" w:type="dxa"/>
            <w:tcBorders>
              <w:top w:val="single" w:color="auto" w:sz="4" w:space="0"/>
              <w:left w:val="single" w:color="auto" w:sz="4" w:space="0"/>
              <w:bottom w:val="single" w:color="auto" w:sz="4" w:space="0"/>
              <w:right w:val="single" w:color="auto" w:sz="4" w:space="0"/>
            </w:tcBorders>
            <w:vAlign w:val="center"/>
          </w:tcPr>
          <w:p w14:paraId="1FC8332A">
            <w:pPr>
              <w:keepNext w:val="0"/>
              <w:keepLines w:val="0"/>
              <w:suppressLineNumbers w:val="0"/>
              <w:tabs>
                <w:tab w:val="left" w:pos="585"/>
                <w:tab w:val="left" w:pos="680"/>
              </w:tabs>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售后服务机构配置（至少包含联系人、联系方式、职称职务、地点等），拟提供的易损零部件及备品配件的明细清单、价格及库存情况（提供相关的证明材料，如库存照片等），质保期内对设备全面上门检查的服务频次，保修部件范围及方式，应急处理方式进行综合评审：</w:t>
            </w:r>
          </w:p>
          <w:p w14:paraId="67C17034">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优：</w:t>
            </w:r>
            <w:r>
              <w:rPr>
                <w:rFonts w:hint="eastAsia" w:ascii="宋体" w:hAnsi="宋体" w:eastAsia="宋体" w:cs="宋体"/>
                <w:color w:val="auto"/>
                <w:szCs w:val="21"/>
                <w:highlight w:val="none"/>
              </w:rPr>
              <w:t>配置的售后服务机构服务便利及时，拟提供的易损零部件及备品备件的明细完整、价格合理、库存充足，完全满足使用要求，且保修部件范围广，质保期内对设备全面上门检查的服务频次高，保修方式合理，应急处理方式有针对性，科学合理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55B95909">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良：</w:t>
            </w:r>
            <w:r>
              <w:rPr>
                <w:rFonts w:hint="eastAsia" w:ascii="宋体" w:hAnsi="宋体" w:eastAsia="宋体" w:cs="宋体"/>
                <w:color w:val="auto"/>
                <w:szCs w:val="21"/>
                <w:highlight w:val="none"/>
              </w:rPr>
              <w:t>配置的售后服务机构服务比较便利，拟提供的易损零部件及备品备件的明细较完整、价格较合理、库存较充足，较好满足使用要求，保修部件范围较广，质保期内对设备全面上门检查的服务频次较高，保修方式较合理，应急处理方式较合理的，得</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分；</w:t>
            </w:r>
          </w:p>
          <w:p w14:paraId="0ED1ACE1">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中：</w:t>
            </w:r>
            <w:r>
              <w:rPr>
                <w:rFonts w:hint="eastAsia" w:ascii="宋体" w:hAnsi="宋体" w:eastAsia="宋体" w:cs="宋体"/>
                <w:color w:val="auto"/>
                <w:szCs w:val="21"/>
                <w:highlight w:val="none"/>
              </w:rPr>
              <w:t>配置的售后服务机构服务一般，拟提供的易损零部件及备品备件的明细完整性、价格合理性一般、库存量一般，保修部件范围一般，质保期内对设备全面上门检查的服务频次较低，保修方式一般，应急处理方式一般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3089FBC8">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差：</w:t>
            </w:r>
            <w:r>
              <w:rPr>
                <w:rFonts w:hint="eastAsia" w:ascii="宋体" w:hAnsi="宋体" w:eastAsia="宋体" w:cs="宋体"/>
                <w:color w:val="auto"/>
                <w:szCs w:val="21"/>
                <w:highlight w:val="none"/>
              </w:rPr>
              <w:t>未配置的售后服务机构，拟提供的易损零部件及备品备件的明细完整性、价格合理性较差，库存量少，保修部件范围小，质保期内对设备全面上门检查的服务频次低，保修方式不合理的，没有应急处理的，得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p w14:paraId="70C0FC54">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lang w:val="zh-CN"/>
              </w:rPr>
            </w:pPr>
            <w:r>
              <w:rPr>
                <w:rFonts w:hint="eastAsia" w:ascii="宋体" w:hAnsi="宋体" w:eastAsia="宋体" w:cs="宋体"/>
                <w:b/>
                <w:bCs/>
                <w:color w:val="auto"/>
                <w:szCs w:val="21"/>
                <w:highlight w:val="none"/>
              </w:rPr>
              <w:t>未提供对应内容不得分。</w:t>
            </w:r>
          </w:p>
        </w:tc>
        <w:tc>
          <w:tcPr>
            <w:tcW w:w="1101" w:type="dxa"/>
            <w:tcBorders>
              <w:top w:val="single" w:color="auto" w:sz="4" w:space="0"/>
              <w:left w:val="single" w:color="auto" w:sz="4" w:space="0"/>
              <w:right w:val="single" w:color="auto" w:sz="4" w:space="0"/>
            </w:tcBorders>
            <w:vAlign w:val="center"/>
          </w:tcPr>
          <w:p w14:paraId="4D295768">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1DC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2E7F90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1463A0C7">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109C5D3E">
            <w:pPr>
              <w:keepNext w:val="0"/>
              <w:keepLines w:val="0"/>
              <w:suppressLineNumbers w:val="0"/>
              <w:tabs>
                <w:tab w:val="left" w:pos="585"/>
                <w:tab w:val="left" w:pos="680"/>
              </w:tabs>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（2）对投标人提供的培训计划详细性、合理性，培训次数及覆盖面等有关内容说明情况进行综合评审：</w:t>
            </w:r>
          </w:p>
          <w:p w14:paraId="33F19D4F">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优：</w:t>
            </w:r>
            <w:r>
              <w:rPr>
                <w:rFonts w:hint="eastAsia" w:ascii="宋体" w:hAnsi="宋体" w:eastAsia="宋体" w:cs="宋体"/>
                <w:color w:val="auto"/>
                <w:szCs w:val="21"/>
                <w:highlight w:val="none"/>
              </w:rPr>
              <w:t>培训计划详细、科学合理，培训次数及覆盖面优于招标要求，得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726A0A5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良：</w:t>
            </w:r>
            <w:r>
              <w:rPr>
                <w:rFonts w:hint="eastAsia" w:ascii="宋体" w:hAnsi="宋体" w:eastAsia="宋体" w:cs="宋体"/>
                <w:color w:val="auto"/>
                <w:szCs w:val="21"/>
                <w:highlight w:val="none"/>
              </w:rPr>
              <w:t>培训计划较详细、较合理，培训次数满足需求，覆盖面基本全面，得</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分；</w:t>
            </w:r>
          </w:p>
          <w:p w14:paraId="3D409059">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中：</w:t>
            </w:r>
            <w:r>
              <w:rPr>
                <w:rFonts w:hint="eastAsia" w:ascii="宋体" w:hAnsi="宋体" w:eastAsia="宋体" w:cs="宋体"/>
                <w:color w:val="auto"/>
                <w:szCs w:val="21"/>
                <w:highlight w:val="none"/>
              </w:rPr>
              <w:t>培训计划有基本内容、可行性一般，培训次数基本满足需求，覆盖面一般，得</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分；</w:t>
            </w:r>
          </w:p>
          <w:p w14:paraId="62670F0C">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差：</w:t>
            </w:r>
            <w:r>
              <w:rPr>
                <w:rFonts w:hint="eastAsia" w:ascii="宋体" w:hAnsi="宋体" w:eastAsia="宋体" w:cs="宋体"/>
                <w:color w:val="auto"/>
                <w:szCs w:val="21"/>
                <w:highlight w:val="none"/>
              </w:rPr>
              <w:t>培训计划内容缺失、可行性低下，培训次数较少，覆盖面不足，得</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分。</w:t>
            </w:r>
          </w:p>
          <w:p w14:paraId="30EF9DE8">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未提供对应内容不得分。</w:t>
            </w:r>
          </w:p>
        </w:tc>
        <w:tc>
          <w:tcPr>
            <w:tcW w:w="1101" w:type="dxa"/>
            <w:tcBorders>
              <w:top w:val="single" w:color="auto" w:sz="4" w:space="0"/>
              <w:left w:val="single" w:color="auto" w:sz="4" w:space="0"/>
              <w:right w:val="single" w:color="auto" w:sz="4" w:space="0"/>
            </w:tcBorders>
            <w:vAlign w:val="center"/>
          </w:tcPr>
          <w:p w14:paraId="69E4378F">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5A1D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5ABD6E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1552E70B">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6189B3F4">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根据投标人承诺的质保期进行评审：</w:t>
            </w:r>
          </w:p>
          <w:p w14:paraId="67937746">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①承诺对所投整体设备（除燃烧炉</w:t>
            </w:r>
            <w:r>
              <w:rPr>
                <w:rFonts w:hint="eastAsia" w:ascii="宋体" w:hAnsi="宋体" w:eastAsia="宋体" w:cs="宋体"/>
                <w:color w:val="auto"/>
                <w:kern w:val="0"/>
                <w:szCs w:val="21"/>
                <w:highlight w:val="none"/>
                <w:lang w:eastAsia="zh-CN"/>
              </w:rPr>
              <w:t>和</w:t>
            </w:r>
            <w:r>
              <w:rPr>
                <w:rFonts w:hint="eastAsia" w:ascii="宋体" w:hAnsi="宋体" w:eastAsia="宋体" w:cs="宋体"/>
                <w:color w:val="auto"/>
                <w:kern w:val="0"/>
                <w:szCs w:val="21"/>
                <w:highlight w:val="none"/>
              </w:rPr>
              <w:t>TCD检测器外）的质保期24个月以上（不含24个月），得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p>
          <w:p w14:paraId="0F900186">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②承诺对所投整体设备（除燃烧炉</w:t>
            </w:r>
            <w:r>
              <w:rPr>
                <w:rFonts w:hint="eastAsia" w:ascii="宋体" w:hAnsi="宋体" w:eastAsia="宋体" w:cs="宋体"/>
                <w:color w:val="auto"/>
                <w:kern w:val="0"/>
                <w:szCs w:val="21"/>
                <w:highlight w:val="none"/>
                <w:lang w:eastAsia="zh-CN"/>
              </w:rPr>
              <w:t>和</w:t>
            </w:r>
            <w:r>
              <w:rPr>
                <w:rFonts w:hint="eastAsia" w:ascii="宋体" w:hAnsi="宋体" w:eastAsia="宋体" w:cs="宋体"/>
                <w:color w:val="auto"/>
                <w:kern w:val="0"/>
                <w:szCs w:val="21"/>
                <w:highlight w:val="none"/>
              </w:rPr>
              <w:t>TCD检测器外）的质保期30个月或以上，得</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p w14:paraId="6536730E">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1282184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根据《质保期、维修响应时间承诺表》对应的内容进行评审。</w:t>
            </w:r>
          </w:p>
          <w:p w14:paraId="58AC33D5">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color w:val="auto"/>
                <w:szCs w:val="21"/>
                <w:highlight w:val="none"/>
              </w:rPr>
              <w:t>2）本项按最高得分计算一次，不重复得分。</w:t>
            </w:r>
          </w:p>
        </w:tc>
        <w:tc>
          <w:tcPr>
            <w:tcW w:w="1101" w:type="dxa"/>
            <w:tcBorders>
              <w:top w:val="single" w:color="auto" w:sz="4" w:space="0"/>
              <w:left w:val="single" w:color="auto" w:sz="4" w:space="0"/>
              <w:right w:val="single" w:color="auto" w:sz="4" w:space="0"/>
            </w:tcBorders>
            <w:vAlign w:val="center"/>
          </w:tcPr>
          <w:p w14:paraId="2CA11F1F">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r>
      <w:tr w14:paraId="6888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5156C7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122D2337">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266EB13B">
            <w:pPr>
              <w:keepNext w:val="0"/>
              <w:keepLines w:val="0"/>
              <w:suppressLineNumbers w:val="0"/>
              <w:autoSpaceDE w:val="0"/>
              <w:autoSpaceDN w:val="0"/>
              <w:spacing w:before="0" w:beforeAutospacing="0" w:after="0" w:afterAutospacing="0" w:line="360" w:lineRule="auto"/>
              <w:ind w:left="0" w:right="0"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）根据投标人承诺的质保期进行评审：</w:t>
            </w:r>
          </w:p>
          <w:p w14:paraId="06A43651">
            <w:pPr>
              <w:keepNext w:val="0"/>
              <w:keepLines w:val="0"/>
              <w:suppressLineNumbers w:val="0"/>
              <w:autoSpaceDE w:val="0"/>
              <w:autoSpaceDN w:val="0"/>
              <w:spacing w:before="0" w:beforeAutospacing="0" w:after="0" w:afterAutospacing="0" w:line="360" w:lineRule="auto"/>
              <w:ind w:left="0" w:right="0"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①承诺对所投燃烧炉和TCD检测器的质保期</w:t>
            </w:r>
            <w:r>
              <w:rPr>
                <w:rFonts w:hint="eastAsia" w:ascii="宋体" w:hAnsi="宋体" w:eastAsia="宋体" w:cs="宋体"/>
                <w:b w:val="0"/>
                <w:color w:val="auto"/>
                <w:szCs w:val="21"/>
                <w:highlight w:val="none"/>
                <w:lang w:val="en-US" w:eastAsia="zh-CN"/>
              </w:rPr>
              <w:t>120</w:t>
            </w:r>
            <w:r>
              <w:rPr>
                <w:rFonts w:hint="eastAsia" w:ascii="宋体" w:hAnsi="宋体" w:eastAsia="宋体" w:cs="宋体"/>
                <w:b w:val="0"/>
                <w:color w:val="auto"/>
                <w:szCs w:val="21"/>
                <w:highlight w:val="none"/>
              </w:rPr>
              <w:t>个月以上（不含</w:t>
            </w:r>
            <w:r>
              <w:rPr>
                <w:rFonts w:hint="eastAsia" w:ascii="宋体" w:hAnsi="宋体" w:eastAsia="宋体" w:cs="宋体"/>
                <w:b w:val="0"/>
                <w:color w:val="auto"/>
                <w:szCs w:val="21"/>
                <w:highlight w:val="none"/>
                <w:lang w:val="en-US" w:eastAsia="zh-CN"/>
              </w:rPr>
              <w:t>120</w:t>
            </w:r>
            <w:r>
              <w:rPr>
                <w:rFonts w:hint="eastAsia" w:ascii="宋体" w:hAnsi="宋体" w:eastAsia="宋体" w:cs="宋体"/>
                <w:b w:val="0"/>
                <w:color w:val="auto"/>
                <w:szCs w:val="21"/>
                <w:highlight w:val="none"/>
              </w:rPr>
              <w:t>个月），得</w:t>
            </w:r>
            <w:r>
              <w:rPr>
                <w:rFonts w:hint="eastAsia" w:ascii="宋体" w:hAnsi="宋体" w:eastAsia="宋体" w:cs="宋体"/>
                <w:b w:val="0"/>
                <w:color w:val="auto"/>
                <w:szCs w:val="21"/>
                <w:highlight w:val="none"/>
                <w:lang w:val="en-US" w:eastAsia="zh-CN"/>
              </w:rPr>
              <w:t>0.5</w:t>
            </w:r>
            <w:r>
              <w:rPr>
                <w:rFonts w:hint="eastAsia" w:ascii="宋体" w:hAnsi="宋体" w:eastAsia="宋体" w:cs="宋体"/>
                <w:b w:val="0"/>
                <w:color w:val="auto"/>
                <w:szCs w:val="21"/>
                <w:highlight w:val="none"/>
              </w:rPr>
              <w:t>分；</w:t>
            </w:r>
          </w:p>
          <w:p w14:paraId="2349C2B7">
            <w:pPr>
              <w:keepNext w:val="0"/>
              <w:keepLines w:val="0"/>
              <w:suppressLineNumbers w:val="0"/>
              <w:autoSpaceDE w:val="0"/>
              <w:autoSpaceDN w:val="0"/>
              <w:spacing w:before="0" w:beforeAutospacing="0" w:after="0" w:afterAutospacing="0" w:line="360" w:lineRule="auto"/>
              <w:ind w:left="0" w:right="0"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②承诺对所投燃烧炉和TCD检测器的质保期</w:t>
            </w:r>
            <w:r>
              <w:rPr>
                <w:rFonts w:hint="eastAsia" w:ascii="宋体" w:hAnsi="宋体" w:eastAsia="宋体" w:cs="宋体"/>
                <w:b w:val="0"/>
                <w:color w:val="auto"/>
                <w:szCs w:val="21"/>
                <w:highlight w:val="none"/>
                <w:lang w:val="en-US" w:eastAsia="zh-CN"/>
              </w:rPr>
              <w:t>132</w:t>
            </w:r>
            <w:r>
              <w:rPr>
                <w:rFonts w:hint="eastAsia" w:ascii="宋体" w:hAnsi="宋体" w:eastAsia="宋体" w:cs="宋体"/>
                <w:b w:val="0"/>
                <w:color w:val="auto"/>
                <w:szCs w:val="21"/>
                <w:highlight w:val="none"/>
              </w:rPr>
              <w:t>个月或以上，得</w:t>
            </w:r>
            <w:r>
              <w:rPr>
                <w:rFonts w:hint="eastAsia" w:ascii="宋体" w:hAnsi="宋体" w:eastAsia="宋体" w:cs="宋体"/>
                <w:b w:val="0"/>
                <w:color w:val="auto"/>
                <w:szCs w:val="21"/>
                <w:highlight w:val="none"/>
                <w:lang w:val="en-US" w:eastAsia="zh-CN"/>
              </w:rPr>
              <w:t>1.5</w:t>
            </w:r>
            <w:r>
              <w:rPr>
                <w:rFonts w:hint="eastAsia" w:ascii="宋体" w:hAnsi="宋体" w:eastAsia="宋体" w:cs="宋体"/>
                <w:b w:val="0"/>
                <w:color w:val="auto"/>
                <w:szCs w:val="21"/>
                <w:highlight w:val="none"/>
              </w:rPr>
              <w:t>分。</w:t>
            </w:r>
          </w:p>
          <w:p w14:paraId="5E5432B0">
            <w:pPr>
              <w:keepNext w:val="0"/>
              <w:keepLines w:val="0"/>
              <w:suppressLineNumbers w:val="0"/>
              <w:autoSpaceDE w:val="0"/>
              <w:autoSpaceDN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5C96316C">
            <w:pPr>
              <w:keepNext w:val="0"/>
              <w:keepLines w:val="0"/>
              <w:suppressLineNumbers w:val="0"/>
              <w:autoSpaceDE w:val="0"/>
              <w:autoSpaceDN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1）根据《质保期、维修响应时间承诺表》对应的内容进行评审。</w:t>
            </w:r>
          </w:p>
          <w:p w14:paraId="7712B1F0">
            <w:pPr>
              <w:keepNext w:val="0"/>
              <w:keepLines w:val="0"/>
              <w:suppressLineNumbers w:val="0"/>
              <w:autoSpaceDE w:val="0"/>
              <w:autoSpaceDN w:val="0"/>
              <w:spacing w:before="0" w:beforeAutospacing="0" w:after="0" w:afterAutospacing="0" w:line="360" w:lineRule="auto"/>
              <w:ind w:left="0" w:right="0" w:firstLine="422" w:firstLineChars="200"/>
              <w:rPr>
                <w:rFonts w:hint="eastAsia" w:ascii="宋体" w:hAnsi="宋体" w:eastAsia="宋体" w:cs="宋体"/>
                <w:b w:val="0"/>
                <w:color w:val="auto"/>
                <w:szCs w:val="21"/>
                <w:highlight w:val="none"/>
              </w:rPr>
            </w:pPr>
            <w:r>
              <w:rPr>
                <w:rFonts w:hint="eastAsia" w:ascii="宋体" w:hAnsi="宋体" w:eastAsia="宋体" w:cs="宋体"/>
                <w:b/>
                <w:bCs/>
                <w:color w:val="auto"/>
                <w:szCs w:val="21"/>
                <w:highlight w:val="none"/>
              </w:rPr>
              <w:t>2）本项按最高得分计算一次，不重复得分。</w:t>
            </w:r>
          </w:p>
        </w:tc>
        <w:tc>
          <w:tcPr>
            <w:tcW w:w="1101" w:type="dxa"/>
            <w:tcBorders>
              <w:top w:val="single" w:color="auto" w:sz="4" w:space="0"/>
              <w:left w:val="single" w:color="auto" w:sz="4" w:space="0"/>
              <w:right w:val="single" w:color="auto" w:sz="4" w:space="0"/>
            </w:tcBorders>
            <w:vAlign w:val="center"/>
          </w:tcPr>
          <w:p w14:paraId="29BE091C">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1.5分</w:t>
            </w:r>
          </w:p>
        </w:tc>
      </w:tr>
      <w:tr w14:paraId="506D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9" w:type="dxa"/>
            <w:vMerge w:val="continue"/>
            <w:tcBorders>
              <w:left w:val="single" w:color="auto" w:sz="4" w:space="0"/>
              <w:right w:val="single" w:color="auto" w:sz="4" w:space="0"/>
            </w:tcBorders>
            <w:vAlign w:val="center"/>
          </w:tcPr>
          <w:p w14:paraId="3266F4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907" w:type="dxa"/>
            <w:vMerge w:val="continue"/>
            <w:tcBorders>
              <w:left w:val="single" w:color="auto" w:sz="4" w:space="0"/>
              <w:right w:val="single" w:color="auto" w:sz="4" w:space="0"/>
            </w:tcBorders>
            <w:vAlign w:val="center"/>
          </w:tcPr>
          <w:p w14:paraId="7B2E104E">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6217" w:type="dxa"/>
            <w:tcBorders>
              <w:top w:val="single" w:color="auto" w:sz="4" w:space="0"/>
              <w:left w:val="single" w:color="auto" w:sz="4" w:space="0"/>
              <w:bottom w:val="single" w:color="auto" w:sz="4" w:space="0"/>
              <w:right w:val="single" w:color="auto" w:sz="4" w:space="0"/>
            </w:tcBorders>
            <w:vAlign w:val="center"/>
          </w:tcPr>
          <w:p w14:paraId="1A2B176E">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根据投标人承诺的维修响应时间进行评审：</w:t>
            </w:r>
          </w:p>
          <w:p w14:paraId="12FC2D8C">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①投标人承诺在</w:t>
            </w:r>
            <w:r>
              <w:rPr>
                <w:rFonts w:hint="eastAsia" w:ascii="宋体" w:hAnsi="宋体" w:eastAsia="宋体" w:cs="宋体"/>
                <w:color w:val="auto"/>
                <w:szCs w:val="21"/>
                <w:highlight w:val="none"/>
                <w:lang w:bidi="ar"/>
              </w:rPr>
              <w:t>接到报修通知后</w:t>
            </w:r>
            <w:r>
              <w:rPr>
                <w:rFonts w:hint="eastAsia" w:ascii="宋体" w:hAnsi="宋体" w:eastAsia="宋体" w:cs="宋体"/>
                <w:color w:val="auto"/>
                <w:kern w:val="0"/>
                <w:szCs w:val="21"/>
                <w:highlight w:val="none"/>
              </w:rPr>
              <w:t>1.5小时内予以响应，16小时内到达现场</w:t>
            </w:r>
            <w:r>
              <w:rPr>
                <w:rFonts w:hint="eastAsia" w:ascii="宋体" w:hAnsi="宋体" w:eastAsia="宋体" w:cs="宋体"/>
                <w:color w:val="auto"/>
                <w:szCs w:val="21"/>
                <w:highlight w:val="none"/>
                <w:lang w:bidi="ar"/>
              </w:rPr>
              <w:t>修复故障</w:t>
            </w:r>
            <w:r>
              <w:rPr>
                <w:rFonts w:hint="eastAsia" w:ascii="宋体" w:hAnsi="宋体" w:eastAsia="宋体" w:cs="宋体"/>
                <w:color w:val="auto"/>
                <w:kern w:val="0"/>
                <w:szCs w:val="21"/>
                <w:highlight w:val="none"/>
              </w:rPr>
              <w:t>的，得1分；</w:t>
            </w:r>
          </w:p>
          <w:p w14:paraId="592356F3">
            <w:pPr>
              <w:keepNext w:val="0"/>
              <w:keepLines w:val="0"/>
              <w:suppressLineNumbers w:val="0"/>
              <w:autoSpaceDE w:val="0"/>
              <w:autoSpaceDN w:val="0"/>
              <w:spacing w:before="0" w:beforeAutospacing="0" w:after="0" w:afterAutospacing="0" w:line="360" w:lineRule="auto"/>
              <w:ind w:left="0" w:right="0" w:firstLine="420" w:firstLineChars="20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②投标人承诺在</w:t>
            </w:r>
            <w:r>
              <w:rPr>
                <w:rFonts w:hint="eastAsia" w:ascii="宋体" w:hAnsi="宋体" w:eastAsia="宋体" w:cs="宋体"/>
                <w:color w:val="auto"/>
                <w:szCs w:val="21"/>
                <w:highlight w:val="none"/>
                <w:lang w:bidi="ar"/>
              </w:rPr>
              <w:t>接到报修通知后</w:t>
            </w:r>
            <w:r>
              <w:rPr>
                <w:rFonts w:hint="eastAsia" w:ascii="宋体" w:hAnsi="宋体" w:eastAsia="宋体" w:cs="宋体"/>
                <w:color w:val="auto"/>
                <w:kern w:val="0"/>
                <w:szCs w:val="21"/>
                <w:highlight w:val="none"/>
              </w:rPr>
              <w:t>1小时内予以响应，8小时内到达现场</w:t>
            </w:r>
            <w:r>
              <w:rPr>
                <w:rFonts w:hint="eastAsia" w:ascii="宋体" w:hAnsi="宋体" w:eastAsia="宋体" w:cs="宋体"/>
                <w:color w:val="auto"/>
                <w:szCs w:val="21"/>
                <w:highlight w:val="none"/>
                <w:lang w:bidi="ar"/>
              </w:rPr>
              <w:t>修复故障</w:t>
            </w:r>
            <w:r>
              <w:rPr>
                <w:rFonts w:hint="eastAsia" w:ascii="宋体" w:hAnsi="宋体" w:eastAsia="宋体" w:cs="宋体"/>
                <w:color w:val="auto"/>
                <w:kern w:val="0"/>
                <w:szCs w:val="21"/>
                <w:highlight w:val="none"/>
              </w:rPr>
              <w:t>的，得2分。</w:t>
            </w:r>
          </w:p>
          <w:p w14:paraId="51430E88">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3E6F1B06">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根据《质保期、维修响应时间承诺表》对应的内容进行评审。</w:t>
            </w:r>
          </w:p>
          <w:p w14:paraId="183E3F6D">
            <w:pPr>
              <w:keepNext w:val="0"/>
              <w:keepLines w:val="0"/>
              <w:suppressLineNumbers w:val="0"/>
              <w:tabs>
                <w:tab w:val="left" w:pos="585"/>
                <w:tab w:val="left" w:pos="680"/>
              </w:tabs>
              <w:spacing w:before="0" w:beforeAutospacing="0" w:after="0" w:afterAutospacing="0" w:line="360" w:lineRule="auto"/>
              <w:ind w:left="0" w:right="0" w:firstLine="422" w:firstLineChars="200"/>
              <w:rPr>
                <w:rFonts w:hint="default" w:ascii="宋体" w:hAnsi="宋体" w:eastAsia="宋体" w:cs="宋体"/>
                <w:color w:val="auto"/>
                <w:szCs w:val="21"/>
                <w:highlight w:val="none"/>
              </w:rPr>
            </w:pPr>
            <w:r>
              <w:rPr>
                <w:rFonts w:hint="eastAsia" w:ascii="宋体" w:hAnsi="宋体" w:eastAsia="宋体" w:cs="宋体"/>
                <w:b/>
                <w:color w:val="auto"/>
                <w:szCs w:val="21"/>
                <w:highlight w:val="none"/>
              </w:rPr>
              <w:t>2）本项按最高得分计算一次，不重复得分。</w:t>
            </w:r>
          </w:p>
        </w:tc>
        <w:tc>
          <w:tcPr>
            <w:tcW w:w="1101" w:type="dxa"/>
            <w:tcBorders>
              <w:top w:val="single" w:color="auto" w:sz="4" w:space="0"/>
              <w:left w:val="single" w:color="auto" w:sz="4" w:space="0"/>
              <w:right w:val="single" w:color="auto" w:sz="4" w:space="0"/>
            </w:tcBorders>
            <w:vAlign w:val="center"/>
          </w:tcPr>
          <w:p w14:paraId="10E688DA">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60EC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3" w:type="dxa"/>
            <w:gridSpan w:val="3"/>
            <w:tcBorders>
              <w:top w:val="single" w:color="auto" w:sz="4" w:space="0"/>
              <w:left w:val="single" w:color="auto" w:sz="4" w:space="0"/>
              <w:bottom w:val="single" w:color="auto" w:sz="4" w:space="0"/>
              <w:right w:val="single" w:color="auto" w:sz="4" w:space="0"/>
            </w:tcBorders>
            <w:vAlign w:val="center"/>
          </w:tcPr>
          <w:p w14:paraId="312984F8">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技术总分</w:t>
            </w:r>
          </w:p>
        </w:tc>
        <w:tc>
          <w:tcPr>
            <w:tcW w:w="1101" w:type="dxa"/>
            <w:tcBorders>
              <w:top w:val="single" w:color="auto" w:sz="4" w:space="0"/>
              <w:left w:val="single" w:color="auto" w:sz="4" w:space="0"/>
              <w:bottom w:val="single" w:color="auto" w:sz="4" w:space="0"/>
              <w:right w:val="single" w:color="auto" w:sz="4" w:space="0"/>
            </w:tcBorders>
            <w:vAlign w:val="center"/>
          </w:tcPr>
          <w:p w14:paraId="12D5C523">
            <w:pPr>
              <w:keepNext w:val="0"/>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05517D7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4A422F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002CF2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A9D47F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56CF2F5">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553E832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A06767C">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292742B">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36B0D93">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57B5B20">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67AC929">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4E81A4D5">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0FF25938">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32F65390">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87B339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C7B8FD5">
      <w:pPr>
        <w:spacing w:line="400" w:lineRule="exact"/>
        <w:ind w:firstLine="848" w:firstLineChars="404"/>
        <w:rPr>
          <w:rFonts w:ascii="宋体" w:hAnsi="宋体" w:eastAsia="宋体" w:cs="宋体"/>
          <w:color w:val="auto"/>
          <w:kern w:val="0"/>
          <w:szCs w:val="28"/>
          <w:highlight w:val="none"/>
          <w:lang w:val="zh-CN"/>
        </w:rPr>
      </w:pPr>
      <w:r>
        <w:rPr>
          <w:rFonts w:hint="eastAsia" w:ascii="宋体" w:hAnsi="宋体" w:eastAsia="宋体" w:cs="宋体"/>
          <w:color w:val="auto"/>
          <w:kern w:val="0"/>
          <w:szCs w:val="28"/>
          <w:highlight w:val="none"/>
          <w:lang w:val="zh-CN"/>
        </w:rPr>
        <w:t>评标总得分=F1＋F2＋……+Fn</w:t>
      </w:r>
    </w:p>
    <w:p w14:paraId="640B8476">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F1、F2、……Fn分别为各项评分因素的得分。</w:t>
      </w:r>
    </w:p>
    <w:p w14:paraId="48CECE84">
      <w:pPr>
        <w:tabs>
          <w:tab w:val="left" w:pos="585"/>
        </w:tabs>
        <w:autoSpaceDE w:val="0"/>
        <w:autoSpaceDN w:val="0"/>
        <w:adjustRightInd w:val="0"/>
        <w:spacing w:line="360" w:lineRule="auto"/>
        <w:rPr>
          <w:rFonts w:ascii="宋体" w:hAnsi="宋体" w:eastAsia="宋体" w:cs="宋体"/>
          <w:b/>
          <w:color w:val="auto"/>
          <w:szCs w:val="21"/>
          <w:highlight w:val="none"/>
        </w:rPr>
      </w:pPr>
    </w:p>
    <w:bookmarkEnd w:id="1018"/>
    <w:p w14:paraId="26634CCE">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89D306E">
      <w:pPr>
        <w:autoSpaceDE w:val="0"/>
        <w:autoSpaceDN w:val="0"/>
        <w:adjustRightInd w:val="0"/>
        <w:spacing w:line="360" w:lineRule="auto"/>
        <w:jc w:val="center"/>
        <w:rPr>
          <w:rFonts w:ascii="宋体" w:hAnsi="宋体" w:eastAsia="宋体" w:cs="宋体"/>
          <w:b/>
          <w:bCs/>
          <w:color w:val="auto"/>
          <w:sz w:val="28"/>
          <w:szCs w:val="28"/>
          <w:highlight w:val="none"/>
        </w:rPr>
      </w:pPr>
      <w:bookmarkStart w:id="1019" w:name="_Toc518_WPSOffice_Level1"/>
      <w:r>
        <w:rPr>
          <w:rFonts w:hint="eastAsia" w:ascii="宋体" w:hAnsi="宋体" w:eastAsia="宋体" w:cs="宋体"/>
          <w:b/>
          <w:bCs/>
          <w:color w:val="auto"/>
          <w:sz w:val="28"/>
          <w:szCs w:val="28"/>
          <w:highlight w:val="none"/>
          <w:lang w:val="zh-CN"/>
        </w:rPr>
        <w:t>五、推荐中标人</w:t>
      </w:r>
      <w:bookmarkEnd w:id="1019"/>
    </w:p>
    <w:p w14:paraId="03A10FFC">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34F2D7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E94FA75">
      <w:pPr>
        <w:widowControl/>
        <w:spacing w:line="360" w:lineRule="auto"/>
        <w:jc w:val="left"/>
        <w:rPr>
          <w:rFonts w:ascii="宋体" w:hAnsi="宋体" w:eastAsia="宋体" w:cs="宋体"/>
          <w:color w:val="auto"/>
          <w:kern w:val="0"/>
          <w:szCs w:val="21"/>
          <w:highlight w:val="none"/>
        </w:rPr>
      </w:pPr>
    </w:p>
    <w:p w14:paraId="71B62FBF">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020" w:name="_Toc22724_WPSOffice_Level1"/>
      <w:r>
        <w:rPr>
          <w:rFonts w:hint="eastAsia" w:ascii="宋体" w:hAnsi="宋体" w:eastAsia="宋体" w:cs="宋体"/>
          <w:b/>
          <w:bCs/>
          <w:color w:val="auto"/>
          <w:sz w:val="28"/>
          <w:szCs w:val="28"/>
          <w:highlight w:val="none"/>
          <w:lang w:val="zh-CN"/>
        </w:rPr>
        <w:t>六、编写评标报告</w:t>
      </w:r>
      <w:bookmarkEnd w:id="1020"/>
    </w:p>
    <w:p w14:paraId="6431D9C2">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58EE5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86802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6A860F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7ECEE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63E066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21EF10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A2172E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722BBB3">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021" w:name="_Toc23773_WPSOffice_Level1"/>
      <w:r>
        <w:rPr>
          <w:rFonts w:hint="eastAsia" w:ascii="宋体" w:hAnsi="宋体" w:eastAsia="宋体" w:cs="宋体"/>
          <w:b/>
          <w:bCs/>
          <w:color w:val="auto"/>
          <w:sz w:val="28"/>
          <w:szCs w:val="28"/>
          <w:highlight w:val="none"/>
          <w:lang w:val="zh-CN"/>
        </w:rPr>
        <w:t>七、注意事项</w:t>
      </w:r>
      <w:bookmarkEnd w:id="1021"/>
    </w:p>
    <w:p w14:paraId="7722D96A">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5469CE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6B3C6B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656F9B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4A0E20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BDB6575">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bookmarkEnd w:id="1000"/>
      <w:bookmarkEnd w:id="1001"/>
      <w:bookmarkEnd w:id="1002"/>
      <w:bookmarkEnd w:id="1003"/>
    </w:p>
    <w:p w14:paraId="7118C0F5">
      <w:pPr>
        <w:rPr>
          <w:rFonts w:ascii="宋体" w:hAnsi="宋体" w:eastAsia="宋体" w:cs="宋体"/>
          <w:b/>
          <w:bCs/>
          <w:color w:val="auto"/>
          <w:kern w:val="44"/>
          <w:sz w:val="32"/>
          <w:szCs w:val="32"/>
          <w:highlight w:val="none"/>
          <w:lang w:val="zh-CN"/>
        </w:rPr>
      </w:pPr>
    </w:p>
    <w:p w14:paraId="4372B726">
      <w:pPr>
        <w:widowControl/>
        <w:spacing w:line="360" w:lineRule="auto"/>
        <w:jc w:val="center"/>
        <w:rPr>
          <w:color w:val="auto"/>
          <w:highlight w:val="none"/>
          <w:lang w:val="zh-CN"/>
        </w:rPr>
      </w:pPr>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6458">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297</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AB2A8">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297</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BA0B">
    <w:pPr>
      <w:pStyle w:val="29"/>
      <w:jc w:val="center"/>
    </w:pPr>
    <w:r>
      <w:rPr>
        <w:rFonts w:hint="eastAsia"/>
      </w:rPr>
      <w:t>第</w:t>
    </w:r>
    <w:r>
      <w:rPr>
        <w:bCs/>
      </w:rPr>
      <w:fldChar w:fldCharType="begin"/>
    </w:r>
    <w:r>
      <w:rPr>
        <w:bCs/>
      </w:rPr>
      <w:instrText xml:space="preserve">PAGE</w:instrText>
    </w:r>
    <w:r>
      <w:rPr>
        <w:bCs/>
      </w:rPr>
      <w:fldChar w:fldCharType="separate"/>
    </w:r>
    <w:r>
      <w:rPr>
        <w:bCs/>
      </w:rPr>
      <w:t>189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189</w:t>
    </w:r>
    <w:r>
      <w:rPr>
        <w:bCs/>
      </w:rPr>
      <w:fldChar w:fldCharType="end"/>
    </w:r>
    <w:r>
      <w:rPr>
        <w:rFonts w:hint="eastAsia"/>
        <w:bCs/>
      </w:rPr>
      <w:t>页</w:t>
    </w:r>
  </w:p>
  <w:p w14:paraId="1628CA15"/>
  <w:p w14:paraId="1F46D24D"/>
  <w:p w14:paraId="565B242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0A04B">
    <w:pPr>
      <w:pStyle w:val="29"/>
      <w:jc w:val="center"/>
    </w:pPr>
    <w:r>
      <w:rPr>
        <w:rFonts w:hint="eastAsia"/>
      </w:rPr>
      <w:t>第</w:t>
    </w:r>
    <w:r>
      <w:rPr>
        <w:bCs/>
      </w:rPr>
      <w:fldChar w:fldCharType="begin"/>
    </w:r>
    <w:r>
      <w:rPr>
        <w:bCs/>
      </w:rPr>
      <w:instrText xml:space="preserve">PAGE</w:instrText>
    </w:r>
    <w:r>
      <w:rPr>
        <w:bCs/>
      </w:rPr>
      <w:fldChar w:fldCharType="separate"/>
    </w:r>
    <w:r>
      <w:rPr>
        <w:bCs/>
      </w:rPr>
      <w:t>164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164</w:t>
    </w:r>
    <w:r>
      <w:rPr>
        <w:bCs/>
      </w:rPr>
      <w:fldChar w:fldCharType="end"/>
    </w:r>
    <w:r>
      <w:rPr>
        <w:rFonts w:hint="eastAsia"/>
        <w:bCs/>
      </w:rPr>
      <w:t>页</w:t>
    </w:r>
  </w:p>
  <w:p w14:paraId="36BA3447"/>
  <w:p w14:paraId="2A77AD9D"/>
  <w:p w14:paraId="0B4A31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D5ED">
    <w:pPr>
      <w:pStyle w:val="29"/>
      <w:jc w:val="center"/>
    </w:pPr>
    <w:r>
      <w:rPr>
        <w:rFonts w:hint="eastAsia"/>
      </w:rPr>
      <w:t>第</w:t>
    </w:r>
    <w:r>
      <w:rPr>
        <w:bCs/>
      </w:rPr>
      <w:fldChar w:fldCharType="begin"/>
    </w:r>
    <w:r>
      <w:rPr>
        <w:bCs/>
      </w:rPr>
      <w:instrText xml:space="preserve">PAGE</w:instrText>
    </w:r>
    <w:r>
      <w:rPr>
        <w:bCs/>
      </w:rPr>
      <w:fldChar w:fldCharType="separate"/>
    </w:r>
    <w:r>
      <w:rPr>
        <w:bCs/>
      </w:rPr>
      <w:t>193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193</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1BA5">
    <w:pPr>
      <w:pStyle w:val="29"/>
      <w:jc w:val="center"/>
    </w:pPr>
    <w:r>
      <w:rPr>
        <w:rFonts w:hint="eastAsia"/>
      </w:rPr>
      <w:t>第</w:t>
    </w:r>
    <w:r>
      <w:rPr>
        <w:bCs/>
      </w:rPr>
      <w:fldChar w:fldCharType="begin"/>
    </w:r>
    <w:r>
      <w:rPr>
        <w:bCs/>
      </w:rPr>
      <w:instrText xml:space="preserve">PAGE</w:instrText>
    </w:r>
    <w:r>
      <w:rPr>
        <w:bCs/>
      </w:rPr>
      <w:fldChar w:fldCharType="separate"/>
    </w:r>
    <w:r>
      <w:rPr>
        <w:bCs/>
      </w:rPr>
      <w:t>273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273</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0574">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297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297</w:t>
    </w:r>
    <w:r>
      <w:rPr>
        <w:bCs/>
        <w:sz w:val="24"/>
        <w:szCs w:val="24"/>
      </w:rPr>
      <w:fldChar w:fldCharType="end"/>
    </w:r>
    <w:r>
      <w:rPr>
        <w:b/>
        <w:bCs/>
        <w:sz w:val="24"/>
        <w:szCs w:val="24"/>
      </w:rPr>
      <w:t xml:space="preserve"> </w:t>
    </w:r>
    <w:r>
      <w:rPr>
        <w:rFonts w:hint="eastAsia"/>
      </w:rPr>
      <w:t>页</w:t>
    </w:r>
  </w:p>
  <w:p w14:paraId="4366B4D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ADD6">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8F91">
    <w:pPr>
      <w:pStyle w:val="3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49905"/>
    <w:multiLevelType w:val="singleLevel"/>
    <w:tmpl w:val="84249905"/>
    <w:lvl w:ilvl="0" w:tentative="0">
      <w:start w:val="8"/>
      <w:numFmt w:val="chineseCounting"/>
      <w:suff w:val="nothing"/>
      <w:lvlText w:val="%1、"/>
      <w:lvlJc w:val="left"/>
      <w:rPr>
        <w:rFonts w:hint="eastAsia"/>
      </w:rPr>
    </w:lvl>
  </w:abstractNum>
  <w:abstractNum w:abstractNumId="1">
    <w:nsid w:val="C6BEA96F"/>
    <w:multiLevelType w:val="singleLevel"/>
    <w:tmpl w:val="C6BEA96F"/>
    <w:lvl w:ilvl="0" w:tentative="0">
      <w:start w:val="5"/>
      <w:numFmt w:val="chineseCounting"/>
      <w:suff w:val="nothing"/>
      <w:lvlText w:val="%1、"/>
      <w:lvlJc w:val="left"/>
      <w:rPr>
        <w:rFonts w:hint="eastAsia"/>
      </w:rPr>
    </w:lvl>
  </w:abstractNum>
  <w:abstractNum w:abstractNumId="2">
    <w:nsid w:val="D9B25DDB"/>
    <w:multiLevelType w:val="multilevel"/>
    <w:tmpl w:val="D9B25DDB"/>
    <w:lvl w:ilvl="0" w:tentative="0">
      <w:start w:val="1"/>
      <w:numFmt w:val="decimal"/>
      <w:suff w:val="nothing"/>
      <w:lvlText w:val="%1、"/>
      <w:lvlJc w:val="left"/>
      <w:pPr>
        <w:tabs>
          <w:tab w:val="left" w:pos="0"/>
        </w:tabs>
        <w:ind w:left="0" w:firstLine="420"/>
      </w:pPr>
      <w:rPr>
        <w:rFonts w:hint="default" w:ascii="Times New Roman" w:hAnsi="Times New Roman" w:eastAsia="宋体" w:cs="宋体"/>
        <w:b w:val="0"/>
        <w:sz w:val="21"/>
        <w:szCs w:val="21"/>
      </w:rPr>
    </w:lvl>
    <w:lvl w:ilvl="1" w:tentative="0">
      <w:start w:val="1"/>
      <w:numFmt w:val="decimal"/>
      <w:suff w:val="nothing"/>
      <w:lvlText w:val="（%2）"/>
      <w:lvlJc w:val="left"/>
      <w:pPr>
        <w:tabs>
          <w:tab w:val="left" w:pos="0"/>
        </w:tabs>
        <w:ind w:left="0" w:firstLine="420"/>
      </w:pPr>
      <w:rPr>
        <w:rFonts w:hint="default" w:ascii="Times New Roman" w:hAnsi="Times New Roman" w:cs="Times New Roman"/>
        <w:sz w:val="21"/>
        <w:szCs w:val="21"/>
      </w:rPr>
    </w:lvl>
    <w:lvl w:ilvl="2" w:tentative="0">
      <w:start w:val="1"/>
      <w:numFmt w:val="decimal"/>
      <w:suff w:val="nothing"/>
      <w:lvlText w:val="%3）"/>
      <w:lvlJc w:val="left"/>
      <w:pPr>
        <w:tabs>
          <w:tab w:val="left" w:pos="0"/>
        </w:tabs>
        <w:ind w:left="420" w:firstLine="419"/>
      </w:pPr>
      <w:rPr>
        <w:rFonts w:hint="eastAsia" w:ascii="宋体" w:hAnsi="宋体" w:eastAsia="宋体" w:cs="宋体"/>
        <w:sz w:val="24"/>
        <w:szCs w:val="24"/>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3">
    <w:nsid w:val="239C1F6C"/>
    <w:multiLevelType w:val="multilevel"/>
    <w:tmpl w:val="239C1F6C"/>
    <w:lvl w:ilvl="0" w:tentative="0">
      <w:start w:val="1"/>
      <w:numFmt w:val="decimal"/>
      <w:suff w:val="nothing"/>
      <w:lvlText w:val="%1、"/>
      <w:lvlJc w:val="left"/>
      <w:pPr>
        <w:tabs>
          <w:tab w:val="left" w:pos="0"/>
        </w:tabs>
        <w:ind w:left="0" w:firstLine="420"/>
      </w:pPr>
      <w:rPr>
        <w:rFonts w:hint="default" w:ascii="Times New Roman" w:hAnsi="Times New Roman" w:eastAsia="宋体" w:cs="宋体"/>
        <w:b w:val="0"/>
        <w:sz w:val="21"/>
        <w:szCs w:val="21"/>
      </w:rPr>
    </w:lvl>
    <w:lvl w:ilvl="1" w:tentative="0">
      <w:start w:val="1"/>
      <w:numFmt w:val="decimal"/>
      <w:suff w:val="nothing"/>
      <w:lvlText w:val="（%2）"/>
      <w:lvlJc w:val="left"/>
      <w:pPr>
        <w:tabs>
          <w:tab w:val="left" w:pos="0"/>
        </w:tabs>
        <w:ind w:left="0" w:firstLine="420"/>
      </w:pPr>
      <w:rPr>
        <w:rFonts w:hint="default" w:ascii="Times New Roman" w:hAnsi="Times New Roman" w:cs="Times New Roman"/>
        <w:sz w:val="21"/>
        <w:szCs w:val="21"/>
      </w:rPr>
    </w:lvl>
    <w:lvl w:ilvl="2" w:tentative="0">
      <w:start w:val="1"/>
      <w:numFmt w:val="decimal"/>
      <w:suff w:val="nothing"/>
      <w:lvlText w:val="%3）"/>
      <w:lvlJc w:val="left"/>
      <w:pPr>
        <w:tabs>
          <w:tab w:val="left" w:pos="0"/>
        </w:tabs>
        <w:ind w:left="420" w:firstLine="419"/>
      </w:pPr>
      <w:rPr>
        <w:rFonts w:hint="eastAsia" w:ascii="宋体" w:hAnsi="宋体" w:eastAsia="宋体" w:cs="宋体"/>
        <w:sz w:val="24"/>
        <w:szCs w:val="24"/>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6F62419"/>
    <w:multiLevelType w:val="multilevel"/>
    <w:tmpl w:val="66F62419"/>
    <w:lvl w:ilvl="0" w:tentative="0">
      <w:start w:val="1"/>
      <w:numFmt w:val="decimal"/>
      <w:suff w:val="nothing"/>
      <w:lvlText w:val="%1、"/>
      <w:lvlJc w:val="left"/>
      <w:pPr>
        <w:tabs>
          <w:tab w:val="left" w:pos="0"/>
        </w:tabs>
        <w:ind w:left="0" w:firstLine="420"/>
      </w:pPr>
      <w:rPr>
        <w:rFonts w:hint="default" w:ascii="Times New Roman" w:hAnsi="Times New Roman" w:eastAsia="宋体" w:cs="宋体"/>
        <w:b w:val="0"/>
        <w:sz w:val="21"/>
        <w:szCs w:val="21"/>
      </w:rPr>
    </w:lvl>
    <w:lvl w:ilvl="1" w:tentative="0">
      <w:start w:val="1"/>
      <w:numFmt w:val="decimal"/>
      <w:suff w:val="nothing"/>
      <w:lvlText w:val="（%2）"/>
      <w:lvlJc w:val="left"/>
      <w:pPr>
        <w:tabs>
          <w:tab w:val="left" w:pos="0"/>
        </w:tabs>
        <w:ind w:left="0" w:firstLine="420"/>
      </w:pPr>
      <w:rPr>
        <w:rFonts w:hint="default" w:ascii="Times New Roman" w:hAnsi="Times New Roman" w:cs="Times New Roman"/>
        <w:sz w:val="21"/>
        <w:szCs w:val="21"/>
      </w:rPr>
    </w:lvl>
    <w:lvl w:ilvl="2" w:tentative="0">
      <w:start w:val="1"/>
      <w:numFmt w:val="decimal"/>
      <w:suff w:val="nothing"/>
      <w:lvlText w:val="%3）"/>
      <w:lvlJc w:val="left"/>
      <w:pPr>
        <w:tabs>
          <w:tab w:val="left" w:pos="0"/>
        </w:tabs>
        <w:ind w:left="420" w:firstLine="419"/>
      </w:pPr>
      <w:rPr>
        <w:rFonts w:hint="eastAsia" w:ascii="宋体" w:hAnsi="宋体" w:eastAsia="宋体" w:cs="宋体"/>
        <w:sz w:val="24"/>
        <w:szCs w:val="24"/>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10">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2"/>
  </w:num>
  <w:num w:numId="4">
    <w:abstractNumId w:val="3"/>
  </w:num>
  <w:num w:numId="5">
    <w:abstractNumId w:val="1"/>
  </w:num>
  <w:num w:numId="6">
    <w:abstractNumId w:val="0"/>
  </w:num>
  <w:num w:numId="7">
    <w:abstractNumId w:val="7"/>
  </w:num>
  <w:num w:numId="8">
    <w:abstractNumId w:val="10"/>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4YmI1ZGMxYWU2MzJlZDdiNzQ1ZGVkNzhlNjgwZGEifQ=="/>
    <w:docVar w:name="KSO_WPS_MARK_KEY" w:val="6ec1f98f-f3d0-41d0-8d66-851a4cbf3627"/>
  </w:docVars>
  <w:rsids>
    <w:rsidRoot w:val="00130ABA"/>
    <w:rsid w:val="00051A27"/>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716B8"/>
    <w:rsid w:val="00566858"/>
    <w:rsid w:val="005B3211"/>
    <w:rsid w:val="00650457"/>
    <w:rsid w:val="00652EC6"/>
    <w:rsid w:val="00655814"/>
    <w:rsid w:val="00715112"/>
    <w:rsid w:val="007C6C39"/>
    <w:rsid w:val="00830902"/>
    <w:rsid w:val="008439DC"/>
    <w:rsid w:val="00893FD1"/>
    <w:rsid w:val="008D0151"/>
    <w:rsid w:val="008F51FA"/>
    <w:rsid w:val="00915603"/>
    <w:rsid w:val="00A04446"/>
    <w:rsid w:val="00A43896"/>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3E3EBF"/>
    <w:rsid w:val="015B75DE"/>
    <w:rsid w:val="01A52CC1"/>
    <w:rsid w:val="01AD2CFE"/>
    <w:rsid w:val="02334B34"/>
    <w:rsid w:val="028700C3"/>
    <w:rsid w:val="02874EB6"/>
    <w:rsid w:val="02A6194E"/>
    <w:rsid w:val="02E82049"/>
    <w:rsid w:val="03576152"/>
    <w:rsid w:val="03C47D86"/>
    <w:rsid w:val="03C72C05"/>
    <w:rsid w:val="03CB3B6A"/>
    <w:rsid w:val="03D666F8"/>
    <w:rsid w:val="03EF1A15"/>
    <w:rsid w:val="03F82FC0"/>
    <w:rsid w:val="04BF7BFE"/>
    <w:rsid w:val="053B0381"/>
    <w:rsid w:val="05580779"/>
    <w:rsid w:val="05837F1D"/>
    <w:rsid w:val="05884D86"/>
    <w:rsid w:val="0596213E"/>
    <w:rsid w:val="05FC32CE"/>
    <w:rsid w:val="07C84A57"/>
    <w:rsid w:val="07EB249B"/>
    <w:rsid w:val="08B50B49"/>
    <w:rsid w:val="08F81717"/>
    <w:rsid w:val="09337CF0"/>
    <w:rsid w:val="09611A4A"/>
    <w:rsid w:val="09B13A0A"/>
    <w:rsid w:val="09D917DB"/>
    <w:rsid w:val="0A40746F"/>
    <w:rsid w:val="0AD142A1"/>
    <w:rsid w:val="0B1C3A38"/>
    <w:rsid w:val="0CF71CCD"/>
    <w:rsid w:val="0D2E7A52"/>
    <w:rsid w:val="0D5C5F51"/>
    <w:rsid w:val="0D991370"/>
    <w:rsid w:val="0E08298E"/>
    <w:rsid w:val="0E082CB6"/>
    <w:rsid w:val="0E4E1FFD"/>
    <w:rsid w:val="0E55673B"/>
    <w:rsid w:val="0EA36653"/>
    <w:rsid w:val="0EC20452"/>
    <w:rsid w:val="0ED47966"/>
    <w:rsid w:val="0F005A9F"/>
    <w:rsid w:val="0F7D2A54"/>
    <w:rsid w:val="0F8055FE"/>
    <w:rsid w:val="0F9F6FBE"/>
    <w:rsid w:val="0FE968C3"/>
    <w:rsid w:val="100C3027"/>
    <w:rsid w:val="101767CC"/>
    <w:rsid w:val="106240D1"/>
    <w:rsid w:val="112112E0"/>
    <w:rsid w:val="11496C09"/>
    <w:rsid w:val="11800B85"/>
    <w:rsid w:val="11EB4164"/>
    <w:rsid w:val="120D5D82"/>
    <w:rsid w:val="12483481"/>
    <w:rsid w:val="126006AE"/>
    <w:rsid w:val="12E8799F"/>
    <w:rsid w:val="133631BD"/>
    <w:rsid w:val="136B0817"/>
    <w:rsid w:val="139B74C4"/>
    <w:rsid w:val="13BC2C0C"/>
    <w:rsid w:val="1420308A"/>
    <w:rsid w:val="14F82910"/>
    <w:rsid w:val="15695CAA"/>
    <w:rsid w:val="158F3130"/>
    <w:rsid w:val="16022748"/>
    <w:rsid w:val="16302145"/>
    <w:rsid w:val="165006DF"/>
    <w:rsid w:val="173936C4"/>
    <w:rsid w:val="177E515D"/>
    <w:rsid w:val="17D31922"/>
    <w:rsid w:val="18365F2B"/>
    <w:rsid w:val="183B17B4"/>
    <w:rsid w:val="18506ACF"/>
    <w:rsid w:val="18626802"/>
    <w:rsid w:val="1897193F"/>
    <w:rsid w:val="189F012D"/>
    <w:rsid w:val="18B90246"/>
    <w:rsid w:val="19020270"/>
    <w:rsid w:val="192E3133"/>
    <w:rsid w:val="19DF1C83"/>
    <w:rsid w:val="1A8F1FDF"/>
    <w:rsid w:val="1A9D4711"/>
    <w:rsid w:val="1AF44089"/>
    <w:rsid w:val="1B5C7FD2"/>
    <w:rsid w:val="1B965141"/>
    <w:rsid w:val="1BE0016A"/>
    <w:rsid w:val="1C913B5A"/>
    <w:rsid w:val="1C9B4E75"/>
    <w:rsid w:val="1D32310B"/>
    <w:rsid w:val="1DD020E8"/>
    <w:rsid w:val="1E7238AA"/>
    <w:rsid w:val="1F1B770B"/>
    <w:rsid w:val="1FA13B21"/>
    <w:rsid w:val="1FCD1704"/>
    <w:rsid w:val="201E2585"/>
    <w:rsid w:val="20971684"/>
    <w:rsid w:val="20E93F65"/>
    <w:rsid w:val="21287A47"/>
    <w:rsid w:val="2145599A"/>
    <w:rsid w:val="214B7A58"/>
    <w:rsid w:val="215C170D"/>
    <w:rsid w:val="21747CD2"/>
    <w:rsid w:val="21D40771"/>
    <w:rsid w:val="21E9348A"/>
    <w:rsid w:val="2239569D"/>
    <w:rsid w:val="22662DD0"/>
    <w:rsid w:val="22BA5BB9"/>
    <w:rsid w:val="22BD7457"/>
    <w:rsid w:val="22D1766D"/>
    <w:rsid w:val="23220B0D"/>
    <w:rsid w:val="23281071"/>
    <w:rsid w:val="232C7C9D"/>
    <w:rsid w:val="235229D8"/>
    <w:rsid w:val="23DF22F3"/>
    <w:rsid w:val="23ED2C95"/>
    <w:rsid w:val="240D1721"/>
    <w:rsid w:val="242D7C36"/>
    <w:rsid w:val="25005C5F"/>
    <w:rsid w:val="253C7672"/>
    <w:rsid w:val="25F463D3"/>
    <w:rsid w:val="26211FF3"/>
    <w:rsid w:val="26484C80"/>
    <w:rsid w:val="26674BEA"/>
    <w:rsid w:val="26782D8B"/>
    <w:rsid w:val="26D52B04"/>
    <w:rsid w:val="270C51C5"/>
    <w:rsid w:val="276E7A17"/>
    <w:rsid w:val="278A75DF"/>
    <w:rsid w:val="27C24197"/>
    <w:rsid w:val="28537EBF"/>
    <w:rsid w:val="289A7F4A"/>
    <w:rsid w:val="28B36086"/>
    <w:rsid w:val="28D42E04"/>
    <w:rsid w:val="29A5267F"/>
    <w:rsid w:val="2A411D9F"/>
    <w:rsid w:val="2AD27853"/>
    <w:rsid w:val="2AF95CF5"/>
    <w:rsid w:val="2B0439D3"/>
    <w:rsid w:val="2B140D17"/>
    <w:rsid w:val="2B401557"/>
    <w:rsid w:val="2B61460A"/>
    <w:rsid w:val="2BC74EA2"/>
    <w:rsid w:val="2C011C03"/>
    <w:rsid w:val="2C1D3C70"/>
    <w:rsid w:val="2C68486B"/>
    <w:rsid w:val="2CD1099B"/>
    <w:rsid w:val="2CD755B9"/>
    <w:rsid w:val="2CE77BE1"/>
    <w:rsid w:val="2D840FA5"/>
    <w:rsid w:val="2EBA0D8A"/>
    <w:rsid w:val="2F3967F7"/>
    <w:rsid w:val="2FC80E32"/>
    <w:rsid w:val="2FDC059A"/>
    <w:rsid w:val="303C1F33"/>
    <w:rsid w:val="306C7DC6"/>
    <w:rsid w:val="30B13928"/>
    <w:rsid w:val="31BD0FE7"/>
    <w:rsid w:val="31E367AE"/>
    <w:rsid w:val="32FD3242"/>
    <w:rsid w:val="33174961"/>
    <w:rsid w:val="33470C3B"/>
    <w:rsid w:val="342C1A8C"/>
    <w:rsid w:val="35303D7D"/>
    <w:rsid w:val="35614878"/>
    <w:rsid w:val="358418E4"/>
    <w:rsid w:val="358A766C"/>
    <w:rsid w:val="35FD01EF"/>
    <w:rsid w:val="36383CA0"/>
    <w:rsid w:val="37024EF4"/>
    <w:rsid w:val="37702DCA"/>
    <w:rsid w:val="385F7C43"/>
    <w:rsid w:val="389B25CD"/>
    <w:rsid w:val="38A32434"/>
    <w:rsid w:val="3928606C"/>
    <w:rsid w:val="39686634"/>
    <w:rsid w:val="3A0379ED"/>
    <w:rsid w:val="3A2D0A2B"/>
    <w:rsid w:val="3A4D6EBA"/>
    <w:rsid w:val="3AAC09B4"/>
    <w:rsid w:val="3B344720"/>
    <w:rsid w:val="3B820471"/>
    <w:rsid w:val="3C280083"/>
    <w:rsid w:val="3C661245"/>
    <w:rsid w:val="3C971EA0"/>
    <w:rsid w:val="3CB22461"/>
    <w:rsid w:val="3CB76CDD"/>
    <w:rsid w:val="3D2B591E"/>
    <w:rsid w:val="3E066515"/>
    <w:rsid w:val="3EA572C5"/>
    <w:rsid w:val="3EE37DED"/>
    <w:rsid w:val="3F0479F2"/>
    <w:rsid w:val="3F197408"/>
    <w:rsid w:val="3F400570"/>
    <w:rsid w:val="402B25A9"/>
    <w:rsid w:val="40307062"/>
    <w:rsid w:val="404651C2"/>
    <w:rsid w:val="409C456C"/>
    <w:rsid w:val="40ED716C"/>
    <w:rsid w:val="4155752F"/>
    <w:rsid w:val="417C2042"/>
    <w:rsid w:val="42254FE2"/>
    <w:rsid w:val="424B207F"/>
    <w:rsid w:val="42A05B31"/>
    <w:rsid w:val="435450D8"/>
    <w:rsid w:val="43737A00"/>
    <w:rsid w:val="43C96F90"/>
    <w:rsid w:val="45722C35"/>
    <w:rsid w:val="45AF072F"/>
    <w:rsid w:val="45DE0715"/>
    <w:rsid w:val="462C1D34"/>
    <w:rsid w:val="46D64008"/>
    <w:rsid w:val="47793279"/>
    <w:rsid w:val="47A66D56"/>
    <w:rsid w:val="47EB5F1A"/>
    <w:rsid w:val="48463477"/>
    <w:rsid w:val="487C1EC4"/>
    <w:rsid w:val="48E019BA"/>
    <w:rsid w:val="490258FE"/>
    <w:rsid w:val="49261E81"/>
    <w:rsid w:val="49384FE0"/>
    <w:rsid w:val="495D3907"/>
    <w:rsid w:val="49B029DB"/>
    <w:rsid w:val="49B06ED4"/>
    <w:rsid w:val="4A460B73"/>
    <w:rsid w:val="4AAE5753"/>
    <w:rsid w:val="4ABF49AF"/>
    <w:rsid w:val="4B1C149D"/>
    <w:rsid w:val="4B9F6E4A"/>
    <w:rsid w:val="4BE34E14"/>
    <w:rsid w:val="4C4C5224"/>
    <w:rsid w:val="4C5D5627"/>
    <w:rsid w:val="4CC17D09"/>
    <w:rsid w:val="4CEA0599"/>
    <w:rsid w:val="4D2849D3"/>
    <w:rsid w:val="4D682EE8"/>
    <w:rsid w:val="4DB1323F"/>
    <w:rsid w:val="4DB633E3"/>
    <w:rsid w:val="4E2E11A8"/>
    <w:rsid w:val="4E9640F3"/>
    <w:rsid w:val="4EA80EE9"/>
    <w:rsid w:val="4EB404A6"/>
    <w:rsid w:val="4ECD3DA2"/>
    <w:rsid w:val="4F03389A"/>
    <w:rsid w:val="4F48054E"/>
    <w:rsid w:val="501E16DB"/>
    <w:rsid w:val="508166BD"/>
    <w:rsid w:val="50BF708E"/>
    <w:rsid w:val="50F121D0"/>
    <w:rsid w:val="50FD38FE"/>
    <w:rsid w:val="512D60C4"/>
    <w:rsid w:val="51EA3278"/>
    <w:rsid w:val="521E0702"/>
    <w:rsid w:val="526B3A44"/>
    <w:rsid w:val="52B103B0"/>
    <w:rsid w:val="52F0394A"/>
    <w:rsid w:val="533833F2"/>
    <w:rsid w:val="533D2F4E"/>
    <w:rsid w:val="53766DD1"/>
    <w:rsid w:val="54857525"/>
    <w:rsid w:val="54A95905"/>
    <w:rsid w:val="557A30A8"/>
    <w:rsid w:val="5617792C"/>
    <w:rsid w:val="56574EF1"/>
    <w:rsid w:val="5786241A"/>
    <w:rsid w:val="57F21B5A"/>
    <w:rsid w:val="587442AD"/>
    <w:rsid w:val="58E0346C"/>
    <w:rsid w:val="593756E0"/>
    <w:rsid w:val="59380051"/>
    <w:rsid w:val="596274D2"/>
    <w:rsid w:val="59670247"/>
    <w:rsid w:val="599F2853"/>
    <w:rsid w:val="59F475D1"/>
    <w:rsid w:val="5A2C48CC"/>
    <w:rsid w:val="5AAC7035"/>
    <w:rsid w:val="5AB93BC9"/>
    <w:rsid w:val="5B0D365F"/>
    <w:rsid w:val="5B5639C9"/>
    <w:rsid w:val="5B5B0FE0"/>
    <w:rsid w:val="5B60340D"/>
    <w:rsid w:val="5CAD614F"/>
    <w:rsid w:val="5CB244F5"/>
    <w:rsid w:val="5D6A375C"/>
    <w:rsid w:val="5D9211FA"/>
    <w:rsid w:val="5DB0462E"/>
    <w:rsid w:val="5DFE4C7B"/>
    <w:rsid w:val="5E1C44E0"/>
    <w:rsid w:val="5E2F17F0"/>
    <w:rsid w:val="5E8F2D4E"/>
    <w:rsid w:val="5EDF7832"/>
    <w:rsid w:val="5F08322C"/>
    <w:rsid w:val="5F3239EE"/>
    <w:rsid w:val="5F7A1C50"/>
    <w:rsid w:val="5F81411E"/>
    <w:rsid w:val="5FDE07E7"/>
    <w:rsid w:val="60B70017"/>
    <w:rsid w:val="61793EC8"/>
    <w:rsid w:val="6183303E"/>
    <w:rsid w:val="61940191"/>
    <w:rsid w:val="6203206D"/>
    <w:rsid w:val="620440FF"/>
    <w:rsid w:val="624C78D4"/>
    <w:rsid w:val="63324C0A"/>
    <w:rsid w:val="634B4B90"/>
    <w:rsid w:val="63825358"/>
    <w:rsid w:val="63870498"/>
    <w:rsid w:val="6397247E"/>
    <w:rsid w:val="639B1317"/>
    <w:rsid w:val="639B550B"/>
    <w:rsid w:val="63A02B0D"/>
    <w:rsid w:val="640A6CEE"/>
    <w:rsid w:val="64A85D79"/>
    <w:rsid w:val="65581FBD"/>
    <w:rsid w:val="65916111"/>
    <w:rsid w:val="65921444"/>
    <w:rsid w:val="65A901B4"/>
    <w:rsid w:val="65AB67CE"/>
    <w:rsid w:val="65F242EE"/>
    <w:rsid w:val="6637231A"/>
    <w:rsid w:val="674A2385"/>
    <w:rsid w:val="67664529"/>
    <w:rsid w:val="678310A2"/>
    <w:rsid w:val="67EE70F0"/>
    <w:rsid w:val="69AD00DC"/>
    <w:rsid w:val="69B05857"/>
    <w:rsid w:val="69B22DB2"/>
    <w:rsid w:val="69D92FBF"/>
    <w:rsid w:val="6B1070BB"/>
    <w:rsid w:val="6B3479EF"/>
    <w:rsid w:val="6B513865"/>
    <w:rsid w:val="6CAE4CE7"/>
    <w:rsid w:val="6D35525A"/>
    <w:rsid w:val="6D3D11D7"/>
    <w:rsid w:val="6D7A1728"/>
    <w:rsid w:val="6D8F44C4"/>
    <w:rsid w:val="6E0C3960"/>
    <w:rsid w:val="6E0F17B6"/>
    <w:rsid w:val="6E51004A"/>
    <w:rsid w:val="6E8B1784"/>
    <w:rsid w:val="6EDC1099"/>
    <w:rsid w:val="6EFC5E95"/>
    <w:rsid w:val="6F5222A2"/>
    <w:rsid w:val="6F5D4433"/>
    <w:rsid w:val="6F614B28"/>
    <w:rsid w:val="6F704724"/>
    <w:rsid w:val="6F92269E"/>
    <w:rsid w:val="6F9B1F31"/>
    <w:rsid w:val="6F9D07A9"/>
    <w:rsid w:val="6FBD3AD2"/>
    <w:rsid w:val="6FCB2EA1"/>
    <w:rsid w:val="6FFA70E5"/>
    <w:rsid w:val="6FFD3FBC"/>
    <w:rsid w:val="70317E10"/>
    <w:rsid w:val="7032070A"/>
    <w:rsid w:val="70C459C8"/>
    <w:rsid w:val="70CF3DA0"/>
    <w:rsid w:val="71AD0966"/>
    <w:rsid w:val="725620A9"/>
    <w:rsid w:val="728E3B77"/>
    <w:rsid w:val="72A84683"/>
    <w:rsid w:val="73263829"/>
    <w:rsid w:val="73950A4E"/>
    <w:rsid w:val="74027C9B"/>
    <w:rsid w:val="74822A6C"/>
    <w:rsid w:val="74890514"/>
    <w:rsid w:val="74A40DE6"/>
    <w:rsid w:val="74D06143"/>
    <w:rsid w:val="752A44AF"/>
    <w:rsid w:val="7547391B"/>
    <w:rsid w:val="755A3E5F"/>
    <w:rsid w:val="75AB36C9"/>
    <w:rsid w:val="75CB690A"/>
    <w:rsid w:val="76991BA7"/>
    <w:rsid w:val="76E958E3"/>
    <w:rsid w:val="77176F12"/>
    <w:rsid w:val="776353A0"/>
    <w:rsid w:val="77DE2AA0"/>
    <w:rsid w:val="78AE5E2B"/>
    <w:rsid w:val="79BE416D"/>
    <w:rsid w:val="7AB83E43"/>
    <w:rsid w:val="7B0D40DD"/>
    <w:rsid w:val="7B0F21BC"/>
    <w:rsid w:val="7B48542E"/>
    <w:rsid w:val="7B65435E"/>
    <w:rsid w:val="7B8418CC"/>
    <w:rsid w:val="7C286864"/>
    <w:rsid w:val="7CD02AEB"/>
    <w:rsid w:val="7CDE6F23"/>
    <w:rsid w:val="7D293545"/>
    <w:rsid w:val="7D8C21B9"/>
    <w:rsid w:val="7DCC76C3"/>
    <w:rsid w:val="7DCF3A7A"/>
    <w:rsid w:val="7DDD3F95"/>
    <w:rsid w:val="7E0D5FD3"/>
    <w:rsid w:val="7E645E76"/>
    <w:rsid w:val="7E895925"/>
    <w:rsid w:val="7EF06419"/>
    <w:rsid w:val="7F3948E4"/>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61"/>
    <w:qFormat/>
    <w:uiPriority w:val="1"/>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5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44"/>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54"/>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link w:val="305"/>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
    <w:name w:val="Body Text"/>
    <w:basedOn w:val="1"/>
    <w:next w:val="1"/>
    <w:link w:val="131"/>
    <w:qFormat/>
    <w:uiPriority w:val="99"/>
    <w:pPr>
      <w:autoSpaceDE w:val="0"/>
      <w:autoSpaceDN w:val="0"/>
      <w:adjustRightInd w:val="0"/>
      <w:ind w:right="-26"/>
      <w:jc w:val="center"/>
    </w:pPr>
    <w:rPr>
      <w:rFonts w:ascii="宋体" w:eastAsia="宋体"/>
      <w:b/>
      <w:bCs/>
      <w:sz w:val="84"/>
      <w:szCs w:val="84"/>
      <w:lang w:val="zh-CN"/>
    </w:rPr>
  </w:style>
  <w:style w:type="paragraph" w:customStyle="1" w:styleId="10">
    <w:name w:val="模板正文"/>
    <w:basedOn w:val="1"/>
    <w:link w:val="11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toc 7"/>
    <w:basedOn w:val="1"/>
    <w:next w:val="1"/>
    <w:unhideWhenUsed/>
    <w:qFormat/>
    <w:uiPriority w:val="39"/>
    <w:pPr>
      <w:ind w:left="2520" w:leftChars="1200"/>
    </w:pPr>
    <w:rPr>
      <w14:ligatures w14:val="standardContextual"/>
    </w:rPr>
  </w:style>
  <w:style w:type="paragraph" w:styleId="15">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6">
    <w:name w:val="caption"/>
    <w:basedOn w:val="1"/>
    <w:next w:val="1"/>
    <w:link w:val="102"/>
    <w:qFormat/>
    <w:uiPriority w:val="0"/>
    <w:pPr>
      <w:autoSpaceDE w:val="0"/>
      <w:autoSpaceDN w:val="0"/>
      <w:adjustRightInd w:val="0"/>
      <w:spacing w:before="152" w:after="160"/>
      <w:jc w:val="left"/>
    </w:pPr>
    <w:rPr>
      <w:rFonts w:ascii="Arial" w:hAnsi="Arial" w:eastAsia="黑体" w:cs="Arial"/>
    </w:rPr>
  </w:style>
  <w:style w:type="paragraph" w:styleId="17">
    <w:name w:val="Document Map"/>
    <w:basedOn w:val="1"/>
    <w:link w:val="6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77"/>
    <w:semiHidden/>
    <w:unhideWhenUsed/>
    <w:qFormat/>
    <w:uiPriority w:val="99"/>
    <w:pPr>
      <w:jc w:val="left"/>
    </w:pPr>
  </w:style>
  <w:style w:type="paragraph" w:styleId="20">
    <w:name w:val="Body Text 3"/>
    <w:basedOn w:val="1"/>
    <w:link w:val="6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110"/>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rPr>
      <w14:ligatures w14:val="standardContextual"/>
    </w:rPr>
  </w:style>
  <w:style w:type="paragraph" w:styleId="23">
    <w:name w:val="toc 3"/>
    <w:basedOn w:val="1"/>
    <w:next w:val="1"/>
    <w:unhideWhenUsed/>
    <w:qFormat/>
    <w:uiPriority w:val="39"/>
    <w:pPr>
      <w:tabs>
        <w:tab w:val="right" w:leader="dot" w:pos="10144"/>
      </w:tabs>
      <w:spacing w:line="360" w:lineRule="auto"/>
      <w:ind w:firstLine="400" w:firstLineChars="200"/>
    </w:pPr>
    <w:rPr>
      <w:rFonts w:ascii="宋体" w:hAnsi="宋体" w:eastAsia="宋体" w:cs="宋体"/>
      <w:lang w:val="zh-CN"/>
    </w:rPr>
  </w:style>
  <w:style w:type="paragraph" w:styleId="24">
    <w:name w:val="Plain Text"/>
    <w:basedOn w:val="1"/>
    <w:link w:val="118"/>
    <w:qFormat/>
    <w:uiPriority w:val="0"/>
    <w:rPr>
      <w:rFonts w:ascii="宋体" w:hAnsi="Courier New" w:eastAsia="宋体"/>
    </w:rPr>
  </w:style>
  <w:style w:type="paragraph" w:styleId="25">
    <w:name w:val="toc 8"/>
    <w:basedOn w:val="1"/>
    <w:next w:val="1"/>
    <w:unhideWhenUsed/>
    <w:qFormat/>
    <w:uiPriority w:val="39"/>
    <w:pPr>
      <w:ind w:left="2940" w:leftChars="1400"/>
    </w:pPr>
    <w:rPr>
      <w14:ligatures w14:val="standardContextual"/>
    </w:rPr>
  </w:style>
  <w:style w:type="paragraph" w:styleId="26">
    <w:name w:val="Date"/>
    <w:basedOn w:val="1"/>
    <w:next w:val="1"/>
    <w:link w:val="6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69"/>
    <w:qFormat/>
    <w:uiPriority w:val="0"/>
    <w:pPr>
      <w:tabs>
        <w:tab w:val="left" w:pos="8640"/>
      </w:tabs>
      <w:ind w:left="1260"/>
    </w:pPr>
    <w:rPr>
      <w:rFonts w:ascii="宋体" w:hAnsi="Times New Roman" w:eastAsia="宋体" w:cs="Times New Roman"/>
      <w:szCs w:val="20"/>
    </w:rPr>
  </w:style>
  <w:style w:type="paragraph" w:styleId="28">
    <w:name w:val="Balloon Text"/>
    <w:basedOn w:val="1"/>
    <w:link w:val="70"/>
    <w:qFormat/>
    <w:uiPriority w:val="0"/>
    <w:rPr>
      <w:rFonts w:ascii="Times New Roman" w:hAnsi="Times New Roman" w:eastAsia="宋体" w:cs="Times New Roman"/>
      <w:sz w:val="18"/>
      <w:szCs w:val="18"/>
    </w:rPr>
  </w:style>
  <w:style w:type="paragraph" w:styleId="29">
    <w:name w:val="footer"/>
    <w:basedOn w:val="1"/>
    <w:link w:val="7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72"/>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pPr>
      <w:tabs>
        <w:tab w:val="right" w:leader="dot" w:pos="10144"/>
      </w:tabs>
      <w:spacing w:line="360" w:lineRule="auto"/>
    </w:pPr>
  </w:style>
  <w:style w:type="paragraph" w:styleId="32">
    <w:name w:val="toc 4"/>
    <w:basedOn w:val="1"/>
    <w:next w:val="1"/>
    <w:unhideWhenUsed/>
    <w:qFormat/>
    <w:uiPriority w:val="39"/>
    <w:pPr>
      <w:ind w:left="1260" w:leftChars="600"/>
    </w:pPr>
    <w:rPr>
      <w14:ligatures w14:val="standardContextual"/>
    </w:r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rPr>
      <w14:ligatures w14:val="standardContextual"/>
    </w:rPr>
  </w:style>
  <w:style w:type="paragraph" w:styleId="35">
    <w:name w:val="Body Text Indent 3"/>
    <w:basedOn w:val="1"/>
    <w:link w:val="7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rPr>
      <w14:ligatures w14:val="standardContextual"/>
    </w:rPr>
  </w:style>
  <w:style w:type="paragraph" w:styleId="38">
    <w:name w:val="Body Text 2"/>
    <w:basedOn w:val="1"/>
    <w:link w:val="74"/>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11"/>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82"/>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9"/>
    <w:next w:val="19"/>
    <w:link w:val="78"/>
    <w:qFormat/>
    <w:uiPriority w:val="99"/>
    <w:pPr>
      <w:autoSpaceDE w:val="0"/>
      <w:autoSpaceDN w:val="0"/>
      <w:adjustRightInd w:val="0"/>
    </w:pPr>
    <w:rPr>
      <w:rFonts w:ascii="宋体" w:hAnsi="Times New Roman" w:eastAsia="宋体" w:cs="Times New Roman"/>
      <w:b/>
      <w:bCs/>
      <w:kern w:val="0"/>
      <w:sz w:val="24"/>
      <w:szCs w:val="24"/>
    </w:rPr>
  </w:style>
  <w:style w:type="paragraph" w:styleId="43">
    <w:name w:val="Body Text First Indent 2"/>
    <w:qFormat/>
    <w:uiPriority w:val="0"/>
    <w:pPr>
      <w:tabs>
        <w:tab w:val="left" w:pos="673"/>
      </w:tabs>
      <w:spacing w:line="480" w:lineRule="exact"/>
      <w:ind w:firstLine="420" w:firstLineChars="200"/>
    </w:pPr>
    <w:rPr>
      <w:rFonts w:ascii="宋体" w:hAnsi="宋体" w:eastAsia="宋体" w:cs="Times New Roman"/>
      <w:sz w:val="24"/>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rPr>
      <w:lang w:val="en-US" w:eastAsia="zh-CN" w:bidi="ar-SA"/>
    </w:rPr>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qFormat/>
    <w:uiPriority w:val="99"/>
    <w:rPr>
      <w:sz w:val="21"/>
      <w:szCs w:val="21"/>
    </w:rPr>
  </w:style>
  <w:style w:type="character" w:customStyle="1" w:styleId="53">
    <w:name w:val="标题 1 字符"/>
    <w:basedOn w:val="46"/>
    <w:qFormat/>
    <w:uiPriority w:val="1"/>
    <w:rPr>
      <w:b/>
      <w:bCs/>
      <w:kern w:val="44"/>
      <w:sz w:val="44"/>
      <w:szCs w:val="44"/>
    </w:rPr>
  </w:style>
  <w:style w:type="character" w:customStyle="1" w:styleId="54">
    <w:name w:val="标题 2 字符"/>
    <w:basedOn w:val="46"/>
    <w:link w:val="5"/>
    <w:qFormat/>
    <w:uiPriority w:val="0"/>
    <w:rPr>
      <w:rFonts w:ascii="宋体" w:hAnsi="Calibri" w:eastAsia="宋体" w:cs="Times New Roman"/>
      <w:kern w:val="0"/>
      <w:sz w:val="24"/>
      <w:szCs w:val="24"/>
    </w:rPr>
  </w:style>
  <w:style w:type="character" w:customStyle="1" w:styleId="55">
    <w:name w:val="标题 3 字符"/>
    <w:basedOn w:val="46"/>
    <w:qFormat/>
    <w:uiPriority w:val="0"/>
    <w:rPr>
      <w:b/>
      <w:bCs/>
      <w:sz w:val="32"/>
      <w:szCs w:val="32"/>
    </w:rPr>
  </w:style>
  <w:style w:type="character" w:customStyle="1" w:styleId="56">
    <w:name w:val="标题 4 字符"/>
    <w:basedOn w:val="46"/>
    <w:link w:val="7"/>
    <w:qFormat/>
    <w:uiPriority w:val="9"/>
    <w:rPr>
      <w:rFonts w:ascii="Arial" w:hAnsi="Arial" w:eastAsia="黑体" w:cs="Times New Roman"/>
      <w:b/>
      <w:bCs/>
      <w:kern w:val="0"/>
      <w:sz w:val="28"/>
      <w:szCs w:val="28"/>
    </w:rPr>
  </w:style>
  <w:style w:type="character" w:customStyle="1" w:styleId="57">
    <w:name w:val="标题 5 字符"/>
    <w:basedOn w:val="46"/>
    <w:qFormat/>
    <w:uiPriority w:val="9"/>
    <w:rPr>
      <w:b/>
      <w:bCs/>
      <w:sz w:val="28"/>
      <w:szCs w:val="28"/>
    </w:rPr>
  </w:style>
  <w:style w:type="character" w:customStyle="1" w:styleId="58">
    <w:name w:val="标题 6 字符"/>
    <w:basedOn w:val="46"/>
    <w:qFormat/>
    <w:uiPriority w:val="0"/>
    <w:rPr>
      <w:rFonts w:asciiTheme="majorHAnsi" w:hAnsiTheme="majorHAnsi" w:eastAsiaTheme="majorEastAsia" w:cstheme="majorBidi"/>
      <w:b/>
      <w:bCs/>
      <w:sz w:val="24"/>
      <w:szCs w:val="24"/>
    </w:rPr>
  </w:style>
  <w:style w:type="character" w:customStyle="1" w:styleId="59">
    <w:name w:val="标题 7 字符"/>
    <w:basedOn w:val="46"/>
    <w:link w:val="11"/>
    <w:qFormat/>
    <w:uiPriority w:val="9"/>
    <w:rPr>
      <w:rFonts w:ascii="Times New Roman" w:hAnsi="Calibri" w:eastAsia="黑体" w:cs="Times New Roman"/>
      <w:b/>
      <w:bCs/>
      <w:kern w:val="0"/>
      <w:sz w:val="28"/>
      <w:szCs w:val="24"/>
    </w:rPr>
  </w:style>
  <w:style w:type="character" w:customStyle="1" w:styleId="60">
    <w:name w:val="标题 8 字符"/>
    <w:basedOn w:val="46"/>
    <w:link w:val="12"/>
    <w:qFormat/>
    <w:uiPriority w:val="9"/>
    <w:rPr>
      <w:rFonts w:ascii="Times New Roman" w:hAnsi="Calibri" w:eastAsia="黑体" w:cs="Times New Roman"/>
      <w:b/>
      <w:kern w:val="0"/>
      <w:sz w:val="28"/>
      <w:szCs w:val="24"/>
    </w:rPr>
  </w:style>
  <w:style w:type="character" w:customStyle="1" w:styleId="61">
    <w:name w:val="标题 9 字符"/>
    <w:basedOn w:val="46"/>
    <w:link w:val="13"/>
    <w:qFormat/>
    <w:uiPriority w:val="9"/>
    <w:rPr>
      <w:rFonts w:ascii="Times New Roman" w:hAnsi="Calibri" w:eastAsia="黑体" w:cs="Times New Roman"/>
      <w:b/>
      <w:kern w:val="0"/>
      <w:sz w:val="28"/>
      <w:szCs w:val="24"/>
    </w:rPr>
  </w:style>
  <w:style w:type="character" w:customStyle="1" w:styleId="62">
    <w:name w:val="文档结构图 字符"/>
    <w:basedOn w:val="46"/>
    <w:link w:val="17"/>
    <w:semiHidden/>
    <w:qFormat/>
    <w:uiPriority w:val="99"/>
    <w:rPr>
      <w:rFonts w:ascii="宋体" w:hAnsi="Times New Roman" w:eastAsia="宋体" w:cs="Times New Roman"/>
      <w:kern w:val="0"/>
      <w:sz w:val="24"/>
      <w:szCs w:val="24"/>
      <w:shd w:val="clear" w:color="auto" w:fill="000080"/>
    </w:rPr>
  </w:style>
  <w:style w:type="paragraph" w:customStyle="1" w:styleId="63">
    <w:name w:val="批注文字1"/>
    <w:basedOn w:val="1"/>
    <w:next w:val="19"/>
    <w:link w:val="172"/>
    <w:unhideWhenUsed/>
    <w:qFormat/>
    <w:uiPriority w:val="99"/>
    <w:pPr>
      <w:jc w:val="left"/>
    </w:pPr>
  </w:style>
  <w:style w:type="character" w:customStyle="1" w:styleId="64">
    <w:name w:val="正文文本 3 字符"/>
    <w:basedOn w:val="46"/>
    <w:link w:val="20"/>
    <w:qFormat/>
    <w:uiPriority w:val="0"/>
    <w:rPr>
      <w:rFonts w:ascii="宋体" w:hAnsi="Times New Roman" w:eastAsia="宋体" w:cs="Times New Roman"/>
      <w:b/>
      <w:bCs/>
      <w:color w:val="3366FF"/>
      <w:sz w:val="52"/>
      <w:szCs w:val="52"/>
      <w:lang w:val="zh-CN"/>
    </w:rPr>
  </w:style>
  <w:style w:type="character" w:customStyle="1" w:styleId="65">
    <w:name w:val="正文文本 字符"/>
    <w:basedOn w:val="46"/>
    <w:semiHidden/>
    <w:qFormat/>
    <w:uiPriority w:val="99"/>
  </w:style>
  <w:style w:type="character" w:customStyle="1" w:styleId="66">
    <w:name w:val="正文文本缩进 字符"/>
    <w:basedOn w:val="46"/>
    <w:qFormat/>
    <w:uiPriority w:val="0"/>
  </w:style>
  <w:style w:type="character" w:customStyle="1" w:styleId="67">
    <w:name w:val="纯文本 字符"/>
    <w:basedOn w:val="46"/>
    <w:qFormat/>
    <w:uiPriority w:val="99"/>
    <w:rPr>
      <w:rFonts w:hAnsi="Courier New" w:cs="Courier New" w:asciiTheme="minorEastAsia"/>
    </w:rPr>
  </w:style>
  <w:style w:type="character" w:customStyle="1" w:styleId="68">
    <w:name w:val="日期 字符"/>
    <w:basedOn w:val="46"/>
    <w:link w:val="26"/>
    <w:qFormat/>
    <w:uiPriority w:val="99"/>
    <w:rPr>
      <w:rFonts w:ascii="宋体" w:hAnsi="Times New Roman" w:eastAsia="宋体" w:cs="Times New Roman"/>
      <w:b/>
      <w:bCs/>
      <w:szCs w:val="21"/>
      <w:lang w:val="zh-CN"/>
    </w:rPr>
  </w:style>
  <w:style w:type="character" w:customStyle="1" w:styleId="69">
    <w:name w:val="正文文本缩进 2 字符"/>
    <w:basedOn w:val="46"/>
    <w:link w:val="27"/>
    <w:qFormat/>
    <w:uiPriority w:val="0"/>
    <w:rPr>
      <w:rFonts w:ascii="宋体" w:hAnsi="Times New Roman" w:eastAsia="宋体" w:cs="Times New Roman"/>
      <w:szCs w:val="20"/>
    </w:rPr>
  </w:style>
  <w:style w:type="character" w:customStyle="1" w:styleId="70">
    <w:name w:val="批注框文本 字符"/>
    <w:basedOn w:val="46"/>
    <w:link w:val="28"/>
    <w:qFormat/>
    <w:uiPriority w:val="0"/>
    <w:rPr>
      <w:rFonts w:ascii="Times New Roman" w:hAnsi="Times New Roman" w:eastAsia="宋体" w:cs="Times New Roman"/>
      <w:sz w:val="18"/>
      <w:szCs w:val="18"/>
    </w:rPr>
  </w:style>
  <w:style w:type="character" w:customStyle="1" w:styleId="71">
    <w:name w:val="页脚 字符"/>
    <w:basedOn w:val="46"/>
    <w:link w:val="29"/>
    <w:qFormat/>
    <w:uiPriority w:val="99"/>
    <w:rPr>
      <w:rFonts w:ascii="宋体" w:eastAsia="宋体"/>
      <w:sz w:val="18"/>
      <w:szCs w:val="18"/>
    </w:rPr>
  </w:style>
  <w:style w:type="character" w:customStyle="1" w:styleId="72">
    <w:name w:val="页眉 字符"/>
    <w:basedOn w:val="46"/>
    <w:link w:val="30"/>
    <w:qFormat/>
    <w:uiPriority w:val="99"/>
    <w:rPr>
      <w:rFonts w:ascii="宋体" w:eastAsia="宋体"/>
      <w:sz w:val="18"/>
      <w:szCs w:val="18"/>
    </w:rPr>
  </w:style>
  <w:style w:type="character" w:customStyle="1" w:styleId="73">
    <w:name w:val="正文文本缩进 3 字符"/>
    <w:basedOn w:val="46"/>
    <w:link w:val="35"/>
    <w:qFormat/>
    <w:uiPriority w:val="0"/>
    <w:rPr>
      <w:rFonts w:ascii="宋体" w:hAnsi="Times New Roman" w:eastAsia="宋体" w:cs="Times New Roman"/>
      <w:kern w:val="0"/>
      <w:sz w:val="24"/>
      <w:szCs w:val="24"/>
    </w:rPr>
  </w:style>
  <w:style w:type="character" w:customStyle="1" w:styleId="74">
    <w:name w:val="正文文本 2 字符"/>
    <w:basedOn w:val="46"/>
    <w:link w:val="38"/>
    <w:qFormat/>
    <w:uiPriority w:val="0"/>
    <w:rPr>
      <w:rFonts w:ascii="Arial" w:hAnsi="Arial" w:eastAsia="宋体" w:cs="Times New Roman"/>
      <w:color w:val="000000"/>
      <w:szCs w:val="24"/>
    </w:rPr>
  </w:style>
  <w:style w:type="character" w:customStyle="1" w:styleId="75">
    <w:name w:val="HTML 预设格式 字符"/>
    <w:basedOn w:val="46"/>
    <w:link w:val="39"/>
    <w:qFormat/>
    <w:uiPriority w:val="99"/>
    <w:rPr>
      <w:rFonts w:ascii="Arial" w:hAnsi="Arial" w:eastAsia="宋体" w:cs="Arial"/>
      <w:szCs w:val="21"/>
    </w:rPr>
  </w:style>
  <w:style w:type="character" w:customStyle="1" w:styleId="76">
    <w:name w:val="标题 字符"/>
    <w:basedOn w:val="46"/>
    <w:qFormat/>
    <w:uiPriority w:val="10"/>
    <w:rPr>
      <w:rFonts w:asciiTheme="majorHAnsi" w:hAnsiTheme="majorHAnsi" w:eastAsiaTheme="majorEastAsia" w:cstheme="majorBidi"/>
      <w:b/>
      <w:bCs/>
      <w:sz w:val="32"/>
      <w:szCs w:val="32"/>
    </w:rPr>
  </w:style>
  <w:style w:type="character" w:customStyle="1" w:styleId="77">
    <w:name w:val="批注文字 字符"/>
    <w:basedOn w:val="46"/>
    <w:link w:val="19"/>
    <w:qFormat/>
    <w:uiPriority w:val="99"/>
  </w:style>
  <w:style w:type="character" w:customStyle="1" w:styleId="78">
    <w:name w:val="批注主题 字符"/>
    <w:basedOn w:val="77"/>
    <w:link w:val="42"/>
    <w:qFormat/>
    <w:uiPriority w:val="99"/>
    <w:rPr>
      <w:rFonts w:ascii="宋体" w:hAnsi="Times New Roman" w:eastAsia="宋体" w:cs="Times New Roman"/>
      <w:b/>
      <w:bCs/>
      <w:kern w:val="0"/>
      <w:sz w:val="24"/>
      <w:szCs w:val="24"/>
    </w:rPr>
  </w:style>
  <w:style w:type="paragraph" w:customStyle="1" w:styleId="79">
    <w:name w:val="正文文本首行缩进1"/>
    <w:basedOn w:val="3"/>
    <w:next w:val="2"/>
    <w:link w:val="258"/>
    <w:semiHidden/>
    <w:unhideWhenUsed/>
    <w:qFormat/>
    <w:uiPriority w:val="99"/>
    <w:pPr>
      <w:autoSpaceDE/>
      <w:autoSpaceDN/>
      <w:adjustRightInd/>
      <w:spacing w:after="120"/>
      <w:ind w:right="0" w:firstLine="420" w:firstLineChars="100"/>
      <w:jc w:val="both"/>
    </w:pPr>
    <w:rPr>
      <w:b w:val="0"/>
      <w:bCs w:val="0"/>
    </w:rPr>
  </w:style>
  <w:style w:type="paragraph" w:customStyle="1" w:styleId="80">
    <w:name w:val="首行缩进"/>
    <w:basedOn w:val="1"/>
    <w:qFormat/>
    <w:uiPriority w:val="0"/>
    <w:pPr>
      <w:ind w:firstLine="480" w:firstLineChars="200"/>
    </w:pPr>
    <w:rPr>
      <w:lang w:val="zh-CN"/>
    </w:rPr>
  </w:style>
  <w:style w:type="character" w:customStyle="1" w:styleId="81">
    <w:name w:val="普通(网站) Char"/>
    <w:qFormat/>
    <w:locked/>
    <w:uiPriority w:val="0"/>
    <w:rPr>
      <w:rFonts w:ascii="宋体" w:hAnsi="宋体"/>
      <w:sz w:val="15"/>
      <w:szCs w:val="15"/>
    </w:rPr>
  </w:style>
  <w:style w:type="character" w:customStyle="1" w:styleId="82">
    <w:name w:val="标题 字符1"/>
    <w:link w:val="41"/>
    <w:qFormat/>
    <w:uiPriority w:val="10"/>
    <w:rPr>
      <w:rFonts w:ascii="等线 Light" w:hAnsi="等线 Light" w:eastAsia="仿宋"/>
      <w:b/>
      <w:bCs/>
      <w:sz w:val="28"/>
      <w:szCs w:val="32"/>
    </w:rPr>
  </w:style>
  <w:style w:type="character" w:customStyle="1" w:styleId="83">
    <w:name w:val="日期 Char"/>
    <w:semiHidden/>
    <w:qFormat/>
    <w:uiPriority w:val="99"/>
    <w:rPr>
      <w:kern w:val="2"/>
      <w:sz w:val="21"/>
    </w:rPr>
  </w:style>
  <w:style w:type="character" w:customStyle="1" w:styleId="84">
    <w:name w:val="文档结构图 字符1"/>
    <w:semiHidden/>
    <w:qFormat/>
    <w:uiPriority w:val="99"/>
    <w:rPr>
      <w:rFonts w:ascii="Microsoft YaHei UI" w:hAnsi="Calibri" w:eastAsia="Microsoft YaHei UI" w:cs="Times New Roman"/>
      <w:kern w:val="0"/>
      <w:sz w:val="18"/>
      <w:szCs w:val="18"/>
    </w:rPr>
  </w:style>
  <w:style w:type="character" w:customStyle="1" w:styleId="85">
    <w:name w:val="批注文字 Char"/>
    <w:semiHidden/>
    <w:qFormat/>
    <w:uiPriority w:val="99"/>
    <w:rPr>
      <w:kern w:val="2"/>
      <w:sz w:val="21"/>
    </w:rPr>
  </w:style>
  <w:style w:type="character" w:customStyle="1" w:styleId="86">
    <w:name w:val="正文缩进2格 Char"/>
    <w:link w:val="87"/>
    <w:qFormat/>
    <w:uiPriority w:val="0"/>
    <w:rPr>
      <w:rFonts w:ascii="仿宋_GB2312" w:hAnsi="宋体" w:eastAsia="仿宋_GB2312"/>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sz w:val="31"/>
      <w:szCs w:val="28"/>
    </w:rPr>
  </w:style>
  <w:style w:type="character" w:customStyle="1" w:styleId="88">
    <w:name w:val="正文文本缩进 Char"/>
    <w:qFormat/>
    <w:uiPriority w:val="0"/>
    <w:rPr>
      <w:rFonts w:ascii="Times New Roman" w:hAnsi="Times New Roman" w:eastAsia="宋体" w:cs="Times New Roman"/>
      <w:szCs w:val="20"/>
      <w:lang w:val="en-US" w:eastAsia="zh-CN"/>
    </w:rPr>
  </w:style>
  <w:style w:type="character" w:customStyle="1" w:styleId="89">
    <w:name w:val="批注框文本 字符1"/>
    <w:semiHidden/>
    <w:qFormat/>
    <w:uiPriority w:val="99"/>
    <w:rPr>
      <w:rFonts w:ascii="宋体" w:hAnsi="Calibri" w:eastAsia="宋体" w:cs="Times New Roman"/>
      <w:kern w:val="0"/>
      <w:sz w:val="18"/>
      <w:szCs w:val="18"/>
    </w:rPr>
  </w:style>
  <w:style w:type="character" w:customStyle="1" w:styleId="90">
    <w:name w:val="List Paragraph Char"/>
    <w:link w:val="91"/>
    <w:qFormat/>
    <w:uiPriority w:val="34"/>
    <w:rPr>
      <w:rFonts w:ascii="Calibri" w:hAnsi="Calibri"/>
    </w:rPr>
  </w:style>
  <w:style w:type="paragraph" w:customStyle="1" w:styleId="91">
    <w:name w:val="列出段落1"/>
    <w:basedOn w:val="1"/>
    <w:link w:val="90"/>
    <w:qFormat/>
    <w:uiPriority w:val="34"/>
    <w:pPr>
      <w:ind w:firstLine="420" w:firstLineChars="200"/>
    </w:pPr>
    <w:rPr>
      <w:rFonts w:ascii="Calibri" w:hAnsi="Calibri"/>
    </w:rPr>
  </w:style>
  <w:style w:type="character" w:customStyle="1" w:styleId="92">
    <w:name w:val="标书正文 字符"/>
    <w:link w:val="93"/>
    <w:qFormat/>
    <w:uiPriority w:val="0"/>
    <w:rPr>
      <w:rFonts w:ascii="Calibri" w:hAnsi="Calibri" w:eastAsia="仿宋"/>
      <w:sz w:val="24"/>
      <w:szCs w:val="21"/>
    </w:rPr>
  </w:style>
  <w:style w:type="paragraph" w:customStyle="1" w:styleId="93">
    <w:name w:val="标书正文"/>
    <w:basedOn w:val="1"/>
    <w:link w:val="92"/>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4">
    <w:name w:val="页脚 Char"/>
    <w:qFormat/>
    <w:uiPriority w:val="0"/>
    <w:rPr>
      <w:kern w:val="2"/>
      <w:sz w:val="18"/>
      <w:szCs w:val="18"/>
    </w:rPr>
  </w:style>
  <w:style w:type="character" w:customStyle="1" w:styleId="95">
    <w:name w:val="neir1"/>
    <w:qFormat/>
    <w:uiPriority w:val="0"/>
    <w:rPr>
      <w:rFonts w:hint="default" w:ascii="ˎ̥" w:hAnsi="ˎ̥"/>
      <w:color w:val="333333"/>
      <w:sz w:val="21"/>
      <w:szCs w:val="21"/>
      <w:u w:val="none"/>
    </w:rPr>
  </w:style>
  <w:style w:type="character" w:customStyle="1" w:styleId="96">
    <w:name w:val="正文文本 3 字符1"/>
    <w:semiHidden/>
    <w:qFormat/>
    <w:uiPriority w:val="99"/>
    <w:rPr>
      <w:rFonts w:ascii="宋体" w:hAnsi="Calibri" w:eastAsia="宋体" w:cs="Times New Roman"/>
      <w:kern w:val="0"/>
      <w:sz w:val="16"/>
      <w:szCs w:val="16"/>
    </w:rPr>
  </w:style>
  <w:style w:type="character" w:customStyle="1" w:styleId="97">
    <w:name w:val="正文文本 字符3"/>
    <w:semiHidden/>
    <w:qFormat/>
    <w:uiPriority w:val="99"/>
    <w:rPr>
      <w:rFonts w:ascii="宋体" w:hAnsi="Calibri" w:eastAsia="宋体" w:cs="Times New Roman"/>
      <w:kern w:val="0"/>
      <w:sz w:val="24"/>
      <w:szCs w:val="24"/>
    </w:rPr>
  </w:style>
  <w:style w:type="character" w:customStyle="1" w:styleId="98">
    <w:name w:val="日期 字符1"/>
    <w:semiHidden/>
    <w:qFormat/>
    <w:uiPriority w:val="99"/>
    <w:rPr>
      <w:rFonts w:ascii="宋体" w:hAnsi="Calibri" w:eastAsia="宋体" w:cs="Times New Roman"/>
      <w:kern w:val="0"/>
      <w:sz w:val="24"/>
      <w:szCs w:val="24"/>
    </w:rPr>
  </w:style>
  <w:style w:type="character" w:customStyle="1" w:styleId="99">
    <w:name w:val="吉奥正文 Char"/>
    <w:link w:val="100"/>
    <w:qFormat/>
    <w:locked/>
    <w:uiPriority w:val="0"/>
    <w:rPr>
      <w:rFonts w:eastAsia="仿宋_GB2312"/>
      <w:sz w:val="28"/>
    </w:rPr>
  </w:style>
  <w:style w:type="paragraph" w:customStyle="1" w:styleId="100">
    <w:name w:val="吉奥正文"/>
    <w:basedOn w:val="1"/>
    <w:link w:val="9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1">
    <w:name w:val="页脚 Char1"/>
    <w:qFormat/>
    <w:uiPriority w:val="99"/>
    <w:rPr>
      <w:rFonts w:ascii="宋体" w:hAnsi="Times New Roman" w:eastAsia="宋体" w:cs="Times New Roman"/>
      <w:kern w:val="0"/>
      <w:sz w:val="18"/>
      <w:szCs w:val="18"/>
    </w:rPr>
  </w:style>
  <w:style w:type="character" w:customStyle="1" w:styleId="102">
    <w:name w:val="题注 字符1"/>
    <w:link w:val="16"/>
    <w:qFormat/>
    <w:uiPriority w:val="0"/>
    <w:rPr>
      <w:rFonts w:ascii="Arial" w:hAnsi="Arial" w:eastAsia="黑体" w:cs="Arial"/>
    </w:rPr>
  </w:style>
  <w:style w:type="character" w:customStyle="1" w:styleId="103">
    <w:name w:val="批注文字 字符2"/>
    <w:qFormat/>
    <w:uiPriority w:val="99"/>
    <w:rPr>
      <w:rFonts w:ascii="宋体" w:hAnsi="Times New Roman" w:eastAsia="宋体" w:cs="Times New Roman"/>
      <w:kern w:val="0"/>
      <w:sz w:val="24"/>
      <w:szCs w:val="24"/>
    </w:rPr>
  </w:style>
  <w:style w:type="character" w:customStyle="1" w:styleId="104">
    <w:name w:val="批注主题 字符1"/>
    <w:semiHidden/>
    <w:qFormat/>
    <w:uiPriority w:val="99"/>
    <w:rPr>
      <w:rFonts w:ascii="宋体" w:hAnsi="Calibri" w:eastAsia="宋体" w:cs="Times New Roman"/>
      <w:b/>
      <w:bCs/>
      <w:kern w:val="0"/>
      <w:sz w:val="24"/>
      <w:szCs w:val="24"/>
    </w:rPr>
  </w:style>
  <w:style w:type="character" w:customStyle="1" w:styleId="105">
    <w:name w:val="标题 3.1 Char"/>
    <w:link w:val="106"/>
    <w:qFormat/>
    <w:uiPriority w:val="0"/>
    <w:rPr>
      <w:rFonts w:ascii="宋体" w:hAnsi="宋体"/>
      <w:b/>
      <w:bCs/>
      <w:sz w:val="32"/>
      <w:szCs w:val="32"/>
    </w:rPr>
  </w:style>
  <w:style w:type="paragraph" w:customStyle="1" w:styleId="106">
    <w:name w:val="标题 3.1"/>
    <w:basedOn w:val="6"/>
    <w:link w:val="10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7">
    <w:name w:val="HTML 预设格式 Char1"/>
    <w:semiHidden/>
    <w:qFormat/>
    <w:uiPriority w:val="99"/>
    <w:rPr>
      <w:rFonts w:ascii="Courier New" w:hAnsi="Courier New" w:eastAsia="宋体" w:cs="Courier New"/>
      <w:kern w:val="0"/>
      <w:sz w:val="20"/>
      <w:szCs w:val="20"/>
    </w:rPr>
  </w:style>
  <w:style w:type="character" w:customStyle="1" w:styleId="108">
    <w:name w:val="批注文字 字符1"/>
    <w:qFormat/>
    <w:uiPriority w:val="99"/>
    <w:rPr>
      <w:rFonts w:eastAsia="宋体"/>
      <w:kern w:val="2"/>
      <w:sz w:val="24"/>
      <w:szCs w:val="24"/>
      <w:lang w:val="en-US" w:eastAsia="zh-CN" w:bidi="ar-SA"/>
    </w:rPr>
  </w:style>
  <w:style w:type="character" w:customStyle="1" w:styleId="109">
    <w:name w:val="正文文本缩进 字符2"/>
    <w:semiHidden/>
    <w:qFormat/>
    <w:uiPriority w:val="99"/>
    <w:rPr>
      <w:rFonts w:ascii="宋体" w:hAnsi="Calibri" w:eastAsia="宋体" w:cs="Times New Roman"/>
      <w:kern w:val="0"/>
      <w:sz w:val="24"/>
      <w:szCs w:val="24"/>
    </w:rPr>
  </w:style>
  <w:style w:type="character" w:customStyle="1" w:styleId="110">
    <w:name w:val="正文文本缩进 字符1"/>
    <w:link w:val="21"/>
    <w:qFormat/>
    <w:uiPriority w:val="0"/>
    <w:rPr>
      <w:rFonts w:ascii="Times New Roman" w:hAnsi="Times New Roman" w:eastAsia="宋体" w:cs="Times New Roman"/>
      <w:szCs w:val="20"/>
    </w:rPr>
  </w:style>
  <w:style w:type="character" w:customStyle="1" w:styleId="111">
    <w:name w:val="普通(网站) 字符2"/>
    <w:link w:val="40"/>
    <w:qFormat/>
    <w:locked/>
    <w:uiPriority w:val="0"/>
    <w:rPr>
      <w:rFonts w:ascii="宋体" w:hAnsi="宋体"/>
      <w:sz w:val="15"/>
      <w:szCs w:val="15"/>
    </w:rPr>
  </w:style>
  <w:style w:type="character" w:customStyle="1" w:styleId="112">
    <w:name w:val="模板正文 Char"/>
    <w:link w:val="10"/>
    <w:qFormat/>
    <w:uiPriority w:val="0"/>
    <w:rPr>
      <w:rFonts w:ascii="宋体" w:eastAsia="仿宋"/>
      <w:sz w:val="24"/>
      <w:szCs w:val="21"/>
    </w:rPr>
  </w:style>
  <w:style w:type="character" w:customStyle="1" w:styleId="113">
    <w:name w:val="批注主题 Char"/>
    <w:semiHidden/>
    <w:qFormat/>
    <w:uiPriority w:val="99"/>
    <w:rPr>
      <w:b/>
      <w:bCs/>
      <w:kern w:val="2"/>
      <w:sz w:val="21"/>
    </w:rPr>
  </w:style>
  <w:style w:type="character" w:customStyle="1" w:styleId="114">
    <w:name w:val="正文文本 Char1"/>
    <w:qFormat/>
    <w:uiPriority w:val="0"/>
    <w:rPr>
      <w:rFonts w:ascii="宋体" w:hAnsi="Times New Roman" w:eastAsia="宋体" w:cs="Times New Roman"/>
      <w:kern w:val="0"/>
      <w:sz w:val="24"/>
      <w:szCs w:val="24"/>
    </w:rPr>
  </w:style>
  <w:style w:type="character" w:customStyle="1" w:styleId="115">
    <w:name w:val="正文文本 字符1"/>
    <w:qFormat/>
    <w:uiPriority w:val="99"/>
    <w:rPr>
      <w:rFonts w:ascii="宋体" w:eastAsia="宋体"/>
      <w:b/>
      <w:bCs/>
      <w:sz w:val="84"/>
      <w:szCs w:val="84"/>
      <w:lang w:val="zh-CN"/>
    </w:rPr>
  </w:style>
  <w:style w:type="character" w:customStyle="1" w:styleId="116">
    <w:name w:val="标题 1 Char"/>
    <w:qFormat/>
    <w:uiPriority w:val="9"/>
    <w:rPr>
      <w:rFonts w:ascii="宋体" w:hAnsi="Times New Roman" w:eastAsia="宋体" w:cs="Times New Roman"/>
      <w:kern w:val="0"/>
      <w:sz w:val="24"/>
      <w:szCs w:val="24"/>
    </w:rPr>
  </w:style>
  <w:style w:type="character" w:customStyle="1" w:styleId="117">
    <w:name w:val="正文文本 Char2"/>
    <w:qFormat/>
    <w:uiPriority w:val="99"/>
    <w:rPr>
      <w:rFonts w:ascii="宋体" w:eastAsia="宋体"/>
      <w:b/>
      <w:bCs/>
      <w:sz w:val="84"/>
      <w:szCs w:val="84"/>
      <w:lang w:val="zh-CN"/>
    </w:rPr>
  </w:style>
  <w:style w:type="character" w:customStyle="1" w:styleId="118">
    <w:name w:val="纯文本 字符2"/>
    <w:link w:val="24"/>
    <w:qFormat/>
    <w:uiPriority w:val="0"/>
    <w:rPr>
      <w:rFonts w:ascii="宋体" w:hAnsi="Courier New" w:eastAsia="宋体"/>
    </w:rPr>
  </w:style>
  <w:style w:type="character" w:customStyle="1" w:styleId="119">
    <w:name w:val="HTML Markup"/>
    <w:qFormat/>
    <w:uiPriority w:val="0"/>
    <w:rPr>
      <w:vanish/>
      <w:color w:val="FF0000"/>
    </w:rPr>
  </w:style>
  <w:style w:type="character" w:customStyle="1" w:styleId="120">
    <w:name w:val="页眉 Char1"/>
    <w:qFormat/>
    <w:uiPriority w:val="0"/>
    <w:rPr>
      <w:rFonts w:ascii="宋体" w:hAnsi="Times New Roman" w:eastAsia="宋体" w:cs="Times New Roman"/>
      <w:kern w:val="0"/>
      <w:sz w:val="18"/>
      <w:szCs w:val="18"/>
    </w:rPr>
  </w:style>
  <w:style w:type="character" w:customStyle="1" w:styleId="121">
    <w:name w:val="font11"/>
    <w:qFormat/>
    <w:uiPriority w:val="0"/>
    <w:rPr>
      <w:rFonts w:hint="eastAsia" w:ascii="宋体" w:hAnsi="宋体" w:eastAsia="宋体" w:cs="宋体"/>
      <w:color w:val="FF0000"/>
      <w:sz w:val="22"/>
      <w:szCs w:val="22"/>
      <w:u w:val="none"/>
    </w:rPr>
  </w:style>
  <w:style w:type="character" w:customStyle="1" w:styleId="122">
    <w:name w:val="style61"/>
    <w:qFormat/>
    <w:uiPriority w:val="0"/>
    <w:rPr>
      <w:b/>
      <w:bCs/>
    </w:rPr>
  </w:style>
  <w:style w:type="character" w:customStyle="1" w:styleId="123">
    <w:name w:val="表头文字 Char"/>
    <w:link w:val="124"/>
    <w:qFormat/>
    <w:uiPriority w:val="0"/>
    <w:rPr>
      <w:rFonts w:eastAsia="仿宋_GB2312"/>
      <w:b/>
      <w:sz w:val="28"/>
      <w:szCs w:val="21"/>
    </w:rPr>
  </w:style>
  <w:style w:type="paragraph" w:customStyle="1" w:styleId="124">
    <w:name w:val="表头文字"/>
    <w:basedOn w:val="1"/>
    <w:link w:val="12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5">
    <w:name w:val="纯文本 Char1"/>
    <w:qFormat/>
    <w:uiPriority w:val="0"/>
    <w:rPr>
      <w:rFonts w:ascii="宋体" w:hAnsi="Courier New" w:eastAsia="宋体" w:cs="Courier New"/>
      <w:kern w:val="0"/>
      <w:szCs w:val="21"/>
    </w:rPr>
  </w:style>
  <w:style w:type="character" w:customStyle="1" w:styleId="126">
    <w:name w:val="font71"/>
    <w:qFormat/>
    <w:uiPriority w:val="0"/>
    <w:rPr>
      <w:rFonts w:hint="eastAsia" w:ascii="宋体" w:hAnsi="宋体" w:eastAsia="宋体" w:cs="宋体"/>
      <w:color w:val="FF0000"/>
      <w:sz w:val="18"/>
      <w:szCs w:val="18"/>
      <w:u w:val="none"/>
    </w:rPr>
  </w:style>
  <w:style w:type="character" w:customStyle="1" w:styleId="127">
    <w:name w:val="font21"/>
    <w:qFormat/>
    <w:uiPriority w:val="0"/>
    <w:rPr>
      <w:rFonts w:hint="eastAsia" w:ascii="宋体" w:hAnsi="宋体" w:eastAsia="宋体" w:cs="宋体"/>
      <w:b/>
      <w:color w:val="000000"/>
      <w:sz w:val="21"/>
      <w:szCs w:val="21"/>
      <w:u w:val="none"/>
    </w:rPr>
  </w:style>
  <w:style w:type="character" w:customStyle="1" w:styleId="128">
    <w:name w:val="纯文本 字符3"/>
    <w:semiHidden/>
    <w:qFormat/>
    <w:uiPriority w:val="99"/>
    <w:rPr>
      <w:rFonts w:ascii="等线" w:hAnsi="Courier New" w:cs="Courier New"/>
      <w:kern w:val="0"/>
      <w:sz w:val="24"/>
      <w:szCs w:val="24"/>
    </w:rPr>
  </w:style>
  <w:style w:type="character" w:customStyle="1" w:styleId="129">
    <w:name w:val="font31"/>
    <w:qFormat/>
    <w:uiPriority w:val="0"/>
    <w:rPr>
      <w:rFonts w:hint="eastAsia" w:ascii="宋体" w:hAnsi="宋体" w:eastAsia="宋体" w:cs="宋体"/>
      <w:color w:val="000000"/>
      <w:sz w:val="18"/>
      <w:szCs w:val="18"/>
      <w:u w:val="none"/>
    </w:rPr>
  </w:style>
  <w:style w:type="character" w:customStyle="1" w:styleId="130">
    <w:name w:val="普通(网站) 字符1"/>
    <w:qFormat/>
    <w:locked/>
    <w:uiPriority w:val="0"/>
    <w:rPr>
      <w:rFonts w:ascii="宋体" w:hAnsi="宋体"/>
      <w:sz w:val="15"/>
      <w:szCs w:val="15"/>
    </w:rPr>
  </w:style>
  <w:style w:type="character" w:customStyle="1" w:styleId="131">
    <w:name w:val="正文文本 字符2"/>
    <w:link w:val="3"/>
    <w:qFormat/>
    <w:uiPriority w:val="99"/>
    <w:rPr>
      <w:rFonts w:ascii="宋体" w:eastAsia="宋体"/>
      <w:b/>
      <w:bCs/>
      <w:sz w:val="84"/>
      <w:szCs w:val="84"/>
      <w:lang w:val="zh-CN"/>
    </w:rPr>
  </w:style>
  <w:style w:type="character" w:customStyle="1" w:styleId="132">
    <w:name w:val="标题 5 Char"/>
    <w:semiHidden/>
    <w:qFormat/>
    <w:uiPriority w:val="9"/>
    <w:rPr>
      <w:b/>
      <w:bCs/>
      <w:kern w:val="2"/>
      <w:sz w:val="28"/>
      <w:szCs w:val="28"/>
    </w:rPr>
  </w:style>
  <w:style w:type="character" w:customStyle="1" w:styleId="133">
    <w:name w:val="表格文字 Char"/>
    <w:link w:val="134"/>
    <w:qFormat/>
    <w:uiPriority w:val="0"/>
    <w:rPr>
      <w:rFonts w:eastAsia="仿宋_GB2312"/>
      <w:sz w:val="28"/>
      <w:szCs w:val="24"/>
    </w:rPr>
  </w:style>
  <w:style w:type="paragraph" w:customStyle="1" w:styleId="134">
    <w:name w:val="表格文字"/>
    <w:basedOn w:val="1"/>
    <w:link w:val="133"/>
    <w:qFormat/>
    <w:uiPriority w:val="0"/>
    <w:rPr>
      <w:rFonts w:eastAsia="仿宋_GB2312"/>
      <w:sz w:val="28"/>
      <w:szCs w:val="24"/>
    </w:rPr>
  </w:style>
  <w:style w:type="character" w:customStyle="1" w:styleId="135">
    <w:name w:val="标题 字符2"/>
    <w:qFormat/>
    <w:uiPriority w:val="10"/>
    <w:rPr>
      <w:rFonts w:ascii="等线 Light" w:hAnsi="等线 Light" w:eastAsia="等线 Light" w:cs="Times New Roman"/>
      <w:b/>
      <w:bCs/>
      <w:kern w:val="0"/>
      <w:sz w:val="32"/>
      <w:szCs w:val="32"/>
    </w:rPr>
  </w:style>
  <w:style w:type="character" w:customStyle="1" w:styleId="136">
    <w:name w:val="正文缩进2格 Char Char"/>
    <w:qFormat/>
    <w:uiPriority w:val="0"/>
    <w:rPr>
      <w:rFonts w:ascii="仿宋_GB2312" w:hAnsi="宋体" w:eastAsia="仿宋_GB2312"/>
      <w:kern w:val="2"/>
      <w:sz w:val="31"/>
      <w:szCs w:val="28"/>
      <w:lang w:val="en-US" w:eastAsia="zh-CN" w:bidi="ar-SA"/>
    </w:rPr>
  </w:style>
  <w:style w:type="character" w:customStyle="1" w:styleId="137">
    <w:name w:val="小 Char"/>
    <w:qFormat/>
    <w:uiPriority w:val="0"/>
    <w:rPr>
      <w:rFonts w:ascii="宋体" w:hAnsi="Courier New" w:eastAsia="宋体"/>
      <w:kern w:val="2"/>
      <w:sz w:val="21"/>
      <w:lang w:val="en-US" w:eastAsia="zh-CN" w:bidi="ar-SA"/>
    </w:rPr>
  </w:style>
  <w:style w:type="character" w:customStyle="1" w:styleId="138">
    <w:name w:val="themebody1"/>
    <w:qFormat/>
    <w:uiPriority w:val="0"/>
    <w:rPr>
      <w:color w:val="FFFFFF"/>
    </w:rPr>
  </w:style>
  <w:style w:type="character" w:customStyle="1" w:styleId="139">
    <w:name w:val="页脚 字符1"/>
    <w:semiHidden/>
    <w:qFormat/>
    <w:uiPriority w:val="99"/>
    <w:rPr>
      <w:rFonts w:ascii="宋体" w:hAnsi="Calibri" w:eastAsia="宋体" w:cs="Times New Roman"/>
      <w:kern w:val="0"/>
      <w:sz w:val="18"/>
      <w:szCs w:val="18"/>
    </w:rPr>
  </w:style>
  <w:style w:type="character" w:customStyle="1" w:styleId="140">
    <w:name w:val="列出段落 字符"/>
    <w:link w:val="141"/>
    <w:qFormat/>
    <w:uiPriority w:val="34"/>
  </w:style>
  <w:style w:type="paragraph" w:styleId="141">
    <w:name w:val="List Paragraph"/>
    <w:basedOn w:val="1"/>
    <w:link w:val="140"/>
    <w:qFormat/>
    <w:uiPriority w:val="34"/>
    <w:pPr>
      <w:ind w:firstLine="420" w:firstLineChars="200"/>
    </w:pPr>
  </w:style>
  <w:style w:type="character" w:customStyle="1" w:styleId="142">
    <w:name w:val="正文文本 Char"/>
    <w:qFormat/>
    <w:uiPriority w:val="99"/>
    <w:rPr>
      <w:rFonts w:ascii="宋体" w:eastAsia="宋体"/>
      <w:b/>
      <w:bCs/>
      <w:sz w:val="84"/>
      <w:szCs w:val="84"/>
      <w:lang w:val="zh-CN"/>
    </w:rPr>
  </w:style>
  <w:style w:type="character" w:customStyle="1" w:styleId="143">
    <w:name w:val="页眉 字符1"/>
    <w:semiHidden/>
    <w:qFormat/>
    <w:uiPriority w:val="99"/>
    <w:rPr>
      <w:rFonts w:ascii="宋体" w:hAnsi="Calibri" w:eastAsia="宋体" w:cs="Times New Roman"/>
      <w:kern w:val="0"/>
      <w:sz w:val="18"/>
      <w:szCs w:val="18"/>
    </w:rPr>
  </w:style>
  <w:style w:type="character" w:customStyle="1" w:styleId="144">
    <w:name w:val="标题 5 字符1"/>
    <w:link w:val="8"/>
    <w:qFormat/>
    <w:uiPriority w:val="9"/>
    <w:rPr>
      <w:rFonts w:ascii="宋体" w:hAnsi="Calibri" w:eastAsia="宋体" w:cs="Times New Roman"/>
      <w:b/>
      <w:bCs/>
      <w:kern w:val="0"/>
      <w:sz w:val="28"/>
      <w:szCs w:val="28"/>
    </w:rPr>
  </w:style>
  <w:style w:type="character" w:customStyle="1" w:styleId="145">
    <w:name w:val="keyfeatures1"/>
    <w:qFormat/>
    <w:uiPriority w:val="0"/>
    <w:rPr>
      <w:rFonts w:hint="default" w:ascii="Arial" w:hAnsi="Arial" w:cs="Arial"/>
      <w:color w:val="003366"/>
      <w:sz w:val="17"/>
      <w:szCs w:val="17"/>
      <w:u w:val="none"/>
    </w:rPr>
  </w:style>
  <w:style w:type="character" w:customStyle="1" w:styleId="146">
    <w:name w:val="题注 字符"/>
    <w:qFormat/>
    <w:uiPriority w:val="0"/>
    <w:rPr>
      <w:rFonts w:ascii="宋体" w:hAnsi="宋体" w:eastAsia="黑体" w:cs="Times New Roman"/>
      <w:b/>
      <w:szCs w:val="21"/>
    </w:rPr>
  </w:style>
  <w:style w:type="character" w:customStyle="1" w:styleId="147">
    <w:name w:val="标题 4 Char"/>
    <w:qFormat/>
    <w:uiPriority w:val="0"/>
    <w:rPr>
      <w:rFonts w:ascii="宋体" w:hAnsi="宋体" w:eastAsia="宋体"/>
      <w:b/>
      <w:kern w:val="2"/>
      <w:sz w:val="21"/>
      <w:szCs w:val="24"/>
      <w:lang w:val="en-US" w:eastAsia="zh-CN" w:bidi="ar-SA"/>
    </w:rPr>
  </w:style>
  <w:style w:type="character" w:customStyle="1" w:styleId="148">
    <w:name w:val="批注文字 字符3"/>
    <w:semiHidden/>
    <w:qFormat/>
    <w:uiPriority w:val="99"/>
    <w:rPr>
      <w:rFonts w:ascii="宋体" w:hAnsi="Calibri" w:eastAsia="宋体" w:cs="Times New Roman"/>
      <w:kern w:val="0"/>
      <w:sz w:val="24"/>
      <w:szCs w:val="24"/>
    </w:rPr>
  </w:style>
  <w:style w:type="character" w:customStyle="1" w:styleId="149">
    <w:name w:val="纯文本 字符1"/>
    <w:qFormat/>
    <w:uiPriority w:val="0"/>
    <w:rPr>
      <w:rFonts w:ascii="宋体" w:hAnsi="Courier New" w:eastAsia="宋体"/>
      <w:kern w:val="2"/>
      <w:sz w:val="21"/>
      <w:szCs w:val="24"/>
      <w:lang w:val="en-US" w:eastAsia="zh-CN" w:bidi="ar-SA"/>
    </w:rPr>
  </w:style>
  <w:style w:type="character" w:customStyle="1" w:styleId="150">
    <w:name w:val="列出段落 Char1"/>
    <w:qFormat/>
    <w:uiPriority w:val="34"/>
    <w:rPr>
      <w:rFonts w:ascii="宋体"/>
      <w:sz w:val="24"/>
      <w:szCs w:val="24"/>
    </w:rPr>
  </w:style>
  <w:style w:type="character" w:customStyle="1" w:styleId="151">
    <w:name w:val="彩色列表 - 着色 1 字符"/>
    <w:link w:val="152"/>
    <w:qFormat/>
    <w:uiPriority w:val="0"/>
    <w:rPr>
      <w:rFonts w:ascii="Calibri" w:hAnsi="Calibri"/>
    </w:rPr>
  </w:style>
  <w:style w:type="paragraph" w:customStyle="1" w:styleId="152">
    <w:name w:val="彩色列表 - 着色 11"/>
    <w:basedOn w:val="1"/>
    <w:link w:val="151"/>
    <w:qFormat/>
    <w:uiPriority w:val="0"/>
    <w:pPr>
      <w:ind w:firstLine="420" w:firstLineChars="200"/>
    </w:pPr>
    <w:rPr>
      <w:rFonts w:ascii="Calibri" w:hAnsi="Calibri"/>
    </w:rPr>
  </w:style>
  <w:style w:type="character" w:customStyle="1" w:styleId="153">
    <w:name w:val="纯文本 Char"/>
    <w:qFormat/>
    <w:uiPriority w:val="0"/>
    <w:rPr>
      <w:rFonts w:ascii="宋体" w:hAnsi="Courier New" w:eastAsia="宋体" w:cs="Times New Roman"/>
      <w:szCs w:val="20"/>
    </w:rPr>
  </w:style>
  <w:style w:type="character" w:customStyle="1" w:styleId="154">
    <w:name w:val="标题 6 字符1"/>
    <w:link w:val="9"/>
    <w:qFormat/>
    <w:uiPriority w:val="9"/>
    <w:rPr>
      <w:rFonts w:ascii="Times New Roman" w:hAnsi="Calibri" w:eastAsia="黑体" w:cs="Times New Roman"/>
      <w:b/>
      <w:bCs/>
      <w:kern w:val="0"/>
      <w:sz w:val="28"/>
      <w:szCs w:val="24"/>
    </w:rPr>
  </w:style>
  <w:style w:type="character" w:customStyle="1" w:styleId="155">
    <w:name w:val="标题 3 字符1"/>
    <w:link w:val="6"/>
    <w:qFormat/>
    <w:uiPriority w:val="0"/>
    <w:rPr>
      <w:rFonts w:ascii="宋体" w:hAnsi="Calibri" w:eastAsia="宋体" w:cs="Times New Roman"/>
      <w:kern w:val="0"/>
      <w:sz w:val="24"/>
      <w:szCs w:val="24"/>
    </w:rPr>
  </w:style>
  <w:style w:type="character" w:customStyle="1" w:styleId="156">
    <w:name w:val="正文文本缩进 2 字符1"/>
    <w:semiHidden/>
    <w:qFormat/>
    <w:uiPriority w:val="99"/>
    <w:rPr>
      <w:rFonts w:ascii="宋体" w:hAnsi="Calibri" w:eastAsia="宋体" w:cs="Times New Roman"/>
      <w:kern w:val="0"/>
      <w:sz w:val="24"/>
      <w:szCs w:val="24"/>
    </w:rPr>
  </w:style>
  <w:style w:type="character" w:customStyle="1" w:styleId="157">
    <w:name w:val="正文文本缩进 3 字符1"/>
    <w:semiHidden/>
    <w:qFormat/>
    <w:uiPriority w:val="99"/>
    <w:rPr>
      <w:rFonts w:ascii="宋体" w:hAnsi="Calibri" w:eastAsia="宋体" w:cs="Times New Roman"/>
      <w:kern w:val="0"/>
      <w:sz w:val="16"/>
      <w:szCs w:val="16"/>
    </w:rPr>
  </w:style>
  <w:style w:type="character" w:customStyle="1" w:styleId="158">
    <w:name w:val="正文文本 2 字符1"/>
    <w:semiHidden/>
    <w:qFormat/>
    <w:uiPriority w:val="99"/>
    <w:rPr>
      <w:rFonts w:ascii="宋体" w:hAnsi="Calibri" w:eastAsia="宋体" w:cs="Times New Roman"/>
      <w:kern w:val="0"/>
      <w:sz w:val="24"/>
      <w:szCs w:val="24"/>
    </w:rPr>
  </w:style>
  <w:style w:type="character" w:customStyle="1" w:styleId="159">
    <w:name w:val="eschoolnr"/>
    <w:qFormat/>
    <w:uiPriority w:val="0"/>
    <w:rPr>
      <w:sz w:val="23"/>
      <w:szCs w:val="23"/>
    </w:rPr>
  </w:style>
  <w:style w:type="character" w:customStyle="1" w:styleId="160">
    <w:name w:val="访问过的超链接1"/>
    <w:qFormat/>
    <w:uiPriority w:val="0"/>
    <w:rPr>
      <w:rFonts w:ascii="Arial" w:hAnsi="Arial" w:cs="Arial"/>
      <w:color w:val="000000"/>
      <w:sz w:val="20"/>
      <w:szCs w:val="20"/>
      <w:u w:val="none"/>
    </w:rPr>
  </w:style>
  <w:style w:type="character" w:customStyle="1" w:styleId="161">
    <w:name w:val="标题 1 字符1"/>
    <w:link w:val="4"/>
    <w:qFormat/>
    <w:uiPriority w:val="1"/>
    <w:rPr>
      <w:rFonts w:ascii="宋体" w:hAnsi="Calibri" w:eastAsia="宋体" w:cs="Times New Roman"/>
      <w:kern w:val="0"/>
      <w:sz w:val="24"/>
      <w:szCs w:val="24"/>
    </w:rPr>
  </w:style>
  <w:style w:type="character" w:customStyle="1" w:styleId="162">
    <w:name w:val="批注文字 Char1"/>
    <w:qFormat/>
    <w:uiPriority w:val="0"/>
    <w:rPr>
      <w:kern w:val="2"/>
      <w:sz w:val="21"/>
      <w:szCs w:val="24"/>
    </w:rPr>
  </w:style>
  <w:style w:type="character" w:customStyle="1" w:styleId="163">
    <w:name w:val="批注框文本 Char"/>
    <w:semiHidden/>
    <w:qFormat/>
    <w:uiPriority w:val="99"/>
    <w:rPr>
      <w:kern w:val="2"/>
      <w:sz w:val="18"/>
      <w:szCs w:val="18"/>
    </w:rPr>
  </w:style>
  <w:style w:type="character" w:customStyle="1" w:styleId="164">
    <w:name w:val="DAS正文 Char"/>
    <w:qFormat/>
    <w:uiPriority w:val="0"/>
    <w:rPr>
      <w:rFonts w:ascii="Verdana" w:hAnsi="Verdana" w:eastAsia="宋体"/>
      <w:kern w:val="2"/>
      <w:sz w:val="21"/>
      <w:szCs w:val="21"/>
      <w:lang w:val="en-US" w:eastAsia="zh-CN" w:bidi="ar-SA"/>
    </w:rPr>
  </w:style>
  <w:style w:type="character" w:customStyle="1" w:styleId="165">
    <w:name w:val="页眉 Char"/>
    <w:qFormat/>
    <w:uiPriority w:val="99"/>
    <w:rPr>
      <w:kern w:val="2"/>
      <w:sz w:val="18"/>
      <w:szCs w:val="18"/>
    </w:rPr>
  </w:style>
  <w:style w:type="character" w:customStyle="1" w:styleId="166">
    <w:name w:val="HTML 预设格式 字符1"/>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qFormat/>
    <w:uiPriority w:val="0"/>
    <w:rPr>
      <w:rFonts w:ascii="宋体"/>
      <w:sz w:val="24"/>
      <w:szCs w:val="24"/>
    </w:rPr>
  </w:style>
  <w:style w:type="paragraph" w:customStyle="1" w:styleId="168">
    <w:name w:val="彩色列表 - 强调文字颜色 11"/>
    <w:basedOn w:val="1"/>
    <w:link w:val="167"/>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41"/>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6"/>
    <w:semiHidden/>
    <w:qFormat/>
    <w:uiPriority w:val="99"/>
    <w:rPr>
      <w:rFonts w:ascii="等线" w:hAnsi="Courier New" w:cs="Courier New"/>
    </w:rPr>
  </w:style>
  <w:style w:type="character" w:customStyle="1" w:styleId="172">
    <w:name w:val="批注文字 字符4"/>
    <w:basedOn w:val="46"/>
    <w:link w:val="63"/>
    <w:qFormat/>
    <w:uiPriority w:val="99"/>
    <w:rPr>
      <w:kern w:val="2"/>
      <w:sz w:val="21"/>
      <w:szCs w:val="22"/>
    </w:rPr>
  </w:style>
  <w:style w:type="character" w:customStyle="1" w:styleId="173">
    <w:name w:val="批注主题 字符2"/>
    <w:basedOn w:val="172"/>
    <w:semiHidden/>
    <w:qFormat/>
    <w:uiPriority w:val="99"/>
    <w:rPr>
      <w:rFonts w:ascii="等线" w:hAnsi="等线" w:eastAsia="等线" w:cs="Times New Roman"/>
      <w:b/>
      <w:bCs/>
      <w:kern w:val="2"/>
      <w:sz w:val="21"/>
      <w:szCs w:val="22"/>
    </w:rPr>
  </w:style>
  <w:style w:type="character" w:customStyle="1" w:styleId="174">
    <w:name w:val="标题 字符3"/>
    <w:basedOn w:val="46"/>
    <w:qFormat/>
    <w:uiPriority w:val="10"/>
    <w:rPr>
      <w:rFonts w:ascii="等线 Light" w:hAnsi="等线 Light" w:eastAsia="等线 Light" w:cs="Times New Roman"/>
      <w:b/>
      <w:bCs/>
      <w:sz w:val="32"/>
      <w:szCs w:val="32"/>
    </w:rPr>
  </w:style>
  <w:style w:type="character" w:customStyle="1" w:styleId="175">
    <w:name w:val="正文文本缩进 字符3"/>
    <w:basedOn w:val="46"/>
    <w:semiHidden/>
    <w:qFormat/>
    <w:uiPriority w:val="99"/>
  </w:style>
  <w:style w:type="character" w:customStyle="1" w:styleId="176">
    <w:name w:val="正文文本 字符4"/>
    <w:basedOn w:val="46"/>
    <w:semiHidden/>
    <w:qFormat/>
    <w:uiPriority w:val="99"/>
  </w:style>
  <w:style w:type="character" w:customStyle="1" w:styleId="177">
    <w:name w:val="正文文本缩进 3 字符2"/>
    <w:basedOn w:val="46"/>
    <w:semiHidden/>
    <w:qFormat/>
    <w:uiPriority w:val="99"/>
    <w:rPr>
      <w:sz w:val="16"/>
      <w:szCs w:val="16"/>
    </w:rPr>
  </w:style>
  <w:style w:type="character" w:customStyle="1" w:styleId="178">
    <w:name w:val="页眉 字符2"/>
    <w:basedOn w:val="46"/>
    <w:semiHidden/>
    <w:qFormat/>
    <w:uiPriority w:val="99"/>
    <w:rPr>
      <w:sz w:val="18"/>
      <w:szCs w:val="18"/>
    </w:rPr>
  </w:style>
  <w:style w:type="character" w:customStyle="1" w:styleId="179">
    <w:name w:val="批注框文本 字符2"/>
    <w:basedOn w:val="46"/>
    <w:semiHidden/>
    <w:qFormat/>
    <w:uiPriority w:val="99"/>
    <w:rPr>
      <w:sz w:val="18"/>
      <w:szCs w:val="18"/>
    </w:rPr>
  </w:style>
  <w:style w:type="character" w:customStyle="1" w:styleId="180">
    <w:name w:val="HTML 预设格式 字符2"/>
    <w:basedOn w:val="46"/>
    <w:semiHidden/>
    <w:qFormat/>
    <w:uiPriority w:val="99"/>
    <w:rPr>
      <w:rFonts w:ascii="Courier New" w:hAnsi="Courier New" w:cs="Courier New"/>
      <w:sz w:val="20"/>
      <w:szCs w:val="20"/>
    </w:rPr>
  </w:style>
  <w:style w:type="character" w:customStyle="1" w:styleId="181">
    <w:name w:val="页脚 字符2"/>
    <w:basedOn w:val="46"/>
    <w:semiHidden/>
    <w:qFormat/>
    <w:uiPriority w:val="99"/>
    <w:rPr>
      <w:sz w:val="18"/>
      <w:szCs w:val="18"/>
    </w:rPr>
  </w:style>
  <w:style w:type="character" w:customStyle="1" w:styleId="182">
    <w:name w:val="正文文本缩进 2 字符2"/>
    <w:basedOn w:val="46"/>
    <w:semiHidden/>
    <w:qFormat/>
    <w:uiPriority w:val="99"/>
  </w:style>
  <w:style w:type="character" w:customStyle="1" w:styleId="183">
    <w:name w:val="正文文本 3 字符2"/>
    <w:basedOn w:val="46"/>
    <w:semiHidden/>
    <w:qFormat/>
    <w:uiPriority w:val="99"/>
    <w:rPr>
      <w:sz w:val="16"/>
      <w:szCs w:val="16"/>
    </w:rPr>
  </w:style>
  <w:style w:type="character" w:customStyle="1" w:styleId="184">
    <w:name w:val="正文文本 2 字符2"/>
    <w:basedOn w:val="46"/>
    <w:semiHidden/>
    <w:qFormat/>
    <w:uiPriority w:val="99"/>
  </w:style>
  <w:style w:type="paragraph" w:customStyle="1" w:styleId="185">
    <w:name w:val="WPSOffice手动目录 3"/>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6"/>
    <w:semiHidden/>
    <w:qFormat/>
    <w:uiPriority w:val="99"/>
    <w:rPr>
      <w:rFonts w:ascii="Microsoft YaHei UI" w:eastAsia="Microsoft YaHei UI"/>
      <w:sz w:val="18"/>
      <w:szCs w:val="18"/>
    </w:rPr>
  </w:style>
  <w:style w:type="character" w:customStyle="1" w:styleId="188">
    <w:name w:val="日期 字符2"/>
    <w:basedOn w:val="46"/>
    <w:semiHidden/>
    <w:qFormat/>
    <w:uiPriority w:val="99"/>
  </w:style>
  <w:style w:type="paragraph" w:customStyle="1" w:styleId="18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semiHidden/>
    <w:qFormat/>
    <w:uiPriority w:val="99"/>
    <w:rPr>
      <w:rFonts w:ascii="宋体" w:hAnsi="Calibri" w:eastAsia="宋体" w:cs="Times New Roman"/>
      <w:sz w:val="24"/>
      <w:szCs w:val="24"/>
      <w:lang w:val="en-US" w:eastAsia="zh-CN" w:bidi="ar-SA"/>
    </w:rPr>
  </w:style>
  <w:style w:type="paragraph" w:customStyle="1" w:styleId="192">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qFormat/>
    <w:uiPriority w:val="0"/>
    <w:pPr>
      <w:widowControl/>
    </w:pPr>
    <w:rPr>
      <w:rFonts w:ascii="Times New Roman" w:hAnsi="Calibri" w:eastAsia="宋体" w:cs="Times New Roman"/>
      <w:kern w:val="0"/>
      <w:szCs w:val="20"/>
    </w:rPr>
  </w:style>
  <w:style w:type="paragraph" w:customStyle="1" w:styleId="19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qFormat/>
    <w:uiPriority w:val="0"/>
    <w:rPr>
      <w:rFonts w:ascii="Calibri" w:hAnsi="Calibri" w:eastAsia="宋体" w:cs="Times New Roman"/>
      <w:lang w:val="en-US" w:eastAsia="zh-CN" w:bidi="ar-SA"/>
    </w:rPr>
  </w:style>
  <w:style w:type="paragraph" w:customStyle="1" w:styleId="201">
    <w:name w:val="_Style 69"/>
    <w:basedOn w:val="1"/>
    <w:next w:val="141"/>
    <w:qFormat/>
    <w:uiPriority w:val="34"/>
    <w:pPr>
      <w:spacing w:line="360" w:lineRule="auto"/>
      <w:ind w:firstLine="420" w:firstLineChars="200"/>
    </w:pPr>
    <w:rPr>
      <w:rFonts w:ascii="Calibri" w:hAnsi="Calibri" w:eastAsia="宋体" w:cs="Times New Roman"/>
    </w:rPr>
  </w:style>
  <w:style w:type="paragraph" w:customStyle="1" w:styleId="20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3"/>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semiHidden/>
    <w:qFormat/>
    <w:uiPriority w:val="99"/>
    <w:rPr>
      <w:rFonts w:ascii="宋体" w:hAnsi="Calibri" w:eastAsia="宋体" w:cs="Times New Roman"/>
      <w:sz w:val="24"/>
      <w:szCs w:val="24"/>
      <w:lang w:val="en-US" w:eastAsia="zh-CN" w:bidi="ar-SA"/>
    </w:rPr>
  </w:style>
  <w:style w:type="paragraph" w:customStyle="1" w:styleId="205">
    <w:name w:val="WPSOffice手动目录 2"/>
    <w:qFormat/>
    <w:uiPriority w:val="0"/>
    <w:pPr>
      <w:ind w:left="200" w:leftChars="200"/>
    </w:pPr>
    <w:rPr>
      <w:rFonts w:ascii="Calibri" w:hAnsi="Calibri" w:eastAsia="宋体" w:cs="Times New Roman"/>
      <w:lang w:val="en-US" w:eastAsia="zh-CN" w:bidi="ar-SA"/>
    </w:rPr>
  </w:style>
  <w:style w:type="paragraph" w:customStyle="1" w:styleId="206">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4"/>
    <w:qFormat/>
    <w:uiPriority w:val="0"/>
    <w:pPr>
      <w:jc w:val="center"/>
    </w:pPr>
    <w:rPr>
      <w:rFonts w:cs="宋体"/>
      <w:szCs w:val="20"/>
    </w:rPr>
  </w:style>
  <w:style w:type="paragraph" w:customStyle="1" w:styleId="208">
    <w:name w:val="正文缩进4格"/>
    <w:basedOn w:val="87"/>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文本首行缩进 字符"/>
    <w:basedOn w:val="131"/>
    <w:semiHidden/>
    <w:qFormat/>
    <w:uiPriority w:val="99"/>
    <w:rPr>
      <w:rFonts w:ascii="宋体" w:eastAsia="宋体"/>
      <w:b w:val="0"/>
      <w:bCs w:val="0"/>
      <w:sz w:val="84"/>
      <w:szCs w:val="84"/>
      <w:lang w:val="zh-CN"/>
    </w:rPr>
  </w:style>
  <w:style w:type="paragraph" w:customStyle="1" w:styleId="21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3">
    <w:name w:val="网格型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2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3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3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3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3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3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3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3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4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4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6">
    <w:name w:val="修订5"/>
    <w:next w:val="25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7">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8">
    <w:name w:val="正文文本首行缩进 字符1"/>
    <w:basedOn w:val="131"/>
    <w:link w:val="79"/>
    <w:semiHidden/>
    <w:qFormat/>
    <w:uiPriority w:val="99"/>
    <w:rPr>
      <w:rFonts w:ascii="宋体" w:eastAsia="宋体"/>
      <w:b w:val="0"/>
      <w:bCs w:val="0"/>
      <w:sz w:val="84"/>
      <w:szCs w:val="84"/>
      <w:lang w:val="zh-CN"/>
    </w:rPr>
  </w:style>
  <w:style w:type="table" w:customStyle="1" w:styleId="259">
    <w:name w:val="网格型4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4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4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4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4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4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4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5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5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5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5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5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5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5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6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6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6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6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6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6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6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6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6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7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7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7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7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7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7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7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8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8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8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8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未处理的提及1"/>
    <w:basedOn w:val="46"/>
    <w:semiHidden/>
    <w:unhideWhenUsed/>
    <w:qFormat/>
    <w:uiPriority w:val="99"/>
    <w:rPr>
      <w:color w:val="605E5C"/>
      <w:shd w:val="clear" w:color="auto" w:fill="E1DFDD"/>
    </w:rPr>
  </w:style>
  <w:style w:type="paragraph" w:customStyle="1" w:styleId="302">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3">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4">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5">
    <w:name w:val="正文首行缩进 字符"/>
    <w:basedOn w:val="131"/>
    <w:link w:val="2"/>
    <w:semiHidden/>
    <w:qFormat/>
    <w:uiPriority w:val="99"/>
    <w:rPr>
      <w:rFonts w:ascii="宋体" w:eastAsia="宋体"/>
      <w:b w:val="0"/>
      <w:bCs w:val="0"/>
      <w:sz w:val="84"/>
      <w:szCs w:val="84"/>
      <w:lang w:val="zh-CN"/>
    </w:rPr>
  </w:style>
  <w:style w:type="paragraph" w:customStyle="1" w:styleId="306">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7">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8">
    <w:name w:val="修订1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9">
    <w:name w:val="15"/>
    <w:basedOn w:val="46"/>
    <w:qFormat/>
    <w:uiPriority w:val="0"/>
    <w:rPr>
      <w:rFonts w:hint="eastAsia" w:ascii="宋体" w:hAnsi="宋体" w:eastAsia="宋体" w:cs="宋体"/>
      <w:color w:val="000000"/>
      <w:sz w:val="24"/>
      <w:szCs w:val="24"/>
    </w:rPr>
  </w:style>
  <w:style w:type="character" w:customStyle="1" w:styleId="310">
    <w:name w:val="10"/>
    <w:basedOn w:val="46"/>
    <w:qFormat/>
    <w:uiPriority w:val="0"/>
    <w:rPr>
      <w:rFonts w:hint="default" w:ascii="Times New Roman" w:hAnsi="Times New Roman" w:cs="Times New Roman"/>
    </w:rPr>
  </w:style>
  <w:style w:type="character" w:customStyle="1" w:styleId="311">
    <w:name w:val="16"/>
    <w:basedOn w:val="46"/>
    <w:qFormat/>
    <w:uiPriority w:val="0"/>
    <w:rPr>
      <w:rFonts w:hint="default" w:ascii="Calibri" w:hAnsi="Calibri" w:cs="Calibri"/>
      <w:color w:val="000000"/>
      <w:sz w:val="24"/>
      <w:szCs w:val="24"/>
    </w:rPr>
  </w:style>
  <w:style w:type="character" w:customStyle="1" w:styleId="312">
    <w:name w:val="17"/>
    <w:basedOn w:val="46"/>
    <w:qFormat/>
    <w:uiPriority w:val="0"/>
    <w:rPr>
      <w:rFonts w:hint="eastAsia" w:ascii="宋体" w:hAnsi="宋体" w:eastAsia="宋体" w:cs="宋体"/>
      <w:color w:val="000000"/>
      <w:sz w:val="24"/>
      <w:szCs w:val="24"/>
    </w:rPr>
  </w:style>
  <w:style w:type="character" w:customStyle="1" w:styleId="313">
    <w:name w:val="font81"/>
    <w:qFormat/>
    <w:uiPriority w:val="0"/>
    <w:rPr>
      <w:rFonts w:hint="eastAsia" w:ascii="宋体" w:hAnsi="宋体" w:eastAsia="宋体" w:cs="宋体"/>
      <w:color w:val="000000"/>
      <w:sz w:val="20"/>
      <w:szCs w:val="20"/>
      <w:u w:val="none"/>
    </w:rPr>
  </w:style>
  <w:style w:type="character" w:customStyle="1" w:styleId="314">
    <w:name w:val="font91"/>
    <w:qFormat/>
    <w:uiPriority w:val="0"/>
    <w:rPr>
      <w:rFonts w:hint="eastAsia" w:ascii="宋体" w:hAnsi="宋体" w:eastAsia="宋体" w:cs="宋体"/>
      <w:color w:val="000000"/>
      <w:sz w:val="18"/>
      <w:szCs w:val="18"/>
      <w:u w:val="none"/>
    </w:rPr>
  </w:style>
  <w:style w:type="character" w:customStyle="1" w:styleId="315">
    <w:name w:val="font51"/>
    <w:qFormat/>
    <w:uiPriority w:val="0"/>
    <w:rPr>
      <w:rFonts w:hint="default" w:ascii="Times New Roman" w:hAnsi="Times New Roman" w:cs="Times New Roman"/>
      <w:color w:val="FF0000"/>
      <w:sz w:val="20"/>
      <w:szCs w:val="20"/>
      <w:u w:val="none"/>
    </w:rPr>
  </w:style>
  <w:style w:type="character" w:customStyle="1" w:styleId="316">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5148</Words>
  <Characters>5464</Characters>
  <Lines>1</Lines>
  <Paragraphs>1</Paragraphs>
  <TotalTime>23</TotalTime>
  <ScaleCrop>false</ScaleCrop>
  <LinksUpToDate>false</LinksUpToDate>
  <CharactersWithSpaces>5644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2024-05-20T02:39:00Z</dcterms:created>
  <dc:creator>Administrator</dc:creator>
  <cp:lastModifiedBy>潘嘉威</cp:lastModifiedBy>
  <cp:lastPrinted>2025-06-26T07:44:16Z</cp:lastPrinted>
  <dcterms:modified xsi:type="dcterms:W3CDTF">2025-06-26T07:44:35Z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1C7A8553C1D54B41909169EE0B75754A</vt:lpwstr>
  </property>
  <property fmtid="{D5CDD505-2E9C-101B-9397-08002B2CF9AE}" pid="4" name="KSOTemplateDocerSaveRecord">
    <vt:lpwstr>eyJoZGlkIjoiMWFmY2M4ZmY4ZWVhMGQ1NGE2ZDFlYmVmN2YxOGYyMzIiLCJ1c2VySWQiOiIxOTExNzE5NjIifQ==</vt:lpwstr>
  </property>
</Properties>
</file>