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95BFD">
      <w:pPr>
        <w:autoSpaceDE w:val="0"/>
        <w:autoSpaceDN w:val="0"/>
        <w:adjustRightInd w:val="0"/>
        <w:spacing w:line="276" w:lineRule="auto"/>
        <w:ind w:left="357" w:leftChars="170" w:right="-23" w:rightChars="-11"/>
        <w:jc w:val="center"/>
        <w:rPr>
          <w:rFonts w:ascii="宋体" w:hAnsi="宋体" w:eastAsia="宋体" w:cs="宋体"/>
          <w:b/>
          <w:bCs/>
          <w:color w:val="auto"/>
          <w:kern w:val="0"/>
          <w:sz w:val="52"/>
          <w:szCs w:val="52"/>
          <w:highlight w:val="none"/>
          <w:lang w:val="zh-CN"/>
        </w:rPr>
      </w:pPr>
    </w:p>
    <w:p w14:paraId="5ED42CE5">
      <w:pPr>
        <w:autoSpaceDE w:val="0"/>
        <w:autoSpaceDN w:val="0"/>
        <w:adjustRightInd w:val="0"/>
        <w:spacing w:line="276" w:lineRule="auto"/>
        <w:ind w:left="357" w:leftChars="170" w:right="-23" w:rightChars="-11"/>
        <w:jc w:val="center"/>
        <w:rPr>
          <w:rFonts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东莞市生态环保研究院有限公司2025-2026年度在线监测设备运维试剂包采购项目</w:t>
      </w:r>
    </w:p>
    <w:p w14:paraId="485D7136">
      <w:pPr>
        <w:autoSpaceDE w:val="0"/>
        <w:autoSpaceDN w:val="0"/>
        <w:adjustRightInd w:val="0"/>
        <w:spacing w:line="276" w:lineRule="auto"/>
        <w:ind w:left="357" w:leftChars="170" w:right="-23" w:rightChars="-11"/>
        <w:jc w:val="center"/>
        <w:rPr>
          <w:rFonts w:ascii="宋体" w:hAnsi="宋体" w:eastAsia="宋体" w:cs="宋体"/>
          <w:b/>
          <w:bCs/>
          <w:color w:val="auto"/>
          <w:kern w:val="0"/>
          <w:sz w:val="44"/>
          <w:szCs w:val="44"/>
          <w:highlight w:val="none"/>
          <w:lang w:val="zh-CN"/>
        </w:rPr>
      </w:pPr>
    </w:p>
    <w:p w14:paraId="76012E28">
      <w:pPr>
        <w:autoSpaceDE w:val="0"/>
        <w:autoSpaceDN w:val="0"/>
        <w:adjustRightInd w:val="0"/>
        <w:ind w:right="-23" w:rightChars="-11"/>
        <w:jc w:val="left"/>
        <w:rPr>
          <w:rFonts w:ascii="宋体" w:hAnsi="宋体" w:eastAsia="宋体" w:cs="宋体"/>
          <w:b/>
          <w:bCs/>
          <w:color w:val="auto"/>
          <w:sz w:val="44"/>
          <w:szCs w:val="44"/>
          <w:highlight w:val="none"/>
          <w:lang w:val="zh-CN"/>
        </w:rPr>
      </w:pPr>
    </w:p>
    <w:p w14:paraId="3AD51591">
      <w:pPr>
        <w:autoSpaceDE w:val="0"/>
        <w:autoSpaceDN w:val="0"/>
        <w:adjustRightInd w:val="0"/>
        <w:ind w:right="-23" w:rightChars="-11"/>
        <w:jc w:val="center"/>
        <w:rPr>
          <w:rFonts w:hint="eastAsia" w:ascii="宋体" w:hAnsi="宋体" w:eastAsia="宋体" w:cs="Times New Roman"/>
          <w:b/>
          <w:bCs/>
          <w:color w:val="auto"/>
          <w:sz w:val="72"/>
          <w:szCs w:val="72"/>
          <w:highlight w:val="none"/>
          <w:lang w:val="en-US" w:eastAsia="zh-CN"/>
        </w:rPr>
      </w:pPr>
    </w:p>
    <w:p w14:paraId="367C71B2">
      <w:pPr>
        <w:autoSpaceDE w:val="0"/>
        <w:autoSpaceDN w:val="0"/>
        <w:adjustRightInd w:val="0"/>
        <w:ind w:right="-23" w:rightChars="-11"/>
        <w:jc w:val="center"/>
        <w:rPr>
          <w:rFonts w:ascii="宋体" w:hAnsi="宋体" w:eastAsia="宋体" w:cs="Times New Roman"/>
          <w:b/>
          <w:bCs/>
          <w:color w:val="auto"/>
          <w:sz w:val="72"/>
          <w:szCs w:val="72"/>
          <w:highlight w:val="none"/>
          <w:lang w:val="zh-CN"/>
        </w:rPr>
      </w:pPr>
      <w:r>
        <w:rPr>
          <w:rFonts w:hint="eastAsia" w:ascii="宋体" w:hAnsi="宋体" w:eastAsia="宋体" w:cs="Times New Roman"/>
          <w:b/>
          <w:bCs/>
          <w:color w:val="auto"/>
          <w:sz w:val="72"/>
          <w:szCs w:val="72"/>
          <w:highlight w:val="none"/>
          <w:lang w:val="zh-CN"/>
        </w:rPr>
        <w:t>招</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文</w:t>
      </w:r>
      <w:r>
        <w:rPr>
          <w:rFonts w:hint="eastAsia" w:ascii="宋体" w:hAnsi="宋体" w:eastAsia="宋体" w:cs="Times New Roman"/>
          <w:b/>
          <w:bCs/>
          <w:color w:val="auto"/>
          <w:sz w:val="72"/>
          <w:szCs w:val="72"/>
          <w:highlight w:val="none"/>
        </w:rPr>
        <w:t xml:space="preserve"> </w:t>
      </w:r>
      <w:r>
        <w:rPr>
          <w:rFonts w:hint="eastAsia" w:ascii="宋体" w:hAnsi="宋体" w:eastAsia="宋体" w:cs="Times New Roman"/>
          <w:b/>
          <w:bCs/>
          <w:color w:val="auto"/>
          <w:sz w:val="72"/>
          <w:szCs w:val="72"/>
          <w:highlight w:val="none"/>
          <w:lang w:val="zh-CN"/>
        </w:rPr>
        <w:t>件</w:t>
      </w:r>
    </w:p>
    <w:p w14:paraId="076E9DE5">
      <w:pPr>
        <w:autoSpaceDE w:val="0"/>
        <w:autoSpaceDN w:val="0"/>
        <w:adjustRightInd w:val="0"/>
        <w:ind w:right="-23" w:rightChars="-11"/>
        <w:jc w:val="center"/>
        <w:rPr>
          <w:rFonts w:ascii="宋体" w:hAnsi="宋体" w:eastAsia="宋体" w:cs="宋体"/>
          <w:b/>
          <w:bCs/>
          <w:color w:val="auto"/>
          <w:sz w:val="32"/>
          <w:szCs w:val="32"/>
          <w:highlight w:val="none"/>
          <w:lang w:val="zh-CN"/>
        </w:rPr>
      </w:pPr>
    </w:p>
    <w:p w14:paraId="2B05D684">
      <w:pPr>
        <w:autoSpaceDE w:val="0"/>
        <w:autoSpaceDN w:val="0"/>
        <w:adjustRightInd w:val="0"/>
        <w:ind w:right="-23" w:rightChars="-11"/>
        <w:jc w:val="center"/>
        <w:rPr>
          <w:rFonts w:ascii="宋体" w:hAnsi="宋体" w:eastAsia="宋体" w:cs="宋体"/>
          <w:b/>
          <w:bCs/>
          <w:color w:val="auto"/>
          <w:sz w:val="44"/>
          <w:szCs w:val="44"/>
          <w:highlight w:val="none"/>
          <w:lang w:val="zh-CN"/>
        </w:rPr>
      </w:pPr>
    </w:p>
    <w:p w14:paraId="2F4B0E6C">
      <w:pPr>
        <w:autoSpaceDE w:val="0"/>
        <w:autoSpaceDN w:val="0"/>
        <w:adjustRightInd w:val="0"/>
        <w:ind w:right="-23" w:rightChars="-11"/>
        <w:jc w:val="left"/>
        <w:rPr>
          <w:rFonts w:ascii="宋体" w:hAnsi="宋体" w:eastAsia="宋体" w:cs="宋体"/>
          <w:b/>
          <w:bCs/>
          <w:color w:val="auto"/>
          <w:sz w:val="32"/>
          <w:szCs w:val="32"/>
          <w:highlight w:val="none"/>
          <w:u w:val="single"/>
          <w:lang w:val="zh-CN"/>
        </w:rPr>
      </w:pPr>
    </w:p>
    <w:p w14:paraId="74044BCB">
      <w:pPr>
        <w:tabs>
          <w:tab w:val="left" w:pos="9240"/>
        </w:tabs>
        <w:autoSpaceDE w:val="0"/>
        <w:autoSpaceDN w:val="0"/>
        <w:adjustRightInd w:val="0"/>
        <w:spacing w:line="700" w:lineRule="exact"/>
        <w:ind w:right="-23" w:rightChars="-11"/>
        <w:jc w:val="left"/>
        <w:rPr>
          <w:rFonts w:ascii="宋体" w:hAnsi="宋体" w:eastAsia="宋体" w:cs="宋体"/>
          <w:b/>
          <w:bCs/>
          <w:color w:val="auto"/>
          <w:sz w:val="32"/>
          <w:szCs w:val="32"/>
          <w:highlight w:val="none"/>
          <w:lang w:val="zh-CN"/>
        </w:rPr>
      </w:pPr>
    </w:p>
    <w:p w14:paraId="2D829ED8">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编</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号：WTZB2025DG0014</w:t>
      </w:r>
    </w:p>
    <w:p w14:paraId="61B09ECC">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标</w:t>
      </w:r>
      <w:r>
        <w:rPr>
          <w:rFonts w:hint="eastAsia" w:ascii="宋体" w:hAnsi="宋体" w:eastAsia="宋体" w:cs="Times New Roman"/>
          <w:b/>
          <w:bCs/>
          <w:color w:val="auto"/>
          <w:sz w:val="32"/>
          <w:szCs w:val="32"/>
          <w:highlight w:val="none"/>
        </w:rPr>
        <w:t xml:space="preserve"> </w:t>
      </w:r>
      <w:r>
        <w:rPr>
          <w:rFonts w:hint="eastAsia" w:ascii="宋体" w:hAnsi="宋体" w:eastAsia="宋体" w:cs="Times New Roman"/>
          <w:b/>
          <w:bCs/>
          <w:color w:val="auto"/>
          <w:sz w:val="32"/>
          <w:szCs w:val="32"/>
          <w:highlight w:val="none"/>
          <w:lang w:val="zh-CN"/>
        </w:rPr>
        <w:t>人：东莞市生态环保研究院有限公司</w:t>
      </w:r>
    </w:p>
    <w:p w14:paraId="7E2934CB">
      <w:pPr>
        <w:autoSpaceDE w:val="0"/>
        <w:autoSpaceDN w:val="0"/>
        <w:adjustRightInd w:val="0"/>
        <w:spacing w:line="480" w:lineRule="auto"/>
        <w:ind w:left="1842" w:leftChars="877" w:firstLine="19" w:firstLineChars="6"/>
        <w:jc w:val="left"/>
        <w:rPr>
          <w:rFonts w:ascii="宋体" w:hAnsi="宋体" w:eastAsia="宋体" w:cs="Times New Roman"/>
          <w:b/>
          <w:bCs/>
          <w:color w:val="auto"/>
          <w:sz w:val="32"/>
          <w:szCs w:val="32"/>
          <w:highlight w:val="none"/>
          <w:lang w:val="zh-CN"/>
        </w:rPr>
      </w:pPr>
      <w:r>
        <w:rPr>
          <w:rFonts w:hint="eastAsia" w:ascii="宋体" w:hAnsi="宋体" w:eastAsia="宋体" w:cs="Times New Roman"/>
          <w:b/>
          <w:bCs/>
          <w:color w:val="auto"/>
          <w:sz w:val="32"/>
          <w:szCs w:val="32"/>
          <w:highlight w:val="none"/>
          <w:lang w:val="zh-CN"/>
        </w:rPr>
        <w:t>招标代理机构：广州宏达工程顾问集团有限公司</w:t>
      </w:r>
    </w:p>
    <w:p w14:paraId="77A04B50">
      <w:pPr>
        <w:autoSpaceDE w:val="0"/>
        <w:autoSpaceDN w:val="0"/>
        <w:adjustRightInd w:val="0"/>
        <w:ind w:right="-23" w:rightChars="-11"/>
        <w:jc w:val="left"/>
        <w:rPr>
          <w:rFonts w:ascii="宋体" w:hAnsi="宋体" w:eastAsia="宋体" w:cs="Times New Roman"/>
          <w:b/>
          <w:bCs/>
          <w:color w:val="auto"/>
          <w:kern w:val="0"/>
          <w:sz w:val="32"/>
          <w:szCs w:val="32"/>
          <w:highlight w:val="none"/>
          <w:lang w:val="zh-CN"/>
        </w:rPr>
      </w:pPr>
    </w:p>
    <w:p w14:paraId="124AA240">
      <w:pPr>
        <w:autoSpaceDE w:val="0"/>
        <w:autoSpaceDN w:val="0"/>
        <w:adjustRightInd w:val="0"/>
        <w:ind w:right="-23" w:rightChars="-11"/>
        <w:jc w:val="center"/>
        <w:rPr>
          <w:rFonts w:ascii="宋体" w:hAnsi="宋体" w:eastAsia="宋体" w:cs="Times New Roman"/>
          <w:b/>
          <w:bCs/>
          <w:color w:val="auto"/>
          <w:kern w:val="0"/>
          <w:sz w:val="84"/>
          <w:szCs w:val="84"/>
          <w:highlight w:val="none"/>
          <w:lang w:val="zh-CN"/>
        </w:rPr>
      </w:pPr>
    </w:p>
    <w:p w14:paraId="2F76ED09">
      <w:pPr>
        <w:autoSpaceDE w:val="0"/>
        <w:autoSpaceDN w:val="0"/>
        <w:adjustRightInd w:val="0"/>
        <w:spacing w:line="360" w:lineRule="auto"/>
        <w:ind w:left="16" w:leftChars="0" w:right="-23" w:rightChars="-11" w:hanging="16" w:hangingChars="5"/>
        <w:jc w:val="center"/>
        <w:rPr>
          <w:rFonts w:ascii="宋体" w:hAnsi="宋体" w:eastAsia="宋体" w:cs="宋体"/>
          <w:b/>
          <w:bCs/>
          <w:color w:val="auto"/>
          <w:kern w:val="0"/>
          <w:sz w:val="52"/>
          <w:szCs w:val="52"/>
          <w:highlight w:val="none"/>
        </w:rPr>
      </w:pPr>
      <w:r>
        <w:rPr>
          <w:rFonts w:hint="eastAsia" w:ascii="宋体" w:hAnsi="宋体" w:eastAsia="宋体" w:cs="宋体"/>
          <w:b/>
          <w:bCs/>
          <w:color w:val="auto"/>
          <w:sz w:val="32"/>
          <w:szCs w:val="32"/>
          <w:highlight w:val="none"/>
          <w:lang w:val="en-US" w:eastAsia="zh-CN"/>
        </w:rPr>
        <w:t>2025</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06</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05</w:t>
      </w:r>
      <w:r>
        <w:rPr>
          <w:rFonts w:hint="eastAsia" w:ascii="宋体" w:hAnsi="宋体" w:eastAsia="宋体" w:cs="宋体"/>
          <w:b/>
          <w:bCs/>
          <w:color w:val="auto"/>
          <w:sz w:val="32"/>
          <w:szCs w:val="32"/>
          <w:highlight w:val="none"/>
          <w:lang w:val="zh-CN"/>
        </w:rPr>
        <w:t>日</w:t>
      </w:r>
    </w:p>
    <w:sdt>
      <w:sdtPr>
        <w:rPr>
          <w:rFonts w:ascii="宋体" w:hAnsi="宋体" w:eastAsia="宋体" w:cstheme="minorBidi"/>
          <w:color w:val="auto"/>
          <w:kern w:val="2"/>
          <w:sz w:val="21"/>
          <w:szCs w:val="22"/>
          <w:highlight w:val="none"/>
          <w:lang w:val="en-US" w:eastAsia="zh-CN" w:bidi="ar-SA"/>
        </w:rPr>
        <w:id w:val="147472152"/>
        <w15:color w:val="DBDBDB"/>
        <w:docPartObj>
          <w:docPartGallery w:val="Table of Contents"/>
          <w:docPartUnique/>
        </w:docPartObj>
      </w:sdtPr>
      <w:sdtEndPr>
        <w:rPr>
          <w:rFonts w:hint="eastAsia" w:ascii="宋体" w:hAnsi="宋体" w:eastAsia="宋体" w:cs="宋体"/>
          <w:color w:val="auto"/>
          <w:kern w:val="2"/>
          <w:sz w:val="21"/>
          <w:szCs w:val="21"/>
          <w:highlight w:val="none"/>
          <w:lang w:val="en-US" w:eastAsia="zh-CN" w:bidi="ar-SA"/>
        </w:rPr>
      </w:sdtEndPr>
      <w:sdtContent>
        <w:p w14:paraId="7656F3F3">
          <w:pPr>
            <w:spacing w:before="0" w:beforeLines="0" w:after="0" w:afterLines="0" w:line="240" w:lineRule="auto"/>
            <w:ind w:left="0" w:leftChars="0" w:right="0" w:rightChars="0" w:firstLine="0" w:firstLineChars="0"/>
            <w:jc w:val="center"/>
            <w:rPr>
              <w:b/>
              <w:bCs/>
              <w:color w:val="auto"/>
              <w:sz w:val="24"/>
              <w:szCs w:val="24"/>
              <w:highlight w:val="none"/>
            </w:rPr>
          </w:pPr>
          <w:r>
            <w:rPr>
              <w:rFonts w:ascii="宋体" w:hAnsi="宋体" w:eastAsia="宋体"/>
              <w:b/>
              <w:bCs/>
              <w:color w:val="auto"/>
              <w:sz w:val="24"/>
              <w:szCs w:val="24"/>
              <w:highlight w:val="none"/>
            </w:rPr>
            <w:t>目</w:t>
          </w:r>
          <w:r>
            <w:rPr>
              <w:rFonts w:hint="eastAsia" w:ascii="宋体" w:hAnsi="宋体" w:eastAsia="宋体"/>
              <w:b/>
              <w:bCs/>
              <w:color w:val="auto"/>
              <w:sz w:val="24"/>
              <w:szCs w:val="24"/>
              <w:highlight w:val="none"/>
              <w:lang w:val="en-US" w:eastAsia="zh-CN"/>
            </w:rPr>
            <w:t xml:space="preserve">   </w:t>
          </w:r>
          <w:r>
            <w:rPr>
              <w:rFonts w:ascii="宋体" w:hAnsi="宋体" w:eastAsia="宋体"/>
              <w:b/>
              <w:bCs/>
              <w:color w:val="auto"/>
              <w:sz w:val="24"/>
              <w:szCs w:val="24"/>
              <w:highlight w:val="none"/>
            </w:rPr>
            <w:t>录</w:t>
          </w:r>
        </w:p>
        <w:p w14:paraId="3A9A2F3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TOC \o "1-3" \h \u </w:instrText>
          </w:r>
          <w:r>
            <w:rPr>
              <w:rFonts w:hint="eastAsia" w:ascii="宋体" w:hAnsi="宋体" w:eastAsia="宋体" w:cs="宋体"/>
              <w:color w:val="auto"/>
              <w:sz w:val="21"/>
              <w:szCs w:val="21"/>
              <w:highlight w:val="none"/>
            </w:rPr>
            <w:fldChar w:fldCharType="separate"/>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_Toc32060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w:t>
          </w:r>
          <w:r>
            <w:rPr>
              <w:rFonts w:hint="eastAsia" w:ascii="宋体" w:hAnsi="宋体" w:eastAsia="宋体" w:cs="宋体"/>
              <w:b/>
              <w:bCs/>
              <w:color w:val="auto"/>
              <w:kern w:val="44"/>
              <w:sz w:val="21"/>
              <w:szCs w:val="21"/>
              <w:highlight w:val="none"/>
              <w:lang w:val="en-US" w:eastAsia="zh-CN"/>
            </w:rPr>
            <w:t>一</w:t>
          </w:r>
          <w:r>
            <w:rPr>
              <w:rFonts w:hint="eastAsia" w:ascii="宋体" w:hAnsi="宋体" w:eastAsia="宋体" w:cs="宋体"/>
              <w:b/>
              <w:bCs/>
              <w:color w:val="auto"/>
              <w:kern w:val="44"/>
              <w:sz w:val="21"/>
              <w:szCs w:val="21"/>
              <w:highlight w:val="none"/>
              <w:lang w:val="zh-CN"/>
            </w:rPr>
            <w:t>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en-US" w:eastAsia="zh-CN"/>
            </w:rPr>
            <w:t>招标公告</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_Toc32060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C1B7BB6">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_Toc15306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第二篇</w:t>
          </w:r>
          <w:r>
            <w:rPr>
              <w:rFonts w:hint="eastAsia" w:ascii="宋体" w:hAnsi="宋体" w:eastAsia="宋体" w:cs="宋体"/>
              <w:b/>
              <w:bCs/>
              <w:color w:val="auto"/>
              <w:kern w:val="44"/>
              <w:sz w:val="21"/>
              <w:szCs w:val="21"/>
              <w:highlight w:val="none"/>
            </w:rPr>
            <w:t xml:space="preserve"> </w:t>
          </w:r>
          <w:r>
            <w:rPr>
              <w:rFonts w:hint="eastAsia" w:ascii="宋体" w:hAnsi="宋体" w:eastAsia="宋体" w:cs="宋体"/>
              <w:b/>
              <w:bCs/>
              <w:color w:val="auto"/>
              <w:kern w:val="44"/>
              <w:sz w:val="21"/>
              <w:szCs w:val="21"/>
              <w:highlight w:val="none"/>
              <w:lang w:val="zh-CN"/>
            </w:rPr>
            <w:t>投标人须知</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_Toc15306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6</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27DE00E0">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_Toc10608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一、总则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_Toc10608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AA8C56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_Toc28092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 资金来源：企业自筹资金。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_Toc28092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7CEC86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_Toc7565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 合格的投标人</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_Toc7565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B28DF3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_Toc27307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 合格的货物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_Toc27307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AA0E342">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_Toc13710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4 其它说明</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_Toc13710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D19588E">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_Toc9825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二、招标文件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_Toc9825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014C1A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_Toc26341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5 招标文件的构成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_Toc26341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D420DF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_Toc5645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6 招标文件的异议</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_Toc5645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FA3428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_Toc31083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7 招标文件的澄清及修改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_Toc31083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24D65EE">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_Toc29699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三、投标文件的编制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_Toc29699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FA2474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_Toc28815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8 投标使用的文字及度量衡单位</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_Toc28815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1CA0F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_Toc26271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9 投标文件的组成</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_Toc26271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F2FC3F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_Toc28486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10 投标函</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_Toc28486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780FAF8">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_Toc19194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11 投标报价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_Toc19194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5EDCE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_Toc29779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12 投标报价货币</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_Toc29779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082330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_Toc10902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13 证明投标人的合格性和资格的声明文件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_Toc10902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EC2B4F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_Toc31189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14 证明货物的合格性并符合招标文件规定的声明文件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_Toc31189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A3FB54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_Toc23346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15 投标保证金</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_Toc23346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39ED13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_Toc6719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16 投标有效期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_Toc6719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13</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1F190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_Toc603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17 投标文件的式样和签署</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_Toc603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11E757">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_Toc11820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四、投标文件的递交</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_Toc11820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16AC90F">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_Toc17022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18 投标文件的密封和标记</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_Toc17022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64D24E0">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_Toc12712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19 递交投标文件的截止日期</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_Toc12712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14</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C65CC45">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_Toc17792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20 迟交的投标文件</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_Toc17792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13A425F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_Toc29921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21 投标文件的修改和撤回</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_Toc29921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2B04D4">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_Toc14638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五、开标与评标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_Toc14638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153936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_Toc31595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22 开标</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_Toc31595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8EF0B5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_Toc13305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 xml:space="preserve">23 </w:t>
          </w:r>
          <w:r>
            <w:rPr>
              <w:rFonts w:hint="eastAsia" w:ascii="宋体" w:hAnsi="宋体" w:eastAsia="宋体" w:cs="宋体"/>
              <w:color w:val="auto"/>
              <w:sz w:val="21"/>
              <w:szCs w:val="21"/>
              <w:highlight w:val="none"/>
            </w:rPr>
            <w:t>评标过程的保密性</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_Toc13305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15</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F519D1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_Toc18030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24 评标委员会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_Toc18030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BC99F7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_Toc27875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25 投标文件的初审</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_Toc27875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C1EB48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_Toc27000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26 投标文件的澄清</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_Toc27000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77A24DA9">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_Toc18313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27 对投标文件的比较和评价</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_Toc18313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027C65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_Toc1750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28 评标原则及方法</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16</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891CAA6">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_Toc32162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2</w:t>
          </w:r>
          <w:r>
            <w:rPr>
              <w:rFonts w:hint="eastAsia" w:ascii="宋体" w:hAnsi="宋体" w:eastAsia="宋体" w:cs="宋体"/>
              <w:color w:val="auto"/>
              <w:sz w:val="21"/>
              <w:szCs w:val="21"/>
              <w:highlight w:val="none"/>
            </w:rPr>
            <w:t xml:space="preserve">9 </w:t>
          </w:r>
          <w:r>
            <w:rPr>
              <w:rFonts w:hint="eastAsia" w:ascii="宋体" w:hAnsi="宋体" w:eastAsia="宋体" w:cs="宋体"/>
              <w:color w:val="auto"/>
              <w:sz w:val="21"/>
              <w:szCs w:val="21"/>
              <w:highlight w:val="none"/>
              <w:lang w:val="zh-CN"/>
            </w:rPr>
            <w:t>评标结果公示及异议、投诉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_Toc32162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669229F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_Toc30610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30</w:t>
          </w:r>
          <w:r>
            <w:rPr>
              <w:rFonts w:hint="eastAsia" w:ascii="宋体" w:hAnsi="宋体" w:eastAsia="宋体" w:cs="宋体"/>
              <w:color w:val="auto"/>
              <w:sz w:val="21"/>
              <w:szCs w:val="21"/>
              <w:highlight w:val="none"/>
              <w:lang w:val="zh-CN"/>
            </w:rPr>
            <w:t xml:space="preserve"> 真实性审查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_Toc30610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17</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5B4C88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_Toc14714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zh-CN"/>
            </w:rPr>
            <w:t xml:space="preserve"> 评标委员会和招标人接受或拒绝任何投标或所有投标的权利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_Toc14714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86E7326">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_Toc17548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bCs/>
              <w:color w:val="auto"/>
              <w:kern w:val="44"/>
              <w:sz w:val="21"/>
              <w:szCs w:val="21"/>
              <w:highlight w:val="none"/>
              <w:lang w:val="zh-CN"/>
            </w:rPr>
            <w:t>六、授予合同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_Toc17548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2FBFC4E">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_Toc20776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lang w:val="zh-CN"/>
            </w:rPr>
            <w:t xml:space="preserve"> 授予合同的准则</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_Toc20776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36DDDA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_Toc336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lang w:val="zh-CN"/>
            </w:rPr>
            <w:t>33 中标通知</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_Toc336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18</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0627BC34">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_Toc4241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lang w:val="zh-CN"/>
            </w:rPr>
            <w:t xml:space="preserve"> 签署合同</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_Toc4241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5395771C">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_Toc24208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 xml:space="preserve">35 </w:t>
          </w:r>
          <w:r>
            <w:rPr>
              <w:rFonts w:hint="eastAsia" w:ascii="宋体" w:hAnsi="宋体" w:eastAsia="宋体" w:cs="宋体"/>
              <w:color w:val="auto"/>
              <w:sz w:val="21"/>
              <w:szCs w:val="21"/>
              <w:highlight w:val="none"/>
              <w:lang w:val="zh-CN"/>
            </w:rPr>
            <w:t>履约担保</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_Toc24208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19</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A4DD1EB">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_Toc12413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36</w:t>
          </w:r>
          <w:r>
            <w:rPr>
              <w:rFonts w:hint="eastAsia" w:ascii="宋体" w:hAnsi="宋体" w:eastAsia="宋体" w:cs="宋体"/>
              <w:color w:val="auto"/>
              <w:sz w:val="21"/>
              <w:szCs w:val="21"/>
              <w:highlight w:val="none"/>
              <w:lang w:val="zh-CN"/>
            </w:rPr>
            <w:t xml:space="preserve"> 在合同履行中变更采购范围的权利</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_Toc12413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FC80F73">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_Toc14696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37</w:t>
          </w:r>
          <w:r>
            <w:rPr>
              <w:rFonts w:hint="eastAsia" w:ascii="宋体" w:hAnsi="宋体" w:eastAsia="宋体" w:cs="宋体"/>
              <w:color w:val="auto"/>
              <w:sz w:val="21"/>
              <w:szCs w:val="21"/>
              <w:highlight w:val="none"/>
              <w:lang w:val="zh-CN"/>
            </w:rPr>
            <w:t xml:space="preserve"> 中标服务费</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_Toc14696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4EBB41CD">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_Toc19265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38</w:t>
          </w:r>
          <w:r>
            <w:rPr>
              <w:rFonts w:hint="eastAsia" w:ascii="宋体" w:hAnsi="宋体" w:eastAsia="宋体" w:cs="宋体"/>
              <w:color w:val="auto"/>
              <w:sz w:val="21"/>
              <w:szCs w:val="21"/>
              <w:highlight w:val="none"/>
              <w:lang w:val="zh-CN"/>
            </w:rPr>
            <w:t xml:space="preserve"> 发票</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_Toc19265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40517FA">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_Toc21979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39 招标相关补充约定</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_Toc21979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33C4F9F1">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HYPERLINK \l _Toc25548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40 本次招标活动的最终解释权归招标代理机构及招标人所有。</w:t>
          </w: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fldChar w:fldCharType="begin"/>
          </w:r>
          <w:r>
            <w:rPr>
              <w:rFonts w:hint="eastAsia" w:ascii="宋体" w:hAnsi="宋体" w:eastAsia="宋体" w:cs="宋体"/>
              <w:color w:val="auto"/>
              <w:sz w:val="21"/>
              <w:szCs w:val="21"/>
              <w:highlight w:val="none"/>
            </w:rPr>
            <w:instrText xml:space="preserve"> PAGEREF _Toc25548 \h </w:instrText>
          </w:r>
          <w:r>
            <w:rPr>
              <w:rFonts w:hint="eastAsia" w:ascii="宋体" w:hAnsi="宋体" w:eastAsia="宋体" w:cs="宋体"/>
              <w:color w:val="auto"/>
              <w:sz w:val="21"/>
              <w:szCs w:val="21"/>
              <w:highlight w:val="none"/>
            </w:rPr>
            <w:fldChar w:fldCharType="separate"/>
          </w:r>
          <w:r>
            <w:rPr>
              <w:rFonts w:hint="eastAsia" w:ascii="宋体" w:hAnsi="宋体" w:eastAsia="宋体" w:cs="宋体"/>
              <w:color w:val="auto"/>
              <w:sz w:val="21"/>
              <w:szCs w:val="21"/>
              <w:highlight w:val="none"/>
            </w:rPr>
            <w:t>21</w:t>
          </w:r>
          <w:r>
            <w:rPr>
              <w:rFonts w:hint="eastAsia" w:ascii="宋体" w:hAnsi="宋体" w:eastAsia="宋体" w:cs="宋体"/>
              <w:color w:val="auto"/>
              <w:sz w:val="21"/>
              <w:szCs w:val="21"/>
              <w:highlight w:val="none"/>
            </w:rPr>
            <w:fldChar w:fldCharType="end"/>
          </w:r>
          <w:r>
            <w:rPr>
              <w:rFonts w:hint="eastAsia" w:ascii="宋体" w:hAnsi="宋体" w:eastAsia="宋体" w:cs="宋体"/>
              <w:color w:val="auto"/>
              <w:sz w:val="21"/>
              <w:szCs w:val="21"/>
              <w:highlight w:val="none"/>
            </w:rPr>
            <w:fldChar w:fldCharType="end"/>
          </w:r>
        </w:p>
        <w:p w14:paraId="2F1C24BC">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_Toc9772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第三篇 用户需求书</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_Toc9772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22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00C82BD9">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_Toc31263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第四篇 合同条款格式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_Toc31263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31</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67E4481D">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_Toc19965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lang w:val="zh-CN"/>
            </w:rPr>
            <w:t>第五篇 相关保函格式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_Toc19965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52</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1DD711A7">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_Toc16498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第六篇 投标文件格式</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_Toc16498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55</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494DA691">
          <w:pPr>
            <w:pStyle w:val="27"/>
            <w:keepNext w:val="0"/>
            <w:keepLines w:val="0"/>
            <w:pageBreakBefore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HYPERLINK \l _Toc32425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kern w:val="44"/>
              <w:sz w:val="21"/>
              <w:szCs w:val="21"/>
              <w:highlight w:val="none"/>
              <w:lang w:val="zh-CN"/>
            </w:rPr>
            <w:t>附件一：评标工作大纲</w:t>
          </w:r>
          <w:r>
            <w:rPr>
              <w:rFonts w:hint="eastAsia" w:ascii="宋体" w:hAnsi="宋体" w:eastAsia="宋体" w:cs="宋体"/>
              <w:b/>
              <w:bCs/>
              <w:color w:val="auto"/>
              <w:sz w:val="21"/>
              <w:szCs w:val="21"/>
              <w:highlight w:val="none"/>
            </w:rPr>
            <w:tab/>
          </w:r>
          <w:r>
            <w:rPr>
              <w:rFonts w:hint="eastAsia" w:ascii="宋体" w:hAnsi="宋体" w:eastAsia="宋体" w:cs="宋体"/>
              <w:b/>
              <w:bCs/>
              <w:color w:val="auto"/>
              <w:sz w:val="21"/>
              <w:szCs w:val="21"/>
              <w:highlight w:val="none"/>
            </w:rPr>
            <w:fldChar w:fldCharType="begin"/>
          </w:r>
          <w:r>
            <w:rPr>
              <w:rFonts w:hint="eastAsia" w:ascii="宋体" w:hAnsi="宋体" w:eastAsia="宋体" w:cs="宋体"/>
              <w:b/>
              <w:bCs/>
              <w:color w:val="auto"/>
              <w:sz w:val="21"/>
              <w:szCs w:val="21"/>
              <w:highlight w:val="none"/>
            </w:rPr>
            <w:instrText xml:space="preserve"> PAGEREF _Toc32425 \h </w:instrText>
          </w:r>
          <w:r>
            <w:rPr>
              <w:rFonts w:hint="eastAsia" w:ascii="宋体" w:hAnsi="宋体" w:eastAsia="宋体" w:cs="宋体"/>
              <w:b/>
              <w:bCs/>
              <w:color w:val="auto"/>
              <w:sz w:val="21"/>
              <w:szCs w:val="21"/>
              <w:highlight w:val="none"/>
            </w:rPr>
            <w:fldChar w:fldCharType="separate"/>
          </w:r>
          <w:r>
            <w:rPr>
              <w:rFonts w:hint="eastAsia" w:ascii="宋体" w:hAnsi="宋体" w:eastAsia="宋体" w:cs="宋体"/>
              <w:b/>
              <w:bCs/>
              <w:color w:val="auto"/>
              <w:sz w:val="21"/>
              <w:szCs w:val="21"/>
              <w:highlight w:val="none"/>
            </w:rPr>
            <w:t>90</w:t>
          </w:r>
          <w:r>
            <w:rPr>
              <w:rFonts w:hint="eastAsia" w:ascii="宋体" w:hAnsi="宋体" w:eastAsia="宋体" w:cs="宋体"/>
              <w:b/>
              <w:bCs/>
              <w:color w:val="auto"/>
              <w:sz w:val="21"/>
              <w:szCs w:val="21"/>
              <w:highlight w:val="none"/>
            </w:rPr>
            <w:fldChar w:fldCharType="end"/>
          </w:r>
          <w:r>
            <w:rPr>
              <w:rFonts w:hint="eastAsia" w:ascii="宋体" w:hAnsi="宋体" w:eastAsia="宋体" w:cs="宋体"/>
              <w:b/>
              <w:bCs/>
              <w:color w:val="auto"/>
              <w:sz w:val="21"/>
              <w:szCs w:val="21"/>
              <w:highlight w:val="none"/>
            </w:rPr>
            <w:fldChar w:fldCharType="end"/>
          </w:r>
        </w:p>
        <w:p w14:paraId="30C5F227">
          <w:pPr>
            <w:pStyle w:val="20"/>
            <w:keepNext w:val="0"/>
            <w:keepLines w:val="0"/>
            <w:pageBreakBefore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fldChar w:fldCharType="end"/>
          </w:r>
        </w:p>
      </w:sdtContent>
    </w:sdt>
    <w:p w14:paraId="12273F6E">
      <w:pPr>
        <w:rPr>
          <w:color w:val="auto"/>
          <w:highlight w:val="none"/>
        </w:rPr>
      </w:pPr>
    </w:p>
    <w:p w14:paraId="1C524C87">
      <w:pP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br w:type="page"/>
      </w:r>
    </w:p>
    <w:p w14:paraId="797ACB0E">
      <w:pPr>
        <w:pageBreakBefore/>
        <w:tabs>
          <w:tab w:val="left" w:pos="1080"/>
        </w:tabs>
        <w:autoSpaceDE w:val="0"/>
        <w:autoSpaceDN w:val="0"/>
        <w:adjustRightInd w:val="0"/>
        <w:spacing w:line="360" w:lineRule="auto"/>
        <w:ind w:left="-167" w:leftChars="-100" w:hanging="43"/>
        <w:jc w:val="center"/>
        <w:outlineLvl w:val="0"/>
        <w:rPr>
          <w:rFonts w:hint="default" w:ascii="宋体" w:hAnsi="宋体" w:eastAsia="宋体" w:cs="宋体"/>
          <w:b/>
          <w:bCs/>
          <w:color w:val="auto"/>
          <w:kern w:val="44"/>
          <w:sz w:val="32"/>
          <w:szCs w:val="32"/>
          <w:highlight w:val="none"/>
          <w:lang w:val="en-US" w:eastAsia="zh-CN"/>
        </w:rPr>
      </w:pPr>
      <w:bookmarkStart w:id="0" w:name="_Toc32060"/>
      <w:r>
        <w:rPr>
          <w:rFonts w:hint="eastAsia" w:ascii="宋体" w:hAnsi="宋体" w:eastAsia="宋体" w:cs="宋体"/>
          <w:b/>
          <w:bCs/>
          <w:color w:val="auto"/>
          <w:kern w:val="44"/>
          <w:sz w:val="32"/>
          <w:szCs w:val="32"/>
          <w:highlight w:val="none"/>
          <w:lang w:val="zh-CN"/>
        </w:rPr>
        <w:t>第</w:t>
      </w:r>
      <w:r>
        <w:rPr>
          <w:rFonts w:hint="eastAsia" w:ascii="宋体" w:hAnsi="宋体" w:eastAsia="宋体" w:cs="宋体"/>
          <w:b/>
          <w:bCs/>
          <w:color w:val="auto"/>
          <w:kern w:val="44"/>
          <w:sz w:val="32"/>
          <w:szCs w:val="32"/>
          <w:highlight w:val="none"/>
          <w:lang w:val="en-US" w:eastAsia="zh-CN"/>
        </w:rPr>
        <w:t>一</w:t>
      </w:r>
      <w:r>
        <w:rPr>
          <w:rFonts w:hint="eastAsia" w:ascii="宋体" w:hAnsi="宋体" w:eastAsia="宋体" w:cs="宋体"/>
          <w:b/>
          <w:bCs/>
          <w:color w:val="auto"/>
          <w:kern w:val="44"/>
          <w:sz w:val="32"/>
          <w:szCs w:val="32"/>
          <w:highlight w:val="none"/>
          <w:lang w:val="zh-CN"/>
        </w:rPr>
        <w:t>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en-US" w:eastAsia="zh-CN"/>
        </w:rPr>
        <w:t>招标公告</w:t>
      </w:r>
      <w:bookmarkEnd w:id="0"/>
    </w:p>
    <w:p w14:paraId="6A9203D6">
      <w:pPr>
        <w:autoSpaceDE w:val="0"/>
        <w:autoSpaceDN w:val="0"/>
        <w:adjustRightInd w:val="0"/>
        <w:snapToGrid w:val="0"/>
        <w:spacing w:line="360" w:lineRule="auto"/>
        <w:ind w:right="-34" w:firstLine="420" w:firstLineChars="200"/>
        <w:rPr>
          <w:rFonts w:hint="eastAsia" w:ascii="宋体" w:hAnsi="宋体" w:eastAsia="宋体" w:cs="Times New Roman"/>
          <w:color w:val="auto"/>
          <w:kern w:val="0"/>
          <w:szCs w:val="21"/>
          <w:highlight w:val="none"/>
        </w:rPr>
      </w:pPr>
    </w:p>
    <w:p w14:paraId="37B9678C">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广州宏达工程顾问集团有限公司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东莞市生态环保研究院有限公司</w:t>
      </w:r>
      <w:r>
        <w:rPr>
          <w:rFonts w:ascii="宋体" w:hAnsi="宋体" w:eastAsia="宋体" w:cs="Times New Roman"/>
          <w:color w:val="auto"/>
          <w:szCs w:val="21"/>
          <w:highlight w:val="none"/>
          <w:lang w:val="zh-CN"/>
        </w:rPr>
        <w:t>（以下简称“招标人”）的委托，对</w:t>
      </w:r>
      <w:bookmarkStart w:id="1" w:name="_Hlk41903390"/>
      <w:r>
        <w:rPr>
          <w:rFonts w:hint="eastAsia" w:ascii="宋体" w:hAnsi="宋体" w:eastAsia="宋体" w:cs="Times New Roman"/>
          <w:color w:val="auto"/>
          <w:kern w:val="0"/>
          <w:szCs w:val="21"/>
          <w:highlight w:val="none"/>
          <w:lang w:eastAsia="zh-CN"/>
        </w:rPr>
        <w:t>东莞市生态环保研究院有限公司2025-2026年度在线监测设备运维试剂包采购项目</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WTZB2025DG0014</w:t>
      </w:r>
      <w:r>
        <w:rPr>
          <w:rFonts w:ascii="宋体" w:hAnsi="宋体" w:eastAsia="宋体" w:cs="Times New Roman"/>
          <w:color w:val="auto"/>
          <w:szCs w:val="21"/>
          <w:highlight w:val="none"/>
          <w:lang w:val="zh-CN"/>
        </w:rPr>
        <w:t>)</w:t>
      </w:r>
      <w:bookmarkEnd w:id="1"/>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658FD1F0">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7857E87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w:t>
      </w:r>
      <w:r>
        <w:rPr>
          <w:rFonts w:hint="eastAsia" w:ascii="宋体" w:hAnsi="宋体" w:eastAsia="宋体" w:cs="宋体"/>
          <w:color w:val="auto"/>
          <w:szCs w:val="21"/>
          <w:highlight w:val="none"/>
          <w:u w:val="single"/>
        </w:rPr>
        <w:t>东莞市生态环保研究院有限公司在线监测项目运营的需要，现需采购在线监测设备运维试剂包一批</w:t>
      </w:r>
      <w:r>
        <w:rPr>
          <w:rFonts w:hint="eastAsia" w:ascii="宋体" w:hAnsi="宋体" w:eastAsia="宋体" w:cs="Times New Roman"/>
          <w:color w:val="auto"/>
          <w:szCs w:val="21"/>
          <w:highlight w:val="none"/>
          <w:lang w:val="zh-CN"/>
        </w:rPr>
        <w:t>（具体内容详见：第三篇用户需求书）。</w:t>
      </w:r>
    </w:p>
    <w:p w14:paraId="0F015855">
      <w:pPr>
        <w:autoSpaceDE w:val="0"/>
        <w:autoSpaceDN w:val="0"/>
        <w:adjustRightInd w:val="0"/>
        <w:spacing w:line="360" w:lineRule="auto"/>
        <w:ind w:right="-29" w:rightChars="-14"/>
        <w:rPr>
          <w:rFonts w:ascii="宋体" w:hAnsi="宋体" w:eastAsia="宋体" w:cs="Times New Roman"/>
          <w:color w:val="auto"/>
          <w:szCs w:val="21"/>
          <w:highlight w:val="none"/>
          <w:lang w:val="zh-CN"/>
        </w:rPr>
      </w:pPr>
    </w:p>
    <w:p w14:paraId="5406E80D">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591A8A34">
      <w:pPr>
        <w:pStyle w:val="159"/>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3A71979B">
      <w:pPr>
        <w:pStyle w:val="159"/>
        <w:spacing w:line="360" w:lineRule="auto"/>
        <w:ind w:left="422" w:right="-29" w:rightChars="-14" w:hanging="422" w:hangingChars="200"/>
        <w:jc w:val="both"/>
        <w:rPr>
          <w:rFonts w:hint="eastAsia" w:hAnsi="宋体" w:eastAsia="宋体"/>
          <w:b/>
          <w:color w:val="auto"/>
          <w:sz w:val="21"/>
          <w:szCs w:val="21"/>
          <w:highlight w:val="none"/>
          <w:lang w:val="en-US" w:eastAsia="zh-CN"/>
        </w:rPr>
      </w:pPr>
      <w:bookmarkStart w:id="2" w:name="_Toc25819"/>
      <w:r>
        <w:rPr>
          <w:rFonts w:hint="eastAsia" w:hAnsi="宋体" w:eastAsia="宋体"/>
          <w:b/>
          <w:color w:val="auto"/>
          <w:sz w:val="21"/>
          <w:szCs w:val="21"/>
          <w:highlight w:val="none"/>
          <w:lang w:val="zh-CN"/>
        </w:rPr>
        <w:t>2.2 投标人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日以来具有一份</w:t>
      </w:r>
      <w:r>
        <w:rPr>
          <w:rFonts w:hint="eastAsia" w:hAnsi="宋体" w:eastAsia="宋体"/>
          <w:b/>
          <w:color w:val="auto"/>
          <w:sz w:val="21"/>
          <w:szCs w:val="21"/>
          <w:highlight w:val="none"/>
          <w:lang w:val="en-US" w:eastAsia="zh-CN"/>
        </w:rPr>
        <w:t>水质检测试剂供货</w:t>
      </w:r>
      <w:r>
        <w:rPr>
          <w:rFonts w:hint="eastAsia" w:hAnsi="宋体" w:eastAsia="宋体"/>
          <w:b/>
          <w:color w:val="auto"/>
          <w:sz w:val="21"/>
          <w:szCs w:val="21"/>
          <w:highlight w:val="none"/>
          <w:lang w:val="zh-CN"/>
        </w:rPr>
        <w:t>业绩（合同签订日期为</w:t>
      </w:r>
      <w:r>
        <w:rPr>
          <w:rFonts w:hint="eastAsia" w:hAnsi="宋体" w:eastAsia="宋体"/>
          <w:b/>
          <w:color w:val="auto"/>
          <w:sz w:val="21"/>
          <w:szCs w:val="21"/>
          <w:highlight w:val="none"/>
          <w:lang w:val="en-US" w:eastAsia="zh-CN"/>
        </w:rPr>
        <w:t>2022</w:t>
      </w:r>
      <w:r>
        <w:rPr>
          <w:rFonts w:hint="eastAsia" w:hAnsi="宋体" w:eastAsia="宋体"/>
          <w:b/>
          <w:color w:val="auto"/>
          <w:sz w:val="21"/>
          <w:szCs w:val="21"/>
          <w:highlight w:val="none"/>
          <w:lang w:val="zh-CN"/>
        </w:rPr>
        <w:t>年</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75CAACD3">
      <w:pPr>
        <w:pStyle w:val="159"/>
        <w:spacing w:line="360" w:lineRule="auto"/>
        <w:ind w:right="-29" w:rightChars="-14" w:firstLine="0" w:firstLineChars="0"/>
        <w:jc w:val="both"/>
        <w:rPr>
          <w:rFonts w:hint="eastAsia" w:hAnsi="宋体" w:eastAsia="宋体"/>
          <w:b/>
          <w:color w:val="auto"/>
          <w:sz w:val="21"/>
          <w:szCs w:val="21"/>
          <w:highlight w:val="none"/>
          <w:lang w:val="zh-CN"/>
        </w:rPr>
      </w:pPr>
      <w:r>
        <w:rPr>
          <w:rFonts w:hint="eastAsia" w:hAnsi="宋体" w:eastAsia="宋体"/>
          <w:b/>
          <w:color w:val="auto"/>
          <w:sz w:val="21"/>
          <w:szCs w:val="21"/>
          <w:highlight w:val="none"/>
          <w:lang w:val="en-US" w:eastAsia="zh-CN"/>
        </w:rPr>
        <w:t xml:space="preserve">2.3 </w:t>
      </w:r>
      <w:r>
        <w:rPr>
          <w:rFonts w:hint="eastAsia" w:hAnsi="宋体" w:eastAsia="宋体"/>
          <w:b/>
          <w:color w:val="auto"/>
          <w:sz w:val="21"/>
          <w:szCs w:val="21"/>
          <w:highlight w:val="none"/>
          <w:lang w:val="zh-CN"/>
        </w:rPr>
        <w:t>本项目不接受联合体投标。</w:t>
      </w:r>
      <w:bookmarkEnd w:id="2"/>
    </w:p>
    <w:p w14:paraId="2C58D306">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617187A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lang w:val="en-US" w:eastAsia="zh-CN"/>
        </w:rPr>
        <w:t>】</w:t>
      </w:r>
      <w:r>
        <w:rPr>
          <w:rFonts w:hint="eastAsia" w:ascii="宋体" w:hAnsi="宋体" w:eastAsia="宋体" w:cs="Times New Roman"/>
          <w:color w:val="auto"/>
          <w:szCs w:val="21"/>
          <w:highlight w:val="none"/>
          <w:lang w:val="zh-CN"/>
        </w:rPr>
        <w:t>下载招标文件。</w:t>
      </w:r>
    </w:p>
    <w:p w14:paraId="094767E7">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14EBF2AD">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lang w:val="en-US" w:eastAsia="zh-CN"/>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54F6EF73">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7D277D39">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59123BD5">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bCs/>
          <w:color w:val="auto"/>
          <w:kern w:val="0"/>
          <w:szCs w:val="21"/>
          <w:highlight w:val="none"/>
        </w:rPr>
        <w:t>～</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273CEA10">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07</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01</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bCs/>
          <w:color w:val="auto"/>
          <w:kern w:val="0"/>
          <w:szCs w:val="21"/>
          <w:highlight w:val="none"/>
          <w:u w:val="single"/>
        </w:rPr>
        <w:t>:</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bCs/>
          <w:color w:val="auto"/>
          <w:kern w:val="0"/>
          <w:szCs w:val="21"/>
          <w:highlight w:val="none"/>
        </w:rPr>
        <w:t>；</w:t>
      </w:r>
    </w:p>
    <w:p w14:paraId="6D7CE854">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szCs w:val="21"/>
          <w:highlight w:val="none"/>
          <w:u w:val="single"/>
          <w:lang w:val="zh-CN"/>
        </w:rPr>
        <w:t>广东省东莞市南城街道宏图路105号1栋313室</w:t>
      </w:r>
      <w:r>
        <w:rPr>
          <w:rFonts w:hint="eastAsia" w:ascii="宋体" w:hAnsi="宋体" w:eastAsia="宋体" w:cs="Times New Roman"/>
          <w:color w:val="auto"/>
          <w:kern w:val="0"/>
          <w:szCs w:val="21"/>
          <w:highlight w:val="none"/>
          <w:u w:val="single"/>
          <w:lang w:val="en-US" w:eastAsia="zh-CN"/>
        </w:rPr>
        <w:t>开标室</w:t>
      </w:r>
      <w:r>
        <w:rPr>
          <w:rFonts w:hint="eastAsia" w:ascii="宋体" w:hAnsi="宋体" w:eastAsia="宋体" w:cs="Times New Roman"/>
          <w:color w:val="auto"/>
          <w:kern w:val="0"/>
          <w:szCs w:val="21"/>
          <w:highlight w:val="none"/>
        </w:rPr>
        <w:t>。</w:t>
      </w:r>
    </w:p>
    <w:p w14:paraId="2ED3D845">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00BFCE0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1F82CF8F">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5B21C8A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w:t>
      </w:r>
      <w:r>
        <w:rPr>
          <w:rFonts w:hint="eastAsia" w:ascii="宋体" w:hAnsi="宋体" w:eastAsia="宋体" w:cs="Times New Roman"/>
          <w:bCs/>
          <w:color w:val="auto"/>
          <w:szCs w:val="21"/>
          <w:highlight w:val="none"/>
          <w:lang w:eastAsia="zh-CN"/>
        </w:rPr>
        <w:t>广东省公共资源交易平台（ygp.gdzwfw.gov.cn）、</w:t>
      </w:r>
      <w:r>
        <w:rPr>
          <w:rFonts w:hint="eastAsia" w:ascii="宋体" w:hAnsi="宋体" w:eastAsia="宋体" w:cs="Times New Roman"/>
          <w:bCs/>
          <w:color w:val="auto"/>
          <w:szCs w:val="21"/>
          <w:highlight w:val="none"/>
        </w:rPr>
        <w:t>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lang w:val="en-US" w:eastAsia="zh-CN"/>
        </w:rPr>
        <w:t>机构</w:t>
      </w:r>
      <w:r>
        <w:rPr>
          <w:rFonts w:hint="eastAsia" w:ascii="宋体" w:hAnsi="宋体" w:eastAsia="宋体" w:cs="Times New Roman"/>
          <w:color w:val="auto"/>
          <w:szCs w:val="21"/>
          <w:highlight w:val="none"/>
          <w:lang w:val="zh-CN"/>
        </w:rPr>
        <w:t>网站（www.wangtat.com.cn</w:t>
      </w:r>
      <w:r>
        <w:rPr>
          <w:rFonts w:ascii="宋体" w:hAnsi="宋体" w:eastAsia="宋体" w:cs="Times New Roman"/>
          <w:color w:val="auto"/>
          <w:szCs w:val="21"/>
          <w:highlight w:val="none"/>
          <w:lang w:val="zh-CN"/>
        </w:rPr>
        <w:t>）。</w:t>
      </w:r>
    </w:p>
    <w:p w14:paraId="68DECCFE">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04DB585E">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08B87CD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东莞市生态环保研究院有限公司</w:t>
      </w:r>
    </w:p>
    <w:p w14:paraId="6D284312">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东莞市南城街道滨河路100号二期3号楼4楼</w:t>
      </w:r>
    </w:p>
    <w:p w14:paraId="5B2BEA9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：尹旨维</w:t>
      </w:r>
    </w:p>
    <w:p w14:paraId="10FA76E3">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0769-22867952</w:t>
      </w:r>
    </w:p>
    <w:p w14:paraId="2788147E">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2AED0CF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Times New Roman"/>
          <w:color w:val="auto"/>
          <w:szCs w:val="21"/>
          <w:highlight w:val="none"/>
          <w:lang w:val="en-US" w:eastAsia="zh-CN"/>
        </w:rPr>
        <w:t>及异议受理</w:t>
      </w:r>
      <w:r>
        <w:rPr>
          <w:rFonts w:ascii="宋体" w:hAnsi="宋体" w:eastAsia="宋体" w:cs="Times New Roman"/>
          <w:color w:val="auto"/>
          <w:szCs w:val="21"/>
          <w:highlight w:val="none"/>
        </w:rPr>
        <w:t>联系方式</w:t>
      </w:r>
    </w:p>
    <w:p w14:paraId="41526DA0">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bookmarkStart w:id="3" w:name="_Toc486167661"/>
      <w:bookmarkStart w:id="4" w:name="_Toc450662847"/>
      <w:bookmarkStart w:id="5" w:name="_Toc31764_WPSOffice_Level1"/>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广州宏达工程顾问集团有限公司</w:t>
      </w:r>
    </w:p>
    <w:p w14:paraId="7A8ACF25">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广东省东莞市南城街道宏图路105号1栋313室</w:t>
      </w:r>
    </w:p>
    <w:p w14:paraId="1D830F3B">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邓晓欣</w:t>
      </w:r>
    </w:p>
    <w:p w14:paraId="0614ED0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0769-28056866-804</w:t>
      </w:r>
    </w:p>
    <w:p w14:paraId="4BB2F36A">
      <w:pPr>
        <w:pageBreakBefore/>
        <w:tabs>
          <w:tab w:val="left" w:pos="1080"/>
        </w:tabs>
        <w:autoSpaceDE w:val="0"/>
        <w:autoSpaceDN w:val="0"/>
        <w:adjustRightInd w:val="0"/>
        <w:spacing w:line="360" w:lineRule="auto"/>
        <w:ind w:left="-167" w:leftChars="-100" w:hanging="43"/>
        <w:jc w:val="center"/>
        <w:outlineLvl w:val="0"/>
        <w:rPr>
          <w:rFonts w:ascii="宋体" w:hAnsi="宋体" w:eastAsia="宋体" w:cs="宋体"/>
          <w:b/>
          <w:bCs/>
          <w:color w:val="auto"/>
          <w:kern w:val="44"/>
          <w:sz w:val="32"/>
          <w:szCs w:val="32"/>
          <w:highlight w:val="none"/>
        </w:rPr>
      </w:pPr>
      <w:bookmarkStart w:id="6" w:name="_Toc12475"/>
      <w:bookmarkStart w:id="7" w:name="_Toc15306"/>
      <w:bookmarkStart w:id="8" w:name="_Toc142508311"/>
      <w:bookmarkStart w:id="9" w:name="_Toc24735"/>
      <w:r>
        <w:rPr>
          <w:rFonts w:hint="eastAsia" w:ascii="宋体" w:hAnsi="宋体" w:eastAsia="宋体" w:cs="宋体"/>
          <w:b/>
          <w:bCs/>
          <w:color w:val="auto"/>
          <w:kern w:val="44"/>
          <w:sz w:val="32"/>
          <w:szCs w:val="32"/>
          <w:highlight w:val="none"/>
          <w:lang w:val="zh-CN"/>
        </w:rPr>
        <w:t>第二篇</w:t>
      </w:r>
      <w:r>
        <w:rPr>
          <w:rFonts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
      <w:bookmarkEnd w:id="4"/>
      <w:bookmarkEnd w:id="5"/>
      <w:bookmarkEnd w:id="6"/>
      <w:bookmarkEnd w:id="7"/>
      <w:bookmarkEnd w:id="8"/>
      <w:bookmarkEnd w:id="9"/>
    </w:p>
    <w:p w14:paraId="566AD19B">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10" w:name="_Toc486167662"/>
      <w:bookmarkStart w:id="11" w:name="_Toc142508312"/>
      <w:bookmarkStart w:id="12" w:name="_Toc15366_WPSOffice_Level2"/>
      <w:bookmarkStart w:id="13" w:name="_Toc30360"/>
      <w:bookmarkStart w:id="14" w:name="_Toc10608"/>
      <w:bookmarkStart w:id="15" w:name="_Toc450662848"/>
      <w:bookmarkStart w:id="16" w:name="_Toc16098"/>
      <w:bookmarkStart w:id="17" w:name="_Toc140596871"/>
      <w:r>
        <w:rPr>
          <w:rFonts w:hint="eastAsia" w:ascii="宋体" w:hAnsi="宋体" w:eastAsia="宋体" w:cs="宋体"/>
          <w:b/>
          <w:bCs/>
          <w:color w:val="auto"/>
          <w:kern w:val="44"/>
          <w:szCs w:val="21"/>
          <w:highlight w:val="none"/>
          <w:lang w:val="zh-CN"/>
        </w:rPr>
        <w:t>一、总则</w:t>
      </w:r>
      <w:bookmarkEnd w:id="10"/>
      <w:bookmarkEnd w:id="11"/>
      <w:bookmarkEnd w:id="12"/>
      <w:bookmarkEnd w:id="13"/>
      <w:bookmarkEnd w:id="14"/>
      <w:bookmarkEnd w:id="15"/>
      <w:bookmarkEnd w:id="16"/>
      <w:bookmarkEnd w:id="17"/>
    </w:p>
    <w:p w14:paraId="28116E1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 w:name="_Toc21710_WPSOffice_Level3"/>
      <w:bookmarkStart w:id="19" w:name="_Toc486167663"/>
      <w:bookmarkStart w:id="20" w:name="_Toc142508313"/>
      <w:bookmarkStart w:id="21" w:name="_Toc450662849"/>
      <w:bookmarkStart w:id="22" w:name="_Toc22130"/>
      <w:bookmarkStart w:id="23" w:name="_Toc28092"/>
      <w:bookmarkStart w:id="24" w:name="_Toc16700"/>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资金来源：企业自筹资金。</w:t>
      </w:r>
      <w:bookmarkEnd w:id="18"/>
      <w:bookmarkEnd w:id="19"/>
      <w:bookmarkEnd w:id="20"/>
      <w:bookmarkEnd w:id="21"/>
      <w:bookmarkEnd w:id="22"/>
      <w:bookmarkEnd w:id="23"/>
      <w:bookmarkEnd w:id="24"/>
    </w:p>
    <w:p w14:paraId="69D05168">
      <w:pPr>
        <w:autoSpaceDE w:val="0"/>
        <w:autoSpaceDN w:val="0"/>
        <w:adjustRightInd w:val="0"/>
        <w:jc w:val="left"/>
        <w:rPr>
          <w:rFonts w:ascii="宋体" w:hAnsi="宋体" w:eastAsia="宋体" w:cs="宋体"/>
          <w:color w:val="auto"/>
          <w:kern w:val="0"/>
          <w:sz w:val="24"/>
          <w:szCs w:val="24"/>
          <w:highlight w:val="none"/>
        </w:rPr>
      </w:pPr>
    </w:p>
    <w:p w14:paraId="6294B834">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5" w:name="_Toc27011"/>
      <w:bookmarkStart w:id="26" w:name="_Toc142508314"/>
      <w:bookmarkStart w:id="27" w:name="_Toc5550"/>
      <w:bookmarkStart w:id="28" w:name="_Toc486167664"/>
      <w:bookmarkStart w:id="29" w:name="_Toc7565"/>
      <w:bookmarkStart w:id="30" w:name="_Toc450662850"/>
      <w:bookmarkStart w:id="31" w:name="_Toc80_WPSOffice_Level3"/>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合格的投标人</w:t>
      </w:r>
      <w:bookmarkEnd w:id="25"/>
      <w:bookmarkEnd w:id="26"/>
      <w:bookmarkEnd w:id="27"/>
      <w:bookmarkEnd w:id="28"/>
      <w:bookmarkEnd w:id="29"/>
      <w:bookmarkEnd w:id="30"/>
      <w:bookmarkEnd w:id="31"/>
    </w:p>
    <w:p w14:paraId="7E3B94A5">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w:t>
      </w:r>
      <w:r>
        <w:rPr>
          <w:rFonts w:ascii="宋体" w:hAnsi="宋体" w:eastAsia="宋体" w:cs="宋体"/>
          <w:b/>
          <w:color w:val="auto"/>
          <w:szCs w:val="21"/>
          <w:highlight w:val="none"/>
          <w:lang w:val="zh-CN"/>
        </w:rPr>
        <w:t>2</w:t>
      </w:r>
      <w:r>
        <w:rPr>
          <w:rFonts w:hint="eastAsia" w:ascii="宋体" w:hAnsi="宋体" w:eastAsia="宋体" w:cs="宋体"/>
          <w:b/>
          <w:color w:val="auto"/>
          <w:szCs w:val="21"/>
          <w:highlight w:val="none"/>
          <w:lang w:val="zh-CN"/>
        </w:rPr>
        <w:t>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527F053E">
      <w:pPr>
        <w:autoSpaceDE w:val="0"/>
        <w:autoSpaceDN w:val="0"/>
        <w:adjustRightInd w:val="0"/>
        <w:spacing w:line="360" w:lineRule="auto"/>
        <w:ind w:left="359" w:leftChars="-100" w:hanging="569" w:hangingChars="270"/>
        <w:rPr>
          <w:rFonts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w:t>
      </w:r>
      <w:r>
        <w:rPr>
          <w:rFonts w:hint="eastAsia" w:ascii="宋体" w:hAnsi="宋体" w:eastAsia="宋体" w:cs="Times New Roman"/>
          <w:b/>
          <w:color w:val="auto"/>
          <w:kern w:val="0"/>
          <w:szCs w:val="21"/>
          <w:highlight w:val="none"/>
        </w:rPr>
        <w:t>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Times New Roman"/>
          <w:b/>
          <w:color w:val="auto"/>
          <w:kern w:val="0"/>
          <w:szCs w:val="21"/>
          <w:highlight w:val="none"/>
          <w:lang w:val="zh-CN"/>
        </w:rPr>
        <w:t>处罚说明</w:t>
      </w:r>
      <w:r>
        <w:rPr>
          <w:rFonts w:hint="eastAsia" w:ascii="宋体" w:hAnsi="宋体" w:eastAsia="宋体" w:cs="Times New Roman"/>
          <w:b/>
          <w:color w:val="auto"/>
          <w:kern w:val="0"/>
          <w:szCs w:val="21"/>
          <w:highlight w:val="none"/>
        </w:rPr>
        <w:t>”，如果不主动填报而被事后发现的，将取消其投标（中标）资格，并按有关规定从重处理</w:t>
      </w:r>
      <w:r>
        <w:rPr>
          <w:rFonts w:hint="eastAsia" w:ascii="宋体" w:hAnsi="宋体" w:eastAsia="宋体" w:cs="宋体"/>
          <w:b/>
          <w:color w:val="auto"/>
          <w:kern w:val="0"/>
          <w:szCs w:val="21"/>
          <w:highlight w:val="none"/>
        </w:rPr>
        <w:t>。</w:t>
      </w:r>
    </w:p>
    <w:p w14:paraId="030549A0">
      <w:pPr>
        <w:autoSpaceDE w:val="0"/>
        <w:autoSpaceDN w:val="0"/>
        <w:adjustRightInd w:val="0"/>
        <w:spacing w:line="360" w:lineRule="auto"/>
        <w:ind w:left="317" w:leftChars="-100" w:hanging="527" w:hangingChars="250"/>
        <w:rPr>
          <w:rFonts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w:t>
      </w:r>
      <w:r>
        <w:rPr>
          <w:rFonts w:ascii="宋体" w:hAnsi="宋体" w:eastAsia="宋体" w:cs="宋体"/>
          <w:b/>
          <w:color w:val="auto"/>
          <w:kern w:val="0"/>
          <w:szCs w:val="21"/>
          <w:highlight w:val="none"/>
          <w:lang w:val="zh-CN"/>
        </w:rPr>
        <w:t>3</w:t>
      </w:r>
      <w:r>
        <w:rPr>
          <w:rFonts w:hint="eastAsia" w:ascii="宋体" w:hAnsi="宋体" w:eastAsia="宋体" w:cs="宋体"/>
          <w:b/>
          <w:color w:val="auto"/>
          <w:kern w:val="0"/>
          <w:szCs w:val="21"/>
          <w:highlight w:val="none"/>
          <w:lang w:val="zh-CN"/>
        </w:rPr>
        <w:t xml:space="preserve">  投标人</w:t>
      </w:r>
      <w:r>
        <w:rPr>
          <w:rFonts w:hint="eastAsia" w:ascii="宋体" w:hAnsi="宋体" w:eastAsia="宋体" w:cs="宋体"/>
          <w:b/>
          <w:color w:val="auto"/>
          <w:szCs w:val="21"/>
          <w:highlight w:val="none"/>
          <w:lang w:val="zh-CN"/>
        </w:rPr>
        <w:t>符合《中华人民共和国招标投标法》第二十六条规定。</w:t>
      </w:r>
    </w:p>
    <w:p w14:paraId="1C920BF1">
      <w:pPr>
        <w:autoSpaceDE w:val="0"/>
        <w:autoSpaceDN w:val="0"/>
        <w:adjustRightInd w:val="0"/>
        <w:spacing w:line="360" w:lineRule="auto"/>
        <w:ind w:left="359" w:leftChars="-99" w:hanging="567" w:hangingChars="269"/>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w:t>
      </w:r>
      <w:r>
        <w:rPr>
          <w:rFonts w:ascii="宋体" w:hAnsi="宋体" w:eastAsia="宋体" w:cs="宋体"/>
          <w:b/>
          <w:color w:val="auto"/>
          <w:kern w:val="0"/>
          <w:szCs w:val="21"/>
          <w:highlight w:val="none"/>
        </w:rPr>
        <w:t>4</w:t>
      </w:r>
      <w:r>
        <w:rPr>
          <w:rFonts w:hint="eastAsia" w:ascii="宋体" w:hAnsi="宋体" w:eastAsia="宋体" w:cs="宋体"/>
          <w:b/>
          <w:color w:val="auto"/>
          <w:kern w:val="0"/>
          <w:szCs w:val="21"/>
          <w:highlight w:val="none"/>
        </w:rPr>
        <w:t xml:space="preserve">  </w:t>
      </w:r>
      <w:r>
        <w:rPr>
          <w:rFonts w:hint="eastAsia" w:ascii="宋体" w:hAnsi="宋体" w:eastAsia="宋体" w:cs="Times New Roman"/>
          <w:b/>
          <w:color w:val="auto"/>
          <w:kern w:val="0"/>
          <w:szCs w:val="21"/>
          <w:highlight w:val="none"/>
        </w:rPr>
        <w:t>投标人（含其不具有独立法人资格的分支机构）未被列入“信用中国”网站（ www.creditchina.gov.cn）失信被执行人、重大税收违法失信主体、</w:t>
      </w:r>
      <w:r>
        <w:rPr>
          <w:rFonts w:hint="eastAsia" w:ascii="宋体" w:hAnsi="宋体" w:eastAsia="宋体" w:cs="Times New Roman"/>
          <w:b/>
          <w:color w:val="auto"/>
          <w:kern w:val="0"/>
          <w:szCs w:val="21"/>
          <w:highlight w:val="none"/>
          <w:lang w:val="en-US" w:eastAsia="zh-CN"/>
        </w:rPr>
        <w:t>政府采购</w:t>
      </w:r>
      <w:r>
        <w:rPr>
          <w:rFonts w:hint="eastAsia" w:ascii="宋体" w:hAnsi="宋体" w:eastAsia="宋体" w:cs="Times New Roman"/>
          <w:b/>
          <w:color w:val="auto"/>
          <w:kern w:val="0"/>
          <w:szCs w:val="21"/>
          <w:highlight w:val="none"/>
        </w:rPr>
        <w:t>严重违法失信行为记录名单（处罚期限届满的除外）</w:t>
      </w:r>
      <w:r>
        <w:rPr>
          <w:rFonts w:hint="eastAsia" w:ascii="宋体" w:hAnsi="宋体" w:eastAsia="宋体" w:cs="宋体"/>
          <w:b/>
          <w:color w:val="auto"/>
          <w:kern w:val="0"/>
          <w:szCs w:val="21"/>
          <w:highlight w:val="none"/>
        </w:rPr>
        <w:t>。</w:t>
      </w:r>
    </w:p>
    <w:p w14:paraId="35382414">
      <w:pPr>
        <w:autoSpaceDE w:val="0"/>
        <w:autoSpaceDN w:val="0"/>
        <w:adjustRightInd w:val="0"/>
        <w:spacing w:line="360" w:lineRule="auto"/>
        <w:ind w:left="317" w:leftChars="-100" w:hanging="527" w:hangingChars="250"/>
        <w:rPr>
          <w:rFonts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2.</w:t>
      </w:r>
      <w:r>
        <w:rPr>
          <w:rFonts w:ascii="宋体" w:hAnsi="宋体" w:eastAsia="宋体" w:cs="宋体"/>
          <w:b/>
          <w:color w:val="auto"/>
          <w:szCs w:val="21"/>
          <w:highlight w:val="none"/>
          <w:lang w:val="zh-CN"/>
        </w:rPr>
        <w:t>5</w:t>
      </w:r>
      <w:r>
        <w:rPr>
          <w:rFonts w:hint="eastAsia" w:ascii="宋体" w:hAnsi="宋体" w:eastAsia="宋体" w:cs="宋体"/>
          <w:b/>
          <w:color w:val="auto"/>
          <w:szCs w:val="21"/>
          <w:highlight w:val="none"/>
          <w:lang w:val="zh-CN"/>
        </w:rPr>
        <w:t xml:space="preserve">  </w:t>
      </w:r>
      <w:r>
        <w:rPr>
          <w:rFonts w:hint="eastAsia" w:ascii="宋体" w:hAnsi="宋体" w:eastAsia="宋体" w:cs="Times New Roman"/>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08BF526F">
      <w:pPr>
        <w:tabs>
          <w:tab w:val="left" w:pos="426"/>
        </w:tabs>
        <w:autoSpaceDE w:val="0"/>
        <w:autoSpaceDN w:val="0"/>
        <w:adjustRightInd w:val="0"/>
        <w:spacing w:line="360" w:lineRule="auto"/>
        <w:ind w:left="319" w:leftChars="-100" w:hanging="529" w:hangingChars="252"/>
        <w:rPr>
          <w:rFonts w:ascii="宋体" w:hAnsi="宋体" w:eastAsia="宋体" w:cs="宋体"/>
          <w:color w:val="auto"/>
          <w:kern w:val="0"/>
          <w:szCs w:val="24"/>
          <w:highlight w:val="none"/>
        </w:rPr>
      </w:pPr>
    </w:p>
    <w:p w14:paraId="117A3328">
      <w:pPr>
        <w:tabs>
          <w:tab w:val="left" w:pos="57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32" w:name="_Toc142508315"/>
      <w:bookmarkStart w:id="33" w:name="_Toc23847_WPSOffice_Level3"/>
      <w:bookmarkStart w:id="34" w:name="_Toc27307"/>
      <w:bookmarkStart w:id="35" w:name="_Toc8199"/>
      <w:bookmarkStart w:id="36" w:name="_Toc4257"/>
      <w:bookmarkStart w:id="37" w:name="_Toc486167665"/>
      <w:bookmarkStart w:id="38" w:name="_Toc450662851"/>
      <w:r>
        <w:rPr>
          <w:rFonts w:hint="eastAsia" w:ascii="宋体" w:hAnsi="宋体" w:eastAsia="宋体" w:cs="宋体"/>
          <w:b/>
          <w:color w:val="auto"/>
          <w:szCs w:val="21"/>
          <w:highlight w:val="none"/>
          <w:lang w:val="zh-CN"/>
        </w:rPr>
        <w:t>3</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合格的货物</w:t>
      </w:r>
      <w:bookmarkEnd w:id="32"/>
      <w:bookmarkEnd w:id="33"/>
      <w:bookmarkEnd w:id="34"/>
      <w:bookmarkEnd w:id="35"/>
      <w:bookmarkEnd w:id="36"/>
    </w:p>
    <w:p w14:paraId="27512ECA">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ascii="宋体" w:hAnsi="宋体" w:eastAsia="宋体" w:cs="Times New Roman"/>
          <w:color w:val="auto"/>
          <w:szCs w:val="21"/>
          <w:highlight w:val="none"/>
          <w:lang w:val="zh-CN"/>
        </w:rPr>
        <w:t>3.</w:t>
      </w:r>
      <w:r>
        <w:rPr>
          <w:rFonts w:hint="eastAsia" w:ascii="宋体" w:hAnsi="宋体" w:eastAsia="宋体" w:cs="Times New Roman"/>
          <w:color w:val="auto"/>
          <w:szCs w:val="21"/>
          <w:highlight w:val="none"/>
          <w:lang w:val="zh-CN"/>
        </w:rPr>
        <w:t>1</w:t>
      </w:r>
      <w:r>
        <w:rPr>
          <w:rFonts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rPr>
        <w:t xml:space="preserve"> </w:t>
      </w:r>
      <w:r>
        <w:rPr>
          <w:rFonts w:hint="eastAsia" w:ascii="宋体" w:hAnsi="宋体" w:eastAsia="宋体" w:cs="Times New Roman"/>
          <w:color w:val="auto"/>
          <w:szCs w:val="21"/>
          <w:highlight w:val="none"/>
          <w:lang w:val="zh-CN"/>
        </w:rPr>
        <w:t>本款所述的“原产地”指最终供货货物生产制造地方。所述的货物是指制造、加工或使用重要的和主要的原材料制作而成的货物，必须是全新、原装、符合国家质量检测标准和国家安全技术标准，且在商业上公认其基本特征、性能或功能与部件（或原材料）有着实质性区别的产品。</w:t>
      </w:r>
    </w:p>
    <w:p w14:paraId="778162D6">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39" w:name="_Toc533708063"/>
      <w:bookmarkStart w:id="40" w:name="_Toc1977663"/>
      <w:r>
        <w:rPr>
          <w:rFonts w:hint="eastAsia" w:ascii="宋体" w:hAnsi="宋体" w:eastAsia="宋体" w:cs="宋体"/>
          <w:color w:val="auto"/>
          <w:szCs w:val="21"/>
          <w:highlight w:val="none"/>
          <w:lang w:val="zh-CN"/>
        </w:rPr>
        <w:t>3.2  投标人</w:t>
      </w:r>
      <w:r>
        <w:rPr>
          <w:rFonts w:hint="eastAsia" w:ascii="宋体" w:hAnsi="宋体" w:eastAsia="宋体" w:cs="Times New Roman"/>
          <w:color w:val="auto"/>
          <w:szCs w:val="21"/>
          <w:highlight w:val="none"/>
          <w:lang w:val="zh-CN"/>
        </w:rPr>
        <w:t>中标后提供的货物</w:t>
      </w:r>
      <w:r>
        <w:rPr>
          <w:rFonts w:hint="eastAsia" w:ascii="宋体" w:hAnsi="宋体" w:eastAsia="宋体" w:cs="Times New Roman"/>
          <w:color w:val="auto"/>
          <w:kern w:val="0"/>
          <w:szCs w:val="21"/>
          <w:highlight w:val="none"/>
        </w:rPr>
        <w:t>必须是合法生产、合法来源的原厂生产的、全新的、未使用过的，并完全符合原厂质量检测标准和国家质量检测标准、行业标准和招标文件要求、投标文件承诺。涉及进口产品或原材料的，中标人</w:t>
      </w:r>
      <w:r>
        <w:rPr>
          <w:rFonts w:ascii="宋体" w:hAnsi="宋体" w:eastAsia="宋体" w:cs="Times New Roman"/>
          <w:color w:val="auto"/>
          <w:kern w:val="0"/>
          <w:szCs w:val="21"/>
          <w:highlight w:val="none"/>
        </w:rPr>
        <w:t>负责办理所有货物的进口及商检手续</w:t>
      </w:r>
      <w:r>
        <w:rPr>
          <w:rFonts w:hint="eastAsia" w:ascii="宋体" w:hAnsi="宋体" w:eastAsia="宋体" w:cs="Times New Roman"/>
          <w:color w:val="auto"/>
          <w:kern w:val="0"/>
          <w:szCs w:val="21"/>
          <w:highlight w:val="none"/>
        </w:rPr>
        <w:t>，并承担相关费用</w:t>
      </w:r>
      <w:r>
        <w:rPr>
          <w:rFonts w:hint="eastAsia" w:ascii="宋体" w:hAnsi="宋体" w:eastAsia="宋体" w:cs="宋体"/>
          <w:color w:val="auto"/>
          <w:szCs w:val="21"/>
          <w:highlight w:val="none"/>
          <w:lang w:val="zh-CN"/>
        </w:rPr>
        <w:t>。</w:t>
      </w:r>
    </w:p>
    <w:bookmarkEnd w:id="39"/>
    <w:bookmarkEnd w:id="40"/>
    <w:p w14:paraId="4DCD782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1" w:name="_Toc1977664"/>
      <w:bookmarkStart w:id="42" w:name="_Toc533708064"/>
      <w:r>
        <w:rPr>
          <w:rFonts w:hint="eastAsia" w:ascii="宋体" w:hAnsi="宋体" w:eastAsia="宋体" w:cs="宋体"/>
          <w:color w:val="auto"/>
          <w:szCs w:val="21"/>
          <w:highlight w:val="none"/>
          <w:lang w:val="zh-CN"/>
        </w:rPr>
        <w:t xml:space="preserve">3.3  </w:t>
      </w:r>
      <w:bookmarkEnd w:id="41"/>
      <w:bookmarkEnd w:id="42"/>
      <w:bookmarkStart w:id="43" w:name="_Toc533708065"/>
      <w:bookmarkStart w:id="44" w:name="_Toc1977665"/>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必须保证提供的所有货物或货物的任何部分均为最新正式版本</w:t>
      </w:r>
      <w:r>
        <w:rPr>
          <w:rFonts w:hint="eastAsia" w:ascii="宋体" w:hAnsi="宋体" w:eastAsia="宋体" w:cs="宋体"/>
          <w:color w:val="auto"/>
          <w:szCs w:val="21"/>
          <w:highlight w:val="none"/>
          <w:lang w:val="zh-CN"/>
        </w:rPr>
        <w:t>。</w:t>
      </w:r>
      <w:bookmarkEnd w:id="43"/>
      <w:bookmarkEnd w:id="44"/>
    </w:p>
    <w:p w14:paraId="32A6A4AA">
      <w:pPr>
        <w:autoSpaceDE w:val="0"/>
        <w:autoSpaceDN w:val="0"/>
        <w:adjustRightInd w:val="0"/>
        <w:spacing w:line="360" w:lineRule="auto"/>
        <w:ind w:left="315" w:leftChars="-100" w:hanging="525" w:hangingChars="250"/>
        <w:rPr>
          <w:rFonts w:ascii="宋体" w:hAnsi="宋体" w:eastAsia="宋体" w:cs="Times New Roman"/>
          <w:color w:val="auto"/>
          <w:kern w:val="0"/>
          <w:szCs w:val="21"/>
          <w:highlight w:val="none"/>
        </w:rPr>
      </w:pPr>
      <w:bookmarkStart w:id="45" w:name="_Toc1977666"/>
      <w:bookmarkStart w:id="46" w:name="_Toc5337080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r>
        <w:rPr>
          <w:rFonts w:hint="eastAsia" w:ascii="宋体" w:hAnsi="宋体" w:eastAsia="宋体" w:cs="Times New Roman"/>
          <w:color w:val="auto"/>
          <w:kern w:val="0"/>
          <w:szCs w:val="21"/>
          <w:highlight w:val="none"/>
        </w:rPr>
        <w:t>进口的货物及其有关服务必须符合原产地和中华人民共和国的设计和制造生产或行业标准。进口的货物须是具有合法的进口手续和途径，并通过了中华人民共和国商检部门的检验。中标人负责办理所有货物的进口及商检手续，并承担相关费用，还应提供原产地证书、报关资料及检验检疫证明、完税证明。</w:t>
      </w:r>
    </w:p>
    <w:bookmarkEnd w:id="45"/>
    <w:bookmarkEnd w:id="46"/>
    <w:p w14:paraId="760F9767">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7" w:name="_Toc533708067"/>
      <w:bookmarkStart w:id="48" w:name="_Toc1977667"/>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 xml:space="preserve">  投标人</w:t>
      </w:r>
      <w:r>
        <w:rPr>
          <w:rFonts w:hint="eastAsia" w:ascii="宋体" w:hAnsi="宋体" w:eastAsia="宋体" w:cs="Times New Roman"/>
          <w:color w:val="auto"/>
          <w:kern w:val="0"/>
          <w:szCs w:val="21"/>
          <w:highlight w:val="none"/>
        </w:rPr>
        <w:t>应保证招标人在中华人民共和国使用货物或货物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47"/>
      <w:bookmarkEnd w:id="48"/>
    </w:p>
    <w:p w14:paraId="1FD06C7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49" w:name="_Toc533708068"/>
      <w:bookmarkStart w:id="50"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 xml:space="preserve">  无论投标人</w:t>
      </w:r>
      <w:r>
        <w:rPr>
          <w:rFonts w:hint="eastAsia" w:ascii="宋体" w:hAnsi="宋体" w:eastAsia="宋体" w:cs="Times New Roman"/>
          <w:color w:val="auto"/>
          <w:kern w:val="0"/>
          <w:szCs w:val="21"/>
          <w:highlight w:val="none"/>
        </w:rPr>
        <w:t>是否在投标报价表中明示，均视为投标报价已包含所有应支付的对专利权</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Times New Roman"/>
          <w:color w:val="auto"/>
          <w:kern w:val="0"/>
          <w:szCs w:val="21"/>
          <w:highlight w:val="none"/>
          <w:lang w:val="en-US" w:eastAsia="zh-CN"/>
        </w:rPr>
        <w:t>的</w:t>
      </w:r>
      <w:r>
        <w:rPr>
          <w:rFonts w:hint="eastAsia" w:ascii="宋体" w:hAnsi="宋体" w:eastAsia="宋体" w:cs="Times New Roman"/>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bookmarkEnd w:id="49"/>
      <w:bookmarkEnd w:id="50"/>
    </w:p>
    <w:p w14:paraId="0D817400">
      <w:pPr>
        <w:autoSpaceDE w:val="0"/>
        <w:autoSpaceDN w:val="0"/>
        <w:adjustRightInd w:val="0"/>
        <w:spacing w:line="360" w:lineRule="auto"/>
        <w:jc w:val="left"/>
        <w:rPr>
          <w:rFonts w:ascii="宋体" w:hAnsi="宋体" w:eastAsia="宋体" w:cs="宋体"/>
          <w:color w:val="auto"/>
          <w:szCs w:val="21"/>
          <w:highlight w:val="none"/>
          <w:lang w:val="zh-CN"/>
        </w:rPr>
      </w:pPr>
    </w:p>
    <w:p w14:paraId="61477AE8">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51" w:name="_Toc142508316"/>
      <w:bookmarkStart w:id="52" w:name="_Toc9658_WPSOffice_Level3"/>
      <w:bookmarkStart w:id="53" w:name="_Toc23394"/>
      <w:bookmarkStart w:id="54" w:name="_Toc20936"/>
      <w:bookmarkStart w:id="55" w:name="_Toc13710"/>
      <w:r>
        <w:rPr>
          <w:rFonts w:hint="eastAsia" w:ascii="宋体" w:hAnsi="宋体" w:eastAsia="宋体" w:cs="宋体"/>
          <w:color w:val="auto"/>
          <w:szCs w:val="21"/>
          <w:highlight w:val="none"/>
          <w:lang w:val="zh-CN"/>
        </w:rPr>
        <w:t>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其它说明</w:t>
      </w:r>
      <w:bookmarkEnd w:id="51"/>
      <w:bookmarkEnd w:id="52"/>
      <w:bookmarkEnd w:id="53"/>
      <w:bookmarkEnd w:id="54"/>
      <w:bookmarkEnd w:id="55"/>
    </w:p>
    <w:p w14:paraId="2133F62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56" w:name="_Toc533708070"/>
      <w:bookmarkStart w:id="57" w:name="_Toc1977670"/>
      <w:r>
        <w:rPr>
          <w:rFonts w:hint="eastAsia" w:ascii="宋体" w:hAnsi="宋体" w:eastAsia="宋体" w:cs="宋体"/>
          <w:color w:val="auto"/>
          <w:szCs w:val="21"/>
          <w:highlight w:val="none"/>
          <w:lang w:val="zh-CN"/>
        </w:rPr>
        <w:t>4.1  投标费用</w:t>
      </w:r>
      <w:bookmarkEnd w:id="56"/>
      <w:bookmarkEnd w:id="57"/>
    </w:p>
    <w:p w14:paraId="51E4F585">
      <w:pPr>
        <w:autoSpaceDE w:val="0"/>
        <w:autoSpaceDN w:val="0"/>
        <w:adjustRightInd w:val="0"/>
        <w:spacing w:line="360" w:lineRule="auto"/>
        <w:ind w:left="210" w:leftChars="100" w:firstLine="420" w:firstLineChars="200"/>
        <w:rPr>
          <w:rFonts w:ascii="宋体" w:hAnsi="宋体" w:eastAsia="宋体" w:cs="宋体"/>
          <w:color w:val="auto"/>
          <w:szCs w:val="21"/>
          <w:highlight w:val="none"/>
          <w:lang w:val="zh-CN"/>
        </w:rPr>
      </w:pPr>
      <w:bookmarkStart w:id="58" w:name="_Toc1977672"/>
      <w:bookmarkStart w:id="59" w:name="_Toc533708072"/>
      <w:r>
        <w:rPr>
          <w:rFonts w:hint="eastAsia" w:ascii="宋体" w:hAnsi="宋体" w:eastAsia="宋体" w:cs="Times New Roman"/>
          <w:color w:val="auto"/>
          <w:szCs w:val="21"/>
          <w:highlight w:val="none"/>
          <w:lang w:val="zh-CN"/>
        </w:rPr>
        <w:t>无论招标过程中的做法和结果如何，投标人须承担所有与编写和递交投标文件有关的费用，招标人和招标代理机构在任何情况下不负担这些费用</w:t>
      </w:r>
      <w:r>
        <w:rPr>
          <w:rFonts w:hint="eastAsia" w:ascii="宋体" w:hAnsi="宋体" w:eastAsia="宋体" w:cs="宋体"/>
          <w:color w:val="auto"/>
          <w:szCs w:val="21"/>
          <w:highlight w:val="none"/>
          <w:lang w:val="zh-CN"/>
        </w:rPr>
        <w:t>。</w:t>
      </w:r>
      <w:bookmarkEnd w:id="58"/>
      <w:bookmarkEnd w:id="59"/>
    </w:p>
    <w:p w14:paraId="36EF14C0">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bookmarkStart w:id="60" w:name="_Toc533708073"/>
      <w:bookmarkStart w:id="61" w:name="_Toc1977673"/>
      <w:r>
        <w:rPr>
          <w:rFonts w:hint="eastAsia" w:ascii="宋体" w:hAnsi="宋体" w:eastAsia="宋体" w:cs="宋体"/>
          <w:color w:val="auto"/>
          <w:szCs w:val="21"/>
          <w:highlight w:val="none"/>
          <w:lang w:val="zh-CN"/>
        </w:rPr>
        <w:t>4.2  踏勘现场</w:t>
      </w:r>
      <w:bookmarkEnd w:id="60"/>
      <w:bookmarkEnd w:id="61"/>
    </w:p>
    <w:p w14:paraId="24352ACA">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bookmarkStart w:id="62" w:name="_Toc1977676"/>
      <w:bookmarkStart w:id="63" w:name="_Toc533708076"/>
      <w:r>
        <w:rPr>
          <w:rFonts w:hint="eastAsia" w:ascii="宋体" w:hAnsi="宋体" w:eastAsia="宋体" w:cs="Times New Roman"/>
          <w:color w:val="auto"/>
          <w:kern w:val="0"/>
          <w:szCs w:val="21"/>
          <w:highlight w:val="none"/>
        </w:rPr>
        <w:t>（1）本项目不组织集中踏勘现场和答疑，投标人应自行到实地踏勘考察。</w:t>
      </w:r>
    </w:p>
    <w:p w14:paraId="4F32B38B">
      <w:pPr>
        <w:autoSpaceDE w:val="0"/>
        <w:autoSpaceDN w:val="0"/>
        <w:adjustRightInd w:val="0"/>
        <w:spacing w:line="360" w:lineRule="auto"/>
        <w:ind w:left="300" w:leftChars="-59" w:hanging="424" w:hangingChars="202"/>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（2）潜在投标人应承担踏勘现场自身所发生的费用。</w:t>
      </w:r>
    </w:p>
    <w:p w14:paraId="63B95DBA">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323EB600">
      <w:pPr>
        <w:spacing w:line="360" w:lineRule="auto"/>
        <w:ind w:left="300" w:leftChars="-59" w:hanging="424" w:hangingChars="202"/>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2C6CBD83">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纪律与保密事项</w:t>
      </w:r>
      <w:bookmarkEnd w:id="37"/>
      <w:bookmarkEnd w:id="38"/>
      <w:bookmarkEnd w:id="62"/>
      <w:bookmarkEnd w:id="63"/>
    </w:p>
    <w:p w14:paraId="23B7D425">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（1）获得本招标文件的投标人，不得用作本次投标以外的任何用途。</w:t>
      </w:r>
    </w:p>
    <w:p w14:paraId="0DE5D292">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（2</w:t>
      </w:r>
      <w:r>
        <w:rPr>
          <w:rFonts w:hint="eastAsia" w:ascii="宋体" w:hAnsi="宋体" w:eastAsia="宋体" w:cs="Times New Roman"/>
          <w:color w:val="auto"/>
          <w:kern w:val="0"/>
          <w:szCs w:val="21"/>
          <w:highlight w:val="none"/>
        </w:rPr>
        <w:t>）凡参与招标工作的有关人员均应自觉接受有关主管部门的监督，不得向他人透露可能影响公平竞争的情况。</w:t>
      </w:r>
    </w:p>
    <w:p w14:paraId="31672B2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（3）开标后，直至向中标人</w:t>
      </w:r>
      <w:r>
        <w:rPr>
          <w:rFonts w:hint="eastAsia" w:ascii="宋体" w:hAnsi="宋体" w:eastAsia="宋体" w:cs="Times New Roman"/>
          <w:color w:val="auto"/>
          <w:kern w:val="0"/>
          <w:szCs w:val="21"/>
          <w:highlight w:val="none"/>
          <w:lang w:eastAsia="zh-CN"/>
        </w:rPr>
        <w:t>授予合同期间</w:t>
      </w:r>
      <w:r>
        <w:rPr>
          <w:rFonts w:hint="eastAsia" w:ascii="宋体" w:hAnsi="宋体" w:eastAsia="宋体" w:cs="Times New Roman"/>
          <w:color w:val="auto"/>
          <w:kern w:val="0"/>
          <w:szCs w:val="21"/>
          <w:highlight w:val="none"/>
        </w:rPr>
        <w:t>，凡与审查、澄清、评价和比较报价的有关资料以及授标意见等，参与评标工作的有关人员均不得向投标人及与评标无关的其他人透露。</w:t>
      </w:r>
    </w:p>
    <w:p w14:paraId="7184CBA1">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50E09D0">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2933E98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（6）投标人不得串通作弊，以不正当的手段妨碍、排挤其他投标人，扰乱采购市场，破坏公平竞争原则。</w:t>
      </w:r>
    </w:p>
    <w:p w14:paraId="391CB3A0">
      <w:pPr>
        <w:autoSpaceDE w:val="0"/>
        <w:autoSpaceDN w:val="0"/>
        <w:adjustRightInd w:val="0"/>
        <w:spacing w:line="360" w:lineRule="auto"/>
        <w:ind w:left="315" w:leftChars="-100" w:hanging="525" w:hangingChars="250"/>
        <w:rPr>
          <w:rFonts w:ascii="宋体" w:hAnsi="宋体" w:eastAsia="宋体" w:cs="宋体"/>
          <w:color w:val="auto"/>
          <w:szCs w:val="21"/>
          <w:highlight w:val="none"/>
        </w:rPr>
      </w:pPr>
    </w:p>
    <w:p w14:paraId="21D0EF31">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64" w:name="_Toc1482"/>
      <w:bookmarkStart w:id="65" w:name="_Toc142508317"/>
      <w:bookmarkStart w:id="66" w:name="_Toc9825"/>
      <w:bookmarkStart w:id="67" w:name="_Toc450662853"/>
      <w:bookmarkStart w:id="68" w:name="_Toc140596876"/>
      <w:bookmarkStart w:id="69" w:name="_Toc30507_WPSOffice_Level2"/>
      <w:bookmarkStart w:id="70" w:name="_Toc9339"/>
      <w:bookmarkStart w:id="71" w:name="_Toc486167667"/>
      <w:r>
        <w:rPr>
          <w:rFonts w:hint="eastAsia" w:ascii="宋体" w:hAnsi="宋体" w:eastAsia="宋体" w:cs="宋体"/>
          <w:b/>
          <w:bCs/>
          <w:color w:val="auto"/>
          <w:kern w:val="44"/>
          <w:szCs w:val="21"/>
          <w:highlight w:val="none"/>
          <w:lang w:val="zh-CN"/>
        </w:rPr>
        <w:t>二、招标文件</w:t>
      </w:r>
      <w:bookmarkEnd w:id="64"/>
      <w:bookmarkEnd w:id="65"/>
      <w:bookmarkEnd w:id="66"/>
      <w:bookmarkEnd w:id="67"/>
      <w:bookmarkEnd w:id="68"/>
      <w:bookmarkEnd w:id="69"/>
      <w:bookmarkEnd w:id="70"/>
      <w:bookmarkEnd w:id="71"/>
    </w:p>
    <w:p w14:paraId="7B85B001">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2" w:name="_Toc31963"/>
      <w:bookmarkStart w:id="73" w:name="_Toc486167668"/>
      <w:bookmarkStart w:id="74" w:name="_Toc142508318"/>
      <w:bookmarkStart w:id="75" w:name="_Toc450662854"/>
      <w:bookmarkStart w:id="76" w:name="_Toc28179"/>
      <w:bookmarkStart w:id="77" w:name="_Toc26635_WPSOffice_Level3"/>
      <w:bookmarkStart w:id="78" w:name="_Toc26341"/>
      <w:r>
        <w:rPr>
          <w:rFonts w:hint="eastAsia" w:ascii="宋体" w:hAnsi="宋体" w:eastAsia="宋体" w:cs="宋体"/>
          <w:color w:val="auto"/>
          <w:szCs w:val="21"/>
          <w:highlight w:val="none"/>
          <w:lang w:val="zh-CN"/>
        </w:rPr>
        <w:t>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招标文件的构成</w:t>
      </w:r>
      <w:bookmarkEnd w:id="72"/>
      <w:bookmarkEnd w:id="73"/>
      <w:bookmarkEnd w:id="74"/>
      <w:bookmarkEnd w:id="75"/>
      <w:bookmarkEnd w:id="76"/>
      <w:bookmarkEnd w:id="77"/>
      <w:bookmarkEnd w:id="78"/>
    </w:p>
    <w:p w14:paraId="1E73B90F">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招标文件包括：</w:t>
      </w:r>
    </w:p>
    <w:p w14:paraId="3D770F9B">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第一篇 招标公告</w:t>
      </w:r>
    </w:p>
    <w:p w14:paraId="0B757E32">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第二篇 投标人须知</w:t>
      </w:r>
    </w:p>
    <w:p w14:paraId="77C94D6A">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第三篇 用户需求书</w:t>
      </w:r>
    </w:p>
    <w:p w14:paraId="7E95C2B4">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第四篇 合同条款</w:t>
      </w:r>
    </w:p>
    <w:p w14:paraId="34F63C1F">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第五篇 相关保函格式</w:t>
      </w:r>
    </w:p>
    <w:p w14:paraId="47126EC3">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第六篇 投标文件格式</w:t>
      </w:r>
    </w:p>
    <w:p w14:paraId="60A88876">
      <w:pPr>
        <w:tabs>
          <w:tab w:val="left" w:pos="1890"/>
        </w:tabs>
        <w:autoSpaceDE w:val="0"/>
        <w:autoSpaceDN w:val="0"/>
        <w:adjustRightInd w:val="0"/>
        <w:spacing w:line="360" w:lineRule="auto"/>
        <w:ind w:firstLine="424" w:firstLineChars="202"/>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lang w:val="zh-CN"/>
        </w:rPr>
        <w:t>附件一：评标工作大纲</w:t>
      </w:r>
    </w:p>
    <w:p w14:paraId="4B266245">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zh-CN"/>
        </w:rPr>
        <w:tab/>
      </w:r>
      <w:r>
        <w:rPr>
          <w:rFonts w:hint="eastAsia" w:ascii="宋体" w:hAnsi="宋体" w:eastAsia="宋体" w:cs="宋体"/>
          <w:b/>
          <w:bCs/>
          <w:color w:val="auto"/>
          <w:szCs w:val="21"/>
          <w:highlight w:val="none"/>
          <w:u w:val="single"/>
          <w:lang w:val="zh-CN"/>
        </w:rPr>
        <w:t>投标人</w:t>
      </w:r>
      <w:r>
        <w:rPr>
          <w:rFonts w:hint="eastAsia" w:ascii="宋体" w:hAnsi="宋体" w:eastAsia="宋体" w:cs="Times New Roman"/>
          <w:b/>
          <w:bCs/>
          <w:color w:val="auto"/>
          <w:szCs w:val="21"/>
          <w:highlight w:val="none"/>
          <w:u w:val="single"/>
          <w:lang w:val="zh-CN"/>
        </w:rPr>
        <w:t>应审阅招标文件中所有须知、格式、条款和规格。投标人未按招标文件要求提供全部资料或提交的投标文件未对招标文件作出实质性响应（</w:t>
      </w:r>
      <w:r>
        <w:rPr>
          <w:rFonts w:hint="eastAsia" w:ascii="宋体" w:hAnsi="宋体" w:eastAsia="宋体" w:cs="宋体"/>
          <w:b/>
          <w:bCs/>
          <w:color w:val="auto"/>
          <w:szCs w:val="21"/>
          <w:highlight w:val="none"/>
          <w:u w:val="single"/>
          <w:lang w:val="zh-CN"/>
        </w:rPr>
        <w:t>★</w:t>
      </w:r>
      <w:r>
        <w:rPr>
          <w:rFonts w:hint="eastAsia" w:ascii="宋体" w:hAnsi="宋体" w:eastAsia="宋体" w:cs="Times New Roman"/>
          <w:b/>
          <w:bCs/>
          <w:color w:val="auto"/>
          <w:szCs w:val="21"/>
          <w:highlight w:val="none"/>
          <w:u w:val="single"/>
          <w:lang w:val="zh-CN"/>
        </w:rPr>
        <w:t>标志的部分为投标人、投标拟供货物必备的条件或重要指示；</w:t>
      </w:r>
      <w:r>
        <w:rPr>
          <w:rFonts w:hint="eastAsia" w:ascii="宋体" w:hAnsi="宋体" w:eastAsia="宋体" w:cs="Times New Roman"/>
          <w:b/>
          <w:bCs/>
          <w:color w:val="auto"/>
          <w:szCs w:val="21"/>
          <w:highlight w:val="none"/>
          <w:u w:val="single"/>
          <w:lang w:val="zh-CN" w:eastAsia="zh-CN"/>
        </w:rPr>
        <w:t>黑体条款为特别醒目标注内容</w:t>
      </w:r>
      <w:r>
        <w:rPr>
          <w:rFonts w:hint="eastAsia" w:ascii="宋体" w:hAnsi="宋体" w:eastAsia="宋体" w:cs="Times New Roman"/>
          <w:b/>
          <w:bCs/>
          <w:color w:val="auto"/>
          <w:szCs w:val="21"/>
          <w:highlight w:val="none"/>
          <w:u w:val="single"/>
          <w:lang w:val="zh-CN"/>
        </w:rPr>
        <w:t>），那么投标人的投标文件将有可能被拒绝接收或评审为无效投标文件</w:t>
      </w:r>
      <w:r>
        <w:rPr>
          <w:rFonts w:hint="eastAsia" w:ascii="宋体" w:hAnsi="宋体" w:eastAsia="宋体" w:cs="宋体"/>
          <w:b/>
          <w:bCs/>
          <w:color w:val="auto"/>
          <w:szCs w:val="21"/>
          <w:highlight w:val="none"/>
          <w:lang w:val="zh-CN"/>
        </w:rPr>
        <w:t>。</w:t>
      </w:r>
    </w:p>
    <w:p w14:paraId="7B173451">
      <w:pPr>
        <w:autoSpaceDE w:val="0"/>
        <w:autoSpaceDN w:val="0"/>
        <w:adjustRightInd w:val="0"/>
        <w:spacing w:line="360" w:lineRule="auto"/>
        <w:ind w:left="356" w:leftChars="-99" w:hanging="564" w:hangingChars="269"/>
        <w:rPr>
          <w:rFonts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0C2E2EF7">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（1）“招标人”指</w:t>
      </w:r>
      <w:r>
        <w:rPr>
          <w:rFonts w:hint="eastAsia" w:ascii="宋体" w:hAnsi="宋体" w:eastAsia="宋体" w:cs="Times New Roman"/>
          <w:color w:val="auto"/>
          <w:kern w:val="0"/>
          <w:szCs w:val="21"/>
          <w:highlight w:val="none"/>
          <w:lang w:eastAsia="zh-CN"/>
        </w:rPr>
        <w:t>东莞市生态环保研究院有限公司</w:t>
      </w:r>
      <w:r>
        <w:rPr>
          <w:rFonts w:hint="eastAsia" w:ascii="宋体" w:hAnsi="宋体" w:eastAsia="宋体" w:cs="Times New Roman"/>
          <w:color w:val="auto"/>
          <w:kern w:val="0"/>
          <w:szCs w:val="21"/>
          <w:highlight w:val="none"/>
        </w:rPr>
        <w:t>；</w:t>
      </w:r>
    </w:p>
    <w:p w14:paraId="53C81C2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w:t>
      </w:r>
      <w:r>
        <w:rPr>
          <w:rFonts w:hint="eastAsia" w:ascii="宋体" w:hAnsi="宋体" w:eastAsia="宋体" w:cs="Times New Roman"/>
          <w:color w:val="auto"/>
          <w:kern w:val="0"/>
          <w:szCs w:val="21"/>
          <w:highlight w:val="none"/>
        </w:rPr>
        <w:t>）“招标代理机构”指</w:t>
      </w:r>
      <w:r>
        <w:rPr>
          <w:rFonts w:hint="eastAsia" w:ascii="宋体" w:hAnsi="宋体" w:eastAsia="宋体" w:cs="Times New Roman"/>
          <w:color w:val="auto"/>
          <w:kern w:val="0"/>
          <w:szCs w:val="21"/>
          <w:highlight w:val="none"/>
          <w:lang w:eastAsia="zh-CN"/>
        </w:rPr>
        <w:t>广州宏达工程顾问集团有限公司</w:t>
      </w:r>
      <w:r>
        <w:rPr>
          <w:rFonts w:hint="eastAsia" w:ascii="宋体" w:hAnsi="宋体" w:eastAsia="宋体" w:cs="Times New Roman"/>
          <w:color w:val="auto"/>
          <w:kern w:val="0"/>
          <w:szCs w:val="21"/>
          <w:highlight w:val="none"/>
        </w:rPr>
        <w:t>；</w:t>
      </w:r>
    </w:p>
    <w:p w14:paraId="0770C92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）“投标人”指参加</w:t>
      </w:r>
      <w:r>
        <w:rPr>
          <w:rFonts w:hint="eastAsia" w:ascii="宋体" w:hAnsi="宋体" w:eastAsia="宋体" w:cs="Times New Roman"/>
          <w:color w:val="auto"/>
          <w:kern w:val="0"/>
          <w:szCs w:val="21"/>
          <w:highlight w:val="none"/>
          <w:lang w:eastAsia="zh-CN"/>
        </w:rPr>
        <w:t>东莞市生态环保研究院有限公司2025-2026年度在线监测设备运维试剂包采购项目</w:t>
      </w:r>
      <w:r>
        <w:rPr>
          <w:rFonts w:hint="eastAsia" w:ascii="宋体" w:hAnsi="宋体" w:eastAsia="宋体" w:cs="Times New Roman"/>
          <w:color w:val="auto"/>
          <w:kern w:val="0"/>
          <w:szCs w:val="21"/>
          <w:highlight w:val="none"/>
        </w:rPr>
        <w:t>所需的货物及有关服务的投标，并向招标代理机构提交投标文件的当事人；</w:t>
      </w:r>
    </w:p>
    <w:p w14:paraId="5CFBCFC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w:t>
      </w:r>
      <w:r>
        <w:rPr>
          <w:rFonts w:hint="eastAsia" w:ascii="宋体" w:hAnsi="宋体" w:eastAsia="宋体" w:cs="Times New Roman"/>
          <w:color w:val="auto"/>
          <w:kern w:val="0"/>
          <w:szCs w:val="21"/>
          <w:highlight w:val="none"/>
        </w:rPr>
        <w:t>）“评标委员会”是依照《中华人民共和国招标投标法》等法规组建的专门负责本次评标工作的临时性机构；</w:t>
      </w:r>
    </w:p>
    <w:p w14:paraId="5BC2E59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）“中标人”指其投标被招标人接受，并与招标人签订合同的当事人；</w:t>
      </w:r>
    </w:p>
    <w:p w14:paraId="493EB0AC">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w:t>
      </w:r>
      <w:r>
        <w:rPr>
          <w:rFonts w:hint="eastAsia" w:ascii="宋体" w:hAnsi="宋体" w:eastAsia="宋体" w:cs="Times New Roman"/>
          <w:color w:val="auto"/>
          <w:kern w:val="0"/>
          <w:szCs w:val="21"/>
          <w:highlight w:val="none"/>
        </w:rPr>
        <w:t>）“甲方”指在合同条款中指明的购买货物及有关服务的单位，即</w:t>
      </w:r>
      <w:r>
        <w:rPr>
          <w:rFonts w:hint="eastAsia" w:ascii="宋体" w:hAnsi="宋体" w:eastAsia="宋体" w:cs="Times New Roman"/>
          <w:color w:val="auto"/>
          <w:kern w:val="0"/>
          <w:szCs w:val="21"/>
          <w:highlight w:val="none"/>
          <w:lang w:eastAsia="zh-CN"/>
        </w:rPr>
        <w:t>东莞市生态环保研究院有限公司</w:t>
      </w:r>
      <w:r>
        <w:rPr>
          <w:rFonts w:hint="eastAsia" w:ascii="宋体" w:hAnsi="宋体" w:eastAsia="宋体" w:cs="Times New Roman"/>
          <w:color w:val="auto"/>
          <w:kern w:val="0"/>
          <w:szCs w:val="21"/>
          <w:highlight w:val="none"/>
        </w:rPr>
        <w:t>；</w:t>
      </w:r>
    </w:p>
    <w:p w14:paraId="1D20896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7</w:t>
      </w:r>
      <w:r>
        <w:rPr>
          <w:rFonts w:hint="eastAsia" w:ascii="宋体" w:hAnsi="宋体" w:eastAsia="宋体" w:cs="Times New Roman"/>
          <w:color w:val="auto"/>
          <w:kern w:val="0"/>
          <w:szCs w:val="21"/>
          <w:highlight w:val="none"/>
        </w:rPr>
        <w:t>）“乙方”指在合同条款中指明的本合同项下提供货物及有关服务的公司或实体；</w:t>
      </w:r>
    </w:p>
    <w:p w14:paraId="73D91CB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8</w:t>
      </w:r>
      <w:r>
        <w:rPr>
          <w:rFonts w:hint="eastAsia" w:ascii="宋体" w:hAnsi="宋体" w:eastAsia="宋体" w:cs="Times New Roman"/>
          <w:color w:val="auto"/>
          <w:kern w:val="0"/>
          <w:szCs w:val="21"/>
          <w:highlight w:val="none"/>
        </w:rPr>
        <w:t>）“招标文件”指由</w:t>
      </w:r>
      <w:r>
        <w:rPr>
          <w:rFonts w:hint="eastAsia" w:ascii="宋体" w:hAnsi="宋体" w:eastAsia="宋体" w:cs="Times New Roman"/>
          <w:color w:val="auto"/>
          <w:kern w:val="0"/>
          <w:szCs w:val="21"/>
          <w:highlight w:val="none"/>
          <w:lang w:val="en-US" w:eastAsia="zh-CN"/>
        </w:rPr>
        <w:t>招标公告和招标文件及其补充、变更和澄清等一系列文件</w:t>
      </w:r>
      <w:r>
        <w:rPr>
          <w:rFonts w:hint="eastAsia" w:ascii="宋体" w:hAnsi="宋体" w:eastAsia="宋体" w:cs="Times New Roman"/>
          <w:color w:val="auto"/>
          <w:kern w:val="0"/>
          <w:szCs w:val="21"/>
          <w:highlight w:val="none"/>
        </w:rPr>
        <w:t>；</w:t>
      </w:r>
    </w:p>
    <w:p w14:paraId="5A878C59">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9</w:t>
      </w:r>
      <w:r>
        <w:rPr>
          <w:rFonts w:hint="eastAsia" w:ascii="宋体" w:hAnsi="宋体" w:eastAsia="宋体" w:cs="Times New Roman"/>
          <w:color w:val="auto"/>
          <w:kern w:val="0"/>
          <w:szCs w:val="21"/>
          <w:highlight w:val="none"/>
        </w:rPr>
        <w:t>）“投标文件”指投标人根据本招标文件向招标代理机构提交的全部文件；</w:t>
      </w:r>
    </w:p>
    <w:p w14:paraId="4EF4D388">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10</w:t>
      </w:r>
      <w:r>
        <w:rPr>
          <w:rFonts w:hint="eastAsia" w:ascii="宋体" w:hAnsi="宋体" w:eastAsia="宋体" w:cs="Times New Roman"/>
          <w:color w:val="auto"/>
          <w:kern w:val="0"/>
          <w:szCs w:val="21"/>
          <w:highlight w:val="none"/>
        </w:rPr>
        <w:t>）“书面函件”指手写、打字或印刷的函件，包括电传、电报和传真；</w:t>
      </w:r>
    </w:p>
    <w:p w14:paraId="1693D746">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11</w:t>
      </w:r>
      <w:r>
        <w:rPr>
          <w:rFonts w:hint="eastAsia" w:ascii="宋体" w:hAnsi="宋体" w:eastAsia="宋体" w:cs="Times New Roman"/>
          <w:color w:val="auto"/>
          <w:kern w:val="0"/>
          <w:szCs w:val="21"/>
          <w:highlight w:val="none"/>
        </w:rPr>
        <w:t>）“合同”指由本次招标所产生的合同或合约文件；</w:t>
      </w:r>
    </w:p>
    <w:p w14:paraId="5E27F3D4">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12</w:t>
      </w:r>
      <w:r>
        <w:rPr>
          <w:rFonts w:hint="eastAsia" w:ascii="宋体" w:hAnsi="宋体" w:eastAsia="宋体" w:cs="Times New Roman"/>
          <w:color w:val="auto"/>
          <w:kern w:val="0"/>
          <w:szCs w:val="21"/>
          <w:highlight w:val="none"/>
        </w:rPr>
        <w:t>）“日期”指公历日，“时间”指北京时间；</w:t>
      </w:r>
    </w:p>
    <w:p w14:paraId="64CC79FF">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13</w:t>
      </w:r>
      <w:r>
        <w:rPr>
          <w:rFonts w:hint="eastAsia" w:ascii="宋体" w:hAnsi="宋体" w:eastAsia="宋体" w:cs="Times New Roman"/>
          <w:color w:val="auto"/>
          <w:kern w:val="0"/>
          <w:szCs w:val="21"/>
          <w:highlight w:val="none"/>
        </w:rPr>
        <w:t>）本招标文件中的“境内”特指中华人民共和国海关关境以内，“境外”特指中华人民共和国海关关境以外；</w:t>
      </w:r>
    </w:p>
    <w:p w14:paraId="44677BAE">
      <w:pPr>
        <w:autoSpaceDE w:val="0"/>
        <w:autoSpaceDN w:val="0"/>
        <w:adjustRightInd w:val="0"/>
        <w:spacing w:line="360" w:lineRule="auto"/>
        <w:ind w:left="441" w:leftChars="-6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14</w:t>
      </w:r>
      <w:r>
        <w:rPr>
          <w:rFonts w:hint="eastAsia" w:ascii="宋体" w:hAnsi="宋体" w:eastAsia="宋体" w:cs="Times New Roman"/>
          <w:color w:val="auto"/>
          <w:kern w:val="0"/>
          <w:szCs w:val="21"/>
          <w:highlight w:val="none"/>
        </w:rPr>
        <w:t>）不含税价，即为《中华人民共和国增值税暂行条例》（国务院令第6</w:t>
      </w:r>
      <w:r>
        <w:rPr>
          <w:rFonts w:ascii="宋体" w:hAnsi="宋体" w:eastAsia="宋体" w:cs="Times New Roman"/>
          <w:color w:val="auto"/>
          <w:kern w:val="0"/>
          <w:szCs w:val="21"/>
          <w:highlight w:val="none"/>
        </w:rPr>
        <w:t>91</w:t>
      </w:r>
      <w:r>
        <w:rPr>
          <w:rFonts w:hint="eastAsia" w:ascii="宋体" w:hAnsi="宋体" w:eastAsia="宋体" w:cs="Times New Roman"/>
          <w:color w:val="auto"/>
          <w:kern w:val="0"/>
          <w:szCs w:val="21"/>
          <w:highlight w:val="none"/>
        </w:rPr>
        <w:t>号修订版）规定的销售额。本招标文件所称的不含税价和不含税合同价是指不含本采购项目投标人的销项税额，包含了投标人完成合同义务（含投标人代缴代扣、分包及委外服务、施工、采购货物等所产生的价税）的其他全部费用。本采购项目投标人的销项税额由招标人承担，不计入投标报价。</w:t>
      </w:r>
    </w:p>
    <w:p w14:paraId="3C7BF607">
      <w:pPr>
        <w:autoSpaceDE w:val="0"/>
        <w:autoSpaceDN w:val="0"/>
        <w:adjustRightInd w:val="0"/>
        <w:spacing w:line="360" w:lineRule="auto"/>
        <w:ind w:left="951" w:leftChars="78" w:hanging="787" w:hangingChars="375"/>
        <w:rPr>
          <w:rFonts w:ascii="宋体" w:hAnsi="宋体" w:eastAsia="宋体" w:cs="宋体"/>
          <w:color w:val="auto"/>
          <w:szCs w:val="21"/>
          <w:highlight w:val="none"/>
          <w:lang w:val="zh-CN"/>
        </w:rPr>
      </w:pPr>
    </w:p>
    <w:p w14:paraId="1D76E728">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79" w:name="_Toc5645"/>
      <w:bookmarkStart w:id="80" w:name="_Toc2435"/>
      <w:bookmarkStart w:id="81" w:name="_Toc18407"/>
      <w:bookmarkStart w:id="82" w:name="_Toc450662855"/>
      <w:bookmarkStart w:id="83" w:name="_Toc29125_WPSOffice_Level3"/>
      <w:bookmarkStart w:id="84" w:name="_Toc486167669"/>
      <w:bookmarkStart w:id="85" w:name="_Toc142508319"/>
      <w:r>
        <w:rPr>
          <w:rFonts w:hint="eastAsia" w:ascii="宋体" w:hAnsi="宋体" w:eastAsia="宋体" w:cs="宋体"/>
          <w:color w:val="auto"/>
          <w:szCs w:val="21"/>
          <w:highlight w:val="none"/>
          <w:lang w:val="zh-CN"/>
        </w:rPr>
        <w:t>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招标文件的异议</w:t>
      </w:r>
      <w:bookmarkEnd w:id="79"/>
      <w:bookmarkEnd w:id="80"/>
      <w:bookmarkEnd w:id="81"/>
      <w:bookmarkEnd w:id="82"/>
      <w:bookmarkEnd w:id="83"/>
      <w:bookmarkEnd w:id="84"/>
      <w:bookmarkEnd w:id="85"/>
    </w:p>
    <w:p w14:paraId="4D35923A">
      <w:pPr>
        <w:autoSpaceDE w:val="0"/>
        <w:autoSpaceDN w:val="0"/>
        <w:adjustRightInd w:val="0"/>
        <w:spacing w:line="360" w:lineRule="auto"/>
        <w:ind w:left="288" w:leftChars="137" w:firstLine="420" w:firstLineChars="200"/>
        <w:rPr>
          <w:rFonts w:ascii="宋体" w:hAnsi="宋体" w:eastAsia="宋体" w:cs="宋体"/>
          <w:bCs/>
          <w:color w:val="auto"/>
          <w:szCs w:val="21"/>
          <w:highlight w:val="none"/>
          <w:lang w:val="zh-CN"/>
        </w:rPr>
      </w:pPr>
      <w:r>
        <w:rPr>
          <w:rFonts w:hint="eastAsia" w:ascii="宋体" w:hAnsi="宋体" w:eastAsia="宋体" w:cs="Times New Roman"/>
          <w:bCs/>
          <w:color w:val="auto"/>
          <w:szCs w:val="21"/>
          <w:highlight w:val="none"/>
          <w:lang w:val="zh-CN"/>
        </w:rPr>
        <w:t>投标人或者其他利害关系人对招标文件有异议的，应当在投标截止时间10日前</w:t>
      </w:r>
      <w:r>
        <w:rPr>
          <w:rFonts w:ascii="宋体" w:hAnsi="宋体" w:eastAsia="宋体" w:cs="Times New Roman"/>
          <w:color w:val="auto"/>
          <w:szCs w:val="21"/>
          <w:highlight w:val="none"/>
          <w:lang w:val="zh-CN"/>
        </w:rPr>
        <w:t>以书面形式向</w:t>
      </w:r>
      <w:r>
        <w:rPr>
          <w:rFonts w:hint="eastAsia" w:ascii="宋体" w:hAnsi="宋体" w:eastAsia="宋体" w:cs="Times New Roman"/>
          <w:color w:val="auto"/>
          <w:szCs w:val="21"/>
          <w:highlight w:val="none"/>
          <w:lang w:val="zh-CN"/>
        </w:rPr>
        <w:t>招标代理机构</w:t>
      </w:r>
      <w:r>
        <w:rPr>
          <w:rFonts w:ascii="宋体" w:hAnsi="宋体" w:eastAsia="宋体" w:cs="Times New Roman"/>
          <w:color w:val="auto"/>
          <w:szCs w:val="21"/>
          <w:highlight w:val="none"/>
          <w:lang w:val="zh-CN"/>
        </w:rPr>
        <w:t>提出</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w:t>
      </w:r>
      <w:r>
        <w:rPr>
          <w:rFonts w:ascii="宋体" w:hAnsi="宋体" w:eastAsia="宋体" w:cs="Times New Roman"/>
          <w:color w:val="auto"/>
          <w:szCs w:val="21"/>
          <w:highlight w:val="none"/>
          <w:lang w:val="zh-CN"/>
        </w:rPr>
        <w:t>招标文件所有内容</w:t>
      </w:r>
      <w:r>
        <w:rPr>
          <w:rFonts w:hint="eastAsia" w:ascii="宋体" w:hAnsi="宋体" w:eastAsia="宋体" w:cs="Times New Roman"/>
          <w:color w:val="auto"/>
          <w:szCs w:val="21"/>
          <w:highlight w:val="none"/>
          <w:lang w:val="zh-CN"/>
        </w:rPr>
        <w:t>无异议</w:t>
      </w:r>
      <w:r>
        <w:rPr>
          <w:rFonts w:ascii="宋体" w:hAnsi="宋体" w:eastAsia="宋体" w:cs="Times New Roman"/>
          <w:color w:val="auto"/>
          <w:szCs w:val="21"/>
          <w:highlight w:val="none"/>
          <w:lang w:val="zh-CN"/>
        </w:rPr>
        <w:t>。</w:t>
      </w:r>
      <w:r>
        <w:rPr>
          <w:rFonts w:hint="eastAsia" w:ascii="宋体" w:hAnsi="宋体" w:eastAsia="宋体" w:cs="Times New Roman"/>
          <w:bCs/>
          <w:color w:val="auto"/>
          <w:szCs w:val="21"/>
          <w:highlight w:val="none"/>
          <w:lang w:val="zh-CN"/>
        </w:rPr>
        <w:t>异议</w:t>
      </w:r>
      <w:r>
        <w:rPr>
          <w:rFonts w:hint="eastAsia" w:ascii="宋体" w:hAnsi="宋体" w:eastAsia="宋体" w:cs="Times New Roman"/>
          <w:color w:val="auto"/>
          <w:szCs w:val="21"/>
          <w:highlight w:val="none"/>
          <w:lang w:val="zh-CN"/>
        </w:rPr>
        <w:t>书面材料必须</w:t>
      </w:r>
      <w:r>
        <w:rPr>
          <w:rFonts w:ascii="宋体" w:hAnsi="宋体" w:eastAsia="宋体" w:cs="Times New Roman"/>
          <w:color w:val="auto"/>
          <w:szCs w:val="21"/>
          <w:highlight w:val="none"/>
          <w:lang w:val="zh-CN"/>
        </w:rPr>
        <w:t>加盖投标人</w:t>
      </w:r>
      <w:r>
        <w:rPr>
          <w:rFonts w:hint="eastAsia" w:ascii="宋体" w:hAnsi="宋体" w:eastAsia="宋体" w:cs="Times New Roman"/>
          <w:color w:val="auto"/>
          <w:szCs w:val="21"/>
          <w:highlight w:val="none"/>
          <w:lang w:val="zh-CN"/>
        </w:rPr>
        <w:t>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w:t>
      </w:r>
      <w:r>
        <w:rPr>
          <w:rFonts w:hint="eastAsia" w:ascii="宋体" w:hAnsi="宋体" w:eastAsia="宋体" w:cs="Times New Roman"/>
          <w:bCs/>
          <w:color w:val="auto"/>
          <w:szCs w:val="21"/>
          <w:highlight w:val="none"/>
          <w:lang w:val="zh-CN"/>
        </w:rPr>
        <w:t>超出</w:t>
      </w:r>
      <w:r>
        <w:rPr>
          <w:rFonts w:hint="eastAsia" w:ascii="宋体" w:hAnsi="宋体" w:eastAsia="宋体" w:cs="Times New Roman"/>
          <w:color w:val="auto"/>
          <w:szCs w:val="21"/>
          <w:highlight w:val="none"/>
          <w:lang w:val="zh-CN"/>
        </w:rPr>
        <w:t>提交接收异议截止时间而</w:t>
      </w:r>
      <w:r>
        <w:rPr>
          <w:rFonts w:hint="eastAsia" w:ascii="宋体" w:hAnsi="宋体" w:eastAsia="宋体" w:cs="Times New Roman"/>
          <w:bCs/>
          <w:color w:val="auto"/>
          <w:szCs w:val="21"/>
          <w:highlight w:val="none"/>
          <w:lang w:val="zh-CN"/>
        </w:rPr>
        <w:t>提出的任何疑问，招标代理机构可不予答复。</w:t>
      </w:r>
      <w:r>
        <w:rPr>
          <w:rFonts w:hint="eastAsia" w:ascii="宋体" w:hAnsi="宋体" w:eastAsia="宋体" w:cs="Times New Roman"/>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11DC15B4">
      <w:pPr>
        <w:autoSpaceDE w:val="0"/>
        <w:autoSpaceDN w:val="0"/>
        <w:adjustRightInd w:val="0"/>
        <w:spacing w:line="360" w:lineRule="auto"/>
        <w:ind w:left="290" w:leftChars="137" w:hanging="2" w:hangingChars="1"/>
        <w:rPr>
          <w:rFonts w:ascii="宋体" w:hAnsi="宋体" w:eastAsia="宋体" w:cs="宋体"/>
          <w:b/>
          <w:bCs/>
          <w:color w:val="auto"/>
          <w:szCs w:val="21"/>
          <w:highlight w:val="none"/>
          <w:lang w:val="zh-CN"/>
        </w:rPr>
      </w:pPr>
    </w:p>
    <w:p w14:paraId="676C05F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86" w:name="_Toc26320"/>
      <w:bookmarkStart w:id="87" w:name="_Toc19618"/>
      <w:bookmarkStart w:id="88" w:name="_Toc450662856"/>
      <w:bookmarkStart w:id="89" w:name="_Toc31083"/>
      <w:bookmarkStart w:id="90" w:name="_Toc142508320"/>
      <w:bookmarkStart w:id="91" w:name="_Toc486167670"/>
      <w:bookmarkStart w:id="92" w:name="_Toc23483_WPSOffice_Level3"/>
      <w:r>
        <w:rPr>
          <w:rFonts w:hint="eastAsia" w:ascii="宋体" w:hAnsi="宋体" w:eastAsia="宋体" w:cs="宋体"/>
          <w:color w:val="auto"/>
          <w:szCs w:val="21"/>
          <w:highlight w:val="none"/>
          <w:lang w:val="zh-CN"/>
        </w:rPr>
        <w:t>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招标文件的澄清及修改</w:t>
      </w:r>
      <w:bookmarkEnd w:id="86"/>
      <w:bookmarkEnd w:id="87"/>
      <w:bookmarkEnd w:id="88"/>
      <w:bookmarkEnd w:id="89"/>
      <w:bookmarkEnd w:id="90"/>
      <w:bookmarkEnd w:id="91"/>
      <w:bookmarkEnd w:id="92"/>
    </w:p>
    <w:p w14:paraId="3EE7DCD2">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日前，在招标信息发布媒介上发布更正公告，请各投标人密切留意。该澄清或者修改的内容为招标文件的组成部分。</w:t>
      </w:r>
    </w:p>
    <w:p w14:paraId="3C5C1DF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4F44ADB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7.3  招标文件的修改、补充通知在</w:t>
      </w:r>
      <w:r>
        <w:rPr>
          <w:rFonts w:hint="eastAsia" w:ascii="宋体" w:hAnsi="宋体" w:eastAsia="宋体" w:cs="Times New Roman"/>
          <w:bCs/>
          <w:color w:val="auto"/>
          <w:szCs w:val="21"/>
          <w:highlight w:val="none"/>
          <w:lang w:eastAsia="zh-CN"/>
        </w:rPr>
        <w:t>广东省公共资源交易平台（ygp.gdzwfw.gov.cn）、</w:t>
      </w:r>
      <w:r>
        <w:rPr>
          <w:rFonts w:ascii="宋体" w:hAnsi="宋体" w:eastAsia="宋体" w:cs="Times New Roman"/>
          <w:color w:val="auto"/>
          <w:szCs w:val="21"/>
          <w:highlight w:val="none"/>
          <w:lang w:val="zh-CN"/>
        </w:rPr>
        <w:t>中国招标投标公共服务平台</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"http://www.cebpubservice.com）、广东省招标投标监管" </w:instrText>
      </w:r>
      <w:r>
        <w:rPr>
          <w:color w:val="auto"/>
          <w:highlight w:val="none"/>
        </w:rPr>
        <w:fldChar w:fldCharType="separate"/>
      </w:r>
      <w:r>
        <w:rPr>
          <w:rFonts w:ascii="宋体" w:hAnsi="宋体" w:eastAsia="宋体" w:cs="Times New Roman"/>
          <w:color w:val="auto"/>
          <w:szCs w:val="21"/>
          <w:highlight w:val="none"/>
        </w:rPr>
        <w:t>www.cebpubservice.com）</w:t>
      </w:r>
      <w:r>
        <w:rPr>
          <w:rFonts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fldChar w:fldCharType="end"/>
      </w:r>
      <w:r>
        <w:rPr>
          <w:rFonts w:ascii="宋体" w:hAnsi="宋体" w:eastAsia="宋体" w:cs="Times New Roman"/>
          <w:color w:val="auto"/>
          <w:szCs w:val="21"/>
          <w:highlight w:val="none"/>
          <w:lang w:val="zh-CN"/>
        </w:rPr>
        <w:t>东莞市水务集团有限公司网</w:t>
      </w:r>
      <w:r>
        <w:rPr>
          <w:rFonts w:ascii="宋体" w:hAnsi="宋体" w:eastAsia="宋体" w:cs="Times New Roman"/>
          <w:color w:val="auto"/>
          <w:szCs w:val="21"/>
          <w:highlight w:val="none"/>
        </w:rPr>
        <w:t>（</w:t>
      </w:r>
      <w:r>
        <w:rPr>
          <w:color w:val="auto"/>
          <w:highlight w:val="none"/>
        </w:rPr>
        <w:fldChar w:fldCharType="begin"/>
      </w:r>
      <w:r>
        <w:rPr>
          <w:color w:val="auto"/>
          <w:highlight w:val="none"/>
        </w:rPr>
        <w:instrText xml:space="preserve"> HYPERLINK "www.dgswjt.cn）、招标代理公司网站（http://%20%20%20%20%20%20%20%20%20%20%20%20%20%20）" </w:instrText>
      </w:r>
      <w:r>
        <w:rPr>
          <w:color w:val="auto"/>
          <w:highlight w:val="none"/>
        </w:rPr>
        <w:fldChar w:fldCharType="separate"/>
      </w:r>
      <w:r>
        <w:rPr>
          <w:rStyle w:val="44"/>
          <w:rFonts w:ascii="宋体" w:hAnsi="宋体" w:eastAsia="宋体" w:cs="Times New Roman"/>
          <w:color w:val="auto"/>
          <w:sz w:val="21"/>
          <w:szCs w:val="21"/>
          <w:highlight w:val="none"/>
        </w:rPr>
        <w:t>www.dgswjt.cn）</w:t>
      </w:r>
      <w:r>
        <w:rPr>
          <w:rStyle w:val="44"/>
          <w:rFonts w:ascii="宋体" w:hAnsi="宋体" w:eastAsia="宋体" w:cs="Times New Roman"/>
          <w:color w:val="auto"/>
          <w:sz w:val="21"/>
          <w:szCs w:val="21"/>
          <w:highlight w:val="none"/>
          <w:lang w:val="zh-CN"/>
        </w:rPr>
        <w:t>、</w:t>
      </w:r>
      <w:r>
        <w:rPr>
          <w:rStyle w:val="44"/>
          <w:rFonts w:hint="eastAsia" w:ascii="宋体" w:hAnsi="宋体" w:eastAsia="宋体" w:cs="Times New Roman"/>
          <w:bCs/>
          <w:color w:val="auto"/>
          <w:kern w:val="0"/>
          <w:sz w:val="21"/>
          <w:szCs w:val="21"/>
          <w:highlight w:val="none"/>
        </w:rPr>
        <w:t>招标代理</w:t>
      </w:r>
      <w:r>
        <w:rPr>
          <w:rStyle w:val="44"/>
          <w:rFonts w:hint="eastAsia" w:ascii="宋体" w:hAnsi="宋体" w:eastAsia="宋体" w:cs="Times New Roman"/>
          <w:bCs/>
          <w:color w:val="auto"/>
          <w:kern w:val="0"/>
          <w:sz w:val="21"/>
          <w:szCs w:val="21"/>
          <w:highlight w:val="none"/>
          <w:lang w:val="en-US" w:eastAsia="zh-CN"/>
        </w:rPr>
        <w:t>机构</w:t>
      </w:r>
      <w:r>
        <w:rPr>
          <w:rStyle w:val="44"/>
          <w:rFonts w:hint="eastAsia" w:ascii="宋体" w:hAnsi="宋体" w:eastAsia="宋体" w:cs="Times New Roman"/>
          <w:bCs/>
          <w:color w:val="auto"/>
          <w:kern w:val="0"/>
          <w:sz w:val="21"/>
          <w:szCs w:val="21"/>
          <w:highlight w:val="none"/>
        </w:rPr>
        <w:t>网站（www.wangtat.com.cn</w:t>
      </w:r>
      <w:r>
        <w:rPr>
          <w:rStyle w:val="44"/>
          <w:rFonts w:ascii="宋体" w:hAnsi="宋体" w:eastAsia="宋体" w:cs="Times New Roman"/>
          <w:bCs/>
          <w:color w:val="auto"/>
          <w:kern w:val="0"/>
          <w:sz w:val="21"/>
          <w:szCs w:val="21"/>
          <w:highlight w:val="none"/>
        </w:rPr>
        <w:t>）</w:t>
      </w:r>
      <w:r>
        <w:rPr>
          <w:rStyle w:val="44"/>
          <w:rFonts w:ascii="宋体" w:hAnsi="宋体" w:eastAsia="宋体" w:cs="Times New Roman"/>
          <w:bCs/>
          <w:color w:val="auto"/>
          <w:kern w:val="0"/>
          <w:sz w:val="21"/>
          <w:szCs w:val="21"/>
          <w:highlight w:val="none"/>
        </w:rPr>
        <w:fldChar w:fldCharType="end"/>
      </w:r>
      <w:r>
        <w:rPr>
          <w:rFonts w:hint="eastAsia" w:ascii="宋体" w:hAnsi="宋体" w:eastAsia="宋体" w:cs="宋体"/>
          <w:color w:val="auto"/>
          <w:szCs w:val="21"/>
          <w:highlight w:val="none"/>
          <w:lang w:val="zh-CN"/>
        </w:rPr>
        <w:t>公布，请各投标人密切留意。</w:t>
      </w:r>
    </w:p>
    <w:p w14:paraId="3803228D">
      <w:pPr>
        <w:autoSpaceDE w:val="0"/>
        <w:autoSpaceDN w:val="0"/>
        <w:adjustRightInd w:val="0"/>
        <w:spacing w:line="360" w:lineRule="auto"/>
        <w:ind w:left="357" w:leftChars="-100" w:hanging="567"/>
        <w:rPr>
          <w:rFonts w:ascii="宋体" w:hAnsi="宋体" w:eastAsia="宋体" w:cs="宋体"/>
          <w:color w:val="auto"/>
          <w:szCs w:val="21"/>
          <w:highlight w:val="none"/>
        </w:rPr>
      </w:pPr>
    </w:p>
    <w:p w14:paraId="61C4C47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93" w:name="_Toc450662857"/>
      <w:bookmarkStart w:id="94" w:name="_Toc29699"/>
      <w:bookmarkStart w:id="95" w:name="_Toc2222"/>
      <w:bookmarkStart w:id="96" w:name="_Toc140596880"/>
      <w:bookmarkStart w:id="97" w:name="_Toc486167671"/>
      <w:bookmarkStart w:id="98" w:name="_Toc29659_WPSOffice_Level2"/>
      <w:bookmarkStart w:id="99" w:name="_Toc142508321"/>
      <w:bookmarkStart w:id="100" w:name="_Toc6039"/>
      <w:r>
        <w:rPr>
          <w:rFonts w:hint="eastAsia" w:ascii="宋体" w:hAnsi="宋体" w:eastAsia="宋体" w:cs="宋体"/>
          <w:b/>
          <w:bCs/>
          <w:color w:val="auto"/>
          <w:kern w:val="44"/>
          <w:szCs w:val="21"/>
          <w:highlight w:val="none"/>
          <w:lang w:val="zh-CN"/>
        </w:rPr>
        <w:t>三、投标文件的编制</w:t>
      </w:r>
      <w:bookmarkEnd w:id="93"/>
      <w:bookmarkEnd w:id="94"/>
      <w:bookmarkEnd w:id="95"/>
      <w:bookmarkEnd w:id="96"/>
      <w:bookmarkEnd w:id="97"/>
      <w:bookmarkEnd w:id="98"/>
      <w:bookmarkEnd w:id="99"/>
      <w:bookmarkEnd w:id="100"/>
    </w:p>
    <w:p w14:paraId="752E4796">
      <w:pPr>
        <w:tabs>
          <w:tab w:val="left" w:pos="67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01" w:name="_Toc16966"/>
      <w:bookmarkStart w:id="102" w:name="_Toc142508322"/>
      <w:bookmarkStart w:id="103" w:name="_Toc450662858"/>
      <w:bookmarkStart w:id="104" w:name="_Toc486167672"/>
      <w:bookmarkStart w:id="105" w:name="_Toc28815"/>
      <w:bookmarkStart w:id="106" w:name="_Toc10015_WPSOffice_Level3"/>
      <w:bookmarkStart w:id="107" w:name="_Toc25773"/>
      <w:r>
        <w:rPr>
          <w:rFonts w:hint="eastAsia" w:ascii="宋体" w:hAnsi="宋体" w:eastAsia="宋体" w:cs="宋体"/>
          <w:color w:val="auto"/>
          <w:szCs w:val="21"/>
          <w:highlight w:val="none"/>
          <w:lang w:val="zh-CN"/>
        </w:rPr>
        <w:t>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投标使用的文字及度量衡单位</w:t>
      </w:r>
      <w:bookmarkEnd w:id="101"/>
      <w:bookmarkEnd w:id="102"/>
      <w:bookmarkEnd w:id="103"/>
      <w:bookmarkEnd w:id="104"/>
      <w:bookmarkEnd w:id="105"/>
      <w:bookmarkEnd w:id="106"/>
      <w:bookmarkEnd w:id="107"/>
    </w:p>
    <w:p w14:paraId="5849BDF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042A97D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27778611">
      <w:pPr>
        <w:autoSpaceDE w:val="0"/>
        <w:autoSpaceDN w:val="0"/>
        <w:adjustRightInd w:val="0"/>
        <w:spacing w:line="360" w:lineRule="auto"/>
        <w:rPr>
          <w:rFonts w:ascii="宋体" w:hAnsi="宋体" w:eastAsia="宋体" w:cs="宋体"/>
          <w:color w:val="auto"/>
          <w:szCs w:val="21"/>
          <w:highlight w:val="none"/>
          <w:lang w:val="zh-CN"/>
        </w:rPr>
      </w:pPr>
    </w:p>
    <w:p w14:paraId="3755ED2D">
      <w:pPr>
        <w:tabs>
          <w:tab w:val="left" w:pos="540"/>
        </w:tabs>
        <w:autoSpaceDE w:val="0"/>
        <w:autoSpaceDN w:val="0"/>
        <w:adjustRightInd w:val="0"/>
        <w:spacing w:line="360" w:lineRule="auto"/>
        <w:ind w:left="357" w:leftChars="-100" w:hanging="567"/>
        <w:jc w:val="left"/>
        <w:outlineLvl w:val="2"/>
        <w:rPr>
          <w:rFonts w:ascii="宋体" w:hAnsi="宋体" w:eastAsia="宋体" w:cs="宋体"/>
          <w:color w:val="auto"/>
          <w:sz w:val="24"/>
          <w:szCs w:val="24"/>
          <w:highlight w:val="none"/>
          <w:lang w:val="zh-CN"/>
        </w:rPr>
      </w:pPr>
      <w:bookmarkStart w:id="108" w:name="_Toc142508323"/>
      <w:bookmarkStart w:id="109" w:name="_Toc26271"/>
      <w:bookmarkStart w:id="110" w:name="_Toc450662859"/>
      <w:bookmarkStart w:id="111" w:name="_Toc1879"/>
      <w:bookmarkStart w:id="112" w:name="_Toc486167673"/>
      <w:bookmarkStart w:id="113" w:name="_Toc24916_WPSOffice_Level3"/>
      <w:bookmarkStart w:id="114" w:name="_Toc4729"/>
      <w:r>
        <w:rPr>
          <w:rFonts w:hint="eastAsia" w:ascii="宋体" w:hAnsi="宋体" w:eastAsia="宋体" w:cs="宋体"/>
          <w:color w:val="auto"/>
          <w:szCs w:val="21"/>
          <w:highlight w:val="none"/>
          <w:lang w:val="zh-CN"/>
        </w:rPr>
        <w:t>9</w:t>
      </w:r>
      <w:r>
        <w:rPr>
          <w:rFonts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08"/>
      <w:bookmarkEnd w:id="109"/>
      <w:bookmarkEnd w:id="110"/>
      <w:bookmarkEnd w:id="111"/>
      <w:bookmarkEnd w:id="112"/>
      <w:bookmarkEnd w:id="113"/>
      <w:bookmarkEnd w:id="114"/>
    </w:p>
    <w:p w14:paraId="03391EFE">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Times New Roman"/>
          <w:b/>
          <w:color w:val="auto"/>
          <w:kern w:val="0"/>
          <w:szCs w:val="21"/>
          <w:highlight w:val="none"/>
          <w:u w:val="single"/>
        </w:rPr>
        <w:t>商务文件、技术文件由投标人根据各自文件的实际情况决定是否分册装订，招标文件不做限制</w:t>
      </w:r>
      <w:r>
        <w:rPr>
          <w:rFonts w:hint="eastAsia" w:ascii="宋体" w:hAnsi="宋体" w:eastAsia="宋体" w:cs="Times New Roman"/>
          <w:b/>
          <w:color w:val="auto"/>
          <w:kern w:val="0"/>
          <w:szCs w:val="21"/>
          <w:highlight w:val="none"/>
        </w:rPr>
        <w:t>。</w:t>
      </w:r>
    </w:p>
    <w:p w14:paraId="2520EB5C">
      <w:pPr>
        <w:autoSpaceDE w:val="0"/>
        <w:autoSpaceDN w:val="0"/>
        <w:adjustRightInd w:val="0"/>
        <w:spacing w:line="360" w:lineRule="auto"/>
        <w:ind w:left="422" w:leftChars="-100" w:hanging="632" w:hangingChars="300"/>
        <w:rPr>
          <w:rFonts w:ascii="宋体" w:hAnsi="宋体" w:eastAsia="宋体" w:cs="Times New Roman"/>
          <w:b/>
          <w:color w:val="auto"/>
          <w:kern w:val="0"/>
          <w:szCs w:val="21"/>
          <w:highlight w:val="none"/>
        </w:rPr>
      </w:pPr>
      <w:r>
        <w:rPr>
          <w:rFonts w:hint="eastAsia" w:ascii="宋体" w:hAnsi="宋体" w:eastAsia="宋体" w:cs="宋体"/>
          <w:b/>
          <w:color w:val="auto"/>
          <w:kern w:val="0"/>
          <w:szCs w:val="24"/>
          <w:highlight w:val="none"/>
        </w:rPr>
        <w:t>9.1.1 商务文件：</w:t>
      </w:r>
    </w:p>
    <w:p w14:paraId="60C98DF7">
      <w:pPr>
        <w:autoSpaceDE w:val="0"/>
        <w:autoSpaceDN w:val="0"/>
        <w:adjustRightInd w:val="0"/>
        <w:spacing w:line="360" w:lineRule="auto"/>
        <w:jc w:val="left"/>
        <w:rPr>
          <w:rFonts w:ascii="宋体" w:hAnsi="宋体" w:eastAsia="宋体" w:cs="Times New Roman"/>
          <w:b/>
          <w:color w:val="auto"/>
          <w:kern w:val="0"/>
          <w:szCs w:val="21"/>
          <w:highlight w:val="none"/>
          <w:lang w:val="zh-CN"/>
        </w:rPr>
      </w:pPr>
      <w:r>
        <w:rPr>
          <w:rFonts w:hint="eastAsia" w:ascii="宋体" w:hAnsi="宋体" w:eastAsia="宋体" w:cs="Times New Roman"/>
          <w:color w:val="auto"/>
          <w:kern w:val="0"/>
          <w:sz w:val="24"/>
          <w:szCs w:val="24"/>
          <w:highlight w:val="none"/>
          <w:lang w:val="zh-CN"/>
        </w:rPr>
        <w:t xml:space="preserve">  </w:t>
      </w:r>
      <w:r>
        <w:rPr>
          <w:rFonts w:ascii="宋体" w:hAnsi="宋体" w:eastAsia="宋体" w:cs="Times New Roman"/>
          <w:color w:val="auto"/>
          <w:kern w:val="0"/>
          <w:sz w:val="24"/>
          <w:szCs w:val="24"/>
          <w:highlight w:val="none"/>
          <w:lang w:val="zh-CN"/>
        </w:rPr>
        <w:t xml:space="preserve"> </w:t>
      </w:r>
      <w:r>
        <w:rPr>
          <w:rFonts w:hint="eastAsia" w:ascii="宋体" w:hAnsi="宋体" w:eastAsia="宋体" w:cs="Times New Roman"/>
          <w:b/>
          <w:color w:val="auto"/>
          <w:kern w:val="0"/>
          <w:szCs w:val="21"/>
          <w:highlight w:val="none"/>
          <w:lang w:val="zh-CN"/>
        </w:rPr>
        <w:t>目录：</w:t>
      </w:r>
    </w:p>
    <w:p w14:paraId="2A59EE9C">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0C5B4369">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bookmarkStart w:id="668" w:name="_GoBack"/>
      <w:bookmarkEnd w:id="668"/>
    </w:p>
    <w:p w14:paraId="0AC36A4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）供货及/或提供服务过程承诺函；</w:t>
      </w:r>
    </w:p>
    <w:p w14:paraId="4E73B6B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）投标报价表；</w:t>
      </w:r>
    </w:p>
    <w:p w14:paraId="26587F68">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）投标人资格证明文件：</w:t>
      </w:r>
    </w:p>
    <w:p w14:paraId="5C60D78D">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1）多证合一营业执照</w:t>
      </w:r>
      <w:r>
        <w:rPr>
          <w:rFonts w:hint="eastAsia" w:ascii="宋体" w:hAnsi="宋体" w:eastAsia="宋体" w:cs="Times New Roman"/>
          <w:color w:val="auto"/>
          <w:kern w:val="0"/>
          <w:szCs w:val="21"/>
          <w:highlight w:val="none"/>
        </w:rPr>
        <w:t>（或事业单位法人证书）</w:t>
      </w:r>
      <w:r>
        <w:rPr>
          <w:rFonts w:ascii="宋体" w:hAnsi="宋体" w:eastAsia="宋体" w:cs="Times New Roman"/>
          <w:color w:val="auto"/>
          <w:szCs w:val="21"/>
          <w:highlight w:val="none"/>
          <w:lang w:val="zh-CN"/>
        </w:rPr>
        <w:t>复印件；</w:t>
      </w:r>
    </w:p>
    <w:p w14:paraId="28C797D8">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开户许可证复印件（基本存款账户）</w:t>
      </w:r>
      <w:r>
        <w:rPr>
          <w:rFonts w:hint="eastAsia" w:ascii="宋体" w:hAnsi="宋体" w:eastAsia="宋体" w:cs="Times New Roman"/>
          <w:color w:val="auto"/>
          <w:szCs w:val="21"/>
          <w:highlight w:val="none"/>
          <w:lang w:val="zh-CN"/>
        </w:rPr>
        <w:t>，如投标人企业银行账户开户所在地区已取消企业银行账户许可，投标人应提供基本存款账户开户名称、开户银行、账号、编号等信息及相关备案证明（如有）或其他能证明其为基本存款账户的资料复印件</w:t>
      </w:r>
      <w:r>
        <w:rPr>
          <w:rFonts w:ascii="宋体" w:hAnsi="宋体" w:eastAsia="宋体" w:cs="Times New Roman"/>
          <w:color w:val="auto"/>
          <w:szCs w:val="21"/>
          <w:highlight w:val="none"/>
          <w:lang w:val="zh-CN"/>
        </w:rPr>
        <w:t>；</w:t>
      </w:r>
    </w:p>
    <w:p w14:paraId="7252F31B">
      <w:pPr>
        <w:autoSpaceDE w:val="0"/>
        <w:autoSpaceDN w:val="0"/>
        <w:adjustRightInd w:val="0"/>
        <w:spacing w:line="360" w:lineRule="auto"/>
        <w:ind w:left="283" w:hanging="283" w:hangingChars="135"/>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3</w:t>
      </w:r>
      <w:r>
        <w:rPr>
          <w:rFonts w:ascii="宋体" w:hAnsi="宋体" w:eastAsia="宋体" w:cs="Times New Roman"/>
          <w:color w:val="auto"/>
          <w:szCs w:val="21"/>
          <w:highlight w:val="none"/>
          <w:lang w:val="zh-CN"/>
        </w:rPr>
        <w:t>）法定代表人身份证明书和法定代表人授权书原件（法定代表人投标时只提供法定代表人身份证明书，委托</w:t>
      </w:r>
      <w:r>
        <w:rPr>
          <w:rFonts w:ascii="宋体" w:hAnsi="宋体" w:eastAsia="宋体" w:cs="Times New Roman"/>
          <w:color w:val="auto"/>
          <w:szCs w:val="21"/>
          <w:highlight w:val="none"/>
        </w:rPr>
        <w:t>他人</w:t>
      </w:r>
      <w:r>
        <w:rPr>
          <w:rFonts w:ascii="宋体" w:hAnsi="宋体" w:eastAsia="宋体" w:cs="Times New Roman"/>
          <w:color w:val="auto"/>
          <w:szCs w:val="21"/>
          <w:highlight w:val="none"/>
          <w:lang w:val="zh-CN"/>
        </w:rPr>
        <w:t>为投标代表时同时提供法定代表人授权书）；</w:t>
      </w:r>
    </w:p>
    <w:p w14:paraId="4B95BE91">
      <w:pPr>
        <w:tabs>
          <w:tab w:val="left" w:pos="1276"/>
        </w:tabs>
        <w:spacing w:line="360" w:lineRule="auto"/>
        <w:ind w:left="283" w:hanging="283" w:hangingChars="135"/>
        <w:rPr>
          <w:rFonts w:hint="eastAsia" w:ascii="宋体" w:hAnsi="宋体" w:eastAsia="宋体" w:cs="宋体"/>
          <w:color w:val="auto"/>
          <w:szCs w:val="21"/>
          <w:highlight w:val="none"/>
          <w:lang w:eastAsia="zh-CN"/>
        </w:rPr>
      </w:pPr>
      <w:r>
        <w:rPr>
          <w:rFonts w:hint="eastAsia" w:ascii="宋体" w:hAnsi="宋体" w:eastAsia="宋体" w:cs="Times New Roman"/>
          <w:color w:val="auto"/>
          <w:szCs w:val="21"/>
          <w:highlight w:val="none"/>
          <w:lang w:val="zh-CN"/>
        </w:rPr>
        <w:t>4</w:t>
      </w:r>
      <w:r>
        <w:rPr>
          <w:rFonts w:hint="eastAsia" w:ascii="宋体" w:hAnsi="宋体" w:eastAsia="宋体" w:cs="宋体"/>
          <w:color w:val="auto"/>
          <w:szCs w:val="21"/>
          <w:highlight w:val="none"/>
        </w:rPr>
        <w:t>）</w:t>
      </w:r>
      <w:r>
        <w:rPr>
          <w:rFonts w:hint="eastAsia" w:ascii="宋体" w:hAnsi="宋体" w:eastAsia="宋体"/>
          <w:color w:val="auto"/>
          <w:szCs w:val="21"/>
          <w:highlight w:val="none"/>
        </w:rPr>
        <w:t>资格业绩【投标人提供一份</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日以来</w:t>
      </w:r>
      <w:r>
        <w:rPr>
          <w:rFonts w:hint="eastAsia" w:hAnsi="宋体" w:eastAsia="宋体"/>
          <w:b/>
          <w:color w:val="auto"/>
          <w:sz w:val="21"/>
          <w:szCs w:val="21"/>
          <w:highlight w:val="none"/>
          <w:lang w:val="en-US" w:eastAsia="zh-CN"/>
        </w:rPr>
        <w:t>水质检测试剂</w:t>
      </w:r>
      <w:r>
        <w:rPr>
          <w:rFonts w:hint="eastAsia" w:ascii="宋体" w:hAnsi="宋体" w:eastAsia="宋体" w:cs="Times New Roman"/>
          <w:b/>
          <w:color w:val="auto"/>
          <w:szCs w:val="21"/>
          <w:highlight w:val="none"/>
          <w:lang w:val="en-US" w:eastAsia="zh-CN"/>
        </w:rPr>
        <w:t>供货</w:t>
      </w:r>
      <w:r>
        <w:rPr>
          <w:rFonts w:hint="eastAsia" w:ascii="宋体" w:hAnsi="宋体" w:eastAsia="宋体" w:cs="宋体"/>
          <w:b/>
          <w:color w:val="auto"/>
          <w:szCs w:val="21"/>
          <w:highlight w:val="none"/>
        </w:rPr>
        <w:t>业绩</w:t>
      </w:r>
      <w:r>
        <w:rPr>
          <w:rFonts w:hint="eastAsia" w:ascii="宋体" w:hAnsi="宋体" w:eastAsia="宋体"/>
          <w:color w:val="auto"/>
          <w:szCs w:val="21"/>
          <w:highlight w:val="none"/>
        </w:rPr>
        <w:t>（合同签订日期为</w:t>
      </w:r>
      <w:r>
        <w:rPr>
          <w:rFonts w:hint="eastAsia" w:ascii="宋体" w:hAnsi="宋体" w:eastAsia="宋体"/>
          <w:color w:val="auto"/>
          <w:szCs w:val="21"/>
          <w:highlight w:val="none"/>
          <w:lang w:val="en-US" w:eastAsia="zh-CN"/>
        </w:rPr>
        <w:t>2022</w:t>
      </w:r>
      <w:r>
        <w:rPr>
          <w:rFonts w:hint="eastAsia" w:ascii="宋体" w:hAnsi="宋体" w:eastAsia="宋体"/>
          <w:color w:val="auto"/>
          <w:szCs w:val="21"/>
          <w:highlight w:val="none"/>
        </w:rPr>
        <w:t>年</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月</w:t>
      </w:r>
      <w:r>
        <w:rPr>
          <w:rFonts w:hint="eastAsia" w:ascii="宋体" w:hAnsi="宋体" w:eastAsia="宋体"/>
          <w:color w:val="auto"/>
          <w:szCs w:val="21"/>
          <w:highlight w:val="none"/>
          <w:lang w:val="en-US" w:eastAsia="zh-CN"/>
        </w:rPr>
        <w:t>1</w:t>
      </w:r>
      <w:r>
        <w:rPr>
          <w:rFonts w:hint="eastAsia" w:ascii="宋体" w:hAnsi="宋体" w:eastAsia="宋体"/>
          <w:color w:val="auto"/>
          <w:szCs w:val="21"/>
          <w:highlight w:val="none"/>
        </w:rPr>
        <w:t>日或以后），资格业绩证明材料提交要求详见招标文件第六篇投标文件格式</w:t>
      </w:r>
      <w:r>
        <w:rPr>
          <w:rFonts w:hint="eastAsia" w:ascii="宋体" w:hAnsi="宋体" w:eastAsia="宋体"/>
          <w:color w:val="auto"/>
          <w:szCs w:val="21"/>
          <w:highlight w:val="none"/>
          <w:u w:val="single"/>
          <w:lang w:val="en-US" w:eastAsia="zh-CN"/>
        </w:rPr>
        <w:t>5</w:t>
      </w:r>
      <w:r>
        <w:rPr>
          <w:rFonts w:hint="eastAsia" w:ascii="宋体" w:hAnsi="宋体" w:eastAsia="宋体"/>
          <w:color w:val="auto"/>
          <w:szCs w:val="21"/>
          <w:highlight w:val="none"/>
          <w:u w:val="single"/>
        </w:rPr>
        <w:t>.4</w:t>
      </w:r>
      <w:r>
        <w:rPr>
          <w:rFonts w:hint="eastAsia" w:ascii="宋体" w:hAnsi="宋体" w:eastAsia="宋体"/>
          <w:color w:val="auto"/>
          <w:szCs w:val="21"/>
          <w:highlight w:val="none"/>
        </w:rPr>
        <w:t>】</w:t>
      </w:r>
      <w:r>
        <w:rPr>
          <w:rFonts w:hint="eastAsia" w:ascii="宋体" w:hAnsi="宋体" w:eastAsia="宋体"/>
          <w:color w:val="auto"/>
          <w:szCs w:val="21"/>
          <w:highlight w:val="none"/>
          <w:lang w:eastAsia="zh-CN"/>
        </w:rPr>
        <w:t>；</w:t>
      </w:r>
    </w:p>
    <w:p w14:paraId="26D4948C">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744A4624">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）投标人基本情况一览表；</w:t>
      </w:r>
    </w:p>
    <w:p w14:paraId="78ADD193">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）投标人财务状况表；</w:t>
      </w:r>
    </w:p>
    <w:p w14:paraId="0DE7C351">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）合同条款响应程度（合同条款偏离表）；</w:t>
      </w:r>
    </w:p>
    <w:p w14:paraId="6003D5E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lang w:val="zh-CN"/>
        </w:rPr>
        <w:t>）业绩表；</w:t>
      </w:r>
    </w:p>
    <w:p w14:paraId="236DB7B0">
      <w:pPr>
        <w:tabs>
          <w:tab w:val="left" w:pos="567"/>
        </w:tabs>
        <w:autoSpaceDE w:val="0"/>
        <w:autoSpaceDN w:val="0"/>
        <w:adjustRightInd w:val="0"/>
        <w:spacing w:line="360" w:lineRule="auto"/>
        <w:ind w:left="105" w:leftChars="-100" w:hanging="315" w:hanging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0</w:t>
      </w:r>
      <w:r>
        <w:rPr>
          <w:rFonts w:hint="eastAsia" w:ascii="宋体" w:hAnsi="宋体" w:eastAsia="宋体" w:cs="宋体"/>
          <w:color w:val="auto"/>
          <w:szCs w:val="21"/>
          <w:highlight w:val="none"/>
          <w:lang w:val="zh-CN"/>
        </w:rPr>
        <w:t>）投标保证金汇入情况说明；</w:t>
      </w:r>
    </w:p>
    <w:p w14:paraId="564BAE1D">
      <w:pPr>
        <w:tabs>
          <w:tab w:val="left" w:pos="567"/>
        </w:tabs>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color w:val="auto"/>
          <w:szCs w:val="21"/>
          <w:highlight w:val="none"/>
          <w:lang w:val="en-US" w:eastAsia="zh-CN"/>
        </w:rPr>
        <w:t>及有关</w:t>
      </w:r>
      <w:r>
        <w:rPr>
          <w:rFonts w:hint="eastAsia" w:ascii="宋体" w:hAnsi="宋体" w:eastAsia="宋体" w:cs="宋体"/>
          <w:color w:val="auto"/>
          <w:szCs w:val="21"/>
          <w:highlight w:val="none"/>
          <w:lang w:val="zh-CN"/>
        </w:rPr>
        <w:t>服务能力的有关其它商务文件（不做强制要求）。</w:t>
      </w:r>
    </w:p>
    <w:p w14:paraId="20E25B3C">
      <w:pPr>
        <w:autoSpaceDE w:val="0"/>
        <w:autoSpaceDN w:val="0"/>
        <w:adjustRightInd w:val="0"/>
        <w:spacing w:line="360" w:lineRule="auto"/>
        <w:ind w:left="422" w:leftChars="-100" w:hanging="632" w:hangingChars="300"/>
        <w:rPr>
          <w:rFonts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技术文件：</w:t>
      </w:r>
    </w:p>
    <w:p w14:paraId="19DA9B15">
      <w:pPr>
        <w:autoSpaceDE w:val="0"/>
        <w:autoSpaceDN w:val="0"/>
        <w:adjustRightInd w:val="0"/>
        <w:spacing w:line="360" w:lineRule="auto"/>
        <w:ind w:right="-23" w:rightChars="-11"/>
        <w:jc w:val="left"/>
        <w:rPr>
          <w:rFonts w:ascii="宋体" w:hAnsi="宋体" w:eastAsia="宋体" w:cs="Times New Roman"/>
          <w:b/>
          <w:bCs/>
          <w:color w:val="auto"/>
          <w:kern w:val="0"/>
          <w:szCs w:val="21"/>
          <w:highlight w:val="none"/>
          <w:lang w:val="zh-CN"/>
        </w:rPr>
      </w:pPr>
      <w:r>
        <w:rPr>
          <w:rFonts w:hint="eastAsia" w:ascii="宋体" w:hAnsi="宋体" w:eastAsia="宋体" w:cs="Times New Roman"/>
          <w:b/>
          <w:bCs/>
          <w:color w:val="auto"/>
          <w:kern w:val="0"/>
          <w:szCs w:val="21"/>
          <w:highlight w:val="none"/>
          <w:lang w:val="zh-CN"/>
        </w:rPr>
        <w:t xml:space="preserve"> </w:t>
      </w:r>
      <w:r>
        <w:rPr>
          <w:rFonts w:ascii="宋体" w:hAnsi="宋体" w:eastAsia="宋体" w:cs="Times New Roman"/>
          <w:b/>
          <w:bCs/>
          <w:color w:val="auto"/>
          <w:kern w:val="0"/>
          <w:szCs w:val="21"/>
          <w:highlight w:val="none"/>
          <w:lang w:val="zh-CN"/>
        </w:rPr>
        <w:t xml:space="preserve">   </w:t>
      </w:r>
      <w:r>
        <w:rPr>
          <w:rFonts w:hint="eastAsia" w:ascii="宋体" w:hAnsi="宋体" w:eastAsia="宋体" w:cs="Times New Roman"/>
          <w:b/>
          <w:bCs/>
          <w:color w:val="auto"/>
          <w:kern w:val="0"/>
          <w:szCs w:val="21"/>
          <w:highlight w:val="none"/>
          <w:lang w:val="zh-CN"/>
        </w:rPr>
        <w:t>目录：</w:t>
      </w:r>
    </w:p>
    <w:p w14:paraId="265ABFAB">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w:t>
      </w:r>
      <w:r>
        <w:rPr>
          <w:rFonts w:hint="eastAsia" w:ascii="宋体" w:hAnsi="宋体" w:eastAsia="宋体" w:cs="宋体"/>
          <w:color w:val="auto"/>
          <w:kern w:val="0"/>
          <w:szCs w:val="21"/>
          <w:highlight w:val="none"/>
          <w:lang w:val="en-US" w:eastAsia="zh-CN"/>
        </w:rPr>
        <w:t>12.1</w:t>
      </w:r>
      <w:r>
        <w:rPr>
          <w:rFonts w:hint="eastAsia" w:ascii="宋体" w:hAnsi="宋体" w:eastAsia="宋体" w:cs="宋体"/>
          <w:color w:val="auto"/>
          <w:kern w:val="0"/>
          <w:szCs w:val="21"/>
          <w:highlight w:val="none"/>
        </w:rPr>
        <w:t>用户需求偏离表格式）；</w:t>
      </w:r>
    </w:p>
    <w:p w14:paraId="7F4FE29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（2）试剂配制能力</w:t>
      </w:r>
      <w:r>
        <w:rPr>
          <w:rFonts w:hint="eastAsia" w:ascii="宋体" w:hAnsi="宋体" w:eastAsia="宋体" w:cs="Times New Roman"/>
          <w:color w:val="auto"/>
          <w:kern w:val="0"/>
          <w:szCs w:val="21"/>
          <w:highlight w:val="none"/>
          <w:lang w:val="zh-CN"/>
        </w:rPr>
        <w:t>；</w:t>
      </w:r>
    </w:p>
    <w:p w14:paraId="77DEE596">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（3）专业技术人员</w:t>
      </w:r>
      <w:r>
        <w:rPr>
          <w:rFonts w:hint="eastAsia" w:ascii="宋体" w:hAnsi="宋体" w:eastAsia="宋体" w:cs="宋体"/>
          <w:color w:val="auto"/>
          <w:kern w:val="0"/>
          <w:szCs w:val="21"/>
          <w:highlight w:val="none"/>
          <w:lang w:eastAsia="zh-CN"/>
        </w:rPr>
        <w:t>；</w:t>
      </w:r>
    </w:p>
    <w:p w14:paraId="6E3745DC">
      <w:pPr>
        <w:spacing w:line="360" w:lineRule="auto"/>
        <w:ind w:left="315" w:leftChars="-100" w:hanging="525" w:hangingChars="2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（4）供货计划及进度保证措施方案</w:t>
      </w:r>
      <w:r>
        <w:rPr>
          <w:rFonts w:hint="eastAsia" w:ascii="宋体" w:hAnsi="宋体" w:eastAsia="宋体" w:cs="宋体"/>
          <w:color w:val="auto"/>
          <w:kern w:val="0"/>
          <w:szCs w:val="21"/>
          <w:highlight w:val="none"/>
          <w:lang w:eastAsia="zh-CN"/>
        </w:rPr>
        <w:t>；</w:t>
      </w:r>
    </w:p>
    <w:p w14:paraId="6AF8882D">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lang w:eastAsia="zh-CN"/>
        </w:rPr>
        <w:t>）服务便利性</w:t>
      </w:r>
      <w:r>
        <w:rPr>
          <w:rFonts w:hint="eastAsia" w:ascii="宋体" w:hAnsi="宋体" w:eastAsia="宋体" w:cs="宋体"/>
          <w:color w:val="auto"/>
          <w:kern w:val="0"/>
          <w:szCs w:val="21"/>
          <w:highlight w:val="none"/>
          <w:lang w:val="en-US" w:eastAsia="zh-CN"/>
        </w:rPr>
        <w:t>承诺</w:t>
      </w:r>
      <w:r>
        <w:rPr>
          <w:rFonts w:hint="eastAsia" w:ascii="宋体" w:hAnsi="宋体" w:eastAsia="宋体" w:cs="宋体"/>
          <w:color w:val="auto"/>
          <w:kern w:val="0"/>
          <w:szCs w:val="21"/>
          <w:highlight w:val="none"/>
          <w:lang w:eastAsia="zh-CN"/>
        </w:rPr>
        <w:t>；</w:t>
      </w:r>
    </w:p>
    <w:p w14:paraId="67D6CA4A">
      <w:pPr>
        <w:spacing w:line="360" w:lineRule="auto"/>
        <w:ind w:left="105" w:leftChars="-100" w:hanging="315" w:hangingChars="150"/>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lang w:eastAsia="zh-CN"/>
        </w:rPr>
        <w:t>）售后服务承诺方案；</w:t>
      </w:r>
    </w:p>
    <w:p w14:paraId="555F62B0">
      <w:pPr>
        <w:spacing w:line="360" w:lineRule="auto"/>
        <w:ind w:left="105" w:leftChars="-100" w:hanging="315" w:hangingChars="15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6D7775E3">
      <w:pPr>
        <w:autoSpaceDE w:val="0"/>
        <w:autoSpaceDN w:val="0"/>
        <w:adjustRightInd w:val="0"/>
        <w:spacing w:line="360" w:lineRule="auto"/>
        <w:ind w:left="422" w:leftChars="-100" w:hanging="632" w:hangingChars="300"/>
        <w:rPr>
          <w:rFonts w:ascii="宋体" w:hAnsi="宋体" w:eastAsia="宋体" w:cs="宋体"/>
          <w:color w:val="auto"/>
          <w:kern w:val="0"/>
          <w:szCs w:val="21"/>
          <w:highlight w:val="none"/>
          <w:lang w:val="zh-CN"/>
        </w:rPr>
      </w:pPr>
      <w:r>
        <w:rPr>
          <w:rFonts w:hint="eastAsia" w:ascii="宋体" w:hAnsi="宋体" w:eastAsia="宋体" w:cs="宋体"/>
          <w:b/>
          <w:color w:val="auto"/>
          <w:kern w:val="0"/>
          <w:szCs w:val="21"/>
          <w:highlight w:val="none"/>
        </w:rPr>
        <w:t>9.1.3</w:t>
      </w:r>
      <w:r>
        <w:rPr>
          <w:rFonts w:hint="eastAsia" w:ascii="宋体" w:hAnsi="宋体" w:eastAsia="宋体" w:cs="宋体"/>
          <w:b/>
          <w:color w:val="auto"/>
          <w:kern w:val="0"/>
          <w:szCs w:val="21"/>
          <w:highlight w:val="none"/>
          <w:lang w:val="en-US" w:eastAsia="zh-CN"/>
        </w:rPr>
        <w:t xml:space="preserve"> </w:t>
      </w:r>
      <w:r>
        <w:rPr>
          <w:rFonts w:hint="eastAsia" w:ascii="宋体" w:hAnsi="宋体" w:eastAsia="宋体" w:cs="宋体"/>
          <w:b/>
          <w:bCs/>
          <w:color w:val="auto"/>
          <w:kern w:val="0"/>
          <w:szCs w:val="21"/>
          <w:highlight w:val="none"/>
          <w:lang w:val="zh-CN"/>
        </w:rPr>
        <w:t>投标文件电子文件</w:t>
      </w:r>
      <w:r>
        <w:rPr>
          <w:rFonts w:hint="eastAsia" w:ascii="宋体" w:hAnsi="宋体" w:eastAsia="宋体" w:cs="宋体"/>
          <w:color w:val="auto"/>
          <w:kern w:val="0"/>
          <w:szCs w:val="21"/>
          <w:highlight w:val="none"/>
          <w:lang w:val="zh-CN"/>
        </w:rPr>
        <w:t>（详细要求见本篇第17.</w:t>
      </w:r>
      <w:r>
        <w:rPr>
          <w:rFonts w:ascii="宋体" w:hAnsi="宋体" w:eastAsia="宋体" w:cs="宋体"/>
          <w:color w:val="auto"/>
          <w:kern w:val="0"/>
          <w:szCs w:val="21"/>
          <w:highlight w:val="none"/>
          <w:lang w:val="zh-CN"/>
        </w:rPr>
        <w:t>5</w:t>
      </w:r>
      <w:r>
        <w:rPr>
          <w:rFonts w:hint="eastAsia" w:ascii="宋体" w:hAnsi="宋体" w:eastAsia="宋体" w:cs="宋体"/>
          <w:color w:val="auto"/>
          <w:kern w:val="0"/>
          <w:szCs w:val="21"/>
          <w:highlight w:val="none"/>
          <w:lang w:val="zh-CN"/>
        </w:rPr>
        <w:t>款）</w:t>
      </w:r>
    </w:p>
    <w:p w14:paraId="3CD56530">
      <w:pPr>
        <w:autoSpaceDE w:val="0"/>
        <w:autoSpaceDN w:val="0"/>
        <w:adjustRightInd w:val="0"/>
        <w:spacing w:line="360" w:lineRule="auto"/>
        <w:ind w:left="35" w:leftChars="-118" w:hanging="283" w:hangingChars="135"/>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（1）签字、盖章后的投标文件扫描版PDF格式电子文件。</w:t>
      </w:r>
    </w:p>
    <w:p w14:paraId="7C8194E0">
      <w:pPr>
        <w:autoSpaceDE w:val="0"/>
        <w:autoSpaceDN w:val="0"/>
        <w:adjustRightInd w:val="0"/>
        <w:spacing w:line="360" w:lineRule="auto"/>
        <w:ind w:left="422" w:leftChars="-100" w:hanging="632" w:hangingChars="300"/>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9.1.4 唱标信封（单独密封）</w:t>
      </w:r>
    </w:p>
    <w:p w14:paraId="45276171">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（1）投标报价表；</w:t>
      </w:r>
    </w:p>
    <w:p w14:paraId="0578F02D">
      <w:pPr>
        <w:spacing w:line="360" w:lineRule="auto"/>
        <w:ind w:left="105" w:leftChars="-100" w:hanging="315" w:hangingChars="15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（2）投标保证金汇入情况说明（一式两份）。</w:t>
      </w:r>
    </w:p>
    <w:p w14:paraId="2EBF223B">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9.2  投标人按照投标文件的组成目录编制投标文件应包括上述内容，但不限于上述内容。招标文件提供了相关格式的，严格按照招标文件的要求编制，投标文件未含格式的，投标人自行编制。投标文件编制中要求的复印件、照片可为该资料扫描件的打印件。</w:t>
      </w:r>
    </w:p>
    <w:p w14:paraId="0FBE4B2E">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9.3  </w:t>
      </w:r>
      <w:r>
        <w:rPr>
          <w:rFonts w:hint="eastAsia" w:ascii="宋体" w:hAnsi="宋体" w:eastAsia="宋体" w:cs="宋体"/>
          <w:b/>
          <w:color w:val="auto"/>
          <w:szCs w:val="21"/>
          <w:highlight w:val="none"/>
          <w:u w:val="single"/>
          <w:lang w:val="zh-CN"/>
        </w:rPr>
        <w:t>投标文件中相关证件、证书、合同、</w:t>
      </w:r>
      <w:r>
        <w:rPr>
          <w:rFonts w:hint="eastAsia" w:ascii="宋体" w:hAnsi="宋体" w:eastAsia="宋体" w:cs="Times New Roman"/>
          <w:b/>
          <w:color w:val="auto"/>
          <w:szCs w:val="21"/>
          <w:highlight w:val="none"/>
          <w:u w:val="single"/>
          <w:lang w:val="zh-CN"/>
        </w:rPr>
        <w:t>发票、照片</w:t>
      </w:r>
      <w:r>
        <w:rPr>
          <w:rFonts w:hint="eastAsia" w:ascii="宋体" w:hAnsi="宋体" w:eastAsia="宋体" w:cs="宋体"/>
          <w:b/>
          <w:color w:val="auto"/>
          <w:szCs w:val="21"/>
          <w:highlight w:val="none"/>
          <w:u w:val="single"/>
          <w:lang w:val="zh-CN"/>
        </w:rPr>
        <w:t>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45C7B9D">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p>
    <w:p w14:paraId="463E04A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15" w:name="_Toc8675_WPSOffice_Level3"/>
      <w:bookmarkStart w:id="116" w:name="_Toc28486"/>
      <w:bookmarkStart w:id="117" w:name="_Toc6234"/>
      <w:bookmarkStart w:id="118" w:name="_Toc142508324"/>
      <w:bookmarkStart w:id="119" w:name="_Toc450662860"/>
      <w:bookmarkStart w:id="120" w:name="_Toc18697"/>
      <w:bookmarkStart w:id="121" w:name="_Toc486167674"/>
      <w:r>
        <w:rPr>
          <w:rFonts w:hint="eastAsia" w:ascii="宋体" w:hAnsi="宋体" w:eastAsia="宋体" w:cs="宋体"/>
          <w:color w:val="auto"/>
          <w:szCs w:val="21"/>
          <w:highlight w:val="none"/>
          <w:lang w:val="zh-CN"/>
        </w:rPr>
        <w:t>10</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投标函</w:t>
      </w:r>
      <w:bookmarkEnd w:id="115"/>
      <w:bookmarkEnd w:id="116"/>
      <w:bookmarkEnd w:id="117"/>
      <w:bookmarkEnd w:id="118"/>
      <w:bookmarkEnd w:id="119"/>
      <w:bookmarkEnd w:id="120"/>
      <w:bookmarkEnd w:id="121"/>
    </w:p>
    <w:p w14:paraId="336484EA">
      <w:pPr>
        <w:autoSpaceDE w:val="0"/>
        <w:autoSpaceDN w:val="0"/>
        <w:adjustRightInd w:val="0"/>
        <w:spacing w:line="360" w:lineRule="auto"/>
        <w:ind w:left="265" w:leftChars="119" w:hanging="1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39D5390">
      <w:pPr>
        <w:autoSpaceDE w:val="0"/>
        <w:autoSpaceDN w:val="0"/>
        <w:adjustRightInd w:val="0"/>
        <w:spacing w:line="360" w:lineRule="auto"/>
        <w:ind w:left="265" w:leftChars="119" w:hanging="15"/>
        <w:rPr>
          <w:rFonts w:ascii="宋体" w:hAnsi="宋体" w:eastAsia="宋体" w:cs="宋体"/>
          <w:color w:val="auto"/>
          <w:szCs w:val="21"/>
          <w:highlight w:val="none"/>
          <w:lang w:val="zh-CN"/>
        </w:rPr>
      </w:pPr>
    </w:p>
    <w:p w14:paraId="607B655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22" w:name="_Toc28822"/>
      <w:bookmarkStart w:id="123" w:name="_Toc486167675"/>
      <w:bookmarkStart w:id="124" w:name="_Toc450662861"/>
      <w:bookmarkStart w:id="125" w:name="_Toc4385_WPSOffice_Level3"/>
      <w:bookmarkStart w:id="126" w:name="_Toc6905"/>
      <w:bookmarkStart w:id="127" w:name="_Toc142508325"/>
      <w:bookmarkStart w:id="128" w:name="_Toc19194"/>
      <w:r>
        <w:rPr>
          <w:rFonts w:hint="eastAsia" w:ascii="宋体" w:hAnsi="宋体" w:eastAsia="宋体" w:cs="宋体"/>
          <w:color w:val="auto"/>
          <w:szCs w:val="21"/>
          <w:highlight w:val="none"/>
          <w:lang w:val="zh-CN"/>
        </w:rPr>
        <w:t>11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投标报价</w:t>
      </w:r>
      <w:bookmarkEnd w:id="122"/>
      <w:bookmarkEnd w:id="123"/>
      <w:bookmarkEnd w:id="124"/>
      <w:bookmarkEnd w:id="125"/>
      <w:bookmarkEnd w:id="126"/>
      <w:bookmarkEnd w:id="127"/>
      <w:bookmarkEnd w:id="128"/>
    </w:p>
    <w:p w14:paraId="3620CF58">
      <w:pPr>
        <w:tabs>
          <w:tab w:val="left" w:pos="567"/>
        </w:tabs>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11.1 本项目</w:t>
      </w:r>
      <w:r>
        <w:rPr>
          <w:rFonts w:hint="eastAsia" w:ascii="宋体" w:hAnsi="宋体" w:eastAsia="宋体" w:cs="Times New Roman"/>
          <w:b/>
          <w:color w:val="auto"/>
          <w:szCs w:val="21"/>
          <w:highlight w:val="none"/>
          <w:lang w:val="zh-CN"/>
        </w:rPr>
        <w:t>只允许有一个报价价格，任何有选择的或</w:t>
      </w:r>
      <w:r>
        <w:rPr>
          <w:rFonts w:hint="eastAsia" w:ascii="宋体" w:hAnsi="宋体" w:eastAsia="宋体" w:cs="Times New Roman"/>
          <w:b/>
          <w:color w:val="auto"/>
          <w:kern w:val="0"/>
          <w:szCs w:val="21"/>
          <w:highlight w:val="none"/>
          <w:lang w:val="zh-CN"/>
        </w:rPr>
        <w:t>不是固定价的</w:t>
      </w:r>
      <w:r>
        <w:rPr>
          <w:rFonts w:hint="eastAsia" w:ascii="宋体" w:hAnsi="宋体" w:eastAsia="宋体" w:cs="Times New Roman"/>
          <w:b/>
          <w:color w:val="auto"/>
          <w:szCs w:val="21"/>
          <w:highlight w:val="none"/>
          <w:lang w:val="zh-CN"/>
        </w:rPr>
        <w:t>投标报价将不予接受，</w:t>
      </w:r>
      <w:r>
        <w:rPr>
          <w:rFonts w:hint="eastAsia" w:ascii="宋体" w:hAnsi="宋体" w:eastAsia="宋体" w:cs="Times New Roman"/>
          <w:b/>
          <w:color w:val="auto"/>
          <w:kern w:val="0"/>
          <w:szCs w:val="21"/>
          <w:highlight w:val="none"/>
          <w:lang w:val="zh-CN"/>
        </w:rPr>
        <w:t>作为非实质性响应投标而予以拒绝。</w:t>
      </w:r>
      <w:r>
        <w:rPr>
          <w:rFonts w:hint="eastAsia" w:ascii="宋体" w:hAnsi="宋体" w:eastAsia="宋体" w:cs="Times New Roman"/>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0B2DB601">
      <w:pPr>
        <w:tabs>
          <w:tab w:val="left" w:pos="567"/>
        </w:tabs>
        <w:autoSpaceDE w:val="0"/>
        <w:autoSpaceDN w:val="0"/>
        <w:adjustRightInd w:val="0"/>
        <w:spacing w:line="360" w:lineRule="auto"/>
        <w:ind w:firstLine="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272A586A">
      <w:pPr>
        <w:tabs>
          <w:tab w:val="left" w:pos="567"/>
        </w:tabs>
        <w:autoSpaceDE w:val="0"/>
        <w:autoSpaceDN w:val="0"/>
        <w:adjustRightInd w:val="0"/>
        <w:spacing w:line="360" w:lineRule="auto"/>
        <w:ind w:firstLine="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6BFE248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本项目的投标报价采用</w:t>
      </w:r>
      <w:r>
        <w:rPr>
          <w:rFonts w:hint="eastAsia" w:ascii="宋体" w:hAnsi="宋体" w:eastAsia="宋体" w:cs="宋体"/>
          <w:b/>
          <w:bCs/>
          <w:color w:val="auto"/>
          <w:szCs w:val="21"/>
          <w:highlight w:val="none"/>
          <w:lang w:val="en-US" w:eastAsia="zh-CN"/>
        </w:rPr>
        <w:t>投标</w:t>
      </w:r>
      <w:r>
        <w:rPr>
          <w:rFonts w:hint="eastAsia" w:ascii="宋体" w:hAnsi="宋体" w:eastAsia="宋体" w:cs="宋体"/>
          <w:b/>
          <w:bCs/>
          <w:color w:val="auto"/>
          <w:szCs w:val="21"/>
          <w:highlight w:val="none"/>
          <w:lang w:val="zh-CN"/>
        </w:rPr>
        <w:t>折扣系数</w:t>
      </w:r>
      <w:r>
        <w:rPr>
          <w:rFonts w:hint="eastAsia" w:ascii="宋体" w:hAnsi="宋体" w:eastAsia="宋体" w:cs="宋体"/>
          <w:b/>
          <w:bCs/>
          <w:color w:val="auto"/>
          <w:szCs w:val="21"/>
          <w:highlight w:val="none"/>
          <w:lang w:val="en-US" w:eastAsia="zh-CN"/>
        </w:rPr>
        <w:t>进行</w:t>
      </w:r>
      <w:r>
        <w:rPr>
          <w:rFonts w:hint="eastAsia" w:ascii="宋体" w:hAnsi="宋体" w:eastAsia="宋体" w:cs="宋体"/>
          <w:b/>
          <w:bCs/>
          <w:color w:val="auto"/>
          <w:szCs w:val="21"/>
          <w:highlight w:val="none"/>
          <w:lang w:val="zh-CN"/>
        </w:rPr>
        <w:t>报价，合同履约过程中，采购清单中不含税中标综合单价按以下方式计算：不含税中标综合单价=不含税预算综合单价×中标折扣系数，以实际供货数量进行结算，不含税中标综合单价出现小数点，保留小数点后两位，从小数点后第3位四舍五入，具体不含税预算综合单价详见招标文件第三</w:t>
      </w:r>
      <w:r>
        <w:rPr>
          <w:rFonts w:hint="eastAsia" w:ascii="宋体" w:hAnsi="宋体" w:eastAsia="宋体" w:cs="宋体"/>
          <w:b/>
          <w:bCs/>
          <w:color w:val="auto"/>
          <w:szCs w:val="21"/>
          <w:highlight w:val="none"/>
          <w:lang w:val="en-US" w:eastAsia="zh-CN"/>
        </w:rPr>
        <w:t>篇</w:t>
      </w:r>
      <w:r>
        <w:rPr>
          <w:rFonts w:hint="eastAsia" w:ascii="宋体" w:hAnsi="宋体" w:eastAsia="宋体" w:cs="宋体"/>
          <w:b/>
          <w:bCs/>
          <w:color w:val="auto"/>
          <w:szCs w:val="21"/>
          <w:highlight w:val="none"/>
          <w:lang w:val="zh-CN"/>
        </w:rPr>
        <w:t>《用户需求书》。</w:t>
      </w:r>
      <w:r>
        <w:rPr>
          <w:rFonts w:hint="eastAsia" w:ascii="宋体" w:hAnsi="宋体" w:eastAsia="宋体" w:cs="Times New Roman"/>
          <w:b/>
          <w:color w:val="auto"/>
          <w:szCs w:val="21"/>
          <w:highlight w:val="none"/>
          <w:u w:val="single"/>
          <w:lang w:val="zh-CN"/>
        </w:rPr>
        <w:t>本项目</w:t>
      </w:r>
      <w:r>
        <w:rPr>
          <w:rFonts w:hint="eastAsia" w:ascii="宋体" w:hAnsi="宋体" w:eastAsia="宋体" w:cs="Times New Roman"/>
          <w:b/>
          <w:color w:val="auto"/>
          <w:szCs w:val="21"/>
          <w:highlight w:val="none"/>
          <w:u w:val="single"/>
          <w:lang w:val="en-US" w:eastAsia="zh-CN"/>
        </w:rPr>
        <w:t>的供货价格</w:t>
      </w:r>
      <w:r>
        <w:rPr>
          <w:rFonts w:hint="eastAsia" w:ascii="宋体" w:hAnsi="宋体" w:eastAsia="宋体" w:cs="Times New Roman"/>
          <w:b/>
          <w:color w:val="auto"/>
          <w:szCs w:val="21"/>
          <w:highlight w:val="none"/>
          <w:u w:val="single"/>
          <w:lang w:val="zh-CN"/>
        </w:rPr>
        <w:t>为不含税价，即为《中华人民共和国增值税暂行条例》（国务院令第6</w:t>
      </w:r>
      <w:r>
        <w:rPr>
          <w:rFonts w:ascii="宋体" w:hAnsi="宋体" w:eastAsia="宋体" w:cs="Times New Roman"/>
          <w:b/>
          <w:color w:val="auto"/>
          <w:szCs w:val="21"/>
          <w:highlight w:val="none"/>
          <w:u w:val="single"/>
          <w:lang w:val="zh-CN"/>
        </w:rPr>
        <w:t>91</w:t>
      </w:r>
      <w:r>
        <w:rPr>
          <w:rFonts w:hint="eastAsia" w:ascii="宋体" w:hAnsi="宋体" w:eastAsia="宋体" w:cs="Times New Roman"/>
          <w:b/>
          <w:color w:val="auto"/>
          <w:szCs w:val="21"/>
          <w:highlight w:val="none"/>
          <w:u w:val="single"/>
          <w:lang w:val="zh-CN"/>
        </w:rPr>
        <w:t>号修订版）规定的销售额</w:t>
      </w:r>
      <w:r>
        <w:rPr>
          <w:rFonts w:hint="eastAsia" w:ascii="宋体" w:hAnsi="宋体" w:eastAsia="宋体" w:cs="Times New Roman"/>
          <w:color w:val="auto"/>
          <w:szCs w:val="21"/>
          <w:highlight w:val="none"/>
          <w:lang w:val="zh-CN"/>
        </w:rPr>
        <w:t>。本招标文件所称的不含税价和不含税</w:t>
      </w:r>
      <w:r>
        <w:rPr>
          <w:rFonts w:hint="eastAsia" w:ascii="宋体" w:hAnsi="宋体" w:eastAsia="宋体" w:cs="Times New Roman"/>
          <w:color w:val="auto"/>
          <w:szCs w:val="21"/>
          <w:highlight w:val="none"/>
          <w:lang w:val="en-US" w:eastAsia="zh-CN"/>
        </w:rPr>
        <w:t>暂定</w:t>
      </w:r>
      <w:r>
        <w:rPr>
          <w:rFonts w:hint="eastAsia" w:ascii="宋体" w:hAnsi="宋体" w:eastAsia="宋体" w:cs="Times New Roman"/>
          <w:color w:val="auto"/>
          <w:szCs w:val="21"/>
          <w:highlight w:val="none"/>
          <w:lang w:val="zh-CN"/>
        </w:rPr>
        <w:t>合同价是指不含本采购项目投标人的销项税额，包含了投标人完成合同义务（含投标人代缴代扣、分包及委外服务、安装、采购货物等所产生的价税）的其他全部费用。本采购项目的销项税额由招标人承担，不计入</w:t>
      </w:r>
      <w:r>
        <w:rPr>
          <w:rFonts w:hint="eastAsia" w:ascii="宋体" w:hAnsi="宋体" w:eastAsia="宋体" w:cs="Times New Roman"/>
          <w:color w:val="auto"/>
          <w:szCs w:val="21"/>
          <w:highlight w:val="none"/>
          <w:lang w:val="en-US" w:eastAsia="zh-CN"/>
        </w:rPr>
        <w:t>供货价格</w:t>
      </w:r>
      <w:r>
        <w:rPr>
          <w:rFonts w:hint="eastAsia" w:ascii="宋体" w:hAnsi="宋体" w:eastAsia="宋体" w:cs="Times New Roman"/>
          <w:color w:val="auto"/>
          <w:szCs w:val="21"/>
          <w:highlight w:val="none"/>
          <w:lang w:val="zh-CN"/>
        </w:rPr>
        <w:t>。</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供货价格</w:t>
      </w:r>
      <w:r>
        <w:rPr>
          <w:rFonts w:hint="eastAsia" w:ascii="宋体" w:hAnsi="宋体" w:eastAsia="宋体" w:cs="宋体"/>
          <w:color w:val="auto"/>
          <w:kern w:val="0"/>
          <w:szCs w:val="21"/>
          <w:highlight w:val="none"/>
        </w:rPr>
        <w:t>已含投标人履行本招标内容全部义务的一切费用，包括但不限于：</w:t>
      </w:r>
    </w:p>
    <w:p w14:paraId="263AD23E">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招标范围内所供货物的采购、制造、检测、试验、送货、装卸（含二次搬运至招标人指定仓储地点）、包装费、运费（退送货）、保险、人工、技术培训、验收、售后服务、现场仓储等相关服务的全部费用；</w:t>
      </w:r>
    </w:p>
    <w:p w14:paraId="0722743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（2）按招标文件及合同要求提供各阶段的纸质和电子版技术资料，包括货物及其工艺所有制造方、使用方应支付的对商标权、专利权和版权、设计或其他知识产权而需要向其他方支付的版税及其他相关费用；</w:t>
      </w:r>
    </w:p>
    <w:p w14:paraId="3D108B2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（3）日常技术指导，免费的质保服务，包括但不限于免费现场质量问题处理或更换失效产品；</w:t>
      </w:r>
    </w:p>
    <w:p w14:paraId="218CFFFD">
      <w:pPr>
        <w:autoSpaceDE w:val="0"/>
        <w:autoSpaceDN w:val="0"/>
        <w:adjustRightInd w:val="0"/>
        <w:spacing w:line="360" w:lineRule="auto"/>
        <w:ind w:left="357" w:leftChars="-100" w:hanging="567"/>
        <w:rPr>
          <w:rFonts w:hint="eastAsia" w:ascii="宋体" w:hAnsi="宋体" w:eastAsia="宋体" w:cs="宋体"/>
          <w:bCs w:val="0"/>
          <w:color w:val="auto"/>
          <w:szCs w:val="21"/>
          <w:highlight w:val="none"/>
          <w:lang w:val="zh-CN"/>
        </w:rPr>
      </w:pPr>
      <w:r>
        <w:rPr>
          <w:rFonts w:hint="eastAsia" w:ascii="宋体" w:hAnsi="宋体" w:eastAsia="宋体" w:cs="宋体"/>
          <w:bCs w:val="0"/>
          <w:color w:val="auto"/>
          <w:szCs w:val="21"/>
          <w:highlight w:val="none"/>
          <w:lang w:val="zh-CN"/>
        </w:rPr>
        <w:t>（4）货物验收合格前发生的安全事故所产生的一切费用；</w:t>
      </w:r>
    </w:p>
    <w:p w14:paraId="394552E5">
      <w:pPr>
        <w:autoSpaceDE w:val="0"/>
        <w:autoSpaceDN w:val="0"/>
        <w:adjustRightInd w:val="0"/>
        <w:spacing w:line="360" w:lineRule="auto"/>
        <w:ind w:left="357" w:leftChars="-100" w:hanging="567"/>
        <w:rPr>
          <w:rFonts w:hint="eastAsia" w:ascii="宋体" w:hAnsi="宋体" w:eastAsia="宋体" w:cs="宋体"/>
          <w:bCs w:val="0"/>
          <w:color w:val="auto"/>
          <w:szCs w:val="21"/>
          <w:highlight w:val="none"/>
          <w:lang w:val="zh-CN"/>
        </w:rPr>
      </w:pPr>
      <w:r>
        <w:rPr>
          <w:rFonts w:hint="eastAsia" w:ascii="宋体" w:hAnsi="宋体" w:eastAsia="宋体" w:cs="宋体"/>
          <w:bCs w:val="0"/>
          <w:color w:val="auto"/>
          <w:szCs w:val="21"/>
          <w:highlight w:val="none"/>
          <w:lang w:val="zh-CN"/>
        </w:rPr>
        <w:t>（5）投标人对招标人或指定人员进行培训而发生的费用；</w:t>
      </w:r>
    </w:p>
    <w:p w14:paraId="3389E7B2">
      <w:pPr>
        <w:autoSpaceDE w:val="0"/>
        <w:autoSpaceDN w:val="0"/>
        <w:adjustRightInd w:val="0"/>
        <w:spacing w:line="360" w:lineRule="auto"/>
        <w:ind w:left="357" w:leftChars="-100" w:hanging="567"/>
        <w:rPr>
          <w:rFonts w:hint="eastAsia" w:ascii="宋体" w:hAnsi="宋体" w:eastAsia="宋体" w:cs="宋体"/>
          <w:bCs w:val="0"/>
          <w:color w:val="auto"/>
          <w:szCs w:val="21"/>
          <w:highlight w:val="none"/>
          <w:lang w:val="zh-CN"/>
        </w:rPr>
      </w:pPr>
      <w:r>
        <w:rPr>
          <w:rFonts w:hint="eastAsia" w:ascii="宋体" w:hAnsi="宋体" w:eastAsia="宋体" w:cs="宋体"/>
          <w:bCs w:val="0"/>
          <w:color w:val="auto"/>
          <w:szCs w:val="21"/>
          <w:highlight w:val="none"/>
          <w:lang w:val="zh-CN"/>
        </w:rPr>
        <w:t>（6）合理利润、投标人销项税额以外的税费等；</w:t>
      </w:r>
    </w:p>
    <w:p w14:paraId="4C8A5C9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bCs w:val="0"/>
          <w:color w:val="auto"/>
          <w:szCs w:val="21"/>
          <w:highlight w:val="none"/>
          <w:lang w:val="zh-CN"/>
        </w:rPr>
        <w:t>（7）法律法规、商业公认、招标文件规定由投标人承担的其他费用。</w:t>
      </w:r>
    </w:p>
    <w:p w14:paraId="7901F55E">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11.3</w:t>
      </w:r>
      <w:r>
        <w:rPr>
          <w:rFonts w:ascii="宋体" w:hAnsi="宋体" w:eastAsia="宋体" w:cs="宋体"/>
          <w:color w:val="auto"/>
          <w:kern w:val="0"/>
          <w:szCs w:val="21"/>
          <w:highlight w:val="none"/>
        </w:rPr>
        <w:t xml:space="preserve"> </w:t>
      </w:r>
      <w:r>
        <w:rPr>
          <w:rFonts w:hint="eastAsia" w:ascii="宋体" w:hAnsi="宋体" w:eastAsia="宋体" w:cs="Times New Roman"/>
          <w:color w:val="auto"/>
          <w:szCs w:val="21"/>
          <w:highlight w:val="none"/>
          <w:lang w:val="zh-CN"/>
        </w:rPr>
        <w:t>投标人根据</w:t>
      </w:r>
      <w:r>
        <w:rPr>
          <w:color w:val="auto"/>
          <w:highlight w:val="none"/>
        </w:rPr>
        <w:fldChar w:fldCharType="begin"/>
      </w:r>
      <w:r>
        <w:rPr>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color w:val="auto"/>
          <w:highlight w:val="none"/>
        </w:rPr>
        <w:fldChar w:fldCharType="separate"/>
      </w:r>
      <w:r>
        <w:rPr>
          <w:rFonts w:hint="eastAsia" w:ascii="宋体" w:hAnsi="宋体" w:eastAsia="宋体" w:cs="Times New Roman"/>
          <w:color w:val="auto"/>
          <w:szCs w:val="21"/>
          <w:highlight w:val="none"/>
          <w:lang w:val="zh-CN"/>
        </w:rPr>
        <w:t>第</w:t>
      </w:r>
      <w:r>
        <w:rPr>
          <w:rFonts w:ascii="宋体" w:hAnsi="宋体" w:eastAsia="宋体" w:cs="Times New Roman"/>
          <w:color w:val="auto"/>
          <w:szCs w:val="21"/>
          <w:highlight w:val="none"/>
          <w:lang w:val="zh-CN"/>
        </w:rPr>
        <w:t>11.</w:t>
      </w:r>
      <w:r>
        <w:rPr>
          <w:rFonts w:hint="eastAsia"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款</w:t>
      </w:r>
      <w:r>
        <w:rPr>
          <w:rFonts w:hint="eastAsia" w:ascii="宋体" w:hAnsi="宋体" w:eastAsia="宋体" w:cs="Times New Roman"/>
          <w:color w:val="auto"/>
          <w:szCs w:val="21"/>
          <w:highlight w:val="none"/>
          <w:lang w:val="zh-CN"/>
        </w:rPr>
        <w:fldChar w:fldCharType="end"/>
      </w:r>
      <w:r>
        <w:rPr>
          <w:rFonts w:hint="eastAsia" w:ascii="宋体" w:hAnsi="宋体" w:eastAsia="宋体" w:cs="Times New Roman"/>
          <w:color w:val="auto"/>
          <w:szCs w:val="21"/>
          <w:highlight w:val="none"/>
          <w:lang w:val="zh-CN"/>
        </w:rPr>
        <w:t>所报的价格分项仅供评标委员会评审时使用；在任何情况下不限制投标人以不同的条件中标的权利。</w:t>
      </w:r>
    </w:p>
    <w:p w14:paraId="792C77E7">
      <w:pPr>
        <w:autoSpaceDE w:val="0"/>
        <w:autoSpaceDN w:val="0"/>
        <w:adjustRightInd w:val="0"/>
        <w:spacing w:line="360" w:lineRule="auto"/>
        <w:ind w:left="268" w:leftChars="-100" w:hanging="478" w:hangingChars="228"/>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Times New Roman"/>
          <w:color w:val="auto"/>
          <w:kern w:val="0"/>
          <w:szCs w:val="21"/>
          <w:highlight w:val="none"/>
          <w:lang w:val="zh-CN"/>
        </w:rPr>
        <w:t>。</w:t>
      </w:r>
      <w:r>
        <w:rPr>
          <w:rFonts w:hint="eastAsia" w:ascii="宋体" w:hAnsi="宋体" w:eastAsia="宋体" w:cs="宋体"/>
          <w:color w:val="auto"/>
          <w:kern w:val="0"/>
          <w:szCs w:val="21"/>
          <w:highlight w:val="none"/>
        </w:rPr>
        <w:t xml:space="preserve"> </w:t>
      </w:r>
    </w:p>
    <w:p w14:paraId="63BABB4D">
      <w:pPr>
        <w:autoSpaceDE w:val="0"/>
        <w:autoSpaceDN w:val="0"/>
        <w:adjustRightInd w:val="0"/>
        <w:spacing w:line="360" w:lineRule="auto"/>
        <w:ind w:left="357" w:leftChars="-100" w:hanging="567"/>
        <w:rPr>
          <w:rFonts w:ascii="宋体" w:hAnsi="宋体" w:eastAsia="宋体" w:cs="Times New Roman"/>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Times New Roman"/>
          <w:b/>
          <w:bCs/>
          <w:color w:val="auto"/>
          <w:szCs w:val="21"/>
          <w:highlight w:val="none"/>
          <w:lang w:val="zh-CN"/>
        </w:rPr>
        <w:t>合同项下，招标人需要的货物及</w:t>
      </w:r>
      <w:r>
        <w:rPr>
          <w:rFonts w:hint="eastAsia" w:ascii="宋体" w:hAnsi="宋体" w:eastAsia="宋体" w:cs="Times New Roman"/>
          <w:b/>
          <w:bCs/>
          <w:color w:val="auto"/>
          <w:szCs w:val="21"/>
          <w:highlight w:val="none"/>
          <w:lang w:val="en-US" w:eastAsia="zh-CN"/>
        </w:rPr>
        <w:t>有关</w:t>
      </w:r>
      <w:r>
        <w:rPr>
          <w:rFonts w:hint="eastAsia" w:ascii="宋体" w:hAnsi="宋体" w:eastAsia="宋体" w:cs="Times New Roman"/>
          <w:b/>
          <w:bCs/>
          <w:color w:val="auto"/>
          <w:szCs w:val="21"/>
          <w:highlight w:val="none"/>
          <w:lang w:val="zh-CN"/>
        </w:rPr>
        <w:t>服务所需的费用，投标人都应计入投标报价总价。</w:t>
      </w:r>
    </w:p>
    <w:p w14:paraId="2EB082AB">
      <w:pPr>
        <w:autoSpaceDE w:val="0"/>
        <w:autoSpaceDN w:val="0"/>
        <w:adjustRightInd w:val="0"/>
        <w:spacing w:line="360" w:lineRule="auto"/>
        <w:ind w:left="357" w:leftChars="-100" w:hanging="567"/>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Times New Roman"/>
          <w:b/>
          <w:bCs/>
          <w:color w:val="auto"/>
          <w:szCs w:val="21"/>
          <w:highlight w:val="none"/>
          <w:u w:val="single"/>
        </w:rPr>
        <w:t xml:space="preserve"> 投标人的折扣系数报价不得超过1.00，且不能为0.00或负数。投标人未按招标文件要求进行折扣系数报价的，</w:t>
      </w:r>
      <w:r>
        <w:rPr>
          <w:rFonts w:hint="eastAsia" w:ascii="宋体" w:hAnsi="宋体" w:eastAsia="宋体" w:cs="Times New Roman"/>
          <w:b/>
          <w:bCs/>
          <w:color w:val="auto"/>
          <w:kern w:val="0"/>
          <w:szCs w:val="24"/>
          <w:highlight w:val="none"/>
          <w:u w:val="single"/>
        </w:rPr>
        <w:t>该投标人的投标文件将被视为无效投标</w:t>
      </w:r>
      <w:r>
        <w:rPr>
          <w:rFonts w:hint="eastAsia" w:ascii="宋体" w:hAnsi="宋体" w:eastAsia="宋体" w:cs="宋体"/>
          <w:b/>
          <w:color w:val="auto"/>
          <w:szCs w:val="21"/>
          <w:highlight w:val="none"/>
          <w:u w:val="single"/>
          <w:lang w:val="zh-CN"/>
        </w:rPr>
        <w:t>。折扣系数报价最多保留小数点后两位。本项目暂定采购数量对应的采购金额（不含税）</w:t>
      </w:r>
      <w:r>
        <w:rPr>
          <w:rFonts w:hint="eastAsia" w:ascii="宋体" w:hAnsi="宋体" w:eastAsia="宋体" w:cs="Times New Roman"/>
          <w:b/>
          <w:bCs/>
          <w:color w:val="auto"/>
          <w:szCs w:val="21"/>
          <w:highlight w:val="none"/>
          <w:u w:val="single"/>
          <w:lang w:val="zh-CN"/>
        </w:rPr>
        <w:t>为2</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986</w:t>
      </w:r>
      <w:r>
        <w:rPr>
          <w:rFonts w:hint="eastAsia" w:ascii="宋体" w:hAnsi="宋体" w:eastAsia="宋体" w:cs="Times New Roman"/>
          <w:b/>
          <w:bCs/>
          <w:color w:val="auto"/>
          <w:szCs w:val="21"/>
          <w:highlight w:val="none"/>
          <w:u w:val="single"/>
          <w:lang w:val="en-US" w:eastAsia="zh-CN"/>
        </w:rPr>
        <w:t>,</w:t>
      </w:r>
      <w:r>
        <w:rPr>
          <w:rFonts w:hint="eastAsia" w:ascii="宋体" w:hAnsi="宋体" w:eastAsia="宋体" w:cs="Times New Roman"/>
          <w:b/>
          <w:bCs/>
          <w:color w:val="auto"/>
          <w:szCs w:val="21"/>
          <w:highlight w:val="none"/>
          <w:u w:val="single"/>
          <w:lang w:val="zh-CN"/>
        </w:rPr>
        <w:t>199.31元（大写</w:t>
      </w:r>
      <w:r>
        <w:rPr>
          <w:rFonts w:hint="eastAsia" w:ascii="宋体" w:hAnsi="宋体" w:eastAsia="宋体" w:cs="宋体"/>
          <w:b/>
          <w:color w:val="auto"/>
          <w:szCs w:val="21"/>
          <w:highlight w:val="none"/>
          <w:u w:val="single"/>
          <w:lang w:val="zh-CN"/>
        </w:rPr>
        <w:t>：人民币</w:t>
      </w:r>
      <w:r>
        <w:rPr>
          <w:rFonts w:hint="eastAsia" w:ascii="宋体" w:hAnsi="宋体" w:eastAsia="宋体" w:cs="宋体"/>
          <w:b/>
          <w:color w:val="auto"/>
          <w:szCs w:val="21"/>
          <w:highlight w:val="none"/>
          <w:u w:val="single"/>
          <w:lang w:val="en-US" w:eastAsia="zh-CN"/>
        </w:rPr>
        <w:t>贰佰玖拾捌万陆仟壹佰玖拾玖元叁角壹分</w:t>
      </w:r>
      <w:r>
        <w:rPr>
          <w:rFonts w:hint="eastAsia" w:ascii="宋体" w:hAnsi="宋体" w:eastAsia="宋体" w:cs="宋体"/>
          <w:b/>
          <w:color w:val="auto"/>
          <w:szCs w:val="21"/>
          <w:highlight w:val="none"/>
          <w:u w:val="single"/>
          <w:lang w:val="zh-CN"/>
        </w:rPr>
        <w:t>）。</w:t>
      </w:r>
    </w:p>
    <w:p w14:paraId="316DF080">
      <w:pPr>
        <w:autoSpaceDE w:val="0"/>
        <w:autoSpaceDN w:val="0"/>
        <w:adjustRightInd w:val="0"/>
        <w:spacing w:line="360" w:lineRule="auto"/>
        <w:ind w:left="357" w:leftChars="-100" w:hanging="567"/>
        <w:rPr>
          <w:rFonts w:ascii="宋体" w:hAnsi="宋体" w:eastAsia="宋体" w:cs="宋体"/>
          <w:color w:val="auto"/>
          <w:szCs w:val="21"/>
          <w:highlight w:val="none"/>
        </w:rPr>
      </w:pPr>
      <w:r>
        <w:rPr>
          <w:rFonts w:ascii="宋体" w:hAnsi="宋体" w:eastAsia="宋体" w:cs="宋体"/>
          <w:color w:val="auto"/>
          <w:szCs w:val="21"/>
          <w:highlight w:val="none"/>
          <w:lang w:val="zh-CN"/>
        </w:rPr>
        <w:t xml:space="preserve">     </w:t>
      </w:r>
    </w:p>
    <w:p w14:paraId="49EB0BE8">
      <w:pPr>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129" w:name="_Toc450662862"/>
      <w:bookmarkStart w:id="130" w:name="_Toc142508326"/>
      <w:bookmarkStart w:id="131" w:name="_Toc29779"/>
      <w:bookmarkStart w:id="132" w:name="_Toc486167676"/>
      <w:bookmarkStart w:id="133" w:name="_Toc12103"/>
      <w:bookmarkStart w:id="134" w:name="_Toc14068"/>
      <w:bookmarkStart w:id="135" w:name="_Toc30042_WPSOffice_Level3"/>
      <w:r>
        <w:rPr>
          <w:rFonts w:hint="eastAsia" w:ascii="宋体" w:hAnsi="宋体" w:eastAsia="宋体" w:cs="宋体"/>
          <w:b/>
          <w:color w:val="auto"/>
          <w:szCs w:val="21"/>
          <w:highlight w:val="none"/>
          <w:lang w:val="zh-CN"/>
        </w:rPr>
        <w:t>12</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投标报价货币</w:t>
      </w:r>
      <w:bookmarkEnd w:id="129"/>
      <w:bookmarkEnd w:id="130"/>
      <w:bookmarkEnd w:id="131"/>
      <w:bookmarkEnd w:id="132"/>
      <w:bookmarkEnd w:id="133"/>
      <w:bookmarkEnd w:id="134"/>
      <w:bookmarkEnd w:id="135"/>
    </w:p>
    <w:p w14:paraId="0C610FF7">
      <w:pPr>
        <w:autoSpaceDE w:val="0"/>
        <w:autoSpaceDN w:val="0"/>
        <w:adjustRightInd w:val="0"/>
        <w:spacing w:line="360" w:lineRule="auto"/>
        <w:ind w:left="265" w:leftChars="119" w:hanging="15"/>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w:t>
      </w:r>
      <w:r>
        <w:rPr>
          <w:rFonts w:hint="eastAsia" w:ascii="宋体" w:hAnsi="宋体" w:eastAsia="宋体" w:cs="Times New Roman"/>
          <w:b/>
          <w:color w:val="auto"/>
          <w:szCs w:val="21"/>
          <w:highlight w:val="none"/>
          <w:lang w:val="zh-CN"/>
        </w:rPr>
        <w:t>报价表上的价格须以人民币报价，以其</w:t>
      </w:r>
      <w:r>
        <w:rPr>
          <w:rFonts w:hint="eastAsia" w:ascii="宋体" w:hAnsi="宋体" w:eastAsia="宋体" w:cs="Times New Roman"/>
          <w:b/>
          <w:color w:val="auto"/>
          <w:szCs w:val="21"/>
          <w:highlight w:val="none"/>
          <w:lang w:val="en-US" w:eastAsia="zh-CN"/>
        </w:rPr>
        <w:t>他</w:t>
      </w:r>
      <w:r>
        <w:rPr>
          <w:rFonts w:hint="eastAsia" w:ascii="宋体" w:hAnsi="宋体" w:eastAsia="宋体" w:cs="Times New Roman"/>
          <w:b/>
          <w:color w:val="auto"/>
          <w:szCs w:val="21"/>
          <w:highlight w:val="none"/>
          <w:lang w:val="zh-CN"/>
        </w:rPr>
        <w:t>货币标价的投标将予以拒绝</w:t>
      </w:r>
      <w:r>
        <w:rPr>
          <w:rFonts w:hint="eastAsia" w:ascii="宋体" w:hAnsi="宋体" w:eastAsia="宋体" w:cs="宋体"/>
          <w:b/>
          <w:color w:val="auto"/>
          <w:szCs w:val="21"/>
          <w:highlight w:val="none"/>
          <w:lang w:val="zh-CN"/>
        </w:rPr>
        <w:t>。</w:t>
      </w:r>
    </w:p>
    <w:p w14:paraId="33DFD9A6">
      <w:pPr>
        <w:autoSpaceDE w:val="0"/>
        <w:autoSpaceDN w:val="0"/>
        <w:adjustRightInd w:val="0"/>
        <w:spacing w:line="360" w:lineRule="auto"/>
        <w:ind w:left="265" w:leftChars="119" w:hanging="15"/>
        <w:rPr>
          <w:rFonts w:ascii="宋体" w:hAnsi="宋体" w:eastAsia="宋体" w:cs="宋体"/>
          <w:color w:val="auto"/>
          <w:szCs w:val="21"/>
          <w:highlight w:val="none"/>
        </w:rPr>
      </w:pPr>
    </w:p>
    <w:p w14:paraId="36F54C41">
      <w:pPr>
        <w:tabs>
          <w:tab w:val="left" w:pos="57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36" w:name="_Toc25596"/>
      <w:bookmarkStart w:id="137" w:name="_Toc450662863"/>
      <w:bookmarkStart w:id="138" w:name="_Toc10902"/>
      <w:bookmarkStart w:id="139" w:name="_Toc9411_WPSOffice_Level3"/>
      <w:bookmarkStart w:id="140" w:name="_Toc21258"/>
      <w:bookmarkStart w:id="141" w:name="_Toc142508327"/>
      <w:bookmarkStart w:id="142" w:name="_Toc486167677"/>
      <w:r>
        <w:rPr>
          <w:rFonts w:hint="eastAsia" w:ascii="宋体" w:hAnsi="宋体" w:eastAsia="宋体" w:cs="宋体"/>
          <w:color w:val="auto"/>
          <w:szCs w:val="21"/>
          <w:highlight w:val="none"/>
          <w:lang w:val="zh-CN"/>
        </w:rPr>
        <w:t>13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证明投标人的合格性和资格的声明文件</w:t>
      </w:r>
      <w:bookmarkEnd w:id="136"/>
      <w:bookmarkEnd w:id="137"/>
      <w:bookmarkEnd w:id="138"/>
      <w:bookmarkEnd w:id="139"/>
      <w:bookmarkEnd w:id="140"/>
      <w:bookmarkEnd w:id="141"/>
      <w:bookmarkEnd w:id="142"/>
    </w:p>
    <w:p w14:paraId="093D3D43">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35E48C8E">
      <w:pPr>
        <w:autoSpaceDE w:val="0"/>
        <w:autoSpaceDN w:val="0"/>
        <w:adjustRightInd w:val="0"/>
        <w:spacing w:line="360" w:lineRule="auto"/>
        <w:ind w:left="357" w:leftChars="-100" w:hanging="567"/>
        <w:rPr>
          <w:rFonts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235B21C8">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03A5A58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E039489">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w:t>
      </w:r>
      <w:r>
        <w:rPr>
          <w:rFonts w:hint="eastAsia" w:ascii="宋体" w:hAnsi="宋体" w:eastAsia="宋体" w:cs="Times New Roman"/>
          <w:color w:val="auto"/>
          <w:szCs w:val="21"/>
          <w:highlight w:val="none"/>
          <w:lang w:val="zh-CN"/>
        </w:rPr>
        <w:t>符合或</w:t>
      </w:r>
      <w:r>
        <w:rPr>
          <w:rFonts w:hint="eastAsia" w:ascii="宋体" w:hAnsi="宋体" w:eastAsia="宋体" w:cs="宋体"/>
          <w:color w:val="auto"/>
          <w:szCs w:val="21"/>
          <w:highlight w:val="none"/>
          <w:lang w:val="zh-CN"/>
        </w:rPr>
        <w:t>优于招标文件要求的其它文件。</w:t>
      </w:r>
    </w:p>
    <w:p w14:paraId="1E090BA6">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投标人</w:t>
      </w:r>
      <w:r>
        <w:rPr>
          <w:rFonts w:hint="eastAsia" w:ascii="宋体" w:hAnsi="宋体" w:eastAsia="宋体" w:cs="Times New Roman"/>
          <w:color w:val="auto"/>
          <w:szCs w:val="21"/>
          <w:highlight w:val="none"/>
          <w:lang w:val="zh-CN"/>
        </w:rPr>
        <w:t>根据招标文件载明的货物及有关服务要求的实际情况，拟在中标后将中标项目的非主体、非关键性专业工作交由他人完成的，应当在投标文件中载明，并提供他人的资质、能力证明材料</w:t>
      </w:r>
      <w:r>
        <w:rPr>
          <w:rFonts w:hint="eastAsia" w:ascii="宋体" w:hAnsi="宋体" w:eastAsia="宋体" w:cs="宋体"/>
          <w:color w:val="auto"/>
          <w:szCs w:val="21"/>
          <w:highlight w:val="none"/>
          <w:lang w:val="zh-CN"/>
        </w:rPr>
        <w:t>。</w:t>
      </w:r>
    </w:p>
    <w:p w14:paraId="6C9C3D61">
      <w:pPr>
        <w:autoSpaceDE w:val="0"/>
        <w:autoSpaceDN w:val="0"/>
        <w:adjustRightInd w:val="0"/>
        <w:spacing w:line="360" w:lineRule="auto"/>
        <w:ind w:left="560" w:leftChars="128" w:hanging="291" w:hangingChars="139"/>
        <w:rPr>
          <w:rFonts w:ascii="宋体" w:hAnsi="宋体" w:eastAsia="宋体" w:cs="宋体"/>
          <w:color w:val="auto"/>
          <w:szCs w:val="21"/>
          <w:highlight w:val="none"/>
        </w:rPr>
      </w:pPr>
    </w:p>
    <w:p w14:paraId="54FCB04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43" w:name="_Toc486167678"/>
      <w:bookmarkStart w:id="144" w:name="_Toc26154"/>
      <w:bookmarkStart w:id="145" w:name="_Toc31189"/>
      <w:bookmarkStart w:id="146" w:name="_Toc27771_WPSOffice_Level3"/>
      <w:bookmarkStart w:id="147" w:name="_Toc30441"/>
      <w:bookmarkStart w:id="148" w:name="_Toc450662864"/>
      <w:bookmarkStart w:id="149" w:name="_Toc142508328"/>
      <w:r>
        <w:rPr>
          <w:rFonts w:hint="eastAsia" w:ascii="宋体" w:hAnsi="宋体" w:eastAsia="宋体" w:cs="宋体"/>
          <w:color w:val="auto"/>
          <w:szCs w:val="21"/>
          <w:highlight w:val="none"/>
          <w:lang w:val="zh-CN"/>
        </w:rPr>
        <w:t>14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证明货物的合格性并符合招标文件规定的声明文件</w:t>
      </w:r>
      <w:bookmarkEnd w:id="143"/>
      <w:bookmarkEnd w:id="144"/>
      <w:bookmarkEnd w:id="145"/>
      <w:bookmarkEnd w:id="146"/>
      <w:bookmarkEnd w:id="147"/>
      <w:bookmarkEnd w:id="148"/>
      <w:bookmarkEnd w:id="149"/>
    </w:p>
    <w:p w14:paraId="642BAF9B">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条规定，投标人须提交证明其拟供货物的合格性并符合招标文件规定的声明文件，作为投标文件的一部分。</w:t>
      </w:r>
    </w:p>
    <w:p w14:paraId="68038337">
      <w:pPr>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rPr>
        <w:t>货物及有关服务</w:t>
      </w:r>
      <w:r>
        <w:rPr>
          <w:rFonts w:hint="eastAsia" w:ascii="宋体" w:hAnsi="宋体" w:eastAsia="宋体" w:cs="宋体"/>
          <w:color w:val="auto"/>
          <w:szCs w:val="21"/>
          <w:highlight w:val="none"/>
          <w:lang w:val="zh-CN"/>
        </w:rPr>
        <w:t>与招标文件的要求相一致的文件可以是文字资料、图纸和数据资料。</w:t>
      </w:r>
    </w:p>
    <w:p w14:paraId="323F7E72">
      <w:pPr>
        <w:autoSpaceDE w:val="0"/>
        <w:autoSpaceDN w:val="0"/>
        <w:adjustRightInd w:val="0"/>
        <w:spacing w:line="360" w:lineRule="auto"/>
        <w:ind w:left="317" w:leftChars="-100" w:hanging="527" w:hangingChars="251"/>
        <w:rPr>
          <w:rFonts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w:t>
      </w:r>
      <w:r>
        <w:rPr>
          <w:rFonts w:hint="eastAsia" w:ascii="宋体" w:hAnsi="宋体" w:eastAsia="宋体" w:cs="Times New Roman"/>
          <w:b/>
          <w:color w:val="auto"/>
          <w:szCs w:val="21"/>
          <w:highlight w:val="none"/>
          <w:lang w:val="zh-CN"/>
        </w:rPr>
        <w:t>投标人应注意本招标文件在《用户需求书》中对货物的性能配置、技术参数、技术要求所描述的特征或说明只是概括性的，不能理解为所需要的全部产品工序的要求，投标人应按行业技术、质量和以往的研究、货物生产制造、售后服务经验，合格优质的完成采购内容和包含的全部服务。用户需求书中所有列出的相关货物技术要求和推荐品牌不是唯一指定，仅作参考，即投标人可就货物提出替代标准，只要相当于(或优于)规定的货物品质和性能等技术参数要求，并提供满足本招标文件要求的证明材料，则视为合格。但</w:t>
      </w:r>
      <w:r>
        <w:rPr>
          <w:rFonts w:ascii="宋体" w:hAnsi="宋体" w:eastAsia="宋体" w:cs="Times New Roman"/>
          <w:b/>
          <w:color w:val="auto"/>
          <w:szCs w:val="21"/>
          <w:highlight w:val="none"/>
          <w:lang w:val="zh-CN"/>
        </w:rPr>
        <w:t>凡标有“</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”的地方均被视为重要的技术指标要求或性能要求。投标</w:t>
      </w:r>
      <w:r>
        <w:rPr>
          <w:rFonts w:hint="eastAsia" w:ascii="宋体" w:hAnsi="宋体" w:eastAsia="宋体" w:cs="Times New Roman"/>
          <w:b/>
          <w:color w:val="auto"/>
          <w:szCs w:val="21"/>
          <w:highlight w:val="none"/>
          <w:lang w:val="zh-CN"/>
        </w:rPr>
        <w:t>人</w:t>
      </w:r>
      <w:r>
        <w:rPr>
          <w:rFonts w:ascii="宋体" w:hAnsi="宋体" w:eastAsia="宋体" w:cs="Times New Roman"/>
          <w:b/>
          <w:color w:val="auto"/>
          <w:szCs w:val="21"/>
          <w:highlight w:val="none"/>
          <w:lang w:val="zh-CN"/>
        </w:rPr>
        <w:t>要特别加以注意，必须对此回答并完全满足这些要求</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否则若有一项带“</w:t>
      </w:r>
      <w:r>
        <w:rPr>
          <w:rFonts w:hint="eastAsia" w:ascii="宋体" w:hAnsi="宋体" w:eastAsia="宋体" w:cs="Times New Roman"/>
          <w:b/>
          <w:color w:val="auto"/>
          <w:szCs w:val="21"/>
          <w:highlight w:val="none"/>
          <w:lang w:val="zh-CN"/>
        </w:rPr>
        <w:t>★</w:t>
      </w:r>
      <w:r>
        <w:rPr>
          <w:rFonts w:ascii="宋体" w:hAnsi="宋体" w:eastAsia="宋体" w:cs="Times New Roman"/>
          <w:b/>
          <w:color w:val="auto"/>
          <w:szCs w:val="21"/>
          <w:highlight w:val="none"/>
          <w:lang w:val="zh-CN"/>
        </w:rPr>
        <w:t>”的指标未响应或不满足，将按</w:t>
      </w:r>
      <w:r>
        <w:rPr>
          <w:rFonts w:hint="eastAsia" w:ascii="宋体" w:hAnsi="宋体" w:eastAsia="宋体" w:cs="Times New Roman"/>
          <w:b/>
          <w:color w:val="auto"/>
          <w:szCs w:val="21"/>
          <w:highlight w:val="none"/>
          <w:lang w:val="zh-CN"/>
        </w:rPr>
        <w:t>无效投标</w:t>
      </w:r>
      <w:r>
        <w:rPr>
          <w:rFonts w:ascii="宋体" w:hAnsi="宋体" w:eastAsia="宋体" w:cs="Times New Roman"/>
          <w:b/>
          <w:color w:val="auto"/>
          <w:szCs w:val="21"/>
          <w:highlight w:val="none"/>
          <w:lang w:val="zh-CN"/>
        </w:rPr>
        <w:t>处理</w:t>
      </w:r>
      <w:r>
        <w:rPr>
          <w:rFonts w:hint="eastAsia" w:ascii="宋体" w:hAnsi="宋体" w:eastAsia="宋体" w:cs="宋体"/>
          <w:b/>
          <w:color w:val="auto"/>
          <w:szCs w:val="21"/>
          <w:highlight w:val="none"/>
          <w:lang w:val="zh-CN"/>
        </w:rPr>
        <w:t>。</w:t>
      </w:r>
    </w:p>
    <w:p w14:paraId="280A397F">
      <w:pPr>
        <w:autoSpaceDE w:val="0"/>
        <w:autoSpaceDN w:val="0"/>
        <w:adjustRightInd w:val="0"/>
        <w:spacing w:line="360" w:lineRule="auto"/>
        <w:ind w:left="392" w:leftChars="-100" w:hanging="602" w:hangingChars="251"/>
        <w:rPr>
          <w:rFonts w:ascii="宋体" w:hAnsi="宋体" w:eastAsia="宋体" w:cs="Times New Roman"/>
          <w:color w:val="auto"/>
          <w:kern w:val="0"/>
          <w:sz w:val="24"/>
          <w:szCs w:val="24"/>
          <w:highlight w:val="none"/>
        </w:rPr>
      </w:pPr>
    </w:p>
    <w:p w14:paraId="108FF83B">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0" w:name="_Toc4163"/>
      <w:bookmarkStart w:id="151" w:name="_Toc23346"/>
      <w:bookmarkStart w:id="152" w:name="_Toc5356_WPSOffice_Level3"/>
      <w:bookmarkStart w:id="153" w:name="_Toc486167679"/>
      <w:bookmarkStart w:id="154" w:name="_Toc24774"/>
      <w:bookmarkStart w:id="155" w:name="_Toc142508329"/>
      <w:r>
        <w:rPr>
          <w:rFonts w:hint="eastAsia" w:ascii="宋体" w:hAnsi="宋体" w:eastAsia="宋体" w:cs="宋体"/>
          <w:color w:val="auto"/>
          <w:szCs w:val="21"/>
          <w:highlight w:val="none"/>
          <w:lang w:val="zh-CN"/>
        </w:rPr>
        <w:t>15</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投标保证金</w:t>
      </w:r>
      <w:bookmarkEnd w:id="150"/>
      <w:bookmarkEnd w:id="151"/>
      <w:bookmarkEnd w:id="152"/>
      <w:bookmarkEnd w:id="153"/>
      <w:bookmarkEnd w:id="154"/>
      <w:bookmarkEnd w:id="155"/>
    </w:p>
    <w:p w14:paraId="47065D1B">
      <w:pPr>
        <w:tabs>
          <w:tab w:val="left" w:pos="567"/>
        </w:tabs>
        <w:autoSpaceDE w:val="0"/>
        <w:autoSpaceDN w:val="0"/>
        <w:adjustRightInd w:val="0"/>
        <w:spacing w:line="360" w:lineRule="auto"/>
        <w:ind w:left="357" w:leftChars="-100" w:hanging="567"/>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zh-CN"/>
        </w:rPr>
        <w:t>15.1</w:t>
      </w:r>
      <w:r>
        <w:rPr>
          <w:rFonts w:ascii="宋体" w:hAnsi="宋体" w:eastAsia="宋体" w:cs="宋体"/>
          <w:b/>
          <w:bCs/>
          <w:color w:val="auto"/>
          <w:kern w:val="0"/>
          <w:szCs w:val="21"/>
          <w:highlight w:val="none"/>
          <w:lang w:val="zh-CN"/>
        </w:rPr>
        <w:t xml:space="preserve"> </w:t>
      </w:r>
      <w:r>
        <w:rPr>
          <w:rFonts w:hint="eastAsia" w:ascii="宋体" w:hAnsi="宋体" w:eastAsia="宋体" w:cs="宋体"/>
          <w:b/>
          <w:bCs/>
          <w:color w:val="auto"/>
          <w:kern w:val="0"/>
          <w:szCs w:val="21"/>
          <w:highlight w:val="none"/>
          <w:u w:val="single"/>
          <w:lang w:val="zh-CN"/>
        </w:rPr>
        <w:t>投标人投标时须附有投标保证金</w:t>
      </w:r>
      <w:r>
        <w:rPr>
          <w:rFonts w:hint="eastAsia" w:ascii="宋体" w:hAnsi="宋体" w:eastAsia="宋体" w:cs="宋体"/>
          <w:b/>
          <w:bCs/>
          <w:color w:val="auto"/>
          <w:kern w:val="0"/>
          <w:szCs w:val="21"/>
          <w:highlight w:val="none"/>
          <w:u w:val="single"/>
          <w:lang w:val="en-US" w:eastAsia="zh-CN"/>
        </w:rPr>
        <w:t>59,000.00</w:t>
      </w:r>
      <w:r>
        <w:rPr>
          <w:rFonts w:hint="eastAsia" w:ascii="宋体" w:hAnsi="宋体" w:eastAsia="宋体" w:cs="宋体"/>
          <w:b/>
          <w:color w:val="auto"/>
          <w:kern w:val="0"/>
          <w:szCs w:val="21"/>
          <w:highlight w:val="none"/>
          <w:u w:val="single"/>
        </w:rPr>
        <w:t>元（大写：人民币</w:t>
      </w:r>
      <w:r>
        <w:rPr>
          <w:rFonts w:hint="eastAsia" w:ascii="宋体" w:hAnsi="宋体" w:eastAsia="宋体" w:cs="宋体"/>
          <w:b/>
          <w:color w:val="auto"/>
          <w:kern w:val="0"/>
          <w:szCs w:val="21"/>
          <w:highlight w:val="none"/>
          <w:u w:val="single"/>
          <w:lang w:val="en-US" w:eastAsia="zh-CN"/>
        </w:rPr>
        <w:t>伍万玖仟元整</w:t>
      </w:r>
      <w:r>
        <w:rPr>
          <w:rFonts w:hint="eastAsia" w:ascii="宋体" w:hAnsi="宋体" w:eastAsia="宋体" w:cs="宋体"/>
          <w:b/>
          <w:color w:val="auto"/>
          <w:kern w:val="0"/>
          <w:szCs w:val="21"/>
          <w:highlight w:val="none"/>
          <w:u w:val="single"/>
        </w:rPr>
        <w:t>）</w:t>
      </w:r>
      <w:r>
        <w:rPr>
          <w:rFonts w:hint="eastAsia" w:ascii="宋体" w:hAnsi="宋体" w:eastAsia="宋体" w:cs="宋体"/>
          <w:b/>
          <w:color w:val="auto"/>
          <w:kern w:val="0"/>
          <w:szCs w:val="21"/>
          <w:highlight w:val="none"/>
        </w:rPr>
        <w:t>。</w:t>
      </w:r>
    </w:p>
    <w:p w14:paraId="143D91FD">
      <w:pPr>
        <w:spacing w:line="360" w:lineRule="auto"/>
        <w:ind w:left="315" w:leftChars="-100" w:hanging="525" w:hangingChars="250"/>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val="zh-CN"/>
        </w:rPr>
        <w:t xml:space="preserve">15.2 </w:t>
      </w: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应按要求提交投标保证金，</w:t>
      </w:r>
      <w:r>
        <w:rPr>
          <w:rFonts w:hint="eastAsia" w:ascii="宋体" w:hAnsi="宋体" w:eastAsia="宋体" w:cs="Times New Roman"/>
          <w:b/>
          <w:color w:val="auto"/>
          <w:kern w:val="0"/>
          <w:szCs w:val="21"/>
          <w:highlight w:val="none"/>
          <w:u w:val="single"/>
        </w:rPr>
        <w:t>投标人必须通过本单位银行基本账户采用银行转账、电汇形式缴交，投标人与交款人名称必须一致，非投标人缴纳的或未通过其基本账户提交的投标保证金无效</w:t>
      </w:r>
      <w:r>
        <w:rPr>
          <w:rFonts w:hint="eastAsia" w:ascii="宋体" w:hAnsi="宋体" w:eastAsia="宋体" w:cs="宋体"/>
          <w:b/>
          <w:color w:val="auto"/>
          <w:kern w:val="0"/>
          <w:szCs w:val="21"/>
          <w:highlight w:val="none"/>
        </w:rPr>
        <w:t>。</w:t>
      </w:r>
    </w:p>
    <w:p w14:paraId="63803FEB">
      <w:pPr>
        <w:tabs>
          <w:tab w:val="left" w:pos="567"/>
        </w:tabs>
        <w:autoSpaceDE w:val="0"/>
        <w:autoSpaceDN w:val="0"/>
        <w:adjustRightInd w:val="0"/>
        <w:spacing w:line="360" w:lineRule="auto"/>
        <w:ind w:left="357" w:leftChars="-100" w:hanging="567"/>
        <w:jc w:val="left"/>
        <w:rPr>
          <w:rFonts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15.3 提交保证金时应符合下列规定：</w:t>
      </w:r>
    </w:p>
    <w:p w14:paraId="7B5A19AF">
      <w:pPr>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必须通过本单位基本账户采用银行转账、电汇方式提交，且在递交投标文件截止时间前</w:t>
      </w:r>
      <w:r>
        <w:rPr>
          <w:rFonts w:hint="eastAsia" w:ascii="宋体" w:hAnsi="宋体" w:eastAsia="宋体" w:cs="Times New Roman"/>
          <w:color w:val="auto"/>
          <w:kern w:val="0"/>
          <w:szCs w:val="21"/>
          <w:highlight w:val="none"/>
        </w:rPr>
        <w:t>到达</w:t>
      </w:r>
      <w:r>
        <w:rPr>
          <w:rFonts w:hint="eastAsia" w:ascii="宋体" w:hAnsi="宋体" w:eastAsia="宋体" w:cs="宋体"/>
          <w:color w:val="auto"/>
          <w:kern w:val="0"/>
          <w:szCs w:val="21"/>
          <w:highlight w:val="none"/>
        </w:rPr>
        <w:t>以下账户上</w:t>
      </w:r>
      <w:r>
        <w:rPr>
          <w:rFonts w:hint="eastAsia" w:ascii="宋体" w:hAnsi="宋体" w:eastAsia="宋体" w:cs="宋体"/>
          <w:b/>
          <w:bCs/>
          <w:color w:val="auto"/>
          <w:kern w:val="0"/>
          <w:szCs w:val="21"/>
          <w:highlight w:val="none"/>
          <w:lang w:val="en-US" w:eastAsia="zh-CN"/>
        </w:rPr>
        <w:t>并注明招标编号</w:t>
      </w:r>
      <w:r>
        <w:rPr>
          <w:rFonts w:hint="eastAsia" w:ascii="宋体" w:hAnsi="宋体" w:eastAsia="宋体" w:cs="宋体"/>
          <w:color w:val="auto"/>
          <w:kern w:val="0"/>
          <w:szCs w:val="21"/>
          <w:highlight w:val="none"/>
        </w:rPr>
        <w:t>。</w:t>
      </w:r>
    </w:p>
    <w:p w14:paraId="4155DEF1">
      <w:pPr>
        <w:autoSpaceDE w:val="0"/>
        <w:autoSpaceDN w:val="0"/>
        <w:adjustRightInd w:val="0"/>
        <w:spacing w:line="360" w:lineRule="auto"/>
        <w:ind w:left="0" w:leftChars="0" w:firstLine="420" w:firstLineChars="200"/>
        <w:jc w:val="left"/>
        <w:rPr>
          <w:rFonts w:hint="eastAsia" w:ascii="宋体" w:hAnsi="宋体" w:eastAsia="宋体" w:cs="Times New Roman"/>
          <w:color w:val="auto"/>
          <w:kern w:val="0"/>
          <w:szCs w:val="21"/>
          <w:highlight w:val="none"/>
          <w:lang w:val="zh-CN" w:eastAsia="zh-CN"/>
        </w:rPr>
      </w:pPr>
      <w:r>
        <w:rPr>
          <w:rFonts w:hint="eastAsia" w:ascii="宋体" w:hAnsi="宋体" w:eastAsia="宋体" w:cs="Times New Roman"/>
          <w:color w:val="auto"/>
          <w:kern w:val="0"/>
          <w:szCs w:val="21"/>
          <w:highlight w:val="none"/>
          <w:lang w:val="zh-CN"/>
        </w:rPr>
        <w:t>开户名称：东莞市水务集团科技发展有限公司</w:t>
      </w:r>
    </w:p>
    <w:p w14:paraId="4835F814">
      <w:pPr>
        <w:autoSpaceDE w:val="0"/>
        <w:autoSpaceDN w:val="0"/>
        <w:adjustRightInd w:val="0"/>
        <w:spacing w:line="360" w:lineRule="auto"/>
        <w:ind w:left="0" w:leftChars="0" w:firstLine="420" w:firstLineChars="20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lang w:val="zh-CN"/>
        </w:rPr>
        <w:t>开户银行：东莞银行东莞分行</w:t>
      </w:r>
    </w:p>
    <w:p w14:paraId="55128ECC">
      <w:pPr>
        <w:autoSpaceDE w:val="0"/>
        <w:autoSpaceDN w:val="0"/>
        <w:adjustRightInd w:val="0"/>
        <w:spacing w:line="360" w:lineRule="auto"/>
        <w:ind w:left="0" w:leftChars="0" w:firstLine="420" w:firstLineChars="200"/>
        <w:jc w:val="left"/>
        <w:rPr>
          <w:rFonts w:ascii="宋体" w:hAnsi="宋体" w:eastAsia="宋体" w:cs="Times New Roman"/>
          <w:b/>
          <w:bCs/>
          <w:color w:val="auto"/>
          <w:kern w:val="0"/>
          <w:szCs w:val="21"/>
          <w:highlight w:val="none"/>
          <w:u w:val="single"/>
        </w:rPr>
      </w:pPr>
      <w:r>
        <w:rPr>
          <w:rFonts w:hint="eastAsia" w:ascii="宋体" w:hAnsi="宋体" w:eastAsia="宋体" w:cs="Times New Roman"/>
          <w:color w:val="auto"/>
          <w:kern w:val="0"/>
          <w:szCs w:val="21"/>
          <w:highlight w:val="none"/>
          <w:lang w:val="zh-CN"/>
        </w:rPr>
        <w:t>银行账号：579000016396602</w:t>
      </w:r>
    </w:p>
    <w:p w14:paraId="66B6FFD4">
      <w:pPr>
        <w:spacing w:line="360" w:lineRule="auto"/>
        <w:ind w:left="210" w:leftChars="100" w:firstLine="211" w:firstLineChars="1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u w:val="single"/>
        </w:rPr>
        <w:t>投标保证金未按规定时间到达指定账户或提交金额不足的，将被视为无效投标保证金</w:t>
      </w:r>
      <w:r>
        <w:rPr>
          <w:rFonts w:hint="eastAsia" w:ascii="宋体" w:hAnsi="宋体" w:eastAsia="宋体" w:cs="宋体"/>
          <w:b/>
          <w:color w:val="auto"/>
          <w:kern w:val="0"/>
          <w:szCs w:val="21"/>
          <w:highlight w:val="none"/>
        </w:rPr>
        <w:t>。</w:t>
      </w:r>
    </w:p>
    <w:p w14:paraId="14399F1B">
      <w:pPr>
        <w:autoSpaceDE w:val="0"/>
        <w:autoSpaceDN w:val="0"/>
        <w:adjustRightInd w:val="0"/>
        <w:spacing w:line="360" w:lineRule="auto"/>
        <w:ind w:left="357" w:leftChars="-100" w:hanging="567" w:hangingChars="270"/>
        <w:jc w:val="left"/>
        <w:rPr>
          <w:rFonts w:ascii="宋体" w:hAnsi="宋体" w:eastAsia="宋体" w:cs="宋体"/>
          <w:b/>
          <w:bCs/>
          <w:color w:val="auto"/>
          <w:kern w:val="0"/>
          <w:szCs w:val="24"/>
          <w:highlight w:val="none"/>
        </w:rPr>
      </w:pPr>
      <w:r>
        <w:rPr>
          <w:rFonts w:hint="eastAsia" w:ascii="宋体" w:hAnsi="宋体" w:eastAsia="宋体" w:cs="宋体"/>
          <w:bCs/>
          <w:color w:val="auto"/>
          <w:szCs w:val="21"/>
          <w:highlight w:val="none"/>
          <w:lang w:val="zh-CN"/>
        </w:rPr>
        <w:t>15.4</w:t>
      </w:r>
      <w:r>
        <w:rPr>
          <w:rFonts w:ascii="宋体" w:hAnsi="宋体" w:eastAsia="宋体" w:cs="宋体"/>
          <w:bCs/>
          <w:color w:val="auto"/>
          <w:szCs w:val="21"/>
          <w:highlight w:val="none"/>
          <w:lang w:val="zh-CN"/>
        </w:rPr>
        <w:t xml:space="preserve"> </w:t>
      </w:r>
      <w:r>
        <w:rPr>
          <w:rFonts w:hint="eastAsia" w:ascii="宋体" w:hAnsi="宋体" w:eastAsia="宋体" w:cs="宋体"/>
          <w:b/>
          <w:color w:val="auto"/>
          <w:kern w:val="0"/>
          <w:szCs w:val="24"/>
          <w:highlight w:val="none"/>
          <w:u w:val="single"/>
        </w:rPr>
        <w:t>任何未按第15.1款、第15.2款、第15.3款规定提交投标保证金的投标，将被视为无效投标</w:t>
      </w:r>
      <w:r>
        <w:rPr>
          <w:rFonts w:hint="eastAsia" w:ascii="宋体" w:hAnsi="宋体" w:eastAsia="宋体" w:cs="宋体"/>
          <w:b/>
          <w:color w:val="auto"/>
          <w:kern w:val="0"/>
          <w:szCs w:val="24"/>
          <w:highlight w:val="none"/>
        </w:rPr>
        <w:t>。</w:t>
      </w:r>
    </w:p>
    <w:p w14:paraId="17ED4F1F">
      <w:pPr>
        <w:spacing w:line="360" w:lineRule="auto"/>
        <w:ind w:left="315" w:leftChars="-100" w:hanging="525" w:hangingChars="25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15.5 </w:t>
      </w:r>
      <w:r>
        <w:rPr>
          <w:rFonts w:hint="eastAsia" w:ascii="宋体" w:hAnsi="宋体" w:eastAsia="宋体" w:cs="宋体"/>
          <w:color w:val="auto"/>
          <w:kern w:val="0"/>
          <w:szCs w:val="21"/>
          <w:highlight w:val="none"/>
        </w:rPr>
        <w:t>未</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1"/>
          <w:highlight w:val="none"/>
        </w:rPr>
        <w:t>的投标人的投标保证金，最迟应</w:t>
      </w:r>
      <w:r>
        <w:rPr>
          <w:rFonts w:hint="eastAsia" w:ascii="宋体" w:hAnsi="宋体" w:eastAsia="宋体" w:cs="宋体"/>
          <w:color w:val="auto"/>
          <w:kern w:val="0"/>
          <w:szCs w:val="21"/>
          <w:highlight w:val="none"/>
          <w:lang w:eastAsia="zh-CN"/>
        </w:rPr>
        <w:t>在本项目的书面合同签订后5日内</w:t>
      </w:r>
      <w:r>
        <w:rPr>
          <w:rFonts w:hint="eastAsia" w:ascii="宋体" w:hAnsi="宋体" w:eastAsia="宋体" w:cs="宋体"/>
          <w:color w:val="auto"/>
          <w:kern w:val="0"/>
          <w:szCs w:val="21"/>
          <w:highlight w:val="none"/>
        </w:rPr>
        <w:t>，按照其投标保证金支付凭证上注明的收款人名称和账号予以退还，除非</w:t>
      </w:r>
      <w:r>
        <w:rPr>
          <w:rFonts w:hint="eastAsia" w:ascii="宋体" w:hAnsi="宋体" w:eastAsia="宋体" w:cs="Times New Roman"/>
          <w:color w:val="auto"/>
          <w:kern w:val="0"/>
          <w:szCs w:val="21"/>
          <w:highlight w:val="none"/>
        </w:rPr>
        <w:t>投标保证金</w:t>
      </w:r>
      <w:r>
        <w:rPr>
          <w:rFonts w:hint="eastAsia" w:ascii="宋体" w:hAnsi="宋体" w:eastAsia="宋体" w:cs="宋体"/>
          <w:color w:val="auto"/>
          <w:kern w:val="0"/>
          <w:szCs w:val="21"/>
          <w:highlight w:val="none"/>
        </w:rPr>
        <w:t>有效期已延长。</w:t>
      </w:r>
    </w:p>
    <w:p w14:paraId="720B925E">
      <w:pPr>
        <w:spacing w:line="360" w:lineRule="auto"/>
        <w:ind w:left="357" w:leftChars="-100" w:hanging="567" w:hangingChars="270"/>
        <w:rPr>
          <w:rFonts w:ascii="宋体" w:hAnsi="宋体" w:eastAsia="宋体" w:cs="宋体"/>
          <w:color w:val="auto"/>
          <w:kern w:val="0"/>
          <w:szCs w:val="21"/>
          <w:highlight w:val="none"/>
        </w:rPr>
      </w:pPr>
      <w:r>
        <w:rPr>
          <w:rFonts w:hint="eastAsia" w:ascii="宋体" w:hAnsi="宋体" w:eastAsia="宋体" w:cs="宋体"/>
          <w:bCs/>
          <w:color w:val="auto"/>
          <w:szCs w:val="21"/>
          <w:highlight w:val="none"/>
          <w:lang w:val="zh-CN"/>
        </w:rPr>
        <w:t xml:space="preserve">15.6 </w:t>
      </w:r>
      <w:r>
        <w:rPr>
          <w:rFonts w:hint="eastAsia" w:ascii="宋体" w:hAnsi="宋体" w:eastAsia="宋体" w:cs="宋体"/>
          <w:color w:val="auto"/>
          <w:kern w:val="0"/>
          <w:szCs w:val="21"/>
          <w:highlight w:val="none"/>
        </w:rPr>
        <w:t>中标人的投标保证金，满足下列要求，并最迟应在</w:t>
      </w:r>
      <w:r>
        <w:rPr>
          <w:rFonts w:hint="eastAsia" w:ascii="宋体" w:hAnsi="宋体" w:eastAsia="宋体" w:cs="宋体"/>
          <w:color w:val="auto"/>
          <w:kern w:val="0"/>
          <w:szCs w:val="21"/>
          <w:highlight w:val="none"/>
          <w:lang w:eastAsia="zh-CN"/>
        </w:rPr>
        <w:t>本项目的书面</w:t>
      </w:r>
      <w:r>
        <w:rPr>
          <w:rFonts w:hint="eastAsia" w:ascii="宋体" w:hAnsi="宋体" w:eastAsia="宋体" w:cs="宋体"/>
          <w:color w:val="auto"/>
          <w:kern w:val="0"/>
          <w:szCs w:val="21"/>
          <w:highlight w:val="none"/>
        </w:rPr>
        <w:t>合同签订后5日内退还。</w:t>
      </w:r>
    </w:p>
    <w:p w14:paraId="4DEB0297">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（1）中标</w:t>
      </w:r>
      <w:r>
        <w:rPr>
          <w:rFonts w:hint="eastAsia" w:ascii="宋体" w:hAnsi="宋体" w:eastAsia="宋体" w:cs="宋体"/>
          <w:color w:val="auto"/>
          <w:szCs w:val="21"/>
          <w:highlight w:val="none"/>
          <w:lang w:val="zh-CN"/>
        </w:rPr>
        <w:t>人提交了履约担保；</w:t>
      </w:r>
    </w:p>
    <w:p w14:paraId="3B4B87C5">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（2）在投标过程中</w:t>
      </w:r>
      <w:r>
        <w:rPr>
          <w:rFonts w:hint="eastAsia" w:ascii="宋体" w:hAnsi="宋体" w:eastAsia="宋体" w:cs="宋体"/>
          <w:color w:val="auto"/>
          <w:kern w:val="0"/>
          <w:szCs w:val="21"/>
          <w:highlight w:val="none"/>
        </w:rPr>
        <w:t>不存在违反本招标文件或《中华人民共和国招标投标法》及其实施条例等规定的行为。</w:t>
      </w:r>
    </w:p>
    <w:p w14:paraId="1F49BA9F">
      <w:pPr>
        <w:spacing w:line="360" w:lineRule="auto"/>
        <w:ind w:left="315" w:leftChars="-100" w:hanging="525" w:hangingChars="250"/>
        <w:rPr>
          <w:rFonts w:ascii="宋体" w:hAnsi="宋体" w:eastAsia="宋体" w:cs="宋体"/>
          <w:b/>
          <w:bCs/>
          <w:color w:val="auto"/>
          <w:kern w:val="0"/>
          <w:szCs w:val="20"/>
          <w:highlight w:val="none"/>
        </w:rPr>
      </w:pPr>
      <w:r>
        <w:rPr>
          <w:rFonts w:hint="eastAsia" w:ascii="宋体" w:hAnsi="宋体" w:eastAsia="宋体" w:cs="宋体"/>
          <w:bCs/>
          <w:color w:val="auto"/>
          <w:szCs w:val="21"/>
          <w:highlight w:val="none"/>
          <w:lang w:val="zh-CN"/>
        </w:rPr>
        <w:t xml:space="preserve">15.7 </w:t>
      </w:r>
      <w:r>
        <w:rPr>
          <w:rFonts w:hint="eastAsia" w:ascii="宋体" w:hAnsi="宋体" w:eastAsia="宋体" w:cs="宋体"/>
          <w:color w:val="auto"/>
          <w:kern w:val="0"/>
          <w:szCs w:val="20"/>
          <w:highlight w:val="none"/>
        </w:rPr>
        <w:t>若</w:t>
      </w:r>
      <w:r>
        <w:rPr>
          <w:rFonts w:hint="eastAsia" w:ascii="宋体" w:hAnsi="宋体" w:eastAsia="宋体" w:cs="宋体"/>
          <w:color w:val="auto"/>
          <w:szCs w:val="21"/>
          <w:highlight w:val="none"/>
          <w:lang w:val="zh-CN"/>
        </w:rPr>
        <w:t>发生</w:t>
      </w:r>
      <w:r>
        <w:rPr>
          <w:rFonts w:hint="eastAsia" w:ascii="宋体" w:hAnsi="宋体" w:eastAsia="宋体" w:cs="宋体"/>
          <w:color w:val="auto"/>
          <w:kern w:val="0"/>
          <w:szCs w:val="20"/>
          <w:highlight w:val="none"/>
        </w:rPr>
        <w:t>下列情况，招标人在书面通知投标人（或中标人）后有权不予退还投标保证金：</w:t>
      </w:r>
    </w:p>
    <w:p w14:paraId="56C7F165">
      <w:pPr>
        <w:numPr>
          <w:ilvl w:val="2"/>
          <w:numId w:val="0"/>
        </w:numPr>
        <w:autoSpaceDE w:val="0"/>
        <w:autoSpaceDN w:val="0"/>
        <w:adjustRightInd w:val="0"/>
        <w:spacing w:line="360" w:lineRule="auto"/>
        <w:ind w:left="853" w:leftChars="136" w:hanging="567"/>
        <w:jc w:val="left"/>
        <w:rPr>
          <w:rFonts w:ascii="宋体" w:hAnsi="宋体" w:eastAsia="宋体" w:cs="宋体"/>
          <w:color w:val="auto"/>
          <w:kern w:val="0"/>
          <w:szCs w:val="24"/>
          <w:highlight w:val="none"/>
        </w:rPr>
      </w:pPr>
      <w:r>
        <w:rPr>
          <w:rFonts w:hint="eastAsia" w:ascii="宋体" w:hAnsi="宋体" w:eastAsia="宋体" w:cs="宋体"/>
          <w:color w:val="auto"/>
          <w:kern w:val="0"/>
          <w:szCs w:val="24"/>
          <w:highlight w:val="none"/>
        </w:rPr>
        <w:t>如果投标人（或中标人）：</w:t>
      </w:r>
    </w:p>
    <w:p w14:paraId="707A281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（1）投标</w:t>
      </w:r>
      <w:r>
        <w:rPr>
          <w:rFonts w:hint="eastAsia" w:ascii="宋体" w:hAnsi="宋体" w:eastAsia="宋体" w:cs="宋体"/>
          <w:color w:val="auto"/>
          <w:szCs w:val="21"/>
          <w:highlight w:val="none"/>
          <w:lang w:val="zh-CN"/>
        </w:rPr>
        <w:t>人在规定的投标截止时间后至投标有效期满之前撤销或修改其投标文件；</w:t>
      </w:r>
    </w:p>
    <w:p w14:paraId="0A77977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（2）中标人未能在规定期限内提交履约担保；</w:t>
      </w:r>
    </w:p>
    <w:p w14:paraId="12F83486">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（3）未根据第34条规定签署合同；</w:t>
      </w:r>
    </w:p>
    <w:p w14:paraId="7EC5D991">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）将中标项目转让给他人，或者在投标文件中未说明，且未经招标人同意，将中标项目的合同</w:t>
      </w:r>
      <w:r>
        <w:rPr>
          <w:rFonts w:ascii="宋体" w:hAnsi="宋体" w:eastAsia="宋体" w:cs="宋体"/>
          <w:color w:val="auto"/>
          <w:szCs w:val="21"/>
          <w:highlight w:val="none"/>
          <w:lang w:val="zh-CN"/>
        </w:rPr>
        <w:t>的权利义务转让</w:t>
      </w:r>
      <w:r>
        <w:rPr>
          <w:rFonts w:hint="eastAsia" w:ascii="宋体" w:hAnsi="宋体" w:eastAsia="宋体" w:cs="宋体"/>
          <w:color w:val="auto"/>
          <w:szCs w:val="21"/>
          <w:highlight w:val="none"/>
          <w:lang w:val="zh-CN"/>
        </w:rPr>
        <w:t>给第三</w:t>
      </w:r>
      <w:r>
        <w:rPr>
          <w:rFonts w:ascii="宋体" w:hAnsi="宋体" w:eastAsia="宋体" w:cs="宋体"/>
          <w:color w:val="auto"/>
          <w:szCs w:val="21"/>
          <w:highlight w:val="none"/>
          <w:lang w:val="zh-CN"/>
        </w:rPr>
        <w:t>方</w:t>
      </w:r>
      <w:r>
        <w:rPr>
          <w:rFonts w:hint="eastAsia" w:ascii="宋体" w:hAnsi="宋体" w:eastAsia="宋体" w:cs="宋体"/>
          <w:color w:val="auto"/>
          <w:szCs w:val="21"/>
          <w:highlight w:val="none"/>
          <w:lang w:val="zh-CN"/>
        </w:rPr>
        <w:t>的；</w:t>
      </w:r>
    </w:p>
    <w:p w14:paraId="59441B1B">
      <w:pPr>
        <w:autoSpaceDE w:val="0"/>
        <w:autoSpaceDN w:val="0"/>
        <w:adjustRightInd w:val="0"/>
        <w:spacing w:line="360" w:lineRule="auto"/>
        <w:ind w:left="357" w:leftChars="-100" w:hanging="567"/>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）提供虚假投标文</w:t>
      </w:r>
      <w:r>
        <w:rPr>
          <w:rFonts w:hint="eastAsia" w:ascii="宋体" w:hAnsi="宋体" w:eastAsia="宋体" w:cs="宋体"/>
          <w:color w:val="auto"/>
          <w:kern w:val="0"/>
          <w:szCs w:val="21"/>
          <w:highlight w:val="none"/>
        </w:rPr>
        <w:t>件或虚假补充文件的，或违反《中华人民共和国招标投标法》等有关法律、法规、规章及招标投标相关规定的行为。</w:t>
      </w:r>
    </w:p>
    <w:p w14:paraId="4EB5BAE5">
      <w:pPr>
        <w:tabs>
          <w:tab w:val="left" w:pos="1134"/>
        </w:tabs>
        <w:autoSpaceDE w:val="0"/>
        <w:autoSpaceDN w:val="0"/>
        <w:adjustRightInd w:val="0"/>
        <w:spacing w:line="360" w:lineRule="auto"/>
        <w:ind w:left="840" w:leftChars="150" w:hanging="525" w:hangingChars="250"/>
        <w:jc w:val="left"/>
        <w:rPr>
          <w:rFonts w:ascii="宋体" w:hAnsi="宋体" w:eastAsia="宋体" w:cs="宋体"/>
          <w:color w:val="auto"/>
          <w:kern w:val="0"/>
          <w:szCs w:val="21"/>
          <w:highlight w:val="none"/>
        </w:rPr>
      </w:pPr>
    </w:p>
    <w:p w14:paraId="2A38D8E9">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56" w:name="_Toc10550"/>
      <w:bookmarkStart w:id="157" w:name="_Toc486167680"/>
      <w:bookmarkStart w:id="158" w:name="_Toc2942"/>
      <w:bookmarkStart w:id="159" w:name="_Toc450662865"/>
      <w:bookmarkStart w:id="160" w:name="_Toc6719"/>
      <w:bookmarkStart w:id="161" w:name="_Toc142508330"/>
      <w:bookmarkStart w:id="162" w:name="_Toc22649_WPSOffice_Level3"/>
      <w:r>
        <w:rPr>
          <w:rFonts w:hint="eastAsia" w:ascii="宋体" w:hAnsi="宋体" w:eastAsia="宋体" w:cs="宋体"/>
          <w:color w:val="auto"/>
          <w:szCs w:val="21"/>
          <w:highlight w:val="none"/>
          <w:lang w:val="zh-CN"/>
        </w:rPr>
        <w:t>16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投标有效期</w:t>
      </w:r>
      <w:bookmarkEnd w:id="156"/>
      <w:bookmarkEnd w:id="157"/>
      <w:bookmarkEnd w:id="158"/>
      <w:bookmarkEnd w:id="159"/>
      <w:bookmarkEnd w:id="160"/>
      <w:bookmarkEnd w:id="161"/>
      <w:bookmarkEnd w:id="162"/>
    </w:p>
    <w:p w14:paraId="69EEA4C5">
      <w:pPr>
        <w:tabs>
          <w:tab w:val="left" w:pos="567"/>
        </w:tabs>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5CF89EFE">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728AB6E0">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w:t>
      </w:r>
      <w:r>
        <w:rPr>
          <w:rFonts w:hint="eastAsia" w:ascii="宋体" w:hAnsi="宋体" w:eastAsia="宋体" w:cs="Times New Roman"/>
          <w:color w:val="auto"/>
          <w:szCs w:val="21"/>
          <w:highlight w:val="none"/>
          <w:lang w:val="zh-CN"/>
        </w:rPr>
        <w:t>，招标</w:t>
      </w:r>
      <w:r>
        <w:rPr>
          <w:rFonts w:hint="eastAsia" w:ascii="宋体" w:hAnsi="宋体" w:eastAsia="宋体" w:cs="Times New Roman"/>
          <w:color w:val="auto"/>
          <w:szCs w:val="21"/>
          <w:highlight w:val="none"/>
          <w:lang w:val="en-US" w:eastAsia="zh-CN"/>
        </w:rPr>
        <w:t>人</w:t>
      </w:r>
      <w:r>
        <w:rPr>
          <w:rFonts w:hint="eastAsia" w:ascii="宋体" w:hAnsi="宋体" w:eastAsia="宋体" w:cs="Times New Roman"/>
          <w:color w:val="auto"/>
          <w:szCs w:val="21"/>
          <w:highlight w:val="none"/>
          <w:lang w:val="zh-CN"/>
        </w:rPr>
        <w:t>将退还</w:t>
      </w:r>
      <w:r>
        <w:rPr>
          <w:rFonts w:hint="eastAsia" w:ascii="宋体" w:hAnsi="宋体" w:eastAsia="宋体" w:cs="宋体"/>
          <w:color w:val="auto"/>
          <w:szCs w:val="21"/>
          <w:highlight w:val="none"/>
          <w:lang w:val="zh-CN"/>
        </w:rPr>
        <w:t>其投标保证金。对于同意该要求的投标人，既不要求也不允许其修改投标文件，但将要求其相应延长投标保证金的有效期。第15条投标保证金的有关规定在投标保证金延长期内仍适用。</w:t>
      </w:r>
    </w:p>
    <w:p w14:paraId="56470ED1">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DCBA63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63" w:name="_Toc13311"/>
      <w:bookmarkStart w:id="164" w:name="_Toc142508331"/>
      <w:bookmarkStart w:id="165" w:name="_Toc25637_WPSOffice_Level3"/>
      <w:bookmarkStart w:id="166" w:name="_Toc358"/>
      <w:bookmarkStart w:id="167" w:name="_Toc450662866"/>
      <w:bookmarkStart w:id="168" w:name="_Toc486167681"/>
      <w:bookmarkStart w:id="169" w:name="_Toc603"/>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投标文件的式样和签署</w:t>
      </w:r>
      <w:bookmarkEnd w:id="163"/>
      <w:bookmarkEnd w:id="164"/>
      <w:bookmarkEnd w:id="165"/>
      <w:bookmarkEnd w:id="166"/>
      <w:bookmarkEnd w:id="167"/>
      <w:bookmarkEnd w:id="168"/>
      <w:bookmarkEnd w:id="169"/>
    </w:p>
    <w:p w14:paraId="5C9D45F7">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投标人应准备一份“唱标信封”、</w:t>
      </w:r>
      <w:r>
        <w:rPr>
          <w:rFonts w:hint="eastAsia" w:ascii="宋体" w:hAnsi="宋体" w:eastAsia="宋体" w:cs="Times New Roman"/>
          <w:b/>
          <w:color w:val="auto"/>
          <w:szCs w:val="21"/>
          <w:highlight w:val="none"/>
          <w:u w:val="single"/>
          <w:lang w:val="zh-CN"/>
        </w:rPr>
        <w:t>一份投标文件电子文件、</w:t>
      </w:r>
      <w:r>
        <w:rPr>
          <w:rFonts w:hint="eastAsia" w:ascii="宋体" w:hAnsi="宋体" w:eastAsia="宋体" w:cs="宋体"/>
          <w:b/>
          <w:color w:val="auto"/>
          <w:szCs w:val="21"/>
          <w:highlight w:val="none"/>
          <w:u w:val="single"/>
          <w:lang w:val="zh-CN"/>
        </w:rPr>
        <w:t>一份正本和五份副本“投标文件”</w:t>
      </w:r>
      <w:r>
        <w:rPr>
          <w:rFonts w:hint="eastAsia" w:ascii="宋体" w:hAnsi="宋体" w:eastAsia="宋体" w:cs="宋体"/>
          <w:color w:val="auto"/>
          <w:szCs w:val="21"/>
          <w:highlight w:val="none"/>
          <w:lang w:val="zh-CN"/>
        </w:rPr>
        <w:t>，</w:t>
      </w:r>
      <w:r>
        <w:rPr>
          <w:rFonts w:hint="eastAsia" w:ascii="宋体" w:hAnsi="宋体" w:eastAsia="宋体" w:cs="Times New Roman"/>
          <w:color w:val="auto"/>
          <w:szCs w:val="21"/>
          <w:highlight w:val="none"/>
          <w:lang w:val="zh-CN"/>
        </w:rPr>
        <w:t>在每一份投标文件上编上目录（目录内的页码必须与实际内容对应）、页次，装订成册（不允许使用活页夹），并要明确注明“正本”或“副本”，一旦正本和副本发现差异，以正本为准</w:t>
      </w:r>
      <w:r>
        <w:rPr>
          <w:rFonts w:hint="eastAsia" w:ascii="宋体" w:hAnsi="宋体" w:eastAsia="宋体" w:cs="宋体"/>
          <w:color w:val="auto"/>
          <w:szCs w:val="21"/>
          <w:highlight w:val="none"/>
          <w:lang w:val="zh-CN"/>
        </w:rPr>
        <w:t>。</w:t>
      </w:r>
    </w:p>
    <w:p w14:paraId="6E95B6D6">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17.2</w:t>
      </w:r>
      <w:r>
        <w:rPr>
          <w:rFonts w:hint="eastAsia" w:ascii="宋体" w:hAnsi="宋体" w:eastAsia="宋体" w:cs="宋体"/>
          <w:color w:val="auto"/>
          <w:szCs w:val="21"/>
          <w:highlight w:val="none"/>
          <w:lang w:val="zh-CN"/>
        </w:rPr>
        <w:tab/>
      </w:r>
      <w:r>
        <w:rPr>
          <w:rFonts w:hint="eastAsia" w:ascii="宋体" w:hAnsi="宋体" w:eastAsia="宋体" w:cs="Times New Roman"/>
          <w:bCs/>
          <w:color w:val="auto"/>
          <w:szCs w:val="21"/>
          <w:highlight w:val="none"/>
          <w:lang w:val="zh-CN"/>
        </w:rPr>
        <w:t>投标文件正本和副本须打印或用不褪色墨水书写，招标文件提供的格式文件或投标文件中明确要求签署的，由投标人法定代表人或其授权代表签字（或盖私章），后者须将</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法定代表人授权书</w:t>
      </w:r>
      <w:r>
        <w:rPr>
          <w:rFonts w:ascii="宋体" w:hAnsi="宋体" w:eastAsia="宋体" w:cs="Times New Roman"/>
          <w:bCs/>
          <w:color w:val="auto"/>
          <w:szCs w:val="21"/>
          <w:highlight w:val="none"/>
          <w:lang w:val="zh-CN"/>
        </w:rPr>
        <w:t>”</w:t>
      </w:r>
      <w:r>
        <w:rPr>
          <w:rFonts w:hint="eastAsia" w:ascii="宋体" w:hAnsi="宋体" w:eastAsia="宋体" w:cs="Times New Roman"/>
          <w:bCs/>
          <w:color w:val="auto"/>
          <w:szCs w:val="21"/>
          <w:highlight w:val="none"/>
          <w:lang w:val="zh-CN"/>
        </w:rPr>
        <w:t>以书面形式附在投标文件中。</w:t>
      </w:r>
      <w:r>
        <w:rPr>
          <w:rFonts w:hint="eastAsia" w:ascii="宋体" w:hAnsi="宋体" w:eastAsia="宋体" w:cs="Times New Roman"/>
          <w:color w:val="auto"/>
          <w:szCs w:val="21"/>
          <w:highlight w:val="none"/>
          <w:lang w:val="zh-CN"/>
        </w:rPr>
        <w:t>副本文件可由正本文件复印而成。</w:t>
      </w:r>
    </w:p>
    <w:p w14:paraId="11EA659F">
      <w:pPr>
        <w:autoSpaceDE w:val="0"/>
        <w:autoSpaceDN w:val="0"/>
        <w:adjustRightInd w:val="0"/>
        <w:spacing w:line="360" w:lineRule="auto"/>
        <w:ind w:left="357" w:leftChars="-100" w:hanging="567"/>
        <w:rPr>
          <w:rFonts w:ascii="宋体" w:hAnsi="宋体" w:eastAsia="宋体" w:cs="宋体"/>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除投标人对错处作必要修改外，投标文件中不许有加行、涂抹或改写。</w:t>
      </w:r>
      <w:r>
        <w:rPr>
          <w:rFonts w:hint="eastAsia" w:ascii="宋体" w:hAnsi="宋体" w:eastAsia="宋体" w:cs="宋体"/>
          <w:bCs/>
          <w:color w:val="auto"/>
          <w:szCs w:val="21"/>
          <w:highlight w:val="none"/>
          <w:lang w:val="zh-CN"/>
        </w:rPr>
        <w:t>若有修改须由签署投标文件的人进行签字（或盖私章），并加盖投标人</w:t>
      </w:r>
      <w:r>
        <w:rPr>
          <w:rFonts w:hint="eastAsia" w:ascii="宋体" w:hAnsi="宋体" w:eastAsia="宋体" w:cs="Times New Roman"/>
          <w:bCs/>
          <w:color w:val="auto"/>
          <w:szCs w:val="21"/>
          <w:highlight w:val="none"/>
          <w:lang w:val="zh-CN"/>
        </w:rPr>
        <w:t>法人</w:t>
      </w:r>
      <w:r>
        <w:rPr>
          <w:rFonts w:hint="eastAsia" w:ascii="宋体" w:hAnsi="宋体" w:eastAsia="宋体" w:cs="宋体"/>
          <w:bCs/>
          <w:color w:val="auto"/>
          <w:szCs w:val="21"/>
          <w:highlight w:val="none"/>
          <w:lang w:val="zh-CN"/>
        </w:rPr>
        <w:t>公章。</w:t>
      </w:r>
    </w:p>
    <w:p w14:paraId="21816B5B">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4</w:t>
      </w:r>
      <w:r>
        <w:rPr>
          <w:rFonts w:hint="eastAsia" w:ascii="宋体" w:hAnsi="宋体" w:eastAsia="宋体" w:cs="宋体"/>
          <w:color w:val="auto"/>
          <w:szCs w:val="21"/>
          <w:highlight w:val="none"/>
          <w:lang w:val="zh-CN"/>
        </w:rPr>
        <w:t xml:space="preserve">  投标文件的封面应注明“项目名称、招标编号、投标人名称、投标日期等”。</w:t>
      </w:r>
    </w:p>
    <w:p w14:paraId="0E096401">
      <w:pPr>
        <w:autoSpaceDE w:val="0"/>
        <w:autoSpaceDN w:val="0"/>
        <w:adjustRightInd w:val="0"/>
        <w:spacing w:line="360" w:lineRule="auto"/>
        <w:ind w:left="357" w:leftChars="-100" w:hanging="567"/>
        <w:rPr>
          <w:rFonts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电子文件内容包括：电子文件不可设置密码，用DVD或CD-R光盘或U盘储存，</w:t>
      </w:r>
      <w:r>
        <w:rPr>
          <w:rFonts w:hint="eastAsia" w:ascii="宋体" w:hAnsi="宋体" w:eastAsia="宋体" w:cs="Times New Roman"/>
          <w:color w:val="auto"/>
          <w:szCs w:val="21"/>
          <w:highlight w:val="none"/>
          <w:lang w:val="zh-CN"/>
        </w:rPr>
        <w:t>可密封于</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内（若电子文件单独密封，其包装封面需注明项目名称、招标编号、投标人单位名称，并加盖投标人法人公章）</w:t>
      </w:r>
      <w:r>
        <w:rPr>
          <w:rFonts w:hint="eastAsia" w:ascii="宋体" w:hAnsi="宋体" w:eastAsia="宋体" w:cs="宋体"/>
          <w:color w:val="auto"/>
          <w:szCs w:val="21"/>
          <w:highlight w:val="none"/>
          <w:lang w:val="zh-CN"/>
        </w:rPr>
        <w:t>。</w:t>
      </w:r>
    </w:p>
    <w:p w14:paraId="0F77E57C">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17.</w:t>
      </w:r>
      <w:r>
        <w:rPr>
          <w:rFonts w:ascii="宋体" w:hAnsi="宋体" w:eastAsia="宋体" w:cs="宋体"/>
          <w:color w:val="auto"/>
          <w:szCs w:val="21"/>
          <w:highlight w:val="none"/>
          <w:lang w:val="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电报、电传、传真的投标概不接受。</w:t>
      </w:r>
    </w:p>
    <w:p w14:paraId="7EC5423C">
      <w:pPr>
        <w:autoSpaceDE w:val="0"/>
        <w:autoSpaceDN w:val="0"/>
        <w:adjustRightInd w:val="0"/>
        <w:jc w:val="left"/>
        <w:rPr>
          <w:rFonts w:ascii="宋体" w:hAnsi="宋体" w:eastAsia="宋体" w:cs="宋体"/>
          <w:color w:val="auto"/>
          <w:kern w:val="0"/>
          <w:sz w:val="24"/>
          <w:szCs w:val="24"/>
          <w:highlight w:val="none"/>
        </w:rPr>
      </w:pPr>
      <w:bookmarkStart w:id="170" w:name="_Toc450662867"/>
    </w:p>
    <w:p w14:paraId="76D53DF9">
      <w:pPr>
        <w:keepNext/>
        <w:keepLines/>
        <w:tabs>
          <w:tab w:val="left" w:pos="509"/>
        </w:tabs>
        <w:autoSpaceDE w:val="0"/>
        <w:autoSpaceDN w:val="0"/>
        <w:adjustRightInd w:val="0"/>
        <w:spacing w:line="360" w:lineRule="auto"/>
        <w:jc w:val="left"/>
        <w:outlineLvl w:val="0"/>
        <w:rPr>
          <w:rFonts w:ascii="宋体" w:hAnsi="宋体" w:eastAsia="宋体" w:cs="宋体"/>
          <w:color w:val="auto"/>
          <w:kern w:val="0"/>
          <w:sz w:val="24"/>
          <w:szCs w:val="24"/>
          <w:highlight w:val="none"/>
        </w:rPr>
      </w:pPr>
      <w:bookmarkStart w:id="171" w:name="_Toc11820"/>
      <w:bookmarkStart w:id="172" w:name="_Toc142508332"/>
      <w:bookmarkStart w:id="173" w:name="_Toc140596891"/>
      <w:bookmarkStart w:id="174" w:name="_Toc486167682"/>
      <w:bookmarkStart w:id="175" w:name="_Toc17608"/>
      <w:bookmarkStart w:id="176" w:name="_Toc11345"/>
      <w:bookmarkStart w:id="177" w:name="_Toc22356_WPSOffice_Level2"/>
      <w:r>
        <w:rPr>
          <w:rFonts w:hint="eastAsia" w:ascii="宋体" w:hAnsi="宋体" w:eastAsia="宋体" w:cs="宋体"/>
          <w:b/>
          <w:bCs/>
          <w:color w:val="auto"/>
          <w:kern w:val="44"/>
          <w:szCs w:val="21"/>
          <w:highlight w:val="none"/>
          <w:lang w:val="zh-CN"/>
        </w:rPr>
        <w:t>四、投标文件的递交</w:t>
      </w:r>
      <w:bookmarkEnd w:id="170"/>
      <w:bookmarkEnd w:id="171"/>
      <w:bookmarkEnd w:id="172"/>
      <w:bookmarkEnd w:id="173"/>
      <w:bookmarkEnd w:id="174"/>
      <w:bookmarkEnd w:id="175"/>
      <w:bookmarkEnd w:id="176"/>
      <w:bookmarkEnd w:id="177"/>
    </w:p>
    <w:p w14:paraId="0977EC3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78" w:name="_Toc17022"/>
      <w:bookmarkStart w:id="179" w:name="_Toc142508333"/>
      <w:bookmarkStart w:id="180" w:name="_Toc31579"/>
      <w:bookmarkStart w:id="181" w:name="_Toc12192_WPSOffice_Level3"/>
      <w:bookmarkStart w:id="182" w:name="_Toc486167683"/>
      <w:bookmarkStart w:id="183" w:name="_Toc9900"/>
      <w:bookmarkStart w:id="184" w:name="_Toc450662868"/>
      <w:r>
        <w:rPr>
          <w:rFonts w:hint="eastAsia" w:ascii="宋体" w:hAnsi="宋体" w:eastAsia="宋体" w:cs="宋体"/>
          <w:color w:val="auto"/>
          <w:szCs w:val="21"/>
          <w:highlight w:val="none"/>
          <w:lang w:val="zh-CN"/>
        </w:rPr>
        <w:t>18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投标文件的密封和标记</w:t>
      </w:r>
      <w:bookmarkEnd w:id="178"/>
      <w:bookmarkEnd w:id="179"/>
      <w:bookmarkEnd w:id="180"/>
      <w:bookmarkEnd w:id="181"/>
      <w:bookmarkEnd w:id="182"/>
      <w:bookmarkEnd w:id="183"/>
      <w:bookmarkEnd w:id="184"/>
    </w:p>
    <w:p w14:paraId="77423E1C">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投标人应将正本和副本投标文件（本处不含唱标信封</w:t>
      </w:r>
      <w:r>
        <w:rPr>
          <w:rFonts w:hint="eastAsia" w:ascii="宋体" w:hAnsi="宋体" w:eastAsia="宋体" w:cs="Times New Roman"/>
          <w:color w:val="auto"/>
          <w:szCs w:val="21"/>
          <w:highlight w:val="none"/>
          <w:lang w:val="zh-CN"/>
        </w:rPr>
        <w:t>、投标文件电子文件</w:t>
      </w:r>
      <w:r>
        <w:rPr>
          <w:rFonts w:hint="eastAsia" w:ascii="宋体" w:hAnsi="宋体" w:eastAsia="宋体" w:cs="宋体"/>
          <w:color w:val="auto"/>
          <w:szCs w:val="21"/>
          <w:highlight w:val="none"/>
          <w:lang w:val="zh-CN"/>
        </w:rPr>
        <w:t>）密封在不透明的外层封装中。</w:t>
      </w:r>
    </w:p>
    <w:p w14:paraId="106DD1BD">
      <w:pPr>
        <w:autoSpaceDE w:val="0"/>
        <w:autoSpaceDN w:val="0"/>
        <w:adjustRightInd w:val="0"/>
        <w:spacing w:line="360" w:lineRule="auto"/>
        <w:ind w:left="357" w:leftChars="-100" w:hanging="567"/>
        <w:rPr>
          <w:rFonts w:ascii="宋体" w:hAnsi="宋体" w:eastAsia="宋体" w:cs="宋体"/>
          <w:b/>
          <w:bCs/>
          <w:color w:val="auto"/>
          <w:szCs w:val="21"/>
          <w:highlight w:val="none"/>
          <w:u w:val="single"/>
          <w:lang w:val="zh-CN"/>
        </w:rPr>
      </w:pPr>
      <w:r>
        <w:rPr>
          <w:rFonts w:hint="eastAsia" w:ascii="宋体" w:hAnsi="宋体" w:eastAsia="宋体" w:cs="宋体"/>
          <w:color w:val="auto"/>
          <w:szCs w:val="21"/>
          <w:highlight w:val="none"/>
          <w:lang w:val="zh-CN"/>
        </w:rPr>
        <w:t>18.2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唱标信封应单独密封</w:t>
      </w:r>
      <w:r>
        <w:rPr>
          <w:rFonts w:hint="eastAsia" w:ascii="宋体" w:hAnsi="宋体" w:eastAsia="宋体" w:cs="Times New Roman"/>
          <w:b/>
          <w:bCs/>
          <w:color w:val="auto"/>
          <w:szCs w:val="21"/>
          <w:highlight w:val="none"/>
          <w:lang w:val="zh-CN"/>
        </w:rPr>
        <w:t>，与18.1款的投标文件一同提交。</w:t>
      </w:r>
    </w:p>
    <w:p w14:paraId="61D6AA9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投标文件密封封装标记：</w:t>
      </w:r>
    </w:p>
    <w:p w14:paraId="0EF8E5D6">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1</w:t>
      </w:r>
      <w:r>
        <w:rPr>
          <w:rFonts w:hint="eastAsia" w:ascii="宋体" w:hAnsi="宋体" w:eastAsia="宋体" w:cs="Times New Roman"/>
          <w:color w:val="auto"/>
          <w:szCs w:val="21"/>
          <w:highlight w:val="none"/>
          <w:lang w:val="zh-CN"/>
        </w:rPr>
        <w:t>）外层密封封装表面应正确注明项目名称、招标编号、投标人单位名称、并注明投标文件递交截止时间之前不得开封（在封口位置的封条上标注注明），封口位置的封条上须加盖投标人法人公章；</w:t>
      </w:r>
    </w:p>
    <w:p w14:paraId="723A1275">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rPr>
        <w:t>2</w:t>
      </w:r>
      <w:r>
        <w:rPr>
          <w:rFonts w:hint="eastAsia" w:ascii="宋体" w:hAnsi="宋体" w:eastAsia="宋体" w:cs="Times New Roman"/>
          <w:color w:val="auto"/>
          <w:szCs w:val="21"/>
          <w:highlight w:val="none"/>
          <w:lang w:val="zh-CN"/>
        </w:rPr>
        <w:t>）投标文件已密封但不按前述标志封包，由此而引起的提前开封或错放责任由投标人承担；</w:t>
      </w:r>
    </w:p>
    <w:p w14:paraId="01ADB759">
      <w:pPr>
        <w:autoSpaceDE w:val="0"/>
        <w:autoSpaceDN w:val="0"/>
        <w:adjustRightInd w:val="0"/>
        <w:spacing w:line="360" w:lineRule="auto"/>
        <w:ind w:left="319" w:leftChars="-118" w:hanging="567" w:hangingChars="27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（3）不足以造成投标文件可以从外包装内散出而导致投标文件泄密的，不认定为投标文件未密封。</w:t>
      </w:r>
    </w:p>
    <w:p w14:paraId="174B4EFD">
      <w:pPr>
        <w:tabs>
          <w:tab w:val="left" w:pos="567"/>
        </w:tabs>
        <w:autoSpaceDE w:val="0"/>
        <w:autoSpaceDN w:val="0"/>
        <w:adjustRightInd w:val="0"/>
        <w:spacing w:line="360" w:lineRule="auto"/>
        <w:ind w:left="357" w:leftChars="-100" w:right="15" w:rightChars="7" w:hanging="567"/>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18.4</w:t>
      </w:r>
      <w:r>
        <w:rPr>
          <w:rFonts w:hint="eastAsia" w:ascii="宋体" w:hAnsi="宋体" w:eastAsia="宋体" w:cs="宋体"/>
          <w:b/>
          <w:color w:val="auto"/>
          <w:szCs w:val="21"/>
          <w:highlight w:val="none"/>
          <w:lang w:val="zh-CN"/>
        </w:rPr>
        <w:tab/>
      </w:r>
      <w:r>
        <w:rPr>
          <w:rFonts w:hint="eastAsia" w:ascii="宋体" w:hAnsi="宋体" w:eastAsia="宋体" w:cs="宋体"/>
          <w:b/>
          <w:color w:val="auto"/>
          <w:szCs w:val="21"/>
          <w:highlight w:val="none"/>
          <w:lang w:val="zh-CN"/>
        </w:rPr>
        <w:t>如果</w:t>
      </w:r>
      <w:r>
        <w:rPr>
          <w:rFonts w:hint="eastAsia" w:ascii="宋体" w:hAnsi="宋体" w:eastAsia="宋体" w:cs="Times New Roman"/>
          <w:b/>
          <w:color w:val="auto"/>
          <w:szCs w:val="21"/>
          <w:highlight w:val="none"/>
          <w:lang w:val="zh-CN"/>
        </w:rPr>
        <w:t>密封封装未按本款规定密封和标记，招标代理机构对投标文件的误投或提前拆封不负责任。对由此造成提前开封的投标文件，招标代理机构予以拒绝，并退回投标人</w:t>
      </w:r>
      <w:r>
        <w:rPr>
          <w:rFonts w:hint="eastAsia" w:ascii="宋体" w:hAnsi="宋体" w:eastAsia="宋体" w:cs="宋体"/>
          <w:b/>
          <w:color w:val="auto"/>
          <w:szCs w:val="21"/>
          <w:highlight w:val="none"/>
          <w:lang w:val="zh-CN"/>
        </w:rPr>
        <w:t>。</w:t>
      </w:r>
    </w:p>
    <w:p w14:paraId="0226F630">
      <w:pPr>
        <w:autoSpaceDE w:val="0"/>
        <w:autoSpaceDN w:val="0"/>
        <w:adjustRightInd w:val="0"/>
        <w:spacing w:line="360" w:lineRule="auto"/>
        <w:ind w:left="355" w:leftChars="-101" w:right="15" w:rightChars="7" w:hanging="567" w:hangingChars="27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18.5 开标前，</w:t>
      </w:r>
      <w:r>
        <w:rPr>
          <w:rFonts w:hint="eastAsia" w:ascii="宋体" w:hAnsi="宋体" w:eastAsia="宋体" w:cs="Times New Roman"/>
          <w:color w:val="auto"/>
          <w:szCs w:val="21"/>
          <w:highlight w:val="none"/>
          <w:lang w:val="zh-CN"/>
        </w:rPr>
        <w:t>由投标人代表</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第一位递交投标文件的投标人代表及主动自愿参与检查的投标人代表</w:t>
      </w:r>
      <w:r>
        <w:rPr>
          <w:rFonts w:ascii="宋体" w:hAnsi="宋体" w:eastAsia="宋体" w:cs="Times New Roman"/>
          <w:color w:val="auto"/>
          <w:szCs w:val="21"/>
          <w:highlight w:val="none"/>
          <w:lang w:val="zh-CN"/>
        </w:rPr>
        <w:t>）和招标人代表</w:t>
      </w:r>
      <w:r>
        <w:rPr>
          <w:rFonts w:hint="eastAsia" w:ascii="宋体" w:hAnsi="宋体" w:eastAsia="宋体" w:cs="Times New Roman"/>
          <w:color w:val="auto"/>
          <w:kern w:val="0"/>
          <w:szCs w:val="21"/>
          <w:highlight w:val="none"/>
          <w:lang w:val="zh-CN"/>
        </w:rPr>
        <w:t>将对所有的投标文件的密封性进行检查</w:t>
      </w:r>
      <w:r>
        <w:rPr>
          <w:rFonts w:ascii="宋体" w:hAnsi="宋体" w:eastAsia="宋体" w:cs="Times New Roman"/>
          <w:color w:val="auto"/>
          <w:szCs w:val="21"/>
          <w:highlight w:val="none"/>
          <w:lang w:val="zh-CN"/>
        </w:rPr>
        <w:t>，并签署进行确认</w:t>
      </w:r>
      <w:r>
        <w:rPr>
          <w:rFonts w:hint="eastAsia" w:ascii="宋体" w:hAnsi="宋体" w:eastAsia="宋体" w:cs="宋体"/>
          <w:color w:val="auto"/>
          <w:szCs w:val="21"/>
          <w:highlight w:val="none"/>
          <w:lang w:val="zh-CN"/>
        </w:rPr>
        <w:t>。</w:t>
      </w:r>
    </w:p>
    <w:p w14:paraId="7771EFE8">
      <w:pPr>
        <w:tabs>
          <w:tab w:val="left" w:pos="567"/>
        </w:tabs>
        <w:autoSpaceDE w:val="0"/>
        <w:autoSpaceDN w:val="0"/>
        <w:adjustRightInd w:val="0"/>
        <w:spacing w:line="360" w:lineRule="auto"/>
        <w:ind w:right="15" w:rightChars="7" w:firstLine="525" w:firstLineChars="250"/>
        <w:rPr>
          <w:rFonts w:ascii="宋体" w:hAnsi="宋体" w:eastAsia="宋体" w:cs="宋体"/>
          <w:color w:val="auto"/>
          <w:szCs w:val="21"/>
          <w:highlight w:val="none"/>
          <w:lang w:val="zh-CN"/>
        </w:rPr>
      </w:pPr>
    </w:p>
    <w:p w14:paraId="3606656C">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85" w:name="_Toc486167684"/>
      <w:bookmarkStart w:id="186" w:name="_Toc29665_WPSOffice_Level3"/>
      <w:bookmarkStart w:id="187" w:name="_Toc450662869"/>
      <w:bookmarkStart w:id="188" w:name="_Toc12712"/>
      <w:bookmarkStart w:id="189" w:name="_Toc142508334"/>
      <w:bookmarkStart w:id="190" w:name="_Toc32205"/>
      <w:bookmarkStart w:id="191" w:name="_Toc3384"/>
      <w:r>
        <w:rPr>
          <w:rFonts w:hint="eastAsia" w:ascii="宋体" w:hAnsi="宋体" w:eastAsia="宋体" w:cs="宋体"/>
          <w:color w:val="auto"/>
          <w:szCs w:val="21"/>
          <w:highlight w:val="none"/>
          <w:lang w:val="zh-CN"/>
        </w:rPr>
        <w:t>19</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递交投标文件的截止日期</w:t>
      </w:r>
      <w:bookmarkEnd w:id="185"/>
      <w:bookmarkEnd w:id="186"/>
      <w:bookmarkEnd w:id="187"/>
      <w:bookmarkEnd w:id="188"/>
      <w:bookmarkEnd w:id="189"/>
      <w:bookmarkEnd w:id="190"/>
      <w:bookmarkEnd w:id="191"/>
    </w:p>
    <w:p w14:paraId="387A1AF4">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收到投标文件的时间不得迟于第一篇</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招标公告</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中规定的截止时间</w:t>
      </w:r>
      <w:r>
        <w:rPr>
          <w:rFonts w:hint="eastAsia" w:ascii="宋体" w:hAnsi="宋体" w:eastAsia="宋体" w:cs="宋体"/>
          <w:color w:val="auto"/>
          <w:szCs w:val="21"/>
          <w:highlight w:val="none"/>
          <w:lang w:val="zh-CN"/>
        </w:rPr>
        <w:t>。</w:t>
      </w:r>
    </w:p>
    <w:p w14:paraId="081894F5">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19.2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w:t>
      </w:r>
      <w:r>
        <w:rPr>
          <w:rFonts w:hint="eastAsia" w:ascii="宋体" w:hAnsi="宋体" w:eastAsia="宋体" w:cs="Times New Roman"/>
          <w:color w:val="auto"/>
          <w:szCs w:val="21"/>
          <w:highlight w:val="none"/>
          <w:lang w:val="zh-CN"/>
        </w:rPr>
        <w:t>可按照第</w:t>
      </w:r>
      <w:r>
        <w:rPr>
          <w:rFonts w:ascii="宋体" w:hAnsi="宋体" w:eastAsia="宋体" w:cs="Times New Roman"/>
          <w:color w:val="auto"/>
          <w:szCs w:val="21"/>
          <w:highlight w:val="none"/>
          <w:lang w:val="zh-CN"/>
        </w:rPr>
        <w:t>7</w:t>
      </w:r>
      <w:r>
        <w:rPr>
          <w:rFonts w:hint="eastAsia" w:ascii="宋体" w:hAnsi="宋体" w:eastAsia="宋体" w:cs="Times New Roman"/>
          <w:color w:val="auto"/>
          <w:szCs w:val="21"/>
          <w:highlight w:val="none"/>
          <w:lang w:val="zh-CN"/>
        </w:rPr>
        <w:t>条的规定修改招标文件并酌情延长递交投标文件的截止时间，因此，已规定的招标代理机构和投标人的一切权利和义务将按延期后的递交投标文件截止时间履行</w:t>
      </w:r>
      <w:r>
        <w:rPr>
          <w:rFonts w:hint="eastAsia" w:ascii="宋体" w:hAnsi="宋体" w:eastAsia="宋体" w:cs="宋体"/>
          <w:color w:val="auto"/>
          <w:szCs w:val="21"/>
          <w:highlight w:val="none"/>
          <w:lang w:val="zh-CN"/>
        </w:rPr>
        <w:t>。</w:t>
      </w:r>
    </w:p>
    <w:p w14:paraId="08D9DF1A">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72AB39E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kern w:val="0"/>
          <w:sz w:val="24"/>
          <w:szCs w:val="24"/>
          <w:highlight w:val="none"/>
        </w:rPr>
      </w:pPr>
      <w:bookmarkStart w:id="192" w:name="_Toc19193"/>
      <w:bookmarkStart w:id="193" w:name="_Toc486167685"/>
      <w:bookmarkStart w:id="194" w:name="_Toc450662870"/>
      <w:bookmarkStart w:id="195" w:name="_Toc22431_WPSOffice_Level3"/>
      <w:bookmarkStart w:id="196" w:name="_Toc142508335"/>
      <w:bookmarkStart w:id="197" w:name="_Toc17792"/>
      <w:bookmarkStart w:id="198" w:name="_Toc6684"/>
      <w:r>
        <w:rPr>
          <w:rFonts w:hint="eastAsia" w:ascii="宋体" w:hAnsi="宋体" w:eastAsia="宋体" w:cs="宋体"/>
          <w:color w:val="auto"/>
          <w:szCs w:val="21"/>
          <w:highlight w:val="none"/>
          <w:lang w:val="zh-CN"/>
        </w:rPr>
        <w:t>20 迟交的投标文件</w:t>
      </w:r>
      <w:bookmarkEnd w:id="192"/>
      <w:bookmarkEnd w:id="193"/>
      <w:bookmarkEnd w:id="194"/>
      <w:bookmarkEnd w:id="195"/>
      <w:bookmarkEnd w:id="196"/>
      <w:bookmarkEnd w:id="197"/>
      <w:bookmarkEnd w:id="198"/>
    </w:p>
    <w:p w14:paraId="573B4A6A">
      <w:pPr>
        <w:autoSpaceDE w:val="0"/>
        <w:autoSpaceDN w:val="0"/>
        <w:adjustRightInd w:val="0"/>
        <w:spacing w:line="360" w:lineRule="auto"/>
        <w:ind w:firstLine="315" w:firstLineChars="1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根据第19条规定，招标代理机构将拒绝任何晚于递交投标文件的截止时间交到的投标文件。</w:t>
      </w:r>
    </w:p>
    <w:p w14:paraId="26C38B38">
      <w:pPr>
        <w:autoSpaceDE w:val="0"/>
        <w:autoSpaceDN w:val="0"/>
        <w:adjustRightInd w:val="0"/>
        <w:jc w:val="left"/>
        <w:rPr>
          <w:rFonts w:ascii="宋体" w:hAnsi="宋体" w:eastAsia="宋体" w:cs="宋体"/>
          <w:color w:val="auto"/>
          <w:kern w:val="0"/>
          <w:sz w:val="24"/>
          <w:szCs w:val="24"/>
          <w:highlight w:val="none"/>
        </w:rPr>
      </w:pPr>
    </w:p>
    <w:p w14:paraId="044BE49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199" w:name="_Toc15452"/>
      <w:bookmarkStart w:id="200" w:name="_Toc486167686"/>
      <w:bookmarkStart w:id="201" w:name="_Toc4883_WPSOffice_Level3"/>
      <w:bookmarkStart w:id="202" w:name="_Toc142508336"/>
      <w:bookmarkStart w:id="203" w:name="_Toc16964"/>
      <w:bookmarkStart w:id="204" w:name="_Toc29921"/>
      <w:bookmarkStart w:id="205" w:name="_Toc450662871"/>
      <w:r>
        <w:rPr>
          <w:rFonts w:hint="eastAsia" w:ascii="宋体" w:hAnsi="宋体" w:eastAsia="宋体" w:cs="宋体"/>
          <w:color w:val="auto"/>
          <w:szCs w:val="21"/>
          <w:highlight w:val="none"/>
          <w:lang w:val="zh-CN"/>
        </w:rPr>
        <w:t>21</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投标文件的修改和撤回</w:t>
      </w:r>
      <w:bookmarkEnd w:id="199"/>
      <w:bookmarkEnd w:id="200"/>
      <w:bookmarkEnd w:id="201"/>
      <w:bookmarkEnd w:id="202"/>
      <w:bookmarkEnd w:id="203"/>
      <w:bookmarkEnd w:id="204"/>
      <w:bookmarkEnd w:id="205"/>
    </w:p>
    <w:p w14:paraId="1AB61D8E">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投标人在提交投标文件后可对其投标文件进行修改或撤回，但招标代理机构须在提交投标文件截止日期前收到该修改或撤回的书面通知。</w:t>
      </w:r>
    </w:p>
    <w:p w14:paraId="7DB6FBB3">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21.2</w:t>
      </w:r>
      <w:r>
        <w:rPr>
          <w:rFonts w:hint="eastAsia" w:ascii="宋体" w:hAnsi="宋体" w:eastAsia="宋体" w:cs="宋体"/>
          <w:color w:val="auto"/>
          <w:szCs w:val="21"/>
          <w:highlight w:val="none"/>
          <w:lang w:val="zh-CN"/>
        </w:rPr>
        <w:tab/>
      </w:r>
      <w:r>
        <w:rPr>
          <w:rFonts w:hint="eastAsia" w:ascii="宋体" w:hAnsi="宋体" w:eastAsia="宋体" w:cs="Times New Roman"/>
          <w:color w:val="auto"/>
          <w:szCs w:val="21"/>
          <w:highlight w:val="none"/>
          <w:lang w:val="zh-CN"/>
        </w:rPr>
        <w:t>投标人对投标文件的修改或撤回的通知应按第</w:t>
      </w:r>
      <w:r>
        <w:rPr>
          <w:rFonts w:ascii="宋体" w:hAnsi="宋体" w:eastAsia="宋体" w:cs="Times New Roman"/>
          <w:color w:val="auto"/>
          <w:szCs w:val="21"/>
          <w:highlight w:val="none"/>
          <w:lang w:val="zh-CN"/>
        </w:rPr>
        <w:t>17</w:t>
      </w:r>
      <w:r>
        <w:rPr>
          <w:rFonts w:hint="eastAsia" w:ascii="宋体" w:hAnsi="宋体" w:eastAsia="宋体" w:cs="Times New Roman"/>
          <w:color w:val="auto"/>
          <w:szCs w:val="21"/>
          <w:highlight w:val="none"/>
          <w:lang w:val="zh-CN"/>
        </w:rPr>
        <w:t>条和第18条规定进行准备、密封、标注和递送</w:t>
      </w:r>
      <w:r>
        <w:rPr>
          <w:rFonts w:hint="eastAsia" w:ascii="宋体" w:hAnsi="宋体" w:eastAsia="宋体" w:cs="宋体"/>
          <w:color w:val="auto"/>
          <w:szCs w:val="21"/>
          <w:highlight w:val="none"/>
          <w:lang w:val="zh-CN"/>
        </w:rPr>
        <w:t>。</w:t>
      </w:r>
    </w:p>
    <w:p w14:paraId="02A871F5">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递交投标文件截止时间后不得修改投标文件。</w:t>
      </w:r>
    </w:p>
    <w:p w14:paraId="6825BA49">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21.4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投标人不得在递交投标文件截止时间起至第16条规定的投标文件有效期期满前撤销投标文件。否则招标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将按第15.7款（1）规定不予退还其投标保证金。</w:t>
      </w:r>
    </w:p>
    <w:p w14:paraId="3524794F">
      <w:pPr>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08F6428D">
      <w:pPr>
        <w:keepNext/>
        <w:keepLines/>
        <w:tabs>
          <w:tab w:val="left" w:pos="509"/>
        </w:tab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06" w:name="_Toc1049_WPSOffice_Level2"/>
      <w:bookmarkStart w:id="207" w:name="_Toc6702"/>
      <w:bookmarkStart w:id="208" w:name="_Toc140596896"/>
      <w:bookmarkStart w:id="209" w:name="_Toc27648"/>
      <w:bookmarkStart w:id="210" w:name="_Toc486167687"/>
      <w:bookmarkStart w:id="211" w:name="_Toc142508337"/>
      <w:bookmarkStart w:id="212" w:name="_Toc450662872"/>
      <w:bookmarkStart w:id="213" w:name="_Toc14638"/>
      <w:r>
        <w:rPr>
          <w:rFonts w:hint="eastAsia" w:ascii="宋体" w:hAnsi="宋体" w:eastAsia="宋体" w:cs="宋体"/>
          <w:b/>
          <w:bCs/>
          <w:color w:val="auto"/>
          <w:kern w:val="44"/>
          <w:szCs w:val="21"/>
          <w:highlight w:val="none"/>
          <w:lang w:val="zh-CN"/>
        </w:rPr>
        <w:t>五、开标与评标</w:t>
      </w:r>
      <w:bookmarkEnd w:id="206"/>
      <w:bookmarkEnd w:id="207"/>
      <w:bookmarkEnd w:id="208"/>
      <w:bookmarkEnd w:id="209"/>
      <w:bookmarkEnd w:id="210"/>
      <w:bookmarkEnd w:id="211"/>
      <w:bookmarkEnd w:id="212"/>
      <w:bookmarkEnd w:id="213"/>
    </w:p>
    <w:p w14:paraId="082D2844">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14" w:name="_Toc29881"/>
      <w:bookmarkStart w:id="215" w:name="_Toc450662873"/>
      <w:bookmarkStart w:id="216" w:name="_Toc144_WPSOffice_Level3"/>
      <w:bookmarkStart w:id="217" w:name="_Toc486167688"/>
      <w:bookmarkStart w:id="218" w:name="_Toc142508338"/>
      <w:bookmarkStart w:id="219" w:name="_Toc31595"/>
      <w:bookmarkStart w:id="220" w:name="_Toc7200"/>
      <w:r>
        <w:rPr>
          <w:rFonts w:hint="eastAsia" w:ascii="宋体" w:hAnsi="宋体" w:eastAsia="宋体" w:cs="宋体"/>
          <w:color w:val="auto"/>
          <w:szCs w:val="21"/>
          <w:highlight w:val="none"/>
          <w:lang w:val="zh-CN"/>
        </w:rPr>
        <w:t>22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开标</w:t>
      </w:r>
      <w:bookmarkEnd w:id="214"/>
      <w:bookmarkEnd w:id="215"/>
      <w:bookmarkEnd w:id="216"/>
      <w:bookmarkEnd w:id="217"/>
      <w:bookmarkEnd w:id="218"/>
      <w:bookmarkEnd w:id="219"/>
      <w:bookmarkEnd w:id="220"/>
    </w:p>
    <w:p w14:paraId="2E5CE474">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招标代理机构在投标人代表自愿出席的情况下，在第一篇“招标公告”规定的地点和时间开标, 出席代表需登记以示出席。</w:t>
      </w:r>
    </w:p>
    <w:p w14:paraId="23E6182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按照第21条规定，提交了可接受的“撤回”通知的投标文件将不予开封。</w:t>
      </w:r>
    </w:p>
    <w:p w14:paraId="04A208E2">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22.3 开标时，招标代理机构将当众宣读投标人名称、投标报价以及招标代理机构认为合适的其他内容。若招标代理机构宣读的结果与投标文件不符时，投标人有权在开标现场提出异议，经招标人采购活动的监督人员</w:t>
      </w:r>
      <w:r>
        <w:rPr>
          <w:rFonts w:hint="eastAsia" w:ascii="宋体" w:hAnsi="宋体" w:eastAsia="宋体" w:cs="宋体"/>
          <w:color w:val="auto"/>
          <w:szCs w:val="21"/>
          <w:highlight w:val="none"/>
          <w:lang w:val="en-US" w:eastAsia="zh-CN"/>
        </w:rPr>
        <w:t>当</w:t>
      </w:r>
      <w:r>
        <w:rPr>
          <w:rFonts w:hint="eastAsia" w:ascii="宋体" w:hAnsi="宋体" w:eastAsia="宋体" w:cs="宋体"/>
          <w:color w:val="auto"/>
          <w:szCs w:val="21"/>
          <w:highlight w:val="none"/>
          <w:lang w:val="zh-CN"/>
        </w:rPr>
        <w:t>场核查确认之后，可重新宣读其投标文件</w:t>
      </w:r>
      <w:r>
        <w:rPr>
          <w:rFonts w:hint="eastAsia" w:ascii="宋体" w:hAnsi="宋体" w:eastAsia="宋体" w:cs="宋体"/>
          <w:color w:val="auto"/>
          <w:szCs w:val="21"/>
          <w:highlight w:val="none"/>
          <w:lang w:val="en-US" w:eastAsia="zh-CN"/>
        </w:rPr>
        <w:t>相关内容</w:t>
      </w:r>
      <w:r>
        <w:rPr>
          <w:rFonts w:hint="eastAsia" w:ascii="宋体" w:hAnsi="宋体" w:eastAsia="宋体" w:cs="宋体"/>
          <w:color w:val="auto"/>
          <w:szCs w:val="21"/>
          <w:highlight w:val="none"/>
          <w:lang w:val="zh-CN"/>
        </w:rPr>
        <w:t>。若投标人现场未提出异议，则视为投标人确认宣读的结果。</w:t>
      </w:r>
    </w:p>
    <w:p w14:paraId="074303D3">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当以数字表示的报价系数与以文字表示的报价系数不一致时，以文字表示的报价系数为准。折扣系数报价最多保留小数点后两位。对不同文字文本投标文件的解释发生异议的，以中文文本为准。</w:t>
      </w:r>
    </w:p>
    <w:p w14:paraId="13D2ECF0">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22.5 投标人对开标有异议的，应当在开标现场提出，招标代理机构应当当场作出答复，并制作记录。投标人法定代表人或其授权代表未出席的，视同认可开标结果。</w:t>
      </w:r>
    </w:p>
    <w:p w14:paraId="58493C59">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22.6 招标代理机构将做开标记录，开标记录包括第22.5款发生的异议及答复、按第22.3款的规定在开标时宣读的全部内容。</w:t>
      </w:r>
    </w:p>
    <w:p w14:paraId="61CCB1C1">
      <w:pPr>
        <w:autoSpaceDE w:val="0"/>
        <w:autoSpaceDN w:val="0"/>
        <w:adjustRightInd w:val="0"/>
        <w:spacing w:line="360" w:lineRule="auto"/>
        <w:ind w:left="357" w:leftChars="-100" w:right="15" w:rightChars="7" w:hanging="567"/>
        <w:rPr>
          <w:rFonts w:ascii="宋体" w:hAnsi="宋体" w:eastAsia="宋体" w:cs="宋体"/>
          <w:color w:val="auto"/>
          <w:kern w:val="0"/>
          <w:szCs w:val="21"/>
          <w:highlight w:val="none"/>
        </w:rPr>
      </w:pPr>
    </w:p>
    <w:p w14:paraId="0A01A40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1" w:name="_Toc12165_WPSOffice_Level3"/>
      <w:bookmarkStart w:id="222" w:name="_Toc13305"/>
      <w:bookmarkStart w:id="223" w:name="_Toc11072"/>
      <w:bookmarkStart w:id="224" w:name="_Toc2038"/>
      <w:bookmarkStart w:id="225" w:name="_Toc450662874"/>
      <w:bookmarkStart w:id="226" w:name="_Toc486167689"/>
      <w:bookmarkStart w:id="227" w:name="_Toc142508339"/>
      <w:r>
        <w:rPr>
          <w:rFonts w:hint="eastAsia" w:ascii="宋体" w:hAnsi="宋体" w:eastAsia="宋体" w:cs="宋体"/>
          <w:color w:val="auto"/>
          <w:szCs w:val="21"/>
          <w:highlight w:val="none"/>
          <w:lang w:val="zh-CN"/>
        </w:rPr>
        <w:t>23</w:t>
      </w:r>
      <w:r>
        <w:rPr>
          <w:rFonts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21"/>
      <w:bookmarkEnd w:id="222"/>
      <w:bookmarkEnd w:id="223"/>
      <w:bookmarkEnd w:id="224"/>
      <w:bookmarkEnd w:id="225"/>
      <w:bookmarkEnd w:id="226"/>
      <w:bookmarkEnd w:id="227"/>
    </w:p>
    <w:p w14:paraId="21BF88F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w:t>
      </w:r>
      <w:r>
        <w:rPr>
          <w:rFonts w:hint="eastAsia" w:ascii="宋体" w:hAnsi="宋体" w:eastAsia="宋体" w:cs="Times New Roman"/>
          <w:color w:val="auto"/>
          <w:szCs w:val="21"/>
          <w:highlight w:val="none"/>
          <w:lang w:val="zh-CN"/>
        </w:rPr>
        <w:t>直至向中标人授予合同期间，凡与审查、澄清、评估和比较投标报价的有关资料以及意见等，均不得向投标人及与评审无关的其他人透露，否则追究有关当事人的法律责任</w:t>
      </w:r>
      <w:r>
        <w:rPr>
          <w:rFonts w:hint="eastAsia" w:ascii="宋体" w:hAnsi="宋体" w:eastAsia="宋体" w:cs="宋体"/>
          <w:color w:val="auto"/>
          <w:szCs w:val="21"/>
          <w:highlight w:val="none"/>
          <w:lang w:val="zh-CN"/>
        </w:rPr>
        <w:t>。</w:t>
      </w:r>
    </w:p>
    <w:p w14:paraId="0A74BA6B">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46AD7B1D">
      <w:pPr>
        <w:tabs>
          <w:tab w:val="left" w:pos="567"/>
        </w:tabs>
        <w:autoSpaceDE w:val="0"/>
        <w:autoSpaceDN w:val="0"/>
        <w:adjustRightInd w:val="0"/>
        <w:spacing w:line="360" w:lineRule="auto"/>
        <w:ind w:left="357" w:leftChars="-100" w:right="15" w:rightChars="7" w:hanging="567"/>
        <w:rPr>
          <w:rFonts w:ascii="宋体" w:hAnsi="宋体" w:eastAsia="宋体" w:cs="宋体"/>
          <w:color w:val="auto"/>
          <w:szCs w:val="21"/>
          <w:highlight w:val="none"/>
          <w:lang w:val="zh-CN"/>
        </w:rPr>
      </w:pPr>
    </w:p>
    <w:p w14:paraId="51D7F75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28" w:name="_Toc18030"/>
      <w:bookmarkStart w:id="229" w:name="_Toc15565_WPSOffice_Level3"/>
      <w:bookmarkStart w:id="230" w:name="_Toc833"/>
      <w:bookmarkStart w:id="231" w:name="_Toc450662875"/>
      <w:bookmarkStart w:id="232" w:name="_Toc3748"/>
      <w:bookmarkStart w:id="233" w:name="_Toc486167690"/>
      <w:bookmarkStart w:id="234" w:name="_Toc142508340"/>
      <w:r>
        <w:rPr>
          <w:rFonts w:hint="eastAsia" w:ascii="宋体" w:hAnsi="宋体" w:eastAsia="宋体" w:cs="宋体"/>
          <w:color w:val="auto"/>
          <w:szCs w:val="21"/>
          <w:highlight w:val="none"/>
          <w:lang w:val="zh-CN"/>
        </w:rPr>
        <w:t>24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评标委员会</w:t>
      </w:r>
      <w:bookmarkEnd w:id="228"/>
      <w:bookmarkEnd w:id="229"/>
      <w:bookmarkEnd w:id="230"/>
      <w:bookmarkEnd w:id="231"/>
      <w:bookmarkEnd w:id="232"/>
      <w:bookmarkEnd w:id="233"/>
      <w:bookmarkEnd w:id="234"/>
    </w:p>
    <w:p w14:paraId="56B6A280">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53B392CB">
      <w:pPr>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24.2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778C9196">
      <w:pPr>
        <w:autoSpaceDE w:val="0"/>
        <w:autoSpaceDN w:val="0"/>
        <w:adjustRightInd w:val="0"/>
        <w:spacing w:line="360" w:lineRule="auto"/>
        <w:ind w:left="357" w:leftChars="-100" w:hanging="567"/>
        <w:rPr>
          <w:rFonts w:ascii="宋体" w:hAnsi="宋体" w:eastAsia="宋体" w:cs="宋体"/>
          <w:color w:val="auto"/>
          <w:szCs w:val="21"/>
          <w:highlight w:val="none"/>
          <w:lang w:val="zh-CN"/>
        </w:rPr>
      </w:pPr>
    </w:p>
    <w:p w14:paraId="0A8380E8">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lang w:val="zh-CN"/>
        </w:rPr>
      </w:pPr>
      <w:bookmarkStart w:id="235" w:name="_Toc450662876"/>
      <w:bookmarkStart w:id="236" w:name="_Toc31399"/>
      <w:bookmarkStart w:id="237" w:name="_Toc830"/>
      <w:bookmarkStart w:id="238" w:name="_Toc28910_WPSOffice_Level3"/>
      <w:bookmarkStart w:id="239" w:name="_Toc142508341"/>
      <w:bookmarkStart w:id="240" w:name="_Toc27875"/>
      <w:bookmarkStart w:id="241" w:name="_Toc486167691"/>
      <w:r>
        <w:rPr>
          <w:rFonts w:hint="eastAsia" w:ascii="宋体" w:hAnsi="宋体" w:eastAsia="宋体" w:cs="宋体"/>
          <w:b/>
          <w:color w:val="auto"/>
          <w:szCs w:val="21"/>
          <w:highlight w:val="none"/>
          <w:lang w:val="zh-CN"/>
        </w:rPr>
        <w:t>25</w:t>
      </w:r>
      <w:r>
        <w:rPr>
          <w:rFonts w:ascii="宋体" w:hAnsi="宋体" w:eastAsia="宋体" w:cs="宋体"/>
          <w:b/>
          <w:color w:val="auto"/>
          <w:szCs w:val="21"/>
          <w:highlight w:val="none"/>
          <w:lang w:val="zh-CN"/>
        </w:rPr>
        <w:t xml:space="preserve"> </w:t>
      </w:r>
      <w:r>
        <w:rPr>
          <w:rFonts w:hint="eastAsia" w:ascii="宋体" w:hAnsi="宋体" w:eastAsia="宋体" w:cs="宋体"/>
          <w:b/>
          <w:color w:val="auto"/>
          <w:szCs w:val="21"/>
          <w:highlight w:val="none"/>
          <w:lang w:val="zh-CN"/>
        </w:rPr>
        <w:t>投标文件的初审</w:t>
      </w:r>
      <w:bookmarkEnd w:id="235"/>
      <w:bookmarkEnd w:id="236"/>
      <w:bookmarkEnd w:id="237"/>
      <w:bookmarkEnd w:id="238"/>
      <w:bookmarkEnd w:id="239"/>
      <w:bookmarkEnd w:id="240"/>
      <w:bookmarkEnd w:id="241"/>
    </w:p>
    <w:p w14:paraId="568014B2">
      <w:pPr>
        <w:autoSpaceDE w:val="0"/>
        <w:autoSpaceDN w:val="0"/>
        <w:adjustRightInd w:val="0"/>
        <w:spacing w:line="360" w:lineRule="auto"/>
        <w:ind w:left="357" w:leftChars="-100" w:hanging="567"/>
        <w:rPr>
          <w:rFonts w:ascii="宋体" w:hAnsi="宋体" w:eastAsia="宋体" w:cs="宋体"/>
          <w:b/>
          <w:color w:val="auto"/>
          <w:szCs w:val="21"/>
          <w:highlight w:val="none"/>
        </w:rPr>
      </w:pPr>
      <w:r>
        <w:rPr>
          <w:rFonts w:hint="eastAsia" w:ascii="宋体" w:hAnsi="宋体" w:eastAsia="宋体" w:cs="宋体"/>
          <w:b/>
          <w:color w:val="auto"/>
          <w:szCs w:val="21"/>
          <w:highlight w:val="none"/>
          <w:lang w:val="zh-CN"/>
        </w:rPr>
        <w:t>25.1 资格性检查：依据法律法规和招标文件的规定，对投标文件中的资格证明、投标保证金等进行审查，以确定投标人是否具备投标资格。</w:t>
      </w:r>
    </w:p>
    <w:p w14:paraId="14BFA73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25.2 符合性检查：依据招标文件的规定，从投标文件的有效性、完整性和对招标文件的响应程度进行审查，以确定是否对招标文件的实质性要求作出响应。</w:t>
      </w:r>
    </w:p>
    <w:p w14:paraId="6BE607C6">
      <w:pPr>
        <w:autoSpaceDE w:val="0"/>
        <w:autoSpaceDN w:val="0"/>
        <w:adjustRightInd w:val="0"/>
        <w:spacing w:line="360" w:lineRule="auto"/>
        <w:ind w:left="330" w:leftChars="-100" w:hanging="540"/>
        <w:rPr>
          <w:rFonts w:ascii="宋体" w:hAnsi="宋体" w:eastAsia="宋体" w:cs="宋体"/>
          <w:b/>
          <w:color w:val="auto"/>
          <w:szCs w:val="21"/>
          <w:highlight w:val="none"/>
          <w:lang w:val="zh-CN"/>
        </w:rPr>
      </w:pPr>
    </w:p>
    <w:p w14:paraId="3B1AE7B3">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42" w:name="_Toc9436"/>
      <w:bookmarkStart w:id="243" w:name="_Toc450662877"/>
      <w:bookmarkStart w:id="244" w:name="_Toc142508342"/>
      <w:bookmarkStart w:id="245" w:name="_Toc10130"/>
      <w:bookmarkStart w:id="246" w:name="_Toc486167692"/>
      <w:bookmarkStart w:id="247" w:name="_Toc27000"/>
      <w:bookmarkStart w:id="248" w:name="_Toc338_WPSOffice_Level3"/>
      <w:r>
        <w:rPr>
          <w:rFonts w:hint="eastAsia" w:ascii="宋体" w:hAnsi="宋体" w:eastAsia="宋体" w:cs="宋体"/>
          <w:color w:val="auto"/>
          <w:szCs w:val="21"/>
          <w:highlight w:val="none"/>
          <w:lang w:val="zh-CN"/>
        </w:rPr>
        <w:t>26</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投标文件的澄清</w:t>
      </w:r>
      <w:bookmarkEnd w:id="242"/>
      <w:bookmarkEnd w:id="243"/>
      <w:bookmarkEnd w:id="244"/>
      <w:bookmarkEnd w:id="245"/>
      <w:bookmarkEnd w:id="246"/>
      <w:bookmarkEnd w:id="247"/>
      <w:bookmarkEnd w:id="248"/>
    </w:p>
    <w:p w14:paraId="6F2B74CF">
      <w:pPr>
        <w:autoSpaceDE w:val="0"/>
        <w:autoSpaceDN w:val="0"/>
        <w:adjustRightInd w:val="0"/>
        <w:spacing w:line="360" w:lineRule="auto"/>
        <w:ind w:left="315" w:leftChars="-100" w:hanging="525" w:hangingChars="2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6A34329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bookmarkStart w:id="249" w:name="_Toc450662879"/>
      <w:r>
        <w:rPr>
          <w:rFonts w:hint="eastAsia" w:ascii="宋体" w:hAnsi="宋体" w:eastAsia="宋体" w:cs="宋体"/>
          <w:color w:val="auto"/>
          <w:szCs w:val="21"/>
          <w:highlight w:val="none"/>
          <w:lang w:val="zh-CN"/>
        </w:rPr>
        <w:t xml:space="preserve">26.2 </w:t>
      </w:r>
      <w:r>
        <w:rPr>
          <w:rFonts w:hint="eastAsia" w:ascii="宋体" w:hAnsi="宋体" w:eastAsia="宋体" w:cs="宋体"/>
          <w:color w:val="auto"/>
          <w:szCs w:val="21"/>
          <w:highlight w:val="none"/>
          <w:lang w:val="en-US" w:eastAsia="zh-CN"/>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w:t>
      </w:r>
    </w:p>
    <w:bookmarkEnd w:id="249"/>
    <w:p w14:paraId="7ADED620">
      <w:pPr>
        <w:tabs>
          <w:tab w:val="left" w:pos="525"/>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lang w:val="zh-CN"/>
        </w:rPr>
      </w:pPr>
      <w:bookmarkStart w:id="250" w:name="_Toc142508343"/>
      <w:bookmarkStart w:id="251" w:name="_Toc522047355"/>
      <w:bookmarkStart w:id="252" w:name="_Toc18368_WPSOffice_Level3"/>
      <w:bookmarkStart w:id="253" w:name="_Toc521918096"/>
    </w:p>
    <w:p w14:paraId="3DBB639C">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4" w:name="_Toc15022"/>
      <w:bookmarkStart w:id="255" w:name="_Toc26392"/>
      <w:bookmarkStart w:id="256" w:name="_Toc18313"/>
      <w:r>
        <w:rPr>
          <w:rFonts w:hint="eastAsia" w:ascii="宋体" w:hAnsi="宋体" w:eastAsia="宋体" w:cs="宋体"/>
          <w:color w:val="auto"/>
          <w:szCs w:val="21"/>
          <w:highlight w:val="none"/>
          <w:lang w:val="zh-CN"/>
        </w:rPr>
        <w:t>27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对投标文件的比较和评价</w:t>
      </w:r>
      <w:bookmarkEnd w:id="250"/>
      <w:bookmarkEnd w:id="251"/>
      <w:bookmarkEnd w:id="252"/>
      <w:bookmarkEnd w:id="253"/>
      <w:bookmarkEnd w:id="254"/>
      <w:bookmarkEnd w:id="255"/>
      <w:bookmarkEnd w:id="256"/>
    </w:p>
    <w:p w14:paraId="1F6E288C">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评标委员会将对资格性检查和符合性检查合格的投标文件进行比较和评价，包括商务、技术和价格的详细评审。</w:t>
      </w:r>
    </w:p>
    <w:p w14:paraId="430C3C5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796E59DF">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3D1EE379">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27.4</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对投标价格的评审详见评标工作大纲。</w:t>
      </w:r>
    </w:p>
    <w:p w14:paraId="071C3096">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4FAAEA2A">
      <w:pPr>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27.6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66C738F2">
      <w:pPr>
        <w:tabs>
          <w:tab w:val="left" w:pos="567"/>
        </w:tabs>
        <w:autoSpaceDE w:val="0"/>
        <w:autoSpaceDN w:val="0"/>
        <w:adjustRightInd w:val="0"/>
        <w:spacing w:line="360" w:lineRule="auto"/>
        <w:ind w:left="357" w:leftChars="-100" w:hanging="567"/>
        <w:jc w:val="left"/>
        <w:rPr>
          <w:rFonts w:ascii="宋体" w:hAnsi="宋体" w:eastAsia="宋体" w:cs="宋体"/>
          <w:color w:val="auto"/>
          <w:szCs w:val="21"/>
          <w:highlight w:val="none"/>
          <w:lang w:val="zh-CN"/>
        </w:rPr>
      </w:pPr>
      <w:bookmarkStart w:id="257" w:name="_Toc521918097"/>
      <w:bookmarkStart w:id="258" w:name="_Toc522047356"/>
    </w:p>
    <w:p w14:paraId="09ECF90F">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59" w:name="_Toc18255"/>
      <w:bookmarkStart w:id="260" w:name="_Toc142508344"/>
      <w:bookmarkStart w:id="261" w:name="_Toc31279"/>
      <w:bookmarkStart w:id="262" w:name="_Toc21460_WPSOffice_Level3"/>
      <w:bookmarkStart w:id="263" w:name="_Toc1750"/>
      <w:r>
        <w:rPr>
          <w:rFonts w:hint="eastAsia" w:ascii="宋体" w:hAnsi="宋体" w:eastAsia="宋体" w:cs="宋体"/>
          <w:color w:val="auto"/>
          <w:szCs w:val="21"/>
          <w:highlight w:val="none"/>
          <w:lang w:val="zh-CN"/>
        </w:rPr>
        <w:t>28</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评标原则及方法</w:t>
      </w:r>
      <w:bookmarkEnd w:id="257"/>
      <w:bookmarkEnd w:id="258"/>
      <w:bookmarkEnd w:id="259"/>
      <w:bookmarkEnd w:id="260"/>
      <w:bookmarkEnd w:id="261"/>
      <w:bookmarkEnd w:id="262"/>
      <w:bookmarkEnd w:id="263"/>
    </w:p>
    <w:p w14:paraId="4AD78391">
      <w:pPr>
        <w:tabs>
          <w:tab w:val="left" w:pos="567"/>
        </w:tabs>
        <w:autoSpaceDE w:val="0"/>
        <w:autoSpaceDN w:val="0"/>
        <w:adjustRightInd w:val="0"/>
        <w:spacing w:line="360" w:lineRule="auto"/>
        <w:ind w:left="357" w:leftChars="-100" w:hanging="567"/>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4CECCA65">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28.2 评标严格按照招标文件的要求和条件进行。</w:t>
      </w:r>
    </w:p>
    <w:p w14:paraId="4DCEF001">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在评标时将根据第27</w:t>
      </w:r>
      <w:r>
        <w:rPr>
          <w:rFonts w:hint="eastAsia" w:ascii="宋体" w:hAnsi="宋体" w:eastAsia="宋体" w:cs="Times New Roman"/>
          <w:color w:val="auto"/>
          <w:szCs w:val="21"/>
          <w:highlight w:val="none"/>
          <w:lang w:val="zh-CN"/>
        </w:rPr>
        <w:t>条</w:t>
      </w:r>
      <w:r>
        <w:rPr>
          <w:rFonts w:hint="eastAsia" w:ascii="宋体" w:hAnsi="宋体" w:eastAsia="宋体" w:cs="宋体"/>
          <w:color w:val="auto"/>
          <w:szCs w:val="21"/>
          <w:highlight w:val="none"/>
          <w:lang w:val="zh-CN"/>
        </w:rPr>
        <w:t>，采用综合评分法的评审方法，对所有实质响应性投标文件进行综合打分。</w:t>
      </w:r>
    </w:p>
    <w:p w14:paraId="71C22B5C">
      <w:pPr>
        <w:tabs>
          <w:tab w:val="left" w:pos="360"/>
        </w:tabs>
        <w:autoSpaceDE w:val="0"/>
        <w:autoSpaceDN w:val="0"/>
        <w:adjustRightInd w:val="0"/>
        <w:spacing w:line="360" w:lineRule="auto"/>
        <w:ind w:left="330" w:leftChars="-100" w:right="44" w:rightChars="21" w:hanging="540" w:firstLineChars="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28.3 </w:t>
      </w:r>
      <w:r>
        <w:rPr>
          <w:rFonts w:hint="eastAsia" w:ascii="宋体" w:hAnsi="宋体" w:eastAsia="宋体" w:cs="宋体"/>
          <w:b/>
          <w:bCs/>
          <w:color w:val="auto"/>
          <w:szCs w:val="21"/>
          <w:highlight w:val="none"/>
          <w:lang w:val="zh-CN"/>
        </w:rPr>
        <w:t>若本次招标过程中有效投标人不足三个时，公开招标失败。</w:t>
      </w:r>
    </w:p>
    <w:p w14:paraId="0747FCF7">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p>
    <w:p w14:paraId="4882AD34">
      <w:pPr>
        <w:tabs>
          <w:tab w:val="left" w:pos="52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64" w:name="_Toc142508345"/>
      <w:bookmarkStart w:id="265" w:name="_Toc25047"/>
      <w:bookmarkStart w:id="266" w:name="_Toc32162"/>
      <w:bookmarkStart w:id="267" w:name="_Toc465358969"/>
      <w:bookmarkStart w:id="268" w:name="_Toc466882017"/>
      <w:bookmarkStart w:id="269" w:name="_Toc15841"/>
      <w:bookmarkStart w:id="270" w:name="_Toc486167694"/>
      <w:bookmarkStart w:id="271" w:name="_Toc3249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9 </w:t>
      </w:r>
      <w:r>
        <w:rPr>
          <w:rFonts w:hint="eastAsia" w:ascii="宋体" w:hAnsi="宋体" w:eastAsia="宋体" w:cs="宋体"/>
          <w:color w:val="auto"/>
          <w:szCs w:val="21"/>
          <w:highlight w:val="none"/>
          <w:lang w:val="zh-CN"/>
        </w:rPr>
        <w:t>评标结果公</w:t>
      </w:r>
      <w:r>
        <w:rPr>
          <w:rFonts w:hint="eastAsia" w:ascii="宋体" w:hAnsi="宋体" w:eastAsia="宋体" w:cs="Times New Roman"/>
          <w:color w:val="auto"/>
          <w:szCs w:val="21"/>
          <w:highlight w:val="none"/>
          <w:lang w:val="zh-CN"/>
        </w:rPr>
        <w:t>示</w:t>
      </w:r>
      <w:r>
        <w:rPr>
          <w:rFonts w:hint="eastAsia" w:ascii="宋体" w:hAnsi="宋体" w:eastAsia="宋体" w:cs="宋体"/>
          <w:color w:val="auto"/>
          <w:szCs w:val="21"/>
          <w:highlight w:val="none"/>
          <w:lang w:val="zh-CN"/>
        </w:rPr>
        <w:t>及异议、投诉</w:t>
      </w:r>
      <w:bookmarkEnd w:id="264"/>
      <w:bookmarkEnd w:id="265"/>
      <w:bookmarkEnd w:id="266"/>
      <w:bookmarkEnd w:id="267"/>
      <w:bookmarkEnd w:id="268"/>
      <w:bookmarkEnd w:id="269"/>
      <w:bookmarkEnd w:id="270"/>
      <w:bookmarkEnd w:id="271"/>
    </w:p>
    <w:p w14:paraId="4818B404">
      <w:pPr>
        <w:tabs>
          <w:tab w:val="left" w:pos="36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ascii="宋体" w:hAnsi="宋体" w:eastAsia="宋体" w:cs="宋体"/>
          <w:color w:val="auto"/>
          <w:szCs w:val="21"/>
          <w:highlight w:val="none"/>
          <w:lang w:val="zh-CN"/>
        </w:rPr>
        <w:t xml:space="preserve"> </w:t>
      </w:r>
      <w:r>
        <w:rPr>
          <w:rFonts w:hint="eastAsia" w:ascii="宋体" w:hAnsi="宋体" w:eastAsia="宋体" w:cs="Times New Roman"/>
          <w:color w:val="auto"/>
          <w:szCs w:val="21"/>
          <w:highlight w:val="none"/>
          <w:lang w:val="zh-CN"/>
        </w:rPr>
        <w:t>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Times New Roman"/>
          <w:color w:val="auto"/>
          <w:szCs w:val="21"/>
          <w:highlight w:val="none"/>
        </w:rPr>
        <w:t>评标结果</w:t>
      </w:r>
      <w:r>
        <w:rPr>
          <w:rFonts w:hint="eastAsia" w:ascii="宋体" w:hAnsi="宋体" w:eastAsia="宋体" w:cs="Times New Roman"/>
          <w:color w:val="auto"/>
          <w:szCs w:val="21"/>
          <w:highlight w:val="none"/>
          <w:lang w:val="zh-CN"/>
        </w:rPr>
        <w:t>公示期间向招标代理机构以书面的形式提出，</w:t>
      </w:r>
      <w:r>
        <w:rPr>
          <w:rFonts w:ascii="宋体" w:hAnsi="宋体" w:eastAsia="宋体" w:cs="Times New Roman"/>
          <w:color w:val="auto"/>
          <w:szCs w:val="21"/>
          <w:highlight w:val="none"/>
          <w:lang w:val="zh-CN"/>
        </w:rPr>
        <w:t>并</w:t>
      </w:r>
      <w:r>
        <w:rPr>
          <w:rFonts w:hint="eastAsia" w:ascii="宋体" w:hAnsi="宋体" w:eastAsia="宋体" w:cs="Times New Roman"/>
          <w:color w:val="auto"/>
          <w:szCs w:val="21"/>
          <w:highlight w:val="none"/>
          <w:lang w:val="zh-CN"/>
        </w:rPr>
        <w:t>将完整的异议书面材料原件</w:t>
      </w:r>
      <w:r>
        <w:rPr>
          <w:rFonts w:ascii="宋体" w:hAnsi="宋体" w:eastAsia="宋体" w:cs="Times New Roman"/>
          <w:color w:val="auto"/>
          <w:szCs w:val="21"/>
          <w:highlight w:val="none"/>
          <w:lang w:val="zh-CN"/>
        </w:rPr>
        <w:t>送</w:t>
      </w:r>
      <w:r>
        <w:rPr>
          <w:rFonts w:hint="eastAsia" w:ascii="宋体" w:hAnsi="宋体" w:eastAsia="宋体" w:cs="Times New Roman"/>
          <w:color w:val="auto"/>
          <w:szCs w:val="21"/>
          <w:highlight w:val="none"/>
          <w:lang w:val="zh-CN"/>
        </w:rPr>
        <w:t>达招标代理机构，</w:t>
      </w:r>
      <w:r>
        <w:rPr>
          <w:rFonts w:ascii="宋体" w:hAnsi="宋体" w:eastAsia="宋体" w:cs="Times New Roman"/>
          <w:color w:val="auto"/>
          <w:szCs w:val="21"/>
          <w:highlight w:val="none"/>
          <w:lang w:val="zh-CN"/>
        </w:rPr>
        <w:t>逾期则视为</w:t>
      </w:r>
      <w:r>
        <w:rPr>
          <w:rFonts w:hint="eastAsia" w:ascii="宋体" w:hAnsi="宋体" w:eastAsia="宋体" w:cs="Times New Roman"/>
          <w:color w:val="auto"/>
          <w:szCs w:val="21"/>
          <w:highlight w:val="none"/>
          <w:lang w:val="zh-CN"/>
        </w:rPr>
        <w:t>对评标结果无异议。超出提交异议截止时间而提出的任何疑问，招标代理机构可不予答复</w:t>
      </w:r>
      <w:r>
        <w:rPr>
          <w:rFonts w:hint="eastAsia" w:ascii="宋体" w:hAnsi="宋体" w:eastAsia="宋体" w:cs="宋体"/>
          <w:color w:val="auto"/>
          <w:szCs w:val="21"/>
          <w:highlight w:val="none"/>
          <w:lang w:val="zh-CN"/>
        </w:rPr>
        <w:t>。</w:t>
      </w:r>
    </w:p>
    <w:p w14:paraId="14BD359D">
      <w:pPr>
        <w:autoSpaceDE w:val="0"/>
        <w:autoSpaceDN w:val="0"/>
        <w:adjustRightInd w:val="0"/>
        <w:snapToGrid w:val="0"/>
        <w:spacing w:line="360" w:lineRule="auto"/>
        <w:ind w:left="210" w:leftChars="100" w:firstLine="525" w:firstLineChars="250"/>
        <w:jc w:val="left"/>
        <w:rPr>
          <w:rFonts w:ascii="宋体" w:hAnsi="宋体" w:eastAsia="宋体" w:cs="宋体"/>
          <w:color w:val="auto"/>
          <w:kern w:val="0"/>
          <w:szCs w:val="21"/>
          <w:highlight w:val="none"/>
          <w:lang w:val="zh-CN"/>
        </w:rPr>
      </w:pPr>
      <w:r>
        <w:rPr>
          <w:rFonts w:hint="eastAsia" w:ascii="宋体" w:hAnsi="宋体" w:eastAsia="宋体" w:cs="Times New Roman"/>
          <w:color w:val="auto"/>
          <w:szCs w:val="21"/>
          <w:highlight w:val="none"/>
          <w:lang w:val="zh-CN"/>
        </w:rPr>
        <w:t>招标代理机构将拒收未能提供完整异议书面材料的异议，完整的异议书面材料必须同时包含：异议书（加盖法人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，并注明联系人、联系电话、联系地址）、授权提交异议的法定代表人授权书原件、反映异议人主体资格的营业执照复印件（加盖法人</w:t>
      </w:r>
      <w:r>
        <w:rPr>
          <w:rFonts w:ascii="宋体" w:hAnsi="宋体" w:eastAsia="宋体" w:cs="Times New Roman"/>
          <w:color w:val="auto"/>
          <w:szCs w:val="21"/>
          <w:highlight w:val="none"/>
          <w:lang w:val="zh-CN"/>
        </w:rPr>
        <w:t>公章</w:t>
      </w:r>
      <w:r>
        <w:rPr>
          <w:rFonts w:hint="eastAsia" w:ascii="宋体" w:hAnsi="宋体" w:eastAsia="宋体" w:cs="Times New Roman"/>
          <w:color w:val="auto"/>
          <w:szCs w:val="21"/>
          <w:highlight w:val="none"/>
          <w:lang w:val="zh-CN"/>
        </w:rPr>
        <w:t>）、以及合法来源的证据证明材料</w:t>
      </w:r>
      <w:r>
        <w:rPr>
          <w:rFonts w:hint="eastAsia" w:ascii="宋体" w:hAnsi="宋体" w:eastAsia="宋体" w:cs="宋体"/>
          <w:color w:val="auto"/>
          <w:kern w:val="0"/>
          <w:szCs w:val="21"/>
          <w:highlight w:val="none"/>
          <w:lang w:val="zh-CN"/>
        </w:rPr>
        <w:t>。</w:t>
      </w:r>
    </w:p>
    <w:p w14:paraId="7C57496D">
      <w:pPr>
        <w:autoSpaceDE w:val="0"/>
        <w:autoSpaceDN w:val="0"/>
        <w:adjustRightInd w:val="0"/>
        <w:spacing w:line="360" w:lineRule="auto"/>
        <w:ind w:left="284" w:hanging="568"/>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rPr>
        <w:t xml:space="preserve">29.2 </w:t>
      </w:r>
      <w:r>
        <w:rPr>
          <w:rFonts w:hint="eastAsia" w:ascii="宋体" w:hAnsi="宋体" w:eastAsia="宋体" w:cs="Times New Roman"/>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w:t>
      </w:r>
      <w:r>
        <w:rPr>
          <w:rFonts w:ascii="宋体" w:hAnsi="宋体" w:eastAsia="宋体" w:cs="Times New Roman"/>
          <w:b/>
          <w:color w:val="auto"/>
          <w:szCs w:val="21"/>
          <w:highlight w:val="none"/>
          <w:lang w:val="zh-CN"/>
        </w:rPr>
        <w:t>移交司法机关处理</w:t>
      </w:r>
      <w:r>
        <w:rPr>
          <w:rFonts w:hint="eastAsia" w:ascii="宋体" w:hAnsi="宋体" w:eastAsia="宋体" w:cs="Times New Roman"/>
          <w:b/>
          <w:color w:val="auto"/>
          <w:szCs w:val="21"/>
          <w:highlight w:val="none"/>
          <w:lang w:val="zh-CN"/>
        </w:rPr>
        <w:t>。</w:t>
      </w:r>
    </w:p>
    <w:p w14:paraId="56AFA6FF">
      <w:pPr>
        <w:autoSpaceDE w:val="0"/>
        <w:autoSpaceDN w:val="0"/>
        <w:adjustRightInd w:val="0"/>
        <w:snapToGrid w:val="0"/>
        <w:spacing w:line="360" w:lineRule="auto"/>
        <w:ind w:left="246" w:leftChars="117" w:firstLine="422" w:firstLineChars="200"/>
        <w:jc w:val="left"/>
        <w:rPr>
          <w:rFonts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Times New Roman"/>
          <w:b/>
          <w:color w:val="auto"/>
          <w:kern w:val="0"/>
          <w:szCs w:val="21"/>
          <w:highlight w:val="none"/>
        </w:rPr>
        <w:t>第一中标候选人未能在招标人（或其委托的招标代理机构</w:t>
      </w:r>
      <w:r>
        <w:rPr>
          <w:rFonts w:ascii="宋体" w:hAnsi="宋体" w:eastAsia="宋体" w:cs="Times New Roman"/>
          <w:b/>
          <w:color w:val="auto"/>
          <w:kern w:val="0"/>
          <w:szCs w:val="21"/>
          <w:highlight w:val="none"/>
        </w:rPr>
        <w:t>) 书面要求的时间(一般不少于三个工作日) 内提供完整的材料原件进行核查的</w:t>
      </w:r>
      <w:r>
        <w:rPr>
          <w:rFonts w:hint="eastAsia" w:ascii="宋体" w:hAnsi="宋体" w:eastAsia="宋体" w:cs="Times New Roman"/>
          <w:b/>
          <w:color w:val="auto"/>
          <w:szCs w:val="21"/>
          <w:highlight w:val="none"/>
          <w:lang w:val="zh-CN"/>
        </w:rPr>
        <w:t>，视为其无法提供真实的资料，招标人有权取消其中标候选人资格。</w:t>
      </w:r>
    </w:p>
    <w:p w14:paraId="29B5649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65742A5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185A0834">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ECA5D45">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69A31E36">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0F4A1E2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356515FA">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7B677CBD">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76648799">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投诉人投诉的事项不得超出已异议事项的范围，但基于异议答复内容提出的投诉事项除外。</w:t>
      </w:r>
    </w:p>
    <w:p w14:paraId="5F9D3A08">
      <w:pPr>
        <w:autoSpaceDE w:val="0"/>
        <w:autoSpaceDN w:val="0"/>
        <w:adjustRightInd w:val="0"/>
        <w:snapToGrid w:val="0"/>
        <w:spacing w:line="360" w:lineRule="auto"/>
        <w:ind w:left="319" w:leftChars="-100" w:hanging="529" w:hangingChars="252"/>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监督部门：东莞市水务集团有限公司，联系人：莫先生，联系电话：0769-28823251。</w:t>
      </w:r>
    </w:p>
    <w:p w14:paraId="79762AE3">
      <w:pPr>
        <w:autoSpaceDE w:val="0"/>
        <w:autoSpaceDN w:val="0"/>
        <w:adjustRightInd w:val="0"/>
        <w:snapToGrid w:val="0"/>
        <w:spacing w:line="360" w:lineRule="auto"/>
        <w:ind w:left="296" w:leftChars="100" w:hanging="86" w:hangingChars="41"/>
        <w:jc w:val="left"/>
        <w:rPr>
          <w:rFonts w:ascii="宋体" w:hAnsi="宋体" w:eastAsia="宋体" w:cs="宋体"/>
          <w:color w:val="auto"/>
          <w:szCs w:val="21"/>
          <w:highlight w:val="none"/>
          <w:lang w:val="zh-CN"/>
        </w:rPr>
      </w:pPr>
    </w:p>
    <w:p w14:paraId="29585E54">
      <w:pPr>
        <w:tabs>
          <w:tab w:val="left" w:pos="567"/>
        </w:tabs>
        <w:autoSpaceDE w:val="0"/>
        <w:autoSpaceDN w:val="0"/>
        <w:adjustRightInd w:val="0"/>
        <w:spacing w:line="360" w:lineRule="auto"/>
        <w:ind w:left="288" w:leftChars="-100" w:hanging="498" w:hangingChars="236"/>
        <w:outlineLvl w:val="2"/>
        <w:rPr>
          <w:rFonts w:ascii="宋体" w:hAnsi="宋体" w:eastAsia="宋体" w:cs="宋体"/>
          <w:b/>
          <w:color w:val="auto"/>
          <w:szCs w:val="21"/>
          <w:highlight w:val="none"/>
          <w:lang w:val="zh-CN"/>
        </w:rPr>
      </w:pPr>
      <w:bookmarkStart w:id="272" w:name="_Toc26138"/>
      <w:bookmarkStart w:id="273" w:name="_Toc30610"/>
      <w:bookmarkStart w:id="274" w:name="_Toc465358970"/>
      <w:bookmarkStart w:id="275" w:name="_Toc142508346"/>
      <w:bookmarkStart w:id="276" w:name="_Toc466882018"/>
      <w:bookmarkStart w:id="277" w:name="_Toc1848_WPSOffice_Level3"/>
      <w:bookmarkStart w:id="278" w:name="_Toc486167695"/>
      <w:bookmarkStart w:id="279" w:name="_Toc4325"/>
      <w:r>
        <w:rPr>
          <w:rFonts w:hint="eastAsia" w:ascii="宋体" w:hAnsi="宋体" w:eastAsia="宋体" w:cs="宋体"/>
          <w:b/>
          <w:color w:val="auto"/>
          <w:szCs w:val="21"/>
          <w:highlight w:val="none"/>
        </w:rPr>
        <w:t>30</w:t>
      </w:r>
      <w:r>
        <w:rPr>
          <w:rFonts w:hint="eastAsia" w:ascii="宋体" w:hAnsi="宋体" w:eastAsia="宋体" w:cs="宋体"/>
          <w:b/>
          <w:color w:val="auto"/>
          <w:szCs w:val="21"/>
          <w:highlight w:val="none"/>
          <w:lang w:val="zh-CN"/>
        </w:rPr>
        <w:t xml:space="preserve"> 真实性审查</w:t>
      </w:r>
      <w:bookmarkEnd w:id="272"/>
      <w:bookmarkEnd w:id="273"/>
      <w:bookmarkEnd w:id="274"/>
      <w:bookmarkEnd w:id="275"/>
      <w:bookmarkEnd w:id="276"/>
      <w:bookmarkEnd w:id="277"/>
      <w:bookmarkEnd w:id="278"/>
      <w:bookmarkEnd w:id="279"/>
    </w:p>
    <w:p w14:paraId="29A6D7E5">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30.1 在</w:t>
      </w:r>
      <w:r>
        <w:rPr>
          <w:rFonts w:hint="eastAsia" w:ascii="宋体" w:hAnsi="宋体" w:eastAsia="宋体" w:cs="Times New Roman"/>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Times New Roman"/>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Times New Roman"/>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3D6D770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30.2 投标人</w:t>
      </w:r>
      <w:r>
        <w:rPr>
          <w:rFonts w:hint="eastAsia" w:ascii="宋体" w:hAnsi="宋体" w:eastAsia="宋体" w:cs="Times New Roman"/>
          <w:b/>
          <w:color w:val="auto"/>
          <w:kern w:val="0"/>
          <w:szCs w:val="21"/>
          <w:highlight w:val="none"/>
        </w:rPr>
        <w:t>在招标人（或其委托的招标代理机构）、或评标委员会通知其提供</w:t>
      </w:r>
      <w:r>
        <w:rPr>
          <w:rFonts w:hint="eastAsia" w:ascii="宋体" w:hAnsi="宋体" w:eastAsia="宋体" w:cs="Times New Roman"/>
          <w:b/>
          <w:color w:val="auto"/>
          <w:szCs w:val="21"/>
          <w:highlight w:val="none"/>
          <w:lang w:val="zh-CN"/>
        </w:rPr>
        <w:t>上述投标文件或投标文件外其他相关（包括但不限于业绩合同对应的发票等）的证明资料原件</w:t>
      </w:r>
      <w:r>
        <w:rPr>
          <w:rFonts w:hint="eastAsia" w:ascii="宋体" w:hAnsi="宋体" w:eastAsia="宋体" w:cs="Times New Roman"/>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446A873B">
      <w:pPr>
        <w:autoSpaceDE w:val="0"/>
        <w:autoSpaceDN w:val="0"/>
        <w:adjustRightInd w:val="0"/>
        <w:snapToGrid w:val="0"/>
        <w:spacing w:line="360" w:lineRule="auto"/>
        <w:ind w:left="321" w:leftChars="-100" w:hanging="531" w:hangingChars="252"/>
        <w:jc w:val="left"/>
        <w:rPr>
          <w:rFonts w:ascii="宋体" w:hAnsi="宋体" w:eastAsia="宋体" w:cs="宋体"/>
          <w:b/>
          <w:color w:val="auto"/>
          <w:szCs w:val="21"/>
          <w:highlight w:val="none"/>
        </w:rPr>
      </w:pPr>
      <w:r>
        <w:rPr>
          <w:rFonts w:hint="eastAsia" w:ascii="宋体" w:hAnsi="宋体" w:eastAsia="宋体" w:cs="宋体"/>
          <w:b/>
          <w:color w:val="auto"/>
          <w:szCs w:val="21"/>
          <w:highlight w:val="none"/>
        </w:rPr>
        <w:t>30.3 若投标人在投标或履约过程中存在提供虚假材料、</w:t>
      </w:r>
      <w:r>
        <w:rPr>
          <w:rFonts w:hint="eastAsia" w:ascii="宋体" w:hAnsi="宋体" w:eastAsia="宋体" w:cs="宋体"/>
          <w:b/>
          <w:color w:val="auto"/>
          <w:szCs w:val="21"/>
          <w:highlight w:val="none"/>
          <w:lang w:val="en-US" w:eastAsia="zh-CN"/>
        </w:rPr>
        <w:t>隐瞒或</w:t>
      </w:r>
      <w:r>
        <w:rPr>
          <w:rFonts w:ascii="宋体" w:hAnsi="宋体" w:eastAsia="宋体" w:cs="宋体"/>
          <w:b/>
          <w:color w:val="auto"/>
          <w:szCs w:val="21"/>
          <w:highlight w:val="none"/>
        </w:rPr>
        <w:t>虚假</w:t>
      </w:r>
      <w:r>
        <w:rPr>
          <w:rFonts w:hint="eastAsia" w:ascii="宋体" w:hAnsi="宋体" w:eastAsia="宋体" w:cs="宋体"/>
          <w:b/>
          <w:color w:val="auto"/>
          <w:szCs w:val="21"/>
          <w:highlight w:val="none"/>
          <w:lang w:val="en-US" w:eastAsia="zh-CN"/>
        </w:rPr>
        <w:t>方式</w:t>
      </w:r>
      <w:r>
        <w:rPr>
          <w:rFonts w:ascii="宋体" w:hAnsi="宋体" w:eastAsia="宋体" w:cs="宋体"/>
          <w:b/>
          <w:color w:val="auto"/>
          <w:szCs w:val="21"/>
          <w:highlight w:val="none"/>
        </w:rPr>
        <w:t>响应</w:t>
      </w:r>
      <w:r>
        <w:rPr>
          <w:rFonts w:hint="eastAsia" w:ascii="宋体" w:hAnsi="宋体" w:eastAsia="宋体" w:cs="宋体"/>
          <w:b/>
          <w:color w:val="auto"/>
          <w:szCs w:val="21"/>
          <w:highlight w:val="none"/>
        </w:rPr>
        <w:t>招标</w:t>
      </w:r>
      <w:r>
        <w:rPr>
          <w:rFonts w:ascii="宋体" w:hAnsi="宋体" w:eastAsia="宋体" w:cs="宋体"/>
          <w:b/>
          <w:color w:val="auto"/>
          <w:szCs w:val="21"/>
          <w:highlight w:val="none"/>
        </w:rPr>
        <w:t>文件</w:t>
      </w:r>
      <w:r>
        <w:rPr>
          <w:rFonts w:hint="eastAsia" w:ascii="宋体" w:hAnsi="宋体" w:eastAsia="宋体" w:cs="宋体"/>
          <w:b/>
          <w:color w:val="auto"/>
          <w:szCs w:val="21"/>
          <w:highlight w:val="none"/>
        </w:rPr>
        <w:t>要求等弄虚作假行为，或未能根据本须知2</w:t>
      </w:r>
      <w:r>
        <w:rPr>
          <w:rFonts w:ascii="宋体" w:hAnsi="宋体" w:eastAsia="宋体" w:cs="宋体"/>
          <w:b/>
          <w:color w:val="auto"/>
          <w:szCs w:val="21"/>
          <w:highlight w:val="none"/>
        </w:rPr>
        <w:t>9.2</w:t>
      </w:r>
      <w:r>
        <w:rPr>
          <w:rFonts w:hint="eastAsia" w:ascii="宋体" w:hAnsi="宋体" w:eastAsia="宋体" w:cs="宋体"/>
          <w:b/>
          <w:color w:val="auto"/>
          <w:szCs w:val="21"/>
          <w:highlight w:val="none"/>
        </w:rPr>
        <w:t>款约定按时提供原件进行核查的，</w:t>
      </w:r>
      <w:r>
        <w:rPr>
          <w:rFonts w:ascii="宋体" w:hAnsi="宋体" w:eastAsia="宋体" w:cs="宋体"/>
          <w:b/>
          <w:color w:val="auto"/>
          <w:szCs w:val="21"/>
          <w:highlight w:val="none"/>
        </w:rPr>
        <w:t>或不按照投标文件承诺履约</w:t>
      </w:r>
      <w:r>
        <w:rPr>
          <w:rFonts w:hint="eastAsia" w:ascii="宋体" w:hAnsi="宋体" w:eastAsia="宋体" w:cs="宋体"/>
          <w:b/>
          <w:color w:val="auto"/>
          <w:szCs w:val="21"/>
          <w:highlight w:val="none"/>
        </w:rPr>
        <w:t>或撤回投标或放弃中标资格或</w:t>
      </w:r>
      <w:r>
        <w:rPr>
          <w:rFonts w:ascii="宋体" w:hAnsi="宋体" w:eastAsia="宋体" w:cs="宋体"/>
          <w:b/>
          <w:color w:val="auto"/>
          <w:szCs w:val="21"/>
          <w:highlight w:val="none"/>
        </w:rPr>
        <w:t>不按要求与招标人签订合同等影响中标结果的行为</w:t>
      </w:r>
      <w:r>
        <w:rPr>
          <w:rFonts w:hint="eastAsia" w:ascii="宋体" w:hAnsi="宋体" w:eastAsia="宋体" w:cs="宋体"/>
          <w:b/>
          <w:color w:val="auto"/>
          <w:szCs w:val="21"/>
          <w:highlight w:val="none"/>
        </w:rPr>
        <w:t>，因此导致投标人无法参与东莞市水务集团有限公司相关招标采购等活动的，由投标人自行承担全部后果。</w:t>
      </w:r>
    </w:p>
    <w:p w14:paraId="3057C3AA">
      <w:pPr>
        <w:autoSpaceDE w:val="0"/>
        <w:autoSpaceDN w:val="0"/>
        <w:adjustRightInd w:val="0"/>
        <w:snapToGrid w:val="0"/>
        <w:spacing w:line="360" w:lineRule="auto"/>
        <w:jc w:val="left"/>
        <w:rPr>
          <w:rFonts w:ascii="宋体" w:hAnsi="宋体" w:eastAsia="宋体" w:cs="宋体"/>
          <w:color w:val="auto"/>
          <w:szCs w:val="21"/>
          <w:highlight w:val="none"/>
        </w:rPr>
      </w:pPr>
      <w:bookmarkStart w:id="280" w:name="_Toc466882019"/>
      <w:bookmarkStart w:id="281" w:name="_Toc465358971"/>
    </w:p>
    <w:p w14:paraId="6C37A4F6">
      <w:pPr>
        <w:tabs>
          <w:tab w:val="left" w:pos="567"/>
        </w:tabs>
        <w:autoSpaceDE w:val="0"/>
        <w:autoSpaceDN w:val="0"/>
        <w:adjustRightInd w:val="0"/>
        <w:spacing w:line="360" w:lineRule="auto"/>
        <w:ind w:left="16" w:leftChars="-59" w:hanging="140" w:hangingChars="67"/>
        <w:outlineLvl w:val="2"/>
        <w:rPr>
          <w:rFonts w:ascii="宋体" w:hAnsi="宋体" w:eastAsia="宋体" w:cs="宋体"/>
          <w:color w:val="auto"/>
          <w:szCs w:val="21"/>
          <w:highlight w:val="none"/>
          <w:lang w:val="zh-CN"/>
        </w:rPr>
      </w:pPr>
      <w:bookmarkStart w:id="282" w:name="_Toc14714"/>
      <w:bookmarkStart w:id="283" w:name="_Toc26035"/>
      <w:bookmarkStart w:id="284" w:name="_Toc10867_WPSOffice_Level3"/>
      <w:bookmarkStart w:id="285" w:name="_Toc142508347"/>
      <w:bookmarkStart w:id="286" w:name="_Toc14140"/>
      <w:bookmarkStart w:id="287" w:name="_Toc486167696"/>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 xml:space="preserve"> 评标委员会和招标人接受或拒绝任何投标或所有投标的权利</w:t>
      </w:r>
      <w:bookmarkEnd w:id="280"/>
      <w:bookmarkEnd w:id="281"/>
      <w:bookmarkEnd w:id="282"/>
      <w:bookmarkEnd w:id="283"/>
      <w:bookmarkEnd w:id="284"/>
      <w:bookmarkEnd w:id="285"/>
      <w:bookmarkEnd w:id="286"/>
      <w:bookmarkEnd w:id="287"/>
    </w:p>
    <w:p w14:paraId="1A1AFDF4">
      <w:pPr>
        <w:autoSpaceDE w:val="0"/>
        <w:autoSpaceDN w:val="0"/>
        <w:adjustRightInd w:val="0"/>
        <w:spacing w:line="360" w:lineRule="auto"/>
        <w:ind w:left="248" w:leftChars="118" w:firstLine="1"/>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68EECDE">
      <w:pPr>
        <w:autoSpaceDE w:val="0"/>
        <w:autoSpaceDN w:val="0"/>
        <w:adjustRightInd w:val="0"/>
        <w:snapToGrid w:val="0"/>
        <w:spacing w:line="360" w:lineRule="auto"/>
        <w:ind w:left="436" w:leftChars="-158" w:hanging="768" w:hangingChars="320"/>
        <w:jc w:val="left"/>
        <w:rPr>
          <w:rFonts w:ascii="宋体" w:hAnsi="宋体" w:eastAsia="宋体" w:cs="宋体"/>
          <w:color w:val="auto"/>
          <w:kern w:val="44"/>
          <w:sz w:val="24"/>
          <w:szCs w:val="24"/>
          <w:highlight w:val="none"/>
          <w:lang w:val="zh-CN"/>
        </w:rPr>
      </w:pPr>
      <w:bookmarkStart w:id="288" w:name="_Toc450662880"/>
    </w:p>
    <w:p w14:paraId="001987F0">
      <w:pPr>
        <w:keepNext/>
        <w:keepLines/>
        <w:autoSpaceDE w:val="0"/>
        <w:autoSpaceDN w:val="0"/>
        <w:adjustRightInd w:val="0"/>
        <w:spacing w:line="360" w:lineRule="auto"/>
        <w:jc w:val="left"/>
        <w:outlineLvl w:val="0"/>
        <w:rPr>
          <w:rFonts w:ascii="宋体" w:hAnsi="宋体" w:eastAsia="宋体" w:cs="宋体"/>
          <w:b/>
          <w:bCs/>
          <w:color w:val="auto"/>
          <w:kern w:val="44"/>
          <w:szCs w:val="21"/>
          <w:highlight w:val="none"/>
          <w:lang w:val="zh-CN"/>
        </w:rPr>
      </w:pPr>
      <w:bookmarkStart w:id="289" w:name="_Toc142508348"/>
      <w:bookmarkStart w:id="290" w:name="_Toc18316"/>
      <w:bookmarkStart w:id="291" w:name="_Toc17548"/>
      <w:bookmarkStart w:id="292" w:name="_Toc140596907"/>
      <w:bookmarkStart w:id="293" w:name="_Toc16848_WPSOffice_Level2"/>
      <w:bookmarkStart w:id="294" w:name="_Toc23395"/>
      <w:bookmarkStart w:id="295" w:name="_Toc486167697"/>
      <w:r>
        <w:rPr>
          <w:rFonts w:hint="eastAsia" w:ascii="宋体" w:hAnsi="宋体" w:eastAsia="宋体" w:cs="宋体"/>
          <w:b/>
          <w:bCs/>
          <w:color w:val="auto"/>
          <w:kern w:val="44"/>
          <w:szCs w:val="21"/>
          <w:highlight w:val="none"/>
          <w:lang w:val="zh-CN"/>
        </w:rPr>
        <w:t>六、授予合同</w:t>
      </w:r>
      <w:bookmarkEnd w:id="288"/>
      <w:bookmarkEnd w:id="289"/>
      <w:bookmarkEnd w:id="290"/>
      <w:bookmarkEnd w:id="291"/>
      <w:bookmarkEnd w:id="292"/>
      <w:bookmarkEnd w:id="293"/>
      <w:bookmarkEnd w:id="294"/>
      <w:bookmarkEnd w:id="295"/>
    </w:p>
    <w:p w14:paraId="0456CB9E">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296" w:name="_Toc450662881"/>
      <w:bookmarkStart w:id="297" w:name="_Toc142508349"/>
      <w:bookmarkStart w:id="298" w:name="_Toc486167698"/>
      <w:bookmarkStart w:id="299" w:name="_Toc6401_WPSOffice_Level3"/>
      <w:bookmarkStart w:id="300" w:name="_Toc25540"/>
      <w:bookmarkStart w:id="301" w:name="_Toc21588"/>
      <w:bookmarkStart w:id="302" w:name="_Toc20776"/>
      <w:r>
        <w:rPr>
          <w:rFonts w:hint="eastAsia" w:ascii="宋体" w:hAnsi="宋体" w:eastAsia="宋体" w:cs="宋体"/>
          <w:color w:val="auto"/>
          <w:szCs w:val="21"/>
          <w:highlight w:val="none"/>
        </w:rPr>
        <w:t>32</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授予合同的准则</w:t>
      </w:r>
      <w:bookmarkEnd w:id="296"/>
      <w:bookmarkEnd w:id="297"/>
      <w:bookmarkEnd w:id="298"/>
      <w:bookmarkEnd w:id="299"/>
      <w:bookmarkEnd w:id="300"/>
      <w:bookmarkEnd w:id="301"/>
      <w:bookmarkEnd w:id="302"/>
    </w:p>
    <w:p w14:paraId="3B9714AF">
      <w:pPr>
        <w:tabs>
          <w:tab w:val="left" w:pos="645"/>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除第29条、30条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31</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7C167E86">
      <w:pPr>
        <w:numPr>
          <w:ilvl w:val="1"/>
          <w:numId w:val="0"/>
        </w:numPr>
        <w:tabs>
          <w:tab w:val="left" w:pos="540"/>
        </w:tabs>
        <w:autoSpaceDE w:val="0"/>
        <w:autoSpaceDN w:val="0"/>
        <w:adjustRightInd w:val="0"/>
        <w:spacing w:line="360" w:lineRule="auto"/>
        <w:ind w:left="330" w:leftChars="-100" w:right="44" w:rightChars="21"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32.2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69E085E5">
      <w:pPr>
        <w:autoSpaceDE w:val="0"/>
        <w:autoSpaceDN w:val="0"/>
        <w:adjustRightInd w:val="0"/>
        <w:snapToGrid w:val="0"/>
        <w:spacing w:line="360" w:lineRule="auto"/>
        <w:ind w:left="315" w:leftChars="-100" w:hanging="525" w:hangingChars="250"/>
        <w:jc w:val="left"/>
        <w:rPr>
          <w:rFonts w:ascii="宋体" w:hAnsi="宋体" w:eastAsia="宋体" w:cs="宋体"/>
          <w:b/>
          <w:color w:val="auto"/>
          <w:kern w:val="0"/>
          <w:szCs w:val="21"/>
          <w:highlight w:val="none"/>
        </w:rPr>
      </w:pPr>
      <w:r>
        <w:rPr>
          <w:rFonts w:hint="eastAsia" w:ascii="宋体" w:hAnsi="宋体" w:eastAsia="宋体" w:cs="宋体"/>
          <w:color w:val="auto"/>
          <w:szCs w:val="21"/>
          <w:highlight w:val="none"/>
          <w:lang w:val="zh-CN"/>
        </w:rPr>
        <w:t>32</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30E327F0">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03" w:name="_Toc450662885"/>
    </w:p>
    <w:p w14:paraId="2E111562">
      <w:pPr>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04" w:name="_Toc6726_WPSOffice_Level3"/>
      <w:bookmarkStart w:id="305" w:name="_Toc30848"/>
      <w:bookmarkStart w:id="306" w:name="_Toc24266"/>
      <w:bookmarkStart w:id="307" w:name="_Toc486167699"/>
      <w:bookmarkStart w:id="308" w:name="_Toc336"/>
      <w:bookmarkStart w:id="309" w:name="_Toc142508350"/>
      <w:r>
        <w:rPr>
          <w:rFonts w:hint="eastAsia" w:ascii="宋体" w:hAnsi="宋体" w:eastAsia="宋体" w:cs="宋体"/>
          <w:color w:val="auto"/>
          <w:szCs w:val="21"/>
          <w:highlight w:val="none"/>
          <w:lang w:val="zh-CN"/>
        </w:rPr>
        <w:t>33</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中标通知</w:t>
      </w:r>
      <w:bookmarkEnd w:id="303"/>
      <w:bookmarkEnd w:id="304"/>
      <w:bookmarkEnd w:id="305"/>
      <w:bookmarkEnd w:id="306"/>
      <w:bookmarkEnd w:id="307"/>
      <w:bookmarkEnd w:id="308"/>
      <w:bookmarkEnd w:id="309"/>
    </w:p>
    <w:p w14:paraId="25DF130E">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10" w:name="_Toc450662886"/>
      <w:r>
        <w:rPr>
          <w:rFonts w:hint="eastAsia" w:ascii="宋体" w:hAnsi="宋体" w:eastAsia="宋体" w:cs="宋体"/>
          <w:color w:val="auto"/>
          <w:szCs w:val="21"/>
          <w:highlight w:val="none"/>
          <w:lang w:val="zh-CN"/>
        </w:rPr>
        <w:t>33.1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1BB9EE0A">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2C12FD0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p>
    <w:p w14:paraId="4418A12A">
      <w:pPr>
        <w:tabs>
          <w:tab w:val="left" w:pos="567"/>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11" w:name="_Toc32732"/>
      <w:bookmarkStart w:id="312" w:name="_Toc24946"/>
      <w:bookmarkStart w:id="313" w:name="_Toc9694_WPSOffice_Level3"/>
      <w:bookmarkStart w:id="314" w:name="_Toc142508351"/>
      <w:bookmarkStart w:id="315" w:name="_Toc4241"/>
      <w:bookmarkStart w:id="316" w:name="_Toc486167700"/>
      <w:r>
        <w:rPr>
          <w:rFonts w:hint="eastAsia" w:ascii="宋体" w:hAnsi="宋体" w:eastAsia="宋体" w:cs="宋体"/>
          <w:color w:val="auto"/>
          <w:szCs w:val="21"/>
          <w:highlight w:val="none"/>
        </w:rPr>
        <w:t>34</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签署合同</w:t>
      </w:r>
      <w:bookmarkEnd w:id="310"/>
      <w:bookmarkEnd w:id="311"/>
      <w:bookmarkEnd w:id="312"/>
      <w:bookmarkEnd w:id="313"/>
      <w:bookmarkEnd w:id="314"/>
      <w:bookmarkEnd w:id="315"/>
      <w:bookmarkEnd w:id="316"/>
    </w:p>
    <w:p w14:paraId="6C03DBAA">
      <w:pPr>
        <w:tabs>
          <w:tab w:val="left" w:pos="540"/>
        </w:tabs>
        <w:autoSpaceDE w:val="0"/>
        <w:autoSpaceDN w:val="0"/>
        <w:adjustRightInd w:val="0"/>
        <w:spacing w:line="360" w:lineRule="auto"/>
        <w:ind w:left="330" w:leftChars="-100" w:right="15" w:rightChars="7" w:hanging="540"/>
        <w:rPr>
          <w:rFonts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Times New Roman"/>
          <w:b/>
          <w:color w:val="auto"/>
          <w:szCs w:val="21"/>
          <w:highlight w:val="none"/>
          <w:u w:val="single"/>
          <w:lang w:val="zh-CN"/>
        </w:rPr>
        <w:t>中标人在自中标通知书发出之日起30日内，按照招标文件和中标人的投标文件的约定，与招标人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441B44A1">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34.2 在签署合同前，招标人可对中标人投标报价明细及附表内的算术性错误进行修正，修正原则为：</w:t>
      </w:r>
    </w:p>
    <w:p w14:paraId="228495C2">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w:t>
      </w:r>
    </w:p>
    <w:p w14:paraId="09264E3B">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val="zh-CN"/>
        </w:rPr>
        <w:t>）折扣系数报价最多保留小数点后两位；</w:t>
      </w:r>
    </w:p>
    <w:p w14:paraId="4D0535D5">
      <w:pPr>
        <w:autoSpaceDE w:val="0"/>
        <w:autoSpaceDN w:val="0"/>
        <w:adjustRightInd w:val="0"/>
        <w:snapToGrid w:val="0"/>
        <w:spacing w:line="360" w:lineRule="auto"/>
        <w:ind w:left="315" w:leftChars="100" w:hanging="105" w:hangingChars="50"/>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val="zh-CN"/>
        </w:rPr>
        <w:t>）按前述修正原则排序依次进行修正至唯一值后的报价表经双方确认后，作为合同文件的组成部分。</w:t>
      </w:r>
    </w:p>
    <w:p w14:paraId="5DD737C0">
      <w:pPr>
        <w:tabs>
          <w:tab w:val="left" w:pos="360"/>
        </w:tabs>
        <w:autoSpaceDE w:val="0"/>
        <w:autoSpaceDN w:val="0"/>
        <w:adjustRightInd w:val="0"/>
        <w:spacing w:line="360" w:lineRule="auto"/>
        <w:ind w:left="357" w:leftChars="-100" w:hanging="567"/>
        <w:jc w:val="left"/>
        <w:outlineLvl w:val="9"/>
        <w:rPr>
          <w:rFonts w:hint="eastAsia" w:ascii="宋体" w:hAnsi="宋体" w:eastAsia="宋体" w:cs="宋体"/>
          <w:color w:val="auto"/>
          <w:szCs w:val="21"/>
          <w:highlight w:val="none"/>
        </w:rPr>
      </w:pPr>
      <w:bookmarkStart w:id="317" w:name="_Toc142508352"/>
      <w:bookmarkStart w:id="318" w:name="_Toc450662887"/>
      <w:bookmarkStart w:id="319" w:name="_Toc10513_WPSOffice_Level3"/>
      <w:bookmarkStart w:id="320" w:name="_Toc486167701"/>
    </w:p>
    <w:p w14:paraId="3D552F35">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1" w:name="_Toc8873"/>
      <w:bookmarkStart w:id="322" w:name="_Toc24208"/>
      <w:bookmarkStart w:id="323" w:name="_Toc24297"/>
      <w:r>
        <w:rPr>
          <w:rFonts w:hint="eastAsia" w:ascii="宋体" w:hAnsi="宋体" w:eastAsia="宋体" w:cs="宋体"/>
          <w:color w:val="auto"/>
          <w:szCs w:val="21"/>
          <w:highlight w:val="none"/>
        </w:rPr>
        <w:t>35</w:t>
      </w:r>
      <w:r>
        <w:rPr>
          <w:rFonts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履约担保</w:t>
      </w:r>
      <w:bookmarkEnd w:id="317"/>
      <w:bookmarkEnd w:id="318"/>
      <w:bookmarkEnd w:id="319"/>
      <w:bookmarkEnd w:id="320"/>
      <w:bookmarkEnd w:id="321"/>
      <w:bookmarkEnd w:id="322"/>
      <w:bookmarkEnd w:id="323"/>
    </w:p>
    <w:p w14:paraId="1E4A02C2">
      <w:pPr>
        <w:numPr>
          <w:ilvl w:val="1"/>
          <w:numId w:val="0"/>
        </w:numPr>
        <w:autoSpaceDE w:val="0"/>
        <w:autoSpaceDN w:val="0"/>
        <w:adjustRightInd w:val="0"/>
        <w:spacing w:line="360" w:lineRule="auto"/>
        <w:ind w:left="354" w:leftChars="-100" w:right="15" w:rightChars="7" w:hanging="564" w:hangingChars="269"/>
        <w:rPr>
          <w:rFonts w:ascii="宋体" w:hAnsi="宋体" w:eastAsia="宋体" w:cs="宋体"/>
          <w:b/>
          <w:bCs/>
          <w:color w:val="auto"/>
          <w:szCs w:val="21"/>
          <w:highlight w:val="none"/>
          <w:lang w:val="zh-CN"/>
        </w:rPr>
      </w:pPr>
      <w:bookmarkStart w:id="324" w:name="_Toc466882025"/>
      <w:bookmarkStart w:id="325" w:name="_Toc465358977"/>
      <w:r>
        <w:rPr>
          <w:rFonts w:hint="eastAsia" w:ascii="宋体" w:hAnsi="宋体" w:eastAsia="宋体" w:cs="宋体"/>
          <w:bCs/>
          <w:color w:val="auto"/>
          <w:szCs w:val="21"/>
          <w:highlight w:val="none"/>
        </w:rPr>
        <w:t>35</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Times New Roman"/>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Times New Roman"/>
          <w:b/>
          <w:bCs/>
          <w:color w:val="auto"/>
          <w:szCs w:val="21"/>
          <w:highlight w:val="none"/>
          <w:u w:val="single"/>
          <w:lang w:val="en-US" w:eastAsia="zh-CN"/>
        </w:rPr>
        <w:t>或履约保证保险</w:t>
      </w:r>
      <w:r>
        <w:rPr>
          <w:rFonts w:hint="eastAsia" w:ascii="宋体" w:hAnsi="宋体" w:eastAsia="宋体" w:cs="Times New Roman"/>
          <w:b/>
          <w:bCs/>
          <w:color w:val="auto"/>
          <w:szCs w:val="21"/>
          <w:highlight w:val="none"/>
          <w:u w:val="single"/>
          <w:lang w:val="zh-CN"/>
        </w:rPr>
        <w:t>或担保公司履约担保书），作为履约担保（所需费用由中标人自行承担），</w:t>
      </w:r>
      <w:r>
        <w:rPr>
          <w:rFonts w:ascii="宋体" w:hAnsi="宋体" w:eastAsia="宋体" w:cs="Arial"/>
          <w:b/>
          <w:bCs/>
          <w:color w:val="auto"/>
          <w:kern w:val="0"/>
          <w:szCs w:val="24"/>
          <w:highlight w:val="none"/>
          <w:u w:val="single"/>
        </w:rPr>
        <w:t>否则招标人可取消中标人的中标资格，</w:t>
      </w:r>
      <w:r>
        <w:rPr>
          <w:rFonts w:hint="eastAsia" w:ascii="宋体" w:hAnsi="宋体" w:eastAsia="宋体" w:cs="Arial"/>
          <w:b/>
          <w:bCs/>
          <w:color w:val="auto"/>
          <w:kern w:val="0"/>
          <w:szCs w:val="24"/>
          <w:highlight w:val="none"/>
          <w:u w:val="single"/>
        </w:rPr>
        <w:t>不予退还其投标保证金。</w:t>
      </w:r>
      <w:r>
        <w:rPr>
          <w:rFonts w:hint="eastAsia" w:ascii="宋体" w:hAnsi="宋体" w:eastAsia="宋体" w:cs="Times New Roman"/>
          <w:b/>
          <w:bCs/>
          <w:color w:val="auto"/>
          <w:szCs w:val="21"/>
          <w:highlight w:val="none"/>
          <w:u w:val="single"/>
          <w:lang w:val="zh-CN"/>
        </w:rPr>
        <w:t>其中，采用履约保证金（银行转账形式）的金额为含税暂定总合同价的5%，采用不可撤销银行履约保函形式的金额为含税暂定总合同价的8%，采用</w:t>
      </w:r>
      <w:r>
        <w:rPr>
          <w:rFonts w:hint="eastAsia" w:ascii="宋体" w:hAnsi="宋体" w:eastAsia="宋体" w:cs="Times New Roman"/>
          <w:b/>
          <w:bCs/>
          <w:color w:val="auto"/>
          <w:szCs w:val="21"/>
          <w:highlight w:val="none"/>
          <w:u w:val="single"/>
          <w:lang w:val="en-US" w:eastAsia="zh-CN"/>
        </w:rPr>
        <w:t>履约保证保险</w:t>
      </w:r>
      <w:r>
        <w:rPr>
          <w:rFonts w:hint="eastAsia" w:ascii="宋体" w:hAnsi="宋体" w:eastAsia="宋体" w:cs="Times New Roman"/>
          <w:b/>
          <w:bCs/>
          <w:color w:val="auto"/>
          <w:szCs w:val="21"/>
          <w:highlight w:val="none"/>
          <w:u w:val="single"/>
          <w:lang w:val="zh-CN"/>
        </w:rPr>
        <w:t>形式的金额为含税暂定总合同价的8%，采用担保公司履约担保书形式的金额为</w:t>
      </w:r>
      <w:r>
        <w:rPr>
          <w:rFonts w:hint="eastAsia" w:ascii="宋体" w:hAnsi="宋体" w:eastAsia="宋体" w:cs="Times New Roman"/>
          <w:b/>
          <w:bCs/>
          <w:color w:val="auto"/>
          <w:szCs w:val="21"/>
          <w:highlight w:val="none"/>
          <w:u w:val="single"/>
          <w:lang w:val="en-US" w:eastAsia="zh-CN"/>
        </w:rPr>
        <w:t>含税</w:t>
      </w:r>
      <w:r>
        <w:rPr>
          <w:rFonts w:hint="eastAsia" w:ascii="宋体" w:hAnsi="宋体" w:eastAsia="宋体" w:cs="Times New Roman"/>
          <w:b/>
          <w:bCs/>
          <w:color w:val="auto"/>
          <w:szCs w:val="21"/>
          <w:highlight w:val="none"/>
          <w:u w:val="single"/>
          <w:lang w:val="zh-CN"/>
        </w:rPr>
        <w:t>暂定总合同价的</w:t>
      </w:r>
      <w:r>
        <w:rPr>
          <w:rFonts w:ascii="宋体" w:hAnsi="宋体" w:eastAsia="宋体" w:cs="Times New Roman"/>
          <w:b/>
          <w:bCs/>
          <w:color w:val="auto"/>
          <w:szCs w:val="21"/>
          <w:highlight w:val="none"/>
          <w:u w:val="single"/>
          <w:lang w:val="zh-CN"/>
        </w:rPr>
        <w:t>10</w:t>
      </w:r>
      <w:r>
        <w:rPr>
          <w:rFonts w:hint="eastAsia" w:ascii="宋体" w:hAnsi="宋体" w:eastAsia="宋体" w:cs="Times New Roman"/>
          <w:b/>
          <w:bCs/>
          <w:color w:val="auto"/>
          <w:szCs w:val="21"/>
          <w:highlight w:val="none"/>
          <w:u w:val="single"/>
          <w:lang w:val="zh-CN"/>
        </w:rPr>
        <w:t>%。</w:t>
      </w:r>
      <w:r>
        <w:rPr>
          <w:rFonts w:hint="eastAsia" w:ascii="宋体" w:hAnsi="宋体" w:eastAsia="宋体" w:cs="Arial"/>
          <w:bCs/>
          <w:color w:val="auto"/>
          <w:kern w:val="0"/>
          <w:szCs w:val="24"/>
          <w:highlight w:val="none"/>
        </w:rPr>
        <w:t>合同履行过程中，中标人</w:t>
      </w:r>
      <w:r>
        <w:rPr>
          <w:rFonts w:hint="eastAsia" w:ascii="宋体" w:hAnsi="宋体" w:eastAsia="宋体" w:cs="Arial"/>
          <w:color w:val="auto"/>
          <w:kern w:val="0"/>
          <w:szCs w:val="24"/>
          <w:highlight w:val="none"/>
        </w:rPr>
        <w:t>给招标人造成的损失超过履约担保数额的，中标人还应当对超过部分予以赔偿，招标人并依法追究中标人的相应责任。</w:t>
      </w:r>
    </w:p>
    <w:p w14:paraId="0978F47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35.2 </w:t>
      </w:r>
      <w:r>
        <w:rPr>
          <w:rFonts w:hint="eastAsia" w:ascii="宋体" w:hAnsi="宋体" w:eastAsia="宋体" w:cs="Times New Roman"/>
          <w:color w:val="auto"/>
          <w:kern w:val="0"/>
          <w:szCs w:val="21"/>
          <w:highlight w:val="none"/>
        </w:rPr>
        <w:t>履约担保用于补偿招标人因中标人不能完全履行其合同义务而蒙受的损失或其他合同约定的事项。如发生下列任一情况时，招标人有权依合同追究违约责任外，同时有权提取履约担保并进行相应处理</w:t>
      </w:r>
      <w:r>
        <w:rPr>
          <w:rFonts w:hint="eastAsia" w:ascii="宋体" w:hAnsi="宋体" w:eastAsia="宋体" w:cs="宋体"/>
          <w:color w:val="auto"/>
          <w:kern w:val="0"/>
          <w:szCs w:val="21"/>
          <w:highlight w:val="none"/>
        </w:rPr>
        <w:t>：</w:t>
      </w:r>
    </w:p>
    <w:p w14:paraId="316B21F1">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1）</w:t>
      </w:r>
      <w:r>
        <w:rPr>
          <w:rFonts w:hint="eastAsia" w:ascii="宋体" w:hAnsi="宋体" w:eastAsia="宋体" w:cs="Times New Roman"/>
          <w:color w:val="auto"/>
          <w:kern w:val="0"/>
          <w:szCs w:val="21"/>
          <w:highlight w:val="none"/>
        </w:rPr>
        <w:t>中标人将合同项下中标人的权利义务全部转让给第三方，或未经招标人书面同意将部分权利义务转让给第三方的，招标人有权没收其履约担保。</w:t>
      </w:r>
    </w:p>
    <w:p w14:paraId="779CFE8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2）在合同履行期间，中标人</w:t>
      </w:r>
      <w:r>
        <w:rPr>
          <w:rFonts w:hint="eastAsia" w:ascii="宋体" w:hAnsi="宋体" w:eastAsia="宋体" w:cs="Times New Roman"/>
          <w:color w:val="auto"/>
          <w:kern w:val="0"/>
          <w:szCs w:val="21"/>
          <w:highlight w:val="none"/>
        </w:rPr>
        <w:t>怠于履行合同义务，经招标人通知或要求承担违约金后仍拒不改正的，招标人可依法没收或适当扣除其履约担保。</w:t>
      </w:r>
    </w:p>
    <w:p w14:paraId="39BEF5DE">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3）在合同履行期间，因中标人</w:t>
      </w:r>
      <w:r>
        <w:rPr>
          <w:rFonts w:hint="eastAsia" w:ascii="宋体" w:hAnsi="宋体" w:eastAsia="宋体" w:cs="Times New Roman"/>
          <w:color w:val="auto"/>
          <w:kern w:val="0"/>
          <w:szCs w:val="21"/>
          <w:highlight w:val="none"/>
        </w:rPr>
        <w:t>货物、</w:t>
      </w:r>
      <w:r>
        <w:rPr>
          <w:rFonts w:ascii="宋体" w:hAnsi="宋体" w:eastAsia="宋体" w:cs="Times New Roman"/>
          <w:color w:val="auto"/>
          <w:kern w:val="0"/>
          <w:szCs w:val="21"/>
          <w:highlight w:val="none"/>
        </w:rPr>
        <w:t>服务质量问题造成损害、侵权损失（包括但不限于招标人经济损失、第三人人身财产损失等）、</w:t>
      </w:r>
      <w:r>
        <w:rPr>
          <w:rFonts w:hint="eastAsia" w:ascii="宋体" w:hAnsi="宋体" w:eastAsia="宋体" w:cs="Times New Roman"/>
          <w:color w:val="auto"/>
          <w:kern w:val="0"/>
          <w:szCs w:val="21"/>
          <w:highlight w:val="none"/>
        </w:rPr>
        <w:t>拖欠原材料供应商货款或与其所雇用员工发生劳资纠纷、上访、闹事或其他影响招标人生产经营等情况而其未及时妥善处理的</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招标人有权使用履约担保予以支付或作出相应处理，由此产生的一切法律后果由中标人承担。</w:t>
      </w:r>
    </w:p>
    <w:p w14:paraId="3197CB50">
      <w:pPr>
        <w:tabs>
          <w:tab w:val="left" w:pos="360"/>
          <w:tab w:val="left" w:pos="63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4）在合同履行期间，中标人违约产生的违约金、赔偿、罚款或其他应付费用等款项，招标人有权直接从未付款项中直接扣除或启用履约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予以支付。</w:t>
      </w:r>
    </w:p>
    <w:p w14:paraId="4C589DF3">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5）合同期内，中标人不能及时完成合同某项义务的，招标人有权提取履约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用于处理该项工作。</w:t>
      </w:r>
    </w:p>
    <w:p w14:paraId="0B8FAD37">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6）其他根据本合同约定或法律规定，招标人可启用履约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的情形。</w:t>
      </w:r>
    </w:p>
    <w:p w14:paraId="4265D00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35.3  履约担保应符合如下规定：</w:t>
      </w:r>
    </w:p>
    <w:p w14:paraId="41A56B9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ascii="宋体" w:hAnsi="宋体" w:eastAsia="宋体" w:cs="Times New Roman"/>
          <w:color w:val="auto"/>
          <w:kern w:val="0"/>
          <w:szCs w:val="21"/>
          <w:highlight w:val="none"/>
        </w:rPr>
        <w:t>出具履约保函的银行必须是</w:t>
      </w:r>
      <w:r>
        <w:rPr>
          <w:rFonts w:hint="eastAsia" w:ascii="宋体" w:hAnsi="宋体" w:eastAsia="宋体" w:cs="Times New Roman"/>
          <w:color w:val="auto"/>
          <w:kern w:val="0"/>
          <w:szCs w:val="21"/>
          <w:highlight w:val="none"/>
        </w:rPr>
        <w:t>境内</w:t>
      </w:r>
      <w:r>
        <w:rPr>
          <w:rFonts w:ascii="宋体" w:hAnsi="宋体" w:eastAsia="宋体" w:cs="Times New Roman"/>
          <w:color w:val="auto"/>
          <w:kern w:val="0"/>
          <w:szCs w:val="21"/>
          <w:highlight w:val="none"/>
        </w:rPr>
        <w:t>支行一级以上机构，并经招标人同意，执行本款时所发生的费用由中标人</w:t>
      </w:r>
      <w:r>
        <w:rPr>
          <w:rFonts w:hint="eastAsia" w:ascii="宋体" w:hAnsi="宋体" w:eastAsia="宋体" w:cs="Times New Roman"/>
          <w:color w:val="auto"/>
          <w:kern w:val="0"/>
          <w:szCs w:val="21"/>
          <w:highlight w:val="none"/>
        </w:rPr>
        <w:t>承担</w:t>
      </w:r>
      <w:r>
        <w:rPr>
          <w:rFonts w:ascii="宋体" w:hAnsi="宋体" w:eastAsia="宋体" w:cs="Times New Roman"/>
          <w:color w:val="auto"/>
          <w:kern w:val="0"/>
          <w:szCs w:val="21"/>
          <w:highlight w:val="none"/>
        </w:rPr>
        <w:t>。</w:t>
      </w:r>
    </w:p>
    <w:p w14:paraId="49375F7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（2）</w:t>
      </w:r>
      <w:r>
        <w:rPr>
          <w:rFonts w:ascii="宋体" w:hAnsi="宋体" w:eastAsia="宋体" w:cs="Times New Roman"/>
          <w:color w:val="auto"/>
          <w:kern w:val="0"/>
          <w:szCs w:val="21"/>
          <w:highlight w:val="none"/>
        </w:rPr>
        <w:t>履约担保格式应采用招标文件中提供的（格式参见第</w:t>
      </w:r>
      <w:r>
        <w:rPr>
          <w:rFonts w:hint="eastAsia" w:ascii="宋体" w:hAnsi="宋体" w:eastAsia="宋体" w:cs="Times New Roman"/>
          <w:color w:val="auto"/>
          <w:kern w:val="0"/>
          <w:szCs w:val="21"/>
          <w:highlight w:val="none"/>
        </w:rPr>
        <w:t>五篇</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投标人如以履约保函（或履约保证保险或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履约担保书）形式提供履约担保的，投标前应当自行向其拟申请开具保函的银行（</w:t>
      </w:r>
      <w:r>
        <w:rPr>
          <w:rFonts w:hint="eastAsia" w:ascii="宋体" w:hAnsi="宋体" w:eastAsia="宋体" w:cs="Times New Roman"/>
          <w:color w:val="auto"/>
          <w:kern w:val="0"/>
          <w:szCs w:val="21"/>
          <w:highlight w:val="none"/>
          <w:lang w:val="en-US" w:eastAsia="zh-CN"/>
        </w:rPr>
        <w:t>或保险</w:t>
      </w:r>
      <w:r>
        <w:rPr>
          <w:rFonts w:hint="eastAsia" w:ascii="宋体" w:hAnsi="宋体" w:eastAsia="宋体" w:cs="Times New Roman"/>
          <w:color w:val="auto"/>
          <w:kern w:val="0"/>
          <w:szCs w:val="21"/>
          <w:highlight w:val="none"/>
        </w:rPr>
        <w:t>或担保）机构落实履约保函（或履约保证保险或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履约担保书）格式情况，以确保能按本招标文件规定的格式提供保函。</w:t>
      </w:r>
      <w:r>
        <w:rPr>
          <w:rFonts w:ascii="宋体" w:hAnsi="宋体" w:eastAsia="宋体" w:cs="Times New Roman"/>
          <w:color w:val="auto"/>
          <w:kern w:val="0"/>
          <w:szCs w:val="21"/>
          <w:highlight w:val="none"/>
        </w:rPr>
        <w:t>如使用其他格式的履约保函</w:t>
      </w:r>
      <w:r>
        <w:rPr>
          <w:rFonts w:hint="eastAsia" w:ascii="宋体" w:hAnsi="宋体" w:eastAsia="宋体" w:cs="Times New Roman"/>
          <w:color w:val="auto"/>
          <w:kern w:val="0"/>
          <w:szCs w:val="21"/>
          <w:highlight w:val="none"/>
        </w:rPr>
        <w:t>（或履约保证保险或</w:t>
      </w:r>
      <w:r>
        <w:rPr>
          <w:rFonts w:hint="eastAsia" w:ascii="宋体" w:hAnsi="宋体" w:eastAsia="宋体" w:cs="Times New Roman"/>
          <w:color w:val="auto"/>
          <w:kern w:val="0"/>
          <w:szCs w:val="21"/>
          <w:highlight w:val="none"/>
          <w:lang w:val="en-US" w:eastAsia="zh-CN"/>
        </w:rPr>
        <w:t>担保公司</w:t>
      </w:r>
      <w:r>
        <w:rPr>
          <w:rFonts w:hint="eastAsia" w:ascii="宋体" w:hAnsi="宋体" w:eastAsia="宋体" w:cs="Times New Roman"/>
          <w:color w:val="auto"/>
          <w:kern w:val="0"/>
          <w:szCs w:val="21"/>
          <w:highlight w:val="none"/>
        </w:rPr>
        <w:t>履约担保书）</w:t>
      </w:r>
      <w:r>
        <w:rPr>
          <w:rFonts w:ascii="宋体" w:hAnsi="宋体" w:eastAsia="宋体" w:cs="Times New Roman"/>
          <w:color w:val="auto"/>
          <w:kern w:val="0"/>
          <w:szCs w:val="21"/>
          <w:highlight w:val="none"/>
        </w:rPr>
        <w:t>，须事先经招标人的书面</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180245A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3</w:t>
      </w:r>
      <w:r>
        <w:rPr>
          <w:rFonts w:hint="eastAsia" w:ascii="宋体" w:hAnsi="宋体" w:eastAsia="宋体" w:cs="Times New Roman"/>
          <w:color w:val="auto"/>
          <w:kern w:val="0"/>
          <w:szCs w:val="21"/>
          <w:highlight w:val="none"/>
        </w:rPr>
        <w:t>）提供担保的担保机构经济性质须为</w:t>
      </w:r>
      <w:r>
        <w:rPr>
          <w:rFonts w:hint="eastAsia" w:ascii="宋体" w:hAnsi="宋体" w:eastAsia="宋体" w:cs="Times New Roman"/>
          <w:color w:val="auto"/>
          <w:kern w:val="0"/>
          <w:szCs w:val="21"/>
          <w:highlight w:val="none"/>
          <w:lang w:val="en-US" w:eastAsia="zh-CN"/>
        </w:rPr>
        <w:t>东莞</w:t>
      </w:r>
      <w:r>
        <w:rPr>
          <w:rFonts w:hint="eastAsia" w:ascii="宋体" w:hAnsi="宋体" w:eastAsia="宋体" w:cs="Times New Roman"/>
          <w:color w:val="auto"/>
          <w:kern w:val="0"/>
          <w:szCs w:val="21"/>
          <w:highlight w:val="none"/>
        </w:rPr>
        <w:t>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r>
        <w:rPr>
          <w:rFonts w:ascii="宋体" w:hAnsi="宋体" w:eastAsia="宋体" w:cs="Times New Roman"/>
          <w:color w:val="auto"/>
          <w:kern w:val="0"/>
          <w:szCs w:val="21"/>
          <w:highlight w:val="none"/>
        </w:rPr>
        <w:t>。</w:t>
      </w:r>
    </w:p>
    <w:p w14:paraId="0B8E40EC">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（4）</w:t>
      </w:r>
      <w:r>
        <w:rPr>
          <w:rFonts w:ascii="宋体" w:hAnsi="宋体" w:eastAsia="宋体" w:cs="Times New Roman"/>
          <w:color w:val="auto"/>
          <w:kern w:val="0"/>
          <w:szCs w:val="21"/>
          <w:highlight w:val="none"/>
        </w:rPr>
        <w:t>如果</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人提交的履约担保的有效期届满时间先于招标文件、合同文件要求的，</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人应在原提交的履约担保有效期届满前15</w:t>
      </w:r>
      <w:r>
        <w:rPr>
          <w:rFonts w:hint="eastAsia" w:ascii="宋体" w:hAnsi="宋体" w:eastAsia="宋体" w:cs="Times New Roman"/>
          <w:color w:val="auto"/>
          <w:kern w:val="0"/>
          <w:szCs w:val="21"/>
          <w:highlight w:val="none"/>
        </w:rPr>
        <w:t>日</w:t>
      </w:r>
      <w:r>
        <w:rPr>
          <w:rFonts w:ascii="宋体" w:hAnsi="宋体" w:eastAsia="宋体" w:cs="Times New Roman"/>
          <w:color w:val="auto"/>
          <w:kern w:val="0"/>
          <w:szCs w:val="21"/>
          <w:highlight w:val="none"/>
        </w:rPr>
        <w:t>内，无条件办理</w:t>
      </w:r>
      <w:r>
        <w:rPr>
          <w:rFonts w:hint="eastAsia" w:ascii="宋体" w:hAnsi="宋体" w:eastAsia="宋体" w:cs="Times New Roman"/>
          <w:color w:val="auto"/>
          <w:kern w:val="0"/>
          <w:szCs w:val="21"/>
          <w:highlight w:val="none"/>
        </w:rPr>
        <w:t>符合招标人要求的</w:t>
      </w:r>
      <w:r>
        <w:rPr>
          <w:rFonts w:ascii="宋体" w:hAnsi="宋体" w:eastAsia="宋体" w:cs="Times New Roman"/>
          <w:color w:val="auto"/>
          <w:kern w:val="0"/>
          <w:szCs w:val="21"/>
          <w:highlight w:val="none"/>
        </w:rPr>
        <w:t>履约担保延期手续，否则视为</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人违约，</w:t>
      </w:r>
      <w:r>
        <w:rPr>
          <w:rFonts w:hint="eastAsia" w:ascii="宋体" w:hAnsi="宋体" w:eastAsia="宋体" w:cs="Times New Roman"/>
          <w:color w:val="auto"/>
          <w:kern w:val="0"/>
          <w:szCs w:val="21"/>
          <w:highlight w:val="none"/>
        </w:rPr>
        <w:t>招标</w:t>
      </w:r>
      <w:r>
        <w:rPr>
          <w:rFonts w:ascii="宋体" w:hAnsi="宋体" w:eastAsia="宋体" w:cs="Times New Roman"/>
          <w:color w:val="auto"/>
          <w:kern w:val="0"/>
          <w:szCs w:val="21"/>
          <w:highlight w:val="none"/>
        </w:rPr>
        <w:t>人有权</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或履约保证保险或担保公司履约担保书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到期前</w:t>
      </w:r>
      <w:r>
        <w:rPr>
          <w:rFonts w:ascii="宋体" w:hAnsi="宋体" w:eastAsia="宋体" w:cs="Times New Roman"/>
          <w:color w:val="auto"/>
          <w:kern w:val="0"/>
          <w:szCs w:val="21"/>
          <w:highlight w:val="none"/>
        </w:rPr>
        <w:t>向出具履约</w:t>
      </w:r>
      <w:r>
        <w:rPr>
          <w:rFonts w:hint="eastAsia" w:ascii="宋体" w:hAnsi="宋体" w:eastAsia="宋体" w:cs="Times New Roman"/>
          <w:color w:val="auto"/>
          <w:kern w:val="0"/>
          <w:szCs w:val="21"/>
          <w:highlight w:val="none"/>
        </w:rPr>
        <w:t>担保的机构</w:t>
      </w:r>
      <w:r>
        <w:rPr>
          <w:rFonts w:ascii="宋体" w:hAnsi="宋体" w:eastAsia="宋体" w:cs="Times New Roman"/>
          <w:color w:val="auto"/>
          <w:kern w:val="0"/>
          <w:szCs w:val="21"/>
          <w:highlight w:val="none"/>
        </w:rPr>
        <w:t>提取履约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金。</w:t>
      </w:r>
      <w:r>
        <w:rPr>
          <w:rFonts w:hint="eastAsia" w:ascii="宋体" w:hAnsi="宋体" w:eastAsia="宋体" w:cs="Times New Roman"/>
          <w:color w:val="auto"/>
          <w:kern w:val="0"/>
          <w:szCs w:val="21"/>
          <w:highlight w:val="none"/>
        </w:rPr>
        <w:t>在不可撤销银行履约保函</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1"/>
          <w:highlight w:val="none"/>
          <w:lang w:val="en-US" w:eastAsia="zh-CN"/>
        </w:rPr>
        <w:t>或</w:t>
      </w:r>
      <w:r>
        <w:rPr>
          <w:rFonts w:hint="eastAsia" w:ascii="宋体" w:hAnsi="宋体" w:eastAsia="宋体" w:cs="Times New Roman"/>
          <w:color w:val="auto"/>
          <w:kern w:val="0"/>
          <w:szCs w:val="21"/>
          <w:highlight w:val="none"/>
        </w:rPr>
        <w:t>担保公司履约担保书</w:t>
      </w:r>
      <w:r>
        <w:rPr>
          <w:rFonts w:hint="eastAsia" w:ascii="宋体" w:hAnsi="宋体" w:eastAsia="宋体" w:cs="Times New Roman"/>
          <w:color w:val="auto"/>
          <w:kern w:val="0"/>
          <w:szCs w:val="21"/>
          <w:highlight w:val="none"/>
          <w:lang w:eastAsia="zh-CN"/>
        </w:rPr>
        <w:t>）</w:t>
      </w:r>
      <w:r>
        <w:rPr>
          <w:rFonts w:hint="eastAsia" w:ascii="宋体" w:hAnsi="宋体" w:eastAsia="宋体" w:cs="Times New Roman"/>
          <w:color w:val="auto"/>
          <w:kern w:val="0"/>
          <w:szCs w:val="21"/>
          <w:highlight w:val="none"/>
        </w:rPr>
        <w:t>到期后中标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未按招标人要求重新提供的，招标人有权要求中标</w:t>
      </w:r>
      <w:r>
        <w:rPr>
          <w:rFonts w:ascii="宋体" w:hAnsi="宋体" w:eastAsia="宋体" w:cs="Times New Roman"/>
          <w:color w:val="auto"/>
          <w:kern w:val="0"/>
          <w:szCs w:val="21"/>
          <w:highlight w:val="none"/>
        </w:rPr>
        <w:t>人</w:t>
      </w:r>
      <w:r>
        <w:rPr>
          <w:rFonts w:hint="eastAsia" w:ascii="宋体" w:hAnsi="宋体" w:eastAsia="宋体" w:cs="Times New Roman"/>
          <w:color w:val="auto"/>
          <w:kern w:val="0"/>
          <w:szCs w:val="21"/>
          <w:highlight w:val="none"/>
        </w:rPr>
        <w:t>以履约担保金额为限承担违约金，违约金可直接从未付采购合同费用中扣除</w:t>
      </w:r>
      <w:r>
        <w:rPr>
          <w:rFonts w:ascii="宋体" w:hAnsi="宋体" w:eastAsia="宋体" w:cs="Times New Roman"/>
          <w:color w:val="auto"/>
          <w:kern w:val="0"/>
          <w:szCs w:val="21"/>
          <w:highlight w:val="none"/>
        </w:rPr>
        <w:t>。</w:t>
      </w:r>
    </w:p>
    <w:p w14:paraId="5C173AF2">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ascii="宋体" w:hAnsi="宋体" w:eastAsia="宋体" w:cs="Times New Roman"/>
          <w:color w:val="auto"/>
          <w:kern w:val="0"/>
          <w:szCs w:val="21"/>
          <w:highlight w:val="none"/>
        </w:rPr>
        <w:t>5</w:t>
      </w:r>
      <w:r>
        <w:rPr>
          <w:rFonts w:hint="eastAsia" w:ascii="宋体" w:hAnsi="宋体" w:eastAsia="宋体" w:cs="Times New Roman"/>
          <w:color w:val="auto"/>
          <w:kern w:val="0"/>
          <w:szCs w:val="21"/>
          <w:highlight w:val="none"/>
        </w:rPr>
        <w:t>）在合同履行过程中，不论何种原因导致履约担保金数额不符合招标文件要求的，中标人应当在</w:t>
      </w:r>
      <w:r>
        <w:rPr>
          <w:rFonts w:ascii="宋体" w:hAnsi="宋体" w:eastAsia="宋体" w:cs="Times New Roman"/>
          <w:color w:val="auto"/>
          <w:kern w:val="0"/>
          <w:szCs w:val="21"/>
          <w:highlight w:val="none"/>
        </w:rPr>
        <w:t>5日内予以补足。逾期不予补足的，</w:t>
      </w:r>
      <w:r>
        <w:rPr>
          <w:rFonts w:hint="eastAsia" w:ascii="宋体" w:hAnsi="宋体" w:eastAsia="宋体" w:cs="Times New Roman"/>
          <w:color w:val="auto"/>
          <w:kern w:val="0"/>
          <w:szCs w:val="21"/>
          <w:highlight w:val="none"/>
        </w:rPr>
        <w:t>招标人有权按需补足的金额要求中标人承担违约金，并要求限期补足。如中标人仍不补足的，招标人有权单方解除合同，违约金可直接从未付合同款或履约担保中扣除。</w:t>
      </w:r>
    </w:p>
    <w:p w14:paraId="07375339">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（6）不</w:t>
      </w:r>
      <w:r>
        <w:rPr>
          <w:rFonts w:hint="eastAsia" w:ascii="宋体" w:hAnsi="宋体" w:eastAsia="宋体" w:cs="Times New Roman"/>
          <w:color w:val="auto"/>
          <w:kern w:val="0"/>
          <w:szCs w:val="21"/>
          <w:highlight w:val="none"/>
        </w:rPr>
        <w:t>可撤销银行履约保函（或履约保证保险或担保公司履约担保书）应从合同签订之日起至合同期限届满并完成全部供货验收合格且全部货款结算完毕后二十八（28）日内</w:t>
      </w:r>
      <w:r>
        <w:rPr>
          <w:rFonts w:ascii="宋体" w:hAnsi="宋体" w:eastAsia="宋体" w:cs="Times New Roman"/>
          <w:color w:val="auto"/>
          <w:kern w:val="0"/>
          <w:szCs w:val="21"/>
          <w:highlight w:val="none"/>
        </w:rPr>
        <w:t>保持有效</w:t>
      </w:r>
      <w:r>
        <w:rPr>
          <w:rFonts w:hint="eastAsia" w:ascii="宋体" w:hAnsi="宋体" w:eastAsia="宋体" w:cs="宋体"/>
          <w:color w:val="auto"/>
          <w:kern w:val="0"/>
          <w:szCs w:val="21"/>
          <w:highlight w:val="none"/>
        </w:rPr>
        <w:t>。</w:t>
      </w:r>
    </w:p>
    <w:p w14:paraId="3F1427B0">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35.4  履约保证金应用本合同货币。</w:t>
      </w:r>
    </w:p>
    <w:p w14:paraId="35EA8F91">
      <w:pPr>
        <w:tabs>
          <w:tab w:val="left" w:pos="360"/>
          <w:tab w:val="left" w:pos="4725"/>
        </w:tabs>
        <w:autoSpaceDE w:val="0"/>
        <w:autoSpaceDN w:val="0"/>
        <w:adjustRightInd w:val="0"/>
        <w:spacing w:line="360" w:lineRule="auto"/>
        <w:ind w:left="315" w:leftChars="-100" w:hanging="525" w:hangingChars="25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35.5  中标人</w:t>
      </w:r>
      <w:r>
        <w:rPr>
          <w:rFonts w:ascii="宋体" w:hAnsi="宋体" w:eastAsia="宋体" w:cs="Times New Roman"/>
          <w:color w:val="auto"/>
          <w:kern w:val="0"/>
          <w:szCs w:val="21"/>
          <w:highlight w:val="none"/>
        </w:rPr>
        <w:t>也可以按招标文件约定的额度和时间，向招标人交纳同等数额的履约保证金作为履约担保。如中标人提交的履约保证金是其分支机构以转账形式转入的，要提交</w:t>
      </w:r>
      <w:r>
        <w:rPr>
          <w:rFonts w:hint="eastAsia" w:ascii="宋体" w:hAnsi="宋体" w:eastAsia="宋体" w:cs="Times New Roman"/>
          <w:color w:val="auto"/>
          <w:kern w:val="0"/>
          <w:szCs w:val="21"/>
          <w:highlight w:val="none"/>
        </w:rPr>
        <w:t>中标</w:t>
      </w:r>
      <w:r>
        <w:rPr>
          <w:rFonts w:ascii="宋体" w:hAnsi="宋体" w:eastAsia="宋体" w:cs="Times New Roman"/>
          <w:color w:val="auto"/>
          <w:kern w:val="0"/>
          <w:szCs w:val="21"/>
          <w:highlight w:val="none"/>
        </w:rPr>
        <w:t>人的法人书面授权，不接受由私人账户和其它单位转入的保证金</w:t>
      </w:r>
      <w:r>
        <w:rPr>
          <w:rFonts w:hint="eastAsia" w:ascii="宋体" w:hAnsi="宋体" w:eastAsia="宋体" w:cs="Times New Roman"/>
          <w:color w:val="auto"/>
          <w:kern w:val="0"/>
          <w:szCs w:val="21"/>
          <w:highlight w:val="none"/>
        </w:rPr>
        <w:t>，也不接受现金形式提交</w:t>
      </w:r>
      <w:r>
        <w:rPr>
          <w:rFonts w:ascii="宋体" w:hAnsi="宋体" w:eastAsia="宋体" w:cs="Times New Roman"/>
          <w:color w:val="auto"/>
          <w:kern w:val="0"/>
          <w:szCs w:val="21"/>
          <w:highlight w:val="none"/>
        </w:rPr>
        <w:t>。履约保证金应以存入招标人指定的</w:t>
      </w:r>
      <w:r>
        <w:rPr>
          <w:rFonts w:hint="eastAsia" w:ascii="宋体" w:hAnsi="宋体" w:eastAsia="宋体" w:cs="Times New Roman"/>
          <w:color w:val="auto"/>
          <w:kern w:val="0"/>
          <w:szCs w:val="21"/>
          <w:highlight w:val="none"/>
        </w:rPr>
        <w:t>以下</w:t>
      </w:r>
      <w:r>
        <w:rPr>
          <w:rFonts w:ascii="宋体" w:hAnsi="宋体" w:eastAsia="宋体" w:cs="Times New Roman"/>
          <w:color w:val="auto"/>
          <w:kern w:val="0"/>
          <w:szCs w:val="21"/>
          <w:highlight w:val="none"/>
        </w:rPr>
        <w:t>银行账户为准</w:t>
      </w:r>
      <w:r>
        <w:rPr>
          <w:rFonts w:hint="eastAsia" w:ascii="宋体" w:hAnsi="宋体" w:eastAsia="宋体" w:cs="宋体"/>
          <w:color w:val="auto"/>
          <w:kern w:val="0"/>
          <w:szCs w:val="21"/>
          <w:highlight w:val="none"/>
        </w:rPr>
        <w:t>。</w:t>
      </w:r>
    </w:p>
    <w:p w14:paraId="04FA9518">
      <w:pPr>
        <w:tabs>
          <w:tab w:val="left" w:pos="360"/>
          <w:tab w:val="left" w:pos="4725"/>
        </w:tabs>
        <w:autoSpaceDE w:val="0"/>
        <w:autoSpaceDN w:val="0"/>
        <w:adjustRightInd w:val="0"/>
        <w:spacing w:line="360" w:lineRule="auto"/>
        <w:ind w:left="218" w:leftChars="104" w:firstLine="413" w:firstLineChars="196"/>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本项目履约保证金统一由东莞市生态环保研究院有限公司收取，存入以下指定银行账户，转账时备注“履行《东莞市生态环保研究院有限公司2025-2026年度在线监测设备运维试剂包采购项目》的保证金”。</w:t>
      </w:r>
    </w:p>
    <w:p w14:paraId="01287204">
      <w:pPr>
        <w:tabs>
          <w:tab w:val="left" w:pos="360"/>
          <w:tab w:val="left" w:pos="4725"/>
        </w:tabs>
        <w:autoSpaceDE w:val="0"/>
        <w:autoSpaceDN w:val="0"/>
        <w:adjustRightInd w:val="0"/>
        <w:spacing w:line="360" w:lineRule="auto"/>
        <w:ind w:firstLine="632" w:firstLineChars="30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p>
    <w:p w14:paraId="0CC55655">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开户名称：东莞市生态环保研究院有限公司</w:t>
      </w:r>
    </w:p>
    <w:p w14:paraId="41CED486">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银行账号：440501 7788 0809 668888</w:t>
      </w:r>
    </w:p>
    <w:p w14:paraId="154FE8FA">
      <w:pPr>
        <w:autoSpaceDE w:val="0"/>
        <w:autoSpaceDN w:val="0"/>
        <w:adjustRightInd w:val="0"/>
        <w:snapToGrid w:val="0"/>
        <w:spacing w:line="360" w:lineRule="auto"/>
        <w:ind w:firstLine="632" w:firstLineChars="300"/>
        <w:jc w:val="left"/>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开户银行：中国建设银行股份有限公司东莞市分行</w:t>
      </w:r>
    </w:p>
    <w:p w14:paraId="61AA8135">
      <w:pPr>
        <w:autoSpaceDE w:val="0"/>
        <w:autoSpaceDN w:val="0"/>
        <w:adjustRightInd w:val="0"/>
        <w:spacing w:line="360" w:lineRule="auto"/>
        <w:ind w:left="420" w:leftChars="-100" w:hanging="630" w:hangingChars="3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35.6</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中标</w:t>
      </w:r>
      <w:r>
        <w:rPr>
          <w:rFonts w:hint="eastAsia" w:ascii="宋体" w:hAnsi="宋体" w:eastAsia="宋体" w:cs="Times New Roman"/>
          <w:color w:val="auto"/>
          <w:kern w:val="0"/>
          <w:szCs w:val="24"/>
          <w:highlight w:val="none"/>
        </w:rPr>
        <w:t>单位提交了履约担保后，当履约保证金转达招标人履约保证金账户后，</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人将履约保证金的汇款凭证用A4纸复印件（</w:t>
      </w:r>
      <w:r>
        <w:rPr>
          <w:rFonts w:hint="eastAsia" w:ascii="宋体" w:hAnsi="宋体" w:eastAsia="宋体" w:cs="Times New Roman"/>
          <w:bCs/>
          <w:color w:val="auto"/>
          <w:kern w:val="0"/>
          <w:szCs w:val="24"/>
          <w:highlight w:val="none"/>
        </w:rPr>
        <w:t>注明</w:t>
      </w:r>
      <w:r>
        <w:rPr>
          <w:rFonts w:hint="eastAsia" w:ascii="宋体" w:hAnsi="宋体" w:eastAsia="宋体" w:cs="Times New Roman"/>
          <w:bCs/>
          <w:color w:val="auto"/>
          <w:szCs w:val="21"/>
          <w:highlight w:val="none"/>
          <w:lang w:val="zh-CN"/>
        </w:rPr>
        <w:t>招标</w:t>
      </w:r>
      <w:r>
        <w:rPr>
          <w:rFonts w:hint="eastAsia" w:ascii="宋体" w:hAnsi="宋体" w:eastAsia="宋体" w:cs="Times New Roman"/>
          <w:bCs/>
          <w:color w:val="auto"/>
          <w:kern w:val="0"/>
          <w:szCs w:val="24"/>
          <w:highlight w:val="none"/>
        </w:rPr>
        <w:t>编号</w:t>
      </w:r>
      <w:r>
        <w:rPr>
          <w:rFonts w:hint="eastAsia" w:ascii="宋体" w:hAnsi="宋体" w:eastAsia="宋体" w:cs="Times New Roman"/>
          <w:color w:val="auto"/>
          <w:kern w:val="0"/>
          <w:szCs w:val="24"/>
          <w:highlight w:val="none"/>
        </w:rPr>
        <w:t>）一式二份并加盖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人的公章送招标代理机构，[或当中标人采取不可撤销银行履约保函（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或担保公司履约担保书）的方式缴纳履约担保时，中标人将不可撤销银行履约保函（</w:t>
      </w:r>
      <w:r>
        <w:rPr>
          <w:rFonts w:hint="eastAsia" w:ascii="宋体" w:hAnsi="宋体" w:eastAsia="宋体" w:cs="Times New Roman"/>
          <w:color w:val="auto"/>
          <w:kern w:val="0"/>
          <w:szCs w:val="21"/>
          <w:highlight w:val="none"/>
        </w:rPr>
        <w:t>或履约保证保险</w:t>
      </w:r>
      <w:r>
        <w:rPr>
          <w:rFonts w:hint="eastAsia" w:ascii="宋体" w:hAnsi="宋体" w:eastAsia="宋体" w:cs="Times New Roman"/>
          <w:color w:val="auto"/>
          <w:kern w:val="0"/>
          <w:szCs w:val="24"/>
          <w:highlight w:val="none"/>
        </w:rPr>
        <w:t>或担保公司履约担保书）原件</w:t>
      </w:r>
      <w:r>
        <w:rPr>
          <w:rFonts w:hint="eastAsia" w:ascii="宋体" w:hAnsi="宋体" w:eastAsia="宋体" w:cs="Times New Roman"/>
          <w:color w:val="auto"/>
          <w:szCs w:val="21"/>
          <w:highlight w:val="none"/>
          <w:lang w:val="zh-CN"/>
        </w:rPr>
        <w:t>交给招标人，由招标人在</w:t>
      </w:r>
      <w:r>
        <w:rPr>
          <w:rFonts w:hint="eastAsia" w:ascii="宋体" w:hAnsi="宋体" w:eastAsia="宋体" w:cs="Times New Roman"/>
          <w:color w:val="auto"/>
          <w:kern w:val="0"/>
          <w:szCs w:val="24"/>
          <w:highlight w:val="none"/>
        </w:rPr>
        <w:t>履约保函一式两份复印件上</w:t>
      </w:r>
      <w:r>
        <w:rPr>
          <w:rFonts w:hint="eastAsia" w:ascii="宋体" w:hAnsi="宋体" w:eastAsia="宋体" w:cs="Times New Roman"/>
          <w:color w:val="auto"/>
          <w:szCs w:val="21"/>
          <w:highlight w:val="none"/>
          <w:lang w:val="zh-CN"/>
        </w:rPr>
        <w:t>注明“原件已收”及签收人、日期后，中标人在每份复印件上</w:t>
      </w:r>
      <w:r>
        <w:rPr>
          <w:rFonts w:hint="eastAsia" w:ascii="宋体" w:hAnsi="宋体" w:eastAsia="宋体" w:cs="Times New Roman"/>
          <w:color w:val="auto"/>
          <w:kern w:val="0"/>
          <w:szCs w:val="24"/>
          <w:highlight w:val="none"/>
        </w:rPr>
        <w:t>加盖</w:t>
      </w:r>
      <w:r>
        <w:rPr>
          <w:rFonts w:hint="eastAsia" w:ascii="宋体" w:hAnsi="宋体" w:eastAsia="宋体" w:cs="Times New Roman"/>
          <w:color w:val="auto"/>
          <w:szCs w:val="21"/>
          <w:highlight w:val="none"/>
          <w:lang w:val="zh-CN"/>
        </w:rPr>
        <w:t>中标</w:t>
      </w:r>
      <w:r>
        <w:rPr>
          <w:rFonts w:hint="eastAsia" w:ascii="宋体" w:hAnsi="宋体" w:eastAsia="宋体" w:cs="Times New Roman"/>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7B3D825">
      <w:pPr>
        <w:tabs>
          <w:tab w:val="left" w:pos="360"/>
          <w:tab w:val="left" w:pos="4725"/>
        </w:tabs>
        <w:autoSpaceDE w:val="0"/>
        <w:autoSpaceDN w:val="0"/>
        <w:adjustRightInd w:val="0"/>
        <w:spacing w:line="360" w:lineRule="auto"/>
        <w:ind w:left="357" w:leftChars="-100" w:hanging="567" w:hangingChars="270"/>
        <w:jc w:val="left"/>
        <w:rPr>
          <w:rFonts w:ascii="宋体" w:hAnsi="宋体" w:eastAsia="宋体" w:cs="Times New Roman"/>
          <w:color w:val="auto"/>
          <w:kern w:val="0"/>
          <w:szCs w:val="24"/>
          <w:highlight w:val="none"/>
        </w:rPr>
      </w:pPr>
      <w:r>
        <w:rPr>
          <w:rFonts w:hint="eastAsia" w:ascii="宋体" w:hAnsi="宋体" w:eastAsia="宋体" w:cs="Times New Roman"/>
          <w:color w:val="auto"/>
          <w:kern w:val="0"/>
          <w:szCs w:val="24"/>
          <w:highlight w:val="none"/>
        </w:rPr>
        <w:t>35.7</w:t>
      </w:r>
      <w:r>
        <w:rPr>
          <w:rFonts w:ascii="宋体" w:hAnsi="宋体" w:eastAsia="宋体" w:cs="Times New Roman"/>
          <w:color w:val="auto"/>
          <w:kern w:val="0"/>
          <w:szCs w:val="24"/>
          <w:highlight w:val="none"/>
        </w:rPr>
        <w:t xml:space="preserve">  </w:t>
      </w:r>
      <w:r>
        <w:rPr>
          <w:rFonts w:hint="eastAsia" w:ascii="宋体" w:hAnsi="宋体" w:eastAsia="宋体" w:cs="宋体"/>
          <w:color w:val="auto"/>
          <w:kern w:val="0"/>
          <w:szCs w:val="21"/>
          <w:highlight w:val="none"/>
        </w:rPr>
        <w:t>中标人以履约保证金（银行转账形式）提供履约担保的在依法完成本项目的所有合同义务，且</w:t>
      </w:r>
      <w:r>
        <w:rPr>
          <w:rFonts w:hint="eastAsia" w:ascii="宋体" w:hAnsi="宋体" w:eastAsia="宋体" w:cs="宋体"/>
          <w:bCs/>
          <w:color w:val="auto"/>
          <w:kern w:val="0"/>
          <w:szCs w:val="21"/>
          <w:highlight w:val="none"/>
          <w:lang w:val="en-US" w:eastAsia="zh-CN" w:bidi="ar"/>
        </w:rPr>
        <w:t>全部货款结算完毕</w:t>
      </w:r>
      <w:r>
        <w:rPr>
          <w:rFonts w:hint="eastAsia" w:ascii="宋体" w:hAnsi="宋体" w:eastAsia="宋体" w:cs="宋体"/>
          <w:bCs/>
          <w:color w:val="auto"/>
          <w:kern w:val="0"/>
          <w:szCs w:val="21"/>
          <w:highlight w:val="none"/>
          <w:lang w:bidi="ar"/>
        </w:rPr>
        <w:t>28天</w:t>
      </w:r>
      <w:r>
        <w:rPr>
          <w:rFonts w:ascii="宋体" w:hAnsi="宋体" w:eastAsia="宋体" w:cs="宋体"/>
          <w:color w:val="auto"/>
          <w:kern w:val="0"/>
          <w:szCs w:val="21"/>
          <w:highlight w:val="none"/>
        </w:rPr>
        <w:t>后</w:t>
      </w:r>
      <w:r>
        <w:rPr>
          <w:rFonts w:hint="eastAsia" w:ascii="宋体" w:hAnsi="宋体" w:eastAsia="宋体" w:cs="宋体"/>
          <w:color w:val="auto"/>
          <w:kern w:val="0"/>
          <w:szCs w:val="21"/>
          <w:highlight w:val="none"/>
        </w:rPr>
        <w:t>，经招标人确认，中标人可向招标人提交退回履约担保的申请。招标人审核无异议后，办理履约担保退还手续，退回时一律以银行转账的形式无息退回到中标人的帐户。</w:t>
      </w:r>
    </w:p>
    <w:p w14:paraId="4450BD94">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rPr>
      </w:pPr>
    </w:p>
    <w:p w14:paraId="53340F6C">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26" w:name="_Toc21389"/>
      <w:bookmarkStart w:id="327" w:name="_Toc12413"/>
      <w:bookmarkStart w:id="328" w:name="_Toc486167702"/>
      <w:bookmarkStart w:id="329" w:name="_Toc13033"/>
      <w:bookmarkStart w:id="330" w:name="_Toc142508353"/>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在合同履行中变更采购范围的权利</w:t>
      </w:r>
      <w:bookmarkEnd w:id="324"/>
      <w:bookmarkEnd w:id="325"/>
      <w:bookmarkEnd w:id="326"/>
      <w:bookmarkEnd w:id="327"/>
      <w:bookmarkEnd w:id="328"/>
      <w:bookmarkEnd w:id="329"/>
      <w:bookmarkEnd w:id="330"/>
    </w:p>
    <w:p w14:paraId="0A41D0A8">
      <w:pPr>
        <w:autoSpaceDE w:val="0"/>
        <w:autoSpaceDN w:val="0"/>
        <w:adjustRightInd w:val="0"/>
        <w:spacing w:line="360" w:lineRule="auto"/>
        <w:ind w:left="328" w:leftChars="-114" w:hanging="567" w:hanging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36.1</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合同履行中</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招标</w:t>
      </w:r>
      <w:r>
        <w:rPr>
          <w:rFonts w:ascii="宋体" w:hAnsi="宋体" w:eastAsia="宋体" w:cs="宋体"/>
          <w:color w:val="auto"/>
          <w:kern w:val="0"/>
          <w:szCs w:val="21"/>
          <w:highlight w:val="none"/>
        </w:rPr>
        <w:t>人</w:t>
      </w:r>
      <w:r>
        <w:rPr>
          <w:rFonts w:hint="eastAsia" w:ascii="宋体" w:hAnsi="宋体" w:eastAsia="宋体" w:cs="宋体"/>
          <w:color w:val="auto"/>
          <w:kern w:val="0"/>
          <w:szCs w:val="21"/>
          <w:highlight w:val="none"/>
        </w:rPr>
        <w:t>在合同约定的范围内，招标人有权根据项目实际情况及有关法律法规、政策的规定对采购范围进行变更调整，变更采购范围后，投标人应遵照执行。</w:t>
      </w:r>
    </w:p>
    <w:p w14:paraId="25D84613">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1" w:name="_Toc450662888"/>
    </w:p>
    <w:p w14:paraId="26D5303F">
      <w:pPr>
        <w:tabs>
          <w:tab w:val="left" w:pos="465"/>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2" w:name="_Toc11444"/>
      <w:bookmarkStart w:id="333" w:name="_Toc14696"/>
      <w:bookmarkStart w:id="334" w:name="_Toc28921_WPSOffice_Level3"/>
      <w:bookmarkStart w:id="335" w:name="_Toc14372"/>
      <w:bookmarkStart w:id="336" w:name="_Toc142508354"/>
      <w:bookmarkStart w:id="337" w:name="_Toc486167703"/>
      <w:r>
        <w:rPr>
          <w:rFonts w:hint="eastAsia" w:ascii="宋体" w:hAnsi="宋体" w:eastAsia="宋体" w:cs="宋体"/>
          <w:color w:val="auto"/>
          <w:szCs w:val="21"/>
          <w:highlight w:val="none"/>
        </w:rPr>
        <w:t>37</w:t>
      </w:r>
      <w:r>
        <w:rPr>
          <w:rFonts w:ascii="宋体" w:hAnsi="宋体" w:eastAsia="宋体" w:cs="宋体"/>
          <w:color w:val="auto"/>
          <w:szCs w:val="21"/>
          <w:highlight w:val="none"/>
          <w:lang w:val="zh-CN"/>
        </w:rPr>
        <w:t xml:space="preserve"> </w:t>
      </w:r>
      <w:r>
        <w:rPr>
          <w:rFonts w:hint="eastAsia" w:ascii="宋体" w:hAnsi="宋体" w:eastAsia="宋体" w:cs="宋体"/>
          <w:color w:val="auto"/>
          <w:szCs w:val="21"/>
          <w:highlight w:val="none"/>
          <w:lang w:val="zh-CN"/>
        </w:rPr>
        <w:t>中标服务费</w:t>
      </w:r>
      <w:bookmarkEnd w:id="331"/>
      <w:bookmarkEnd w:id="332"/>
      <w:bookmarkEnd w:id="333"/>
      <w:bookmarkEnd w:id="334"/>
      <w:bookmarkEnd w:id="335"/>
      <w:bookmarkEnd w:id="336"/>
      <w:bookmarkEnd w:id="337"/>
    </w:p>
    <w:p w14:paraId="588588C3">
      <w:pPr>
        <w:autoSpaceDE w:val="0"/>
        <w:autoSpaceDN w:val="0"/>
        <w:adjustRightInd w:val="0"/>
        <w:spacing w:line="360" w:lineRule="auto"/>
        <w:ind w:left="357" w:leftChars="-100" w:hanging="567" w:hangingChars="270"/>
        <w:jc w:val="left"/>
        <w:rPr>
          <w:rFonts w:ascii="宋体" w:hAnsi="宋体" w:eastAsia="宋体" w:cs="宋体"/>
          <w:color w:val="auto"/>
          <w:kern w:val="0"/>
          <w:szCs w:val="21"/>
          <w:highlight w:val="none"/>
        </w:rPr>
      </w:pPr>
      <w:r>
        <w:rPr>
          <w:rFonts w:hint="eastAsia" w:ascii="宋体" w:hAnsi="宋体" w:eastAsia="宋体" w:cs="宋体"/>
          <w:color w:val="auto"/>
          <w:szCs w:val="21"/>
          <w:highlight w:val="none"/>
          <w:lang w:val="zh-CN"/>
        </w:rPr>
        <w:t>37.1 本项目中标服务费由招标人向招标代理机构支付。</w:t>
      </w:r>
    </w:p>
    <w:p w14:paraId="579200A5">
      <w:pPr>
        <w:autoSpaceDE w:val="0"/>
        <w:autoSpaceDN w:val="0"/>
        <w:adjustRightInd w:val="0"/>
        <w:snapToGrid w:val="0"/>
        <w:spacing w:line="360" w:lineRule="auto"/>
        <w:ind w:left="315" w:leftChars="-100" w:hanging="525" w:hangingChars="250"/>
        <w:jc w:val="left"/>
        <w:rPr>
          <w:rFonts w:ascii="宋体" w:hAnsi="宋体" w:eastAsia="宋体" w:cs="宋体"/>
          <w:color w:val="auto"/>
          <w:szCs w:val="21"/>
          <w:highlight w:val="none"/>
          <w:lang w:val="zh-CN"/>
        </w:rPr>
      </w:pPr>
      <w:bookmarkStart w:id="338" w:name="_Toc450662889"/>
    </w:p>
    <w:p w14:paraId="5F37F808">
      <w:pPr>
        <w:tabs>
          <w:tab w:val="left" w:pos="360"/>
        </w:tabs>
        <w:autoSpaceDE w:val="0"/>
        <w:autoSpaceDN w:val="0"/>
        <w:adjustRightInd w:val="0"/>
        <w:spacing w:line="360" w:lineRule="auto"/>
        <w:ind w:left="357" w:leftChars="-100" w:hanging="567"/>
        <w:jc w:val="left"/>
        <w:outlineLvl w:val="2"/>
        <w:rPr>
          <w:rFonts w:ascii="宋体" w:hAnsi="宋体" w:eastAsia="宋体" w:cs="宋体"/>
          <w:color w:val="auto"/>
          <w:szCs w:val="21"/>
          <w:highlight w:val="none"/>
          <w:lang w:val="zh-CN"/>
        </w:rPr>
      </w:pPr>
      <w:bookmarkStart w:id="339" w:name="_Toc142508355"/>
      <w:bookmarkStart w:id="340" w:name="_Toc16761"/>
      <w:bookmarkStart w:id="341" w:name="_Toc6764_WPSOffice_Level3"/>
      <w:bookmarkStart w:id="342" w:name="_Toc19265"/>
      <w:bookmarkStart w:id="343" w:name="_Toc486167704"/>
      <w:bookmarkStart w:id="344" w:name="_Toc26292"/>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发票</w:t>
      </w:r>
      <w:bookmarkEnd w:id="338"/>
      <w:bookmarkEnd w:id="339"/>
      <w:bookmarkEnd w:id="340"/>
      <w:bookmarkEnd w:id="341"/>
      <w:bookmarkEnd w:id="342"/>
      <w:bookmarkEnd w:id="343"/>
      <w:bookmarkEnd w:id="344"/>
    </w:p>
    <w:p w14:paraId="06C8EFC0">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lang w:val="zh-CN"/>
        </w:rPr>
      </w:pPr>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.1</w:t>
      </w:r>
      <w:r>
        <w:rPr>
          <w:rFonts w:hint="eastAsia" w:ascii="宋体" w:hAnsi="宋体" w:eastAsia="宋体" w:cs="Times New Roman"/>
          <w:color w:val="auto"/>
          <w:szCs w:val="21"/>
          <w:highlight w:val="none"/>
          <w:lang w:val="zh-CN"/>
        </w:rPr>
        <w:t>该项目获得中标的中标人在执行合同过程中，向招标人（或招标人的权属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公司）出具的发票必须是由中标人开具，不得以其他单位或个人名义出具，本项目中标人向招标人（或招标人的权属</w:t>
      </w:r>
      <w:r>
        <w:rPr>
          <w:rFonts w:hint="eastAsia" w:ascii="宋体" w:hAnsi="宋体" w:eastAsia="宋体" w:cs="Times New Roman"/>
          <w:color w:val="auto"/>
          <w:szCs w:val="21"/>
          <w:highlight w:val="none"/>
          <w:lang w:val="en-US" w:eastAsia="zh-CN"/>
        </w:rPr>
        <w:t>子</w:t>
      </w:r>
      <w:r>
        <w:rPr>
          <w:rFonts w:hint="eastAsia" w:ascii="宋体" w:hAnsi="宋体" w:eastAsia="宋体" w:cs="Times New Roman"/>
          <w:color w:val="auto"/>
          <w:szCs w:val="21"/>
          <w:highlight w:val="none"/>
          <w:lang w:val="zh-CN"/>
        </w:rPr>
        <w:t>公司）出具的发票类型为增值税专用发票。</w:t>
      </w:r>
      <w:bookmarkStart w:id="345" w:name="_Toc31106_WPSOffice_Level3"/>
      <w:bookmarkStart w:id="346" w:name="_Toc486167705"/>
    </w:p>
    <w:p w14:paraId="428B7108">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15FD1341">
      <w:pPr>
        <w:tabs>
          <w:tab w:val="left" w:pos="360"/>
        </w:tabs>
        <w:autoSpaceDE w:val="0"/>
        <w:autoSpaceDN w:val="0"/>
        <w:adjustRightInd w:val="0"/>
        <w:spacing w:line="360" w:lineRule="auto"/>
        <w:ind w:left="357" w:leftChars="-100" w:hanging="567"/>
        <w:jc w:val="left"/>
        <w:outlineLvl w:val="2"/>
        <w:rPr>
          <w:rFonts w:ascii="宋体" w:hAnsi="宋体" w:eastAsia="宋体" w:cs="宋体"/>
          <w:b/>
          <w:color w:val="auto"/>
          <w:szCs w:val="21"/>
          <w:highlight w:val="none"/>
        </w:rPr>
      </w:pPr>
      <w:bookmarkStart w:id="347" w:name="_Toc16304"/>
      <w:bookmarkStart w:id="348" w:name="_Toc4658"/>
      <w:bookmarkStart w:id="349" w:name="_Toc142508356"/>
      <w:bookmarkStart w:id="350" w:name="_Toc21979"/>
      <w:r>
        <w:rPr>
          <w:rFonts w:ascii="宋体" w:hAnsi="宋体" w:eastAsia="宋体" w:cs="宋体"/>
          <w:b/>
          <w:color w:val="auto"/>
          <w:szCs w:val="21"/>
          <w:highlight w:val="none"/>
        </w:rPr>
        <w:t>39 招标相关补充约定</w:t>
      </w:r>
      <w:bookmarkEnd w:id="347"/>
      <w:bookmarkEnd w:id="348"/>
      <w:bookmarkEnd w:id="349"/>
      <w:bookmarkEnd w:id="350"/>
    </w:p>
    <w:p w14:paraId="1DC9C0DA">
      <w:pPr>
        <w:autoSpaceDE w:val="0"/>
        <w:autoSpaceDN w:val="0"/>
        <w:adjustRightInd w:val="0"/>
        <w:snapToGrid w:val="0"/>
        <w:spacing w:line="360" w:lineRule="auto"/>
        <w:ind w:left="317" w:leftChars="-100" w:hanging="527" w:hangingChars="250"/>
        <w:jc w:val="left"/>
        <w:rPr>
          <w:rFonts w:ascii="宋体" w:hAnsi="宋体" w:eastAsia="宋体" w:cs="Times New Roman"/>
          <w:b/>
          <w:color w:val="auto"/>
          <w:szCs w:val="21"/>
          <w:highlight w:val="none"/>
        </w:rPr>
      </w:pPr>
      <w:r>
        <w:rPr>
          <w:rFonts w:ascii="宋体" w:hAnsi="宋体" w:eastAsia="宋体" w:cs="Times New Roman"/>
          <w:b/>
          <w:color w:val="auto"/>
          <w:szCs w:val="21"/>
          <w:highlight w:val="none"/>
        </w:rPr>
        <w:t>39.1</w:t>
      </w:r>
      <w:r>
        <w:rPr>
          <w:rFonts w:ascii="宋体" w:hAnsi="宋体" w:eastAsia="宋体" w:cs="Times New Roman"/>
          <w:b/>
          <w:color w:val="auto"/>
          <w:szCs w:val="21"/>
          <w:highlight w:val="none"/>
        </w:rPr>
        <w:tab/>
      </w:r>
      <w:r>
        <w:rPr>
          <w:rFonts w:ascii="宋体" w:hAnsi="宋体" w:eastAsia="宋体" w:cs="Times New Roman"/>
          <w:b/>
          <w:color w:val="auto"/>
          <w:szCs w:val="21"/>
          <w:highlight w:val="none"/>
        </w:rPr>
        <w:t>本项目投标人须知第2条所述行政处罚信息，以开标</w:t>
      </w:r>
      <w:r>
        <w:rPr>
          <w:rFonts w:hint="eastAsia" w:ascii="宋体" w:hAnsi="宋体" w:eastAsia="宋体" w:cs="Times New Roman"/>
          <w:b/>
          <w:color w:val="auto"/>
          <w:szCs w:val="21"/>
          <w:highlight w:val="none"/>
          <w:lang w:val="en-US" w:eastAsia="zh-CN"/>
        </w:rPr>
        <w:t>当天</w:t>
      </w:r>
      <w:r>
        <w:rPr>
          <w:rFonts w:ascii="宋体" w:hAnsi="宋体" w:eastAsia="宋体" w:cs="Times New Roman"/>
          <w:b/>
          <w:color w:val="auto"/>
          <w:szCs w:val="21"/>
          <w:highlight w:val="none"/>
        </w:rPr>
        <w:t>在“信用中国”网站（www.creditchina.gov.cn）查询结果为准</w:t>
      </w:r>
      <w:r>
        <w:rPr>
          <w:rFonts w:hint="eastAsia" w:ascii="宋体" w:hAnsi="宋体" w:eastAsia="宋体" w:cs="Times New Roman"/>
          <w:b/>
          <w:color w:val="auto"/>
          <w:szCs w:val="21"/>
          <w:highlight w:val="none"/>
        </w:rPr>
        <w:t>，或以司法、仲裁机构等出具的生效文件予以认定,时间以认定文件的落款时间为准</w:t>
      </w:r>
      <w:r>
        <w:rPr>
          <w:rFonts w:ascii="宋体" w:hAnsi="宋体" w:eastAsia="宋体" w:cs="Times New Roman"/>
          <w:b/>
          <w:color w:val="auto"/>
          <w:szCs w:val="21"/>
          <w:highlight w:val="none"/>
        </w:rPr>
        <w:t>。开标结束后，有关投标单位的行政处罚信息，以</w:t>
      </w:r>
      <w:r>
        <w:rPr>
          <w:rFonts w:hint="eastAsia" w:ascii="宋体" w:hAnsi="宋体" w:eastAsia="宋体" w:cs="Times New Roman"/>
          <w:b/>
          <w:color w:val="auto"/>
          <w:szCs w:val="21"/>
          <w:highlight w:val="none"/>
          <w:lang w:val="en-US" w:eastAsia="zh-CN"/>
        </w:rPr>
        <w:t>开标当天查询</w:t>
      </w:r>
      <w:r>
        <w:rPr>
          <w:rFonts w:ascii="宋体" w:hAnsi="宋体" w:eastAsia="宋体" w:cs="Times New Roman"/>
          <w:b/>
          <w:color w:val="auto"/>
          <w:szCs w:val="21"/>
          <w:highlight w:val="none"/>
        </w:rPr>
        <w:t>结果为准；结果公示期间，如投标人对有关投标单位的行政处罚信息存在异议，但不涉及第一中标候选人的，视为对中标结果没有造成实质影响。</w:t>
      </w:r>
    </w:p>
    <w:p w14:paraId="06CE7DAF">
      <w:pPr>
        <w:autoSpaceDE w:val="0"/>
        <w:autoSpaceDN w:val="0"/>
        <w:adjustRightInd w:val="0"/>
        <w:snapToGrid w:val="0"/>
        <w:spacing w:line="360" w:lineRule="auto"/>
        <w:ind w:left="315" w:leftChars="-100" w:hanging="525" w:hangingChars="250"/>
        <w:jc w:val="left"/>
        <w:rPr>
          <w:rFonts w:ascii="宋体" w:hAnsi="宋体" w:eastAsia="宋体" w:cs="Times New Roman"/>
          <w:color w:val="auto"/>
          <w:szCs w:val="21"/>
          <w:highlight w:val="none"/>
        </w:rPr>
      </w:pPr>
    </w:p>
    <w:p w14:paraId="50723E74">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351" w:name="_Toc25568"/>
      <w:bookmarkStart w:id="352" w:name="_Toc25548"/>
      <w:bookmarkStart w:id="353" w:name="_Toc142508357"/>
      <w:bookmarkStart w:id="354" w:name="_Toc26725"/>
      <w:r>
        <w:rPr>
          <w:rFonts w:ascii="宋体" w:hAnsi="宋体" w:eastAsia="宋体" w:cs="宋体"/>
          <w:color w:val="auto"/>
          <w:szCs w:val="21"/>
          <w:highlight w:val="none"/>
        </w:rPr>
        <w:t>40</w:t>
      </w:r>
      <w:r>
        <w:rPr>
          <w:rFonts w:hint="eastAsia" w:ascii="宋体" w:hAnsi="宋体" w:eastAsia="宋体" w:cs="宋体"/>
          <w:color w:val="auto"/>
          <w:szCs w:val="21"/>
          <w:highlight w:val="none"/>
        </w:rPr>
        <w:t xml:space="preserve"> 本次招标活动的最终解释权归招标代理机构及招标人所有。</w:t>
      </w:r>
      <w:bookmarkEnd w:id="345"/>
      <w:bookmarkEnd w:id="346"/>
      <w:bookmarkEnd w:id="351"/>
      <w:bookmarkEnd w:id="352"/>
      <w:bookmarkEnd w:id="353"/>
      <w:bookmarkEnd w:id="354"/>
      <w:r>
        <w:rPr>
          <w:rFonts w:hint="eastAsia" w:ascii="宋体" w:hAnsi="宋体" w:eastAsia="宋体" w:cs="宋体"/>
          <w:color w:val="auto"/>
          <w:szCs w:val="21"/>
          <w:highlight w:val="none"/>
        </w:rPr>
        <w:br w:type="page"/>
      </w:r>
    </w:p>
    <w:p w14:paraId="3DCE74CB">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55" w:name="_Toc450662891"/>
      <w:bookmarkStart w:id="356" w:name="_Toc142508358"/>
      <w:bookmarkStart w:id="357" w:name="_Toc486167706"/>
      <w:bookmarkStart w:id="358" w:name="_Toc28218"/>
      <w:bookmarkStart w:id="359" w:name="_Toc9772"/>
      <w:bookmarkStart w:id="360" w:name="_Toc27939_WPSOffice_Level1"/>
      <w:bookmarkStart w:id="361" w:name="_Toc4217"/>
      <w:r>
        <w:rPr>
          <w:rFonts w:hint="eastAsia" w:ascii="宋体" w:hAnsi="宋体" w:eastAsia="宋体" w:cs="宋体"/>
          <w:b/>
          <w:bCs/>
          <w:color w:val="auto"/>
          <w:kern w:val="44"/>
          <w:sz w:val="32"/>
          <w:szCs w:val="32"/>
          <w:highlight w:val="none"/>
          <w:lang w:val="zh-CN"/>
        </w:rPr>
        <w:t>第三篇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用户需求书</w:t>
      </w:r>
      <w:bookmarkEnd w:id="355"/>
      <w:bookmarkEnd w:id="356"/>
      <w:bookmarkEnd w:id="357"/>
      <w:bookmarkEnd w:id="358"/>
      <w:bookmarkEnd w:id="359"/>
      <w:bookmarkEnd w:id="360"/>
      <w:bookmarkEnd w:id="361"/>
    </w:p>
    <w:p w14:paraId="1388EA7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一、项目概况</w:t>
      </w:r>
    </w:p>
    <w:p w14:paraId="2E37E29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东莞市生态环保研究院有限公司（以下简称“</w:t>
      </w:r>
      <w:r>
        <w:rPr>
          <w:rFonts w:hint="eastAsia" w:ascii="宋体" w:hAnsi="宋体" w:eastAsia="宋体" w:cs="Times New Roman"/>
          <w:b w:val="0"/>
          <w:bCs/>
          <w:color w:val="auto"/>
          <w:szCs w:val="21"/>
          <w:highlight w:val="none"/>
          <w:lang w:val="en-US" w:eastAsia="zh-CN"/>
        </w:rPr>
        <w:t>招标人</w:t>
      </w:r>
      <w:r>
        <w:rPr>
          <w:rFonts w:hint="eastAsia" w:ascii="宋体" w:hAnsi="宋体" w:eastAsia="宋体" w:cs="Times New Roman"/>
          <w:b w:val="0"/>
          <w:bCs/>
          <w:color w:val="auto"/>
          <w:szCs w:val="21"/>
          <w:highlight w:val="none"/>
          <w:lang w:val="zh-CN"/>
        </w:rPr>
        <w:t>”）目前已承接东莞市水务集团净水有限公司（以下简称“净水公司”）和东莞市水务集团供水有限公司（以下简称“供水公司”）相关在线监测设备运维项目，截至目前承接净水公司下属28个污水处理厂和19个提标工程的在线监测设备运营维护项目，供水公司下属28家供水厂和11个管网点的在线监测设备运营维护项目。根据统计，目前运维在线监测设备包括：（1）净水公司在线监测设备：COD分析仪90台、氨氮分析仪100台、总磷总氮分析仪65台、总磷分析仪28台、总氮分析仪30台、pH分析仪88台、DO分析仪225台、硝氮分析仪43台、MLSS/SS分析仪226台、正磷酸盐分析仪2台、氨氮分析仪（过程仪表）18台、视频、自动采样器及数据采集系统88套等；（2）供水公司在线监测设备：浊度仪282套，pH分析仪130套，总余氯分析仪151套，氨氮分析仪28套，DO分析仪27套，电导率分析仪27套，COD分析仪10套，叶绿素a分析仪6套，蓝绿藻分析仪3套，颗粒计数器11套，SCD分析仪31套等。其中按要求需提供试剂的监测设备有COD、氨氮、总磷总氮、总余氯，试剂的种类主要包括各种测试、校准和清洗维护等用途的专用试剂。由于</w:t>
      </w:r>
      <w:r>
        <w:rPr>
          <w:rFonts w:hint="eastAsia" w:ascii="宋体" w:hAnsi="宋体" w:eastAsia="宋体" w:cs="Times New Roman"/>
          <w:b w:val="0"/>
          <w:bCs/>
          <w:color w:val="auto"/>
          <w:szCs w:val="21"/>
          <w:highlight w:val="none"/>
          <w:lang w:val="en-US" w:eastAsia="zh-CN"/>
        </w:rPr>
        <w:t>招标人</w:t>
      </w:r>
      <w:r>
        <w:rPr>
          <w:rFonts w:hint="eastAsia" w:ascii="宋体" w:hAnsi="宋体" w:eastAsia="宋体" w:cs="Times New Roman"/>
          <w:b w:val="0"/>
          <w:bCs/>
          <w:color w:val="auto"/>
          <w:szCs w:val="21"/>
          <w:highlight w:val="none"/>
          <w:lang w:val="zh-CN"/>
        </w:rPr>
        <w:t>目前无生产或配置该类专用试剂的设备、设施、资质和人员，无法自行生产，为保障在线设备设备稳定、连续性运行，</w:t>
      </w:r>
      <w:r>
        <w:rPr>
          <w:rFonts w:hint="eastAsia" w:ascii="宋体" w:hAnsi="宋体" w:eastAsia="宋体" w:cs="Times New Roman"/>
          <w:b w:val="0"/>
          <w:bCs/>
          <w:color w:val="auto"/>
          <w:szCs w:val="21"/>
          <w:highlight w:val="none"/>
          <w:lang w:val="en-US" w:eastAsia="zh-CN"/>
        </w:rPr>
        <w:t>招标人</w:t>
      </w:r>
      <w:r>
        <w:rPr>
          <w:rFonts w:hint="eastAsia" w:ascii="宋体" w:hAnsi="宋体" w:eastAsia="宋体" w:cs="Times New Roman"/>
          <w:b w:val="0"/>
          <w:bCs/>
          <w:color w:val="auto"/>
          <w:szCs w:val="21"/>
          <w:highlight w:val="none"/>
          <w:lang w:val="zh-CN"/>
        </w:rPr>
        <w:t>拟采购一批在线监测设备所用试剂包用于运维工作。</w:t>
      </w:r>
    </w:p>
    <w:p w14:paraId="48DBA8B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二、采购清单及配置要求</w:t>
      </w:r>
    </w:p>
    <w:p w14:paraId="4EAFC603">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bCs w:val="0"/>
          <w:color w:val="auto"/>
          <w:szCs w:val="21"/>
          <w:highlight w:val="none"/>
          <w:lang w:val="zh-CN"/>
        </w:rPr>
      </w:pPr>
      <w:r>
        <w:rPr>
          <w:rFonts w:hint="eastAsia" w:ascii="宋体" w:hAnsi="宋体" w:eastAsia="宋体" w:cs="Times New Roman"/>
          <w:b/>
          <w:bCs w:val="0"/>
          <w:color w:val="auto"/>
          <w:szCs w:val="21"/>
          <w:highlight w:val="none"/>
          <w:lang w:val="zh-CN"/>
        </w:rPr>
        <w:t>试剂包需求清单</w:t>
      </w:r>
    </w:p>
    <w:tbl>
      <w:tblPr>
        <w:tblStyle w:val="38"/>
        <w:tblW w:w="51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87"/>
        <w:gridCol w:w="722"/>
        <w:gridCol w:w="1229"/>
        <w:gridCol w:w="1260"/>
        <w:gridCol w:w="1163"/>
        <w:gridCol w:w="537"/>
        <w:gridCol w:w="663"/>
        <w:gridCol w:w="662"/>
        <w:gridCol w:w="1013"/>
        <w:gridCol w:w="1142"/>
        <w:gridCol w:w="1363"/>
        <w:gridCol w:w="412"/>
      </w:tblGrid>
      <w:tr w14:paraId="07085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540" w:hRule="atLeast"/>
          <w:jc w:val="center"/>
        </w:trPr>
        <w:tc>
          <w:tcPr>
            <w:tcW w:w="228" w:type="pct"/>
            <w:shd w:val="clear" w:color="auto" w:fill="auto"/>
            <w:noWrap/>
            <w:vAlign w:val="center"/>
          </w:tcPr>
          <w:p w14:paraId="0DE2B3B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38" w:type="pct"/>
            <w:shd w:val="clear" w:color="auto" w:fill="auto"/>
            <w:noWrap/>
            <w:vAlign w:val="center"/>
          </w:tcPr>
          <w:p w14:paraId="69DD49FB">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168" w:type="pct"/>
            <w:gridSpan w:val="2"/>
            <w:shd w:val="clear" w:color="auto" w:fill="auto"/>
            <w:noWrap/>
            <w:vAlign w:val="center"/>
          </w:tcPr>
          <w:p w14:paraId="7F3E9A6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545" w:type="pct"/>
            <w:shd w:val="clear" w:color="auto" w:fill="auto"/>
            <w:noWrap/>
            <w:vAlign w:val="center"/>
          </w:tcPr>
          <w:p w14:paraId="2CFCAFC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w:t>
            </w:r>
          </w:p>
          <w:p w14:paraId="2E75A47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（升/套）</w:t>
            </w:r>
          </w:p>
        </w:tc>
        <w:tc>
          <w:tcPr>
            <w:tcW w:w="252" w:type="pct"/>
            <w:shd w:val="clear" w:color="auto" w:fill="auto"/>
            <w:noWrap/>
            <w:vAlign w:val="center"/>
          </w:tcPr>
          <w:p w14:paraId="6FB6A1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11" w:type="pct"/>
            <w:shd w:val="clear" w:color="auto" w:fill="auto"/>
            <w:noWrap/>
            <w:vAlign w:val="center"/>
          </w:tcPr>
          <w:p w14:paraId="2D3F49A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设备台数</w:t>
            </w:r>
          </w:p>
        </w:tc>
        <w:tc>
          <w:tcPr>
            <w:tcW w:w="310" w:type="pct"/>
            <w:shd w:val="clear" w:color="auto" w:fill="auto"/>
            <w:noWrap/>
            <w:vAlign w:val="center"/>
          </w:tcPr>
          <w:p w14:paraId="1C5BF52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使用周期</w:t>
            </w:r>
          </w:p>
        </w:tc>
        <w:tc>
          <w:tcPr>
            <w:tcW w:w="475" w:type="pct"/>
            <w:shd w:val="clear" w:color="auto" w:fill="auto"/>
            <w:noWrap/>
            <w:vAlign w:val="center"/>
          </w:tcPr>
          <w:p w14:paraId="7FEF0D4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暂定数量（套/年度）</w:t>
            </w:r>
          </w:p>
        </w:tc>
        <w:tc>
          <w:tcPr>
            <w:tcW w:w="535" w:type="pct"/>
            <w:shd w:val="clear" w:color="auto" w:fill="auto"/>
            <w:noWrap/>
            <w:vAlign w:val="center"/>
          </w:tcPr>
          <w:p w14:paraId="7FAD2BB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不含税预算综合单价（元）</w:t>
            </w:r>
          </w:p>
        </w:tc>
        <w:tc>
          <w:tcPr>
            <w:tcW w:w="639" w:type="pct"/>
            <w:shd w:val="clear" w:color="auto" w:fill="auto"/>
            <w:noWrap/>
            <w:vAlign w:val="center"/>
          </w:tcPr>
          <w:p w14:paraId="6F2C9B95">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暂定不含税合价（元）</w:t>
            </w:r>
          </w:p>
        </w:tc>
        <w:tc>
          <w:tcPr>
            <w:tcW w:w="193" w:type="pct"/>
            <w:shd w:val="clear" w:color="auto" w:fill="auto"/>
            <w:noWrap/>
            <w:vAlign w:val="center"/>
          </w:tcPr>
          <w:p w14:paraId="0A4F8DA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备注</w:t>
            </w:r>
          </w:p>
        </w:tc>
      </w:tr>
      <w:tr w14:paraId="6C5B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4F1AF1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38" w:type="pct"/>
            <w:vMerge w:val="restart"/>
            <w:shd w:val="clear" w:color="auto" w:fill="auto"/>
            <w:noWrap/>
            <w:vAlign w:val="center"/>
          </w:tcPr>
          <w:p w14:paraId="07CC21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175655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适用于哈希氨氮CompactⅠ&amp;Ⅱ</w:t>
            </w:r>
          </w:p>
        </w:tc>
        <w:tc>
          <w:tcPr>
            <w:tcW w:w="591" w:type="pct"/>
            <w:shd w:val="clear" w:color="auto" w:fill="auto"/>
            <w:noWrap/>
            <w:vAlign w:val="center"/>
          </w:tcPr>
          <w:p w14:paraId="058977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指示剂</w:t>
            </w:r>
          </w:p>
        </w:tc>
        <w:tc>
          <w:tcPr>
            <w:tcW w:w="545" w:type="pct"/>
            <w:shd w:val="clear" w:color="auto" w:fill="auto"/>
            <w:noWrap/>
            <w:vAlign w:val="center"/>
          </w:tcPr>
          <w:p w14:paraId="4C1F50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53D91E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00EFA5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10" w:type="pct"/>
            <w:vMerge w:val="restart"/>
            <w:shd w:val="clear" w:color="auto" w:fill="auto"/>
            <w:noWrap/>
            <w:vAlign w:val="center"/>
          </w:tcPr>
          <w:p w14:paraId="0B1BB4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6月/套</w:t>
            </w:r>
          </w:p>
        </w:tc>
        <w:tc>
          <w:tcPr>
            <w:tcW w:w="475" w:type="pct"/>
            <w:vMerge w:val="restart"/>
            <w:shd w:val="clear" w:color="auto" w:fill="auto"/>
            <w:noWrap/>
            <w:vAlign w:val="center"/>
          </w:tcPr>
          <w:p w14:paraId="64E2AC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535" w:type="pct"/>
            <w:vMerge w:val="restart"/>
            <w:shd w:val="clear" w:color="auto" w:fill="auto"/>
            <w:noWrap/>
            <w:vAlign w:val="center"/>
          </w:tcPr>
          <w:p w14:paraId="14BD08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575.22 </w:t>
            </w:r>
          </w:p>
        </w:tc>
        <w:tc>
          <w:tcPr>
            <w:tcW w:w="639" w:type="pct"/>
            <w:vMerge w:val="restart"/>
            <w:shd w:val="clear" w:color="auto" w:fill="auto"/>
            <w:noWrap/>
            <w:vAlign w:val="center"/>
          </w:tcPr>
          <w:p w14:paraId="14C37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19557.48 </w:t>
            </w:r>
          </w:p>
        </w:tc>
        <w:tc>
          <w:tcPr>
            <w:tcW w:w="193" w:type="pct"/>
            <w:vMerge w:val="restart"/>
            <w:shd w:val="clear" w:color="auto" w:fill="auto"/>
            <w:noWrap/>
            <w:vAlign w:val="center"/>
          </w:tcPr>
          <w:p w14:paraId="43DDA838">
            <w:pPr>
              <w:jc w:val="center"/>
              <w:rPr>
                <w:rFonts w:hint="eastAsia" w:ascii="宋体" w:hAnsi="宋体" w:eastAsia="宋体" w:cs="宋体"/>
                <w:i w:val="0"/>
                <w:iCs w:val="0"/>
                <w:color w:val="auto"/>
                <w:sz w:val="21"/>
                <w:szCs w:val="21"/>
                <w:highlight w:val="none"/>
                <w:u w:val="none"/>
              </w:rPr>
            </w:pPr>
          </w:p>
        </w:tc>
      </w:tr>
      <w:tr w14:paraId="77B9E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4703FFE">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4834DA3">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89AAEE8">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62DE36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逐出液</w:t>
            </w:r>
          </w:p>
        </w:tc>
        <w:tc>
          <w:tcPr>
            <w:tcW w:w="545" w:type="pct"/>
            <w:shd w:val="clear" w:color="auto" w:fill="auto"/>
            <w:noWrap/>
            <w:vAlign w:val="center"/>
          </w:tcPr>
          <w:p w14:paraId="2A07EC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noWrap/>
            <w:vAlign w:val="center"/>
          </w:tcPr>
          <w:p w14:paraId="1AC39780">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F4122A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1B70624">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BB21AD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ACC571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07B9221">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B63F1FC">
            <w:pPr>
              <w:jc w:val="center"/>
              <w:rPr>
                <w:rFonts w:hint="eastAsia" w:ascii="宋体" w:hAnsi="宋体" w:eastAsia="宋体" w:cs="宋体"/>
                <w:i w:val="0"/>
                <w:iCs w:val="0"/>
                <w:color w:val="auto"/>
                <w:sz w:val="21"/>
                <w:szCs w:val="21"/>
                <w:highlight w:val="none"/>
                <w:u w:val="none"/>
              </w:rPr>
            </w:pPr>
          </w:p>
        </w:tc>
      </w:tr>
      <w:tr w14:paraId="7844B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8" w:type="pct"/>
            <w:vMerge w:val="continue"/>
            <w:shd w:val="clear" w:color="auto" w:fill="auto"/>
            <w:noWrap/>
            <w:vAlign w:val="center"/>
          </w:tcPr>
          <w:p w14:paraId="2F4AD1F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F153BE0">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D7F58B3">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695A4E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45" w:type="pct"/>
            <w:shd w:val="clear" w:color="auto" w:fill="auto"/>
            <w:noWrap/>
            <w:vAlign w:val="center"/>
          </w:tcPr>
          <w:p w14:paraId="3BBD74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noWrap/>
            <w:vAlign w:val="center"/>
          </w:tcPr>
          <w:p w14:paraId="279386B9">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680B505">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233785A">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30FF76F">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AA869C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81274C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EE57650">
            <w:pPr>
              <w:jc w:val="center"/>
              <w:rPr>
                <w:rFonts w:hint="eastAsia" w:ascii="宋体" w:hAnsi="宋体" w:eastAsia="宋体" w:cs="宋体"/>
                <w:i w:val="0"/>
                <w:iCs w:val="0"/>
                <w:color w:val="auto"/>
                <w:sz w:val="21"/>
                <w:szCs w:val="21"/>
                <w:highlight w:val="none"/>
                <w:u w:val="none"/>
              </w:rPr>
            </w:pPr>
          </w:p>
        </w:tc>
      </w:tr>
      <w:tr w14:paraId="3FD11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136BDE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38" w:type="pct"/>
            <w:vMerge w:val="restart"/>
            <w:shd w:val="clear" w:color="auto" w:fill="auto"/>
            <w:noWrap/>
            <w:vAlign w:val="center"/>
          </w:tcPr>
          <w:p w14:paraId="707A63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53B016B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适用于哈希氨氮Inter2C</w:t>
            </w:r>
          </w:p>
        </w:tc>
        <w:tc>
          <w:tcPr>
            <w:tcW w:w="591" w:type="pct"/>
            <w:shd w:val="clear" w:color="auto" w:fill="auto"/>
            <w:noWrap/>
            <w:vAlign w:val="center"/>
          </w:tcPr>
          <w:p w14:paraId="0C3520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试剂A及添加剂</w:t>
            </w:r>
          </w:p>
        </w:tc>
        <w:tc>
          <w:tcPr>
            <w:tcW w:w="545" w:type="pct"/>
            <w:shd w:val="clear" w:color="auto" w:fill="auto"/>
            <w:noWrap/>
            <w:vAlign w:val="center"/>
          </w:tcPr>
          <w:p w14:paraId="255533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52" w:type="pct"/>
            <w:vMerge w:val="restart"/>
            <w:shd w:val="clear" w:color="auto" w:fill="auto"/>
            <w:noWrap/>
            <w:vAlign w:val="center"/>
          </w:tcPr>
          <w:p w14:paraId="2A21B0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3B31F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310" w:type="pct"/>
            <w:vMerge w:val="restart"/>
            <w:shd w:val="clear" w:color="auto" w:fill="auto"/>
            <w:noWrap/>
            <w:vAlign w:val="center"/>
          </w:tcPr>
          <w:p w14:paraId="5514B1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6月/套</w:t>
            </w:r>
          </w:p>
        </w:tc>
        <w:tc>
          <w:tcPr>
            <w:tcW w:w="475" w:type="pct"/>
            <w:vMerge w:val="restart"/>
            <w:shd w:val="clear" w:color="auto" w:fill="auto"/>
            <w:noWrap/>
            <w:vAlign w:val="center"/>
          </w:tcPr>
          <w:p w14:paraId="166C93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535" w:type="pct"/>
            <w:vMerge w:val="restart"/>
            <w:shd w:val="clear" w:color="auto" w:fill="auto"/>
            <w:noWrap/>
            <w:vAlign w:val="center"/>
          </w:tcPr>
          <w:p w14:paraId="4B060C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814.16 </w:t>
            </w:r>
          </w:p>
        </w:tc>
        <w:tc>
          <w:tcPr>
            <w:tcW w:w="639" w:type="pct"/>
            <w:vMerge w:val="restart"/>
            <w:shd w:val="clear" w:color="auto" w:fill="auto"/>
            <w:noWrap/>
            <w:vAlign w:val="center"/>
          </w:tcPr>
          <w:p w14:paraId="4FA2AB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50477.92 </w:t>
            </w:r>
          </w:p>
        </w:tc>
        <w:tc>
          <w:tcPr>
            <w:tcW w:w="193" w:type="pct"/>
            <w:vMerge w:val="restart"/>
            <w:shd w:val="clear" w:color="auto" w:fill="auto"/>
            <w:noWrap/>
            <w:vAlign w:val="center"/>
          </w:tcPr>
          <w:p w14:paraId="4EDE7051">
            <w:pPr>
              <w:jc w:val="center"/>
              <w:rPr>
                <w:rFonts w:hint="eastAsia" w:ascii="宋体" w:hAnsi="宋体" w:eastAsia="宋体" w:cs="宋体"/>
                <w:i w:val="0"/>
                <w:iCs w:val="0"/>
                <w:color w:val="auto"/>
                <w:sz w:val="21"/>
                <w:szCs w:val="21"/>
                <w:highlight w:val="none"/>
                <w:u w:val="none"/>
              </w:rPr>
            </w:pPr>
          </w:p>
        </w:tc>
      </w:tr>
      <w:tr w14:paraId="11AC7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029CCA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AC448CD">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63DAA8E">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728E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试剂B及添加剂</w:t>
            </w:r>
          </w:p>
        </w:tc>
        <w:tc>
          <w:tcPr>
            <w:tcW w:w="545" w:type="pct"/>
            <w:shd w:val="clear" w:color="auto" w:fill="auto"/>
            <w:noWrap/>
            <w:vAlign w:val="center"/>
          </w:tcPr>
          <w:p w14:paraId="3135D0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252" w:type="pct"/>
            <w:vMerge w:val="continue"/>
            <w:shd w:val="clear" w:color="auto" w:fill="auto"/>
            <w:noWrap/>
            <w:vAlign w:val="center"/>
          </w:tcPr>
          <w:p w14:paraId="0CD59FE9">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6794DC5">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5D19C618">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8E7D0B7">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8A75832">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E716D1C">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06E025B">
            <w:pPr>
              <w:jc w:val="center"/>
              <w:rPr>
                <w:rFonts w:hint="eastAsia" w:ascii="宋体" w:hAnsi="宋体" w:eastAsia="宋体" w:cs="宋体"/>
                <w:i w:val="0"/>
                <w:iCs w:val="0"/>
                <w:color w:val="auto"/>
                <w:sz w:val="21"/>
                <w:szCs w:val="21"/>
                <w:highlight w:val="none"/>
                <w:u w:val="none"/>
              </w:rPr>
            </w:pPr>
          </w:p>
        </w:tc>
      </w:tr>
      <w:tr w14:paraId="4AAC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29F9B3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38" w:type="pct"/>
            <w:vMerge w:val="restart"/>
            <w:shd w:val="clear" w:color="auto" w:fill="auto"/>
            <w:noWrap/>
            <w:vAlign w:val="center"/>
          </w:tcPr>
          <w:p w14:paraId="43EB3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11519E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适用于哈希氨氮NA8000</w:t>
            </w:r>
          </w:p>
        </w:tc>
        <w:tc>
          <w:tcPr>
            <w:tcW w:w="591" w:type="pct"/>
            <w:shd w:val="clear" w:color="auto" w:fill="auto"/>
            <w:noWrap/>
            <w:vAlign w:val="center"/>
          </w:tcPr>
          <w:p w14:paraId="402C9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试剂A及添加剂</w:t>
            </w:r>
          </w:p>
        </w:tc>
        <w:tc>
          <w:tcPr>
            <w:tcW w:w="545" w:type="pct"/>
            <w:shd w:val="clear" w:color="auto" w:fill="auto"/>
            <w:noWrap/>
            <w:vAlign w:val="center"/>
          </w:tcPr>
          <w:p w14:paraId="1F5969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3425A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631EA6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310" w:type="pct"/>
            <w:vMerge w:val="restart"/>
            <w:shd w:val="clear" w:color="auto" w:fill="auto"/>
            <w:noWrap/>
            <w:vAlign w:val="center"/>
          </w:tcPr>
          <w:p w14:paraId="4C2568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1ECD0B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408</w:t>
            </w:r>
          </w:p>
        </w:tc>
        <w:tc>
          <w:tcPr>
            <w:tcW w:w="535" w:type="pct"/>
            <w:vMerge w:val="restart"/>
            <w:shd w:val="clear" w:color="auto" w:fill="auto"/>
            <w:noWrap/>
            <w:vAlign w:val="center"/>
          </w:tcPr>
          <w:p w14:paraId="3C16B7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814.16 </w:t>
            </w:r>
          </w:p>
        </w:tc>
        <w:tc>
          <w:tcPr>
            <w:tcW w:w="639" w:type="pct"/>
            <w:vMerge w:val="restart"/>
            <w:shd w:val="clear" w:color="auto" w:fill="auto"/>
            <w:noWrap/>
            <w:vAlign w:val="center"/>
          </w:tcPr>
          <w:p w14:paraId="13A54A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332177.28 </w:t>
            </w:r>
          </w:p>
        </w:tc>
        <w:tc>
          <w:tcPr>
            <w:tcW w:w="193" w:type="pct"/>
            <w:vMerge w:val="restart"/>
            <w:shd w:val="clear" w:color="auto" w:fill="auto"/>
            <w:noWrap/>
            <w:vAlign w:val="center"/>
          </w:tcPr>
          <w:p w14:paraId="55DB0A6B">
            <w:pPr>
              <w:jc w:val="center"/>
              <w:rPr>
                <w:rFonts w:hint="eastAsia" w:ascii="宋体" w:hAnsi="宋体" w:eastAsia="宋体" w:cs="宋体"/>
                <w:i w:val="0"/>
                <w:iCs w:val="0"/>
                <w:color w:val="auto"/>
                <w:sz w:val="21"/>
                <w:szCs w:val="21"/>
                <w:highlight w:val="none"/>
                <w:u w:val="none"/>
              </w:rPr>
            </w:pPr>
          </w:p>
        </w:tc>
      </w:tr>
      <w:tr w14:paraId="5EF46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CB895C3">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E929DB2">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F2B52A5">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E62D9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61F26F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7824A91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F2E0029">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649A637">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90F2A2F">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69181414">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8165373">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5358FA25">
            <w:pPr>
              <w:jc w:val="center"/>
              <w:rPr>
                <w:rFonts w:hint="eastAsia" w:ascii="宋体" w:hAnsi="宋体" w:eastAsia="宋体" w:cs="宋体"/>
                <w:i w:val="0"/>
                <w:iCs w:val="0"/>
                <w:color w:val="auto"/>
                <w:sz w:val="21"/>
                <w:szCs w:val="21"/>
                <w:highlight w:val="none"/>
                <w:u w:val="none"/>
              </w:rPr>
            </w:pPr>
          </w:p>
        </w:tc>
      </w:tr>
      <w:tr w14:paraId="512C0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A84978A">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D6EB2D9">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D7D8505">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D8EEC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18AB78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04B0A78B">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A9FB259">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4EBBF7B0">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D6E50D4">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6155675">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DBFF7A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EFC39B6">
            <w:pPr>
              <w:jc w:val="center"/>
              <w:rPr>
                <w:rFonts w:hint="eastAsia" w:ascii="宋体" w:hAnsi="宋体" w:eastAsia="宋体" w:cs="宋体"/>
                <w:i w:val="0"/>
                <w:iCs w:val="0"/>
                <w:color w:val="auto"/>
                <w:sz w:val="21"/>
                <w:szCs w:val="21"/>
                <w:highlight w:val="none"/>
                <w:u w:val="none"/>
              </w:rPr>
            </w:pPr>
          </w:p>
        </w:tc>
      </w:tr>
      <w:tr w14:paraId="2E82A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B844CAA">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DA3FFE2">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2B872E0">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22EE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标准溶液0</w:t>
            </w:r>
          </w:p>
        </w:tc>
        <w:tc>
          <w:tcPr>
            <w:tcW w:w="545" w:type="pct"/>
            <w:shd w:val="clear" w:color="auto" w:fill="auto"/>
            <w:noWrap/>
            <w:vAlign w:val="center"/>
          </w:tcPr>
          <w:p w14:paraId="42255E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19704E7D">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C339B7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0499837">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9C814AE">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6C81DEA9">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E82B94C">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A049F13">
            <w:pPr>
              <w:jc w:val="center"/>
              <w:rPr>
                <w:rFonts w:hint="eastAsia" w:ascii="宋体" w:hAnsi="宋体" w:eastAsia="宋体" w:cs="宋体"/>
                <w:i w:val="0"/>
                <w:iCs w:val="0"/>
                <w:color w:val="auto"/>
                <w:sz w:val="21"/>
                <w:szCs w:val="21"/>
                <w:highlight w:val="none"/>
                <w:u w:val="none"/>
              </w:rPr>
            </w:pPr>
          </w:p>
        </w:tc>
      </w:tr>
      <w:tr w14:paraId="4973D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39EE8142">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711DED5">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7AD83C6">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E1DA9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校准溶液1</w:t>
            </w:r>
          </w:p>
        </w:tc>
        <w:tc>
          <w:tcPr>
            <w:tcW w:w="545" w:type="pct"/>
            <w:shd w:val="clear" w:color="auto" w:fill="auto"/>
            <w:noWrap/>
            <w:vAlign w:val="center"/>
          </w:tcPr>
          <w:p w14:paraId="134B30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05225642">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BB91CDA">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A025ED0">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FDAF972">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16E2F289">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30CD81A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0080A15">
            <w:pPr>
              <w:jc w:val="center"/>
              <w:rPr>
                <w:rFonts w:hint="eastAsia" w:ascii="宋体" w:hAnsi="宋体" w:eastAsia="宋体" w:cs="宋体"/>
                <w:i w:val="0"/>
                <w:iCs w:val="0"/>
                <w:color w:val="auto"/>
                <w:sz w:val="21"/>
                <w:szCs w:val="21"/>
                <w:highlight w:val="none"/>
                <w:u w:val="none"/>
              </w:rPr>
            </w:pPr>
          </w:p>
        </w:tc>
      </w:tr>
      <w:tr w14:paraId="2D5EA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283F47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CB99231">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BFE7361">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C0E3E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校准溶液2</w:t>
            </w:r>
          </w:p>
        </w:tc>
        <w:tc>
          <w:tcPr>
            <w:tcW w:w="545" w:type="pct"/>
            <w:shd w:val="clear" w:color="auto" w:fill="auto"/>
            <w:noWrap/>
            <w:vAlign w:val="center"/>
          </w:tcPr>
          <w:p w14:paraId="6BE79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42DA5DA4">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4FF85A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45A8C42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AE3867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1C4240D2">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53687A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ECC9C61">
            <w:pPr>
              <w:jc w:val="center"/>
              <w:rPr>
                <w:rFonts w:hint="eastAsia" w:ascii="宋体" w:hAnsi="宋体" w:eastAsia="宋体" w:cs="宋体"/>
                <w:i w:val="0"/>
                <w:iCs w:val="0"/>
                <w:color w:val="auto"/>
                <w:sz w:val="21"/>
                <w:szCs w:val="21"/>
                <w:highlight w:val="none"/>
                <w:u w:val="none"/>
              </w:rPr>
            </w:pPr>
          </w:p>
        </w:tc>
      </w:tr>
      <w:tr w14:paraId="70FE6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350FA8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38" w:type="pct"/>
            <w:vMerge w:val="restart"/>
            <w:shd w:val="clear" w:color="auto" w:fill="auto"/>
            <w:noWrap/>
            <w:vAlign w:val="center"/>
          </w:tcPr>
          <w:p w14:paraId="737D52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2FA703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适用于赛默飞氨氮仪Orion2240</w:t>
            </w:r>
          </w:p>
        </w:tc>
        <w:tc>
          <w:tcPr>
            <w:tcW w:w="591" w:type="pct"/>
            <w:shd w:val="clear" w:color="auto" w:fill="auto"/>
            <w:noWrap/>
            <w:vAlign w:val="center"/>
          </w:tcPr>
          <w:p w14:paraId="64B96B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0B56FF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42FE28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5A8FCD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10" w:type="pct"/>
            <w:vMerge w:val="restart"/>
            <w:shd w:val="clear" w:color="auto" w:fill="auto"/>
            <w:noWrap/>
            <w:vAlign w:val="center"/>
          </w:tcPr>
          <w:p w14:paraId="1A35B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1.5月/套</w:t>
            </w:r>
          </w:p>
        </w:tc>
        <w:tc>
          <w:tcPr>
            <w:tcW w:w="475" w:type="pct"/>
            <w:vMerge w:val="restart"/>
            <w:shd w:val="clear" w:color="auto" w:fill="auto"/>
            <w:noWrap/>
            <w:vAlign w:val="center"/>
          </w:tcPr>
          <w:p w14:paraId="4CBDE2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3CACF4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513.27 </w:t>
            </w:r>
          </w:p>
        </w:tc>
        <w:tc>
          <w:tcPr>
            <w:tcW w:w="639" w:type="pct"/>
            <w:vMerge w:val="restart"/>
            <w:shd w:val="clear" w:color="auto" w:fill="auto"/>
            <w:noWrap/>
            <w:vAlign w:val="center"/>
          </w:tcPr>
          <w:p w14:paraId="77C842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12318.48 </w:t>
            </w:r>
          </w:p>
        </w:tc>
        <w:tc>
          <w:tcPr>
            <w:tcW w:w="193" w:type="pct"/>
            <w:vMerge w:val="restart"/>
            <w:shd w:val="clear" w:color="auto" w:fill="auto"/>
            <w:noWrap/>
            <w:vAlign w:val="center"/>
          </w:tcPr>
          <w:p w14:paraId="0D1CC718">
            <w:pPr>
              <w:jc w:val="center"/>
              <w:rPr>
                <w:rFonts w:hint="eastAsia" w:ascii="宋体" w:hAnsi="宋体" w:eastAsia="宋体" w:cs="宋体"/>
                <w:i w:val="0"/>
                <w:iCs w:val="0"/>
                <w:color w:val="auto"/>
                <w:sz w:val="21"/>
                <w:szCs w:val="21"/>
                <w:highlight w:val="none"/>
                <w:u w:val="none"/>
              </w:rPr>
            </w:pPr>
          </w:p>
        </w:tc>
      </w:tr>
      <w:tr w14:paraId="606707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26C7B14">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A2E9D10">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E54F564">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78405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641A7C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1AAF7094">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28AEA5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047D35F">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53950C5">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CF0533D">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35048C6">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0BCBF94">
            <w:pPr>
              <w:jc w:val="center"/>
              <w:rPr>
                <w:rFonts w:hint="eastAsia" w:ascii="宋体" w:hAnsi="宋体" w:eastAsia="宋体" w:cs="宋体"/>
                <w:i w:val="0"/>
                <w:iCs w:val="0"/>
                <w:color w:val="auto"/>
                <w:sz w:val="21"/>
                <w:szCs w:val="21"/>
                <w:highlight w:val="none"/>
                <w:u w:val="none"/>
              </w:rPr>
            </w:pPr>
          </w:p>
        </w:tc>
      </w:tr>
      <w:tr w14:paraId="06964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1B7C1F6">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511D06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4330D82">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EE0D8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电极填充液</w:t>
            </w:r>
          </w:p>
        </w:tc>
        <w:tc>
          <w:tcPr>
            <w:tcW w:w="545" w:type="pct"/>
            <w:shd w:val="clear" w:color="auto" w:fill="auto"/>
            <w:noWrap/>
            <w:vAlign w:val="center"/>
          </w:tcPr>
          <w:p w14:paraId="6C6F4F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w:t>
            </w:r>
          </w:p>
        </w:tc>
        <w:tc>
          <w:tcPr>
            <w:tcW w:w="252" w:type="pct"/>
            <w:vMerge w:val="continue"/>
            <w:shd w:val="clear" w:color="auto" w:fill="auto"/>
            <w:noWrap/>
            <w:vAlign w:val="center"/>
          </w:tcPr>
          <w:p w14:paraId="32502F6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C747514">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7087C58">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A29A73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D2206F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0741289">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C77BDEC">
            <w:pPr>
              <w:jc w:val="center"/>
              <w:rPr>
                <w:rFonts w:hint="eastAsia" w:ascii="宋体" w:hAnsi="宋体" w:eastAsia="宋体" w:cs="宋体"/>
                <w:i w:val="0"/>
                <w:iCs w:val="0"/>
                <w:color w:val="auto"/>
                <w:sz w:val="21"/>
                <w:szCs w:val="21"/>
                <w:highlight w:val="none"/>
                <w:u w:val="none"/>
              </w:rPr>
            </w:pPr>
          </w:p>
        </w:tc>
      </w:tr>
      <w:tr w14:paraId="0A4B0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06AB7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38" w:type="pct"/>
            <w:vMerge w:val="restart"/>
            <w:shd w:val="clear" w:color="auto" w:fill="auto"/>
            <w:noWrap/>
            <w:vAlign w:val="center"/>
          </w:tcPr>
          <w:p w14:paraId="064897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7CCEAC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适用于希思迪氨氮Micromac C</w:t>
            </w:r>
          </w:p>
        </w:tc>
        <w:tc>
          <w:tcPr>
            <w:tcW w:w="591" w:type="pct"/>
            <w:shd w:val="clear" w:color="auto" w:fill="auto"/>
            <w:noWrap/>
            <w:vAlign w:val="center"/>
          </w:tcPr>
          <w:p w14:paraId="17C430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5FE1B9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24307D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2783C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noWrap/>
            <w:vAlign w:val="center"/>
          </w:tcPr>
          <w:p w14:paraId="24E1A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71036F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256F26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486.73 </w:t>
            </w:r>
          </w:p>
        </w:tc>
        <w:tc>
          <w:tcPr>
            <w:tcW w:w="639" w:type="pct"/>
            <w:vMerge w:val="restart"/>
            <w:shd w:val="clear" w:color="auto" w:fill="auto"/>
            <w:noWrap/>
            <w:vAlign w:val="center"/>
          </w:tcPr>
          <w:p w14:paraId="68ACA0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11681.52 </w:t>
            </w:r>
          </w:p>
        </w:tc>
        <w:tc>
          <w:tcPr>
            <w:tcW w:w="193" w:type="pct"/>
            <w:vMerge w:val="restart"/>
            <w:shd w:val="clear" w:color="auto" w:fill="auto"/>
            <w:noWrap/>
            <w:vAlign w:val="center"/>
          </w:tcPr>
          <w:p w14:paraId="17298342">
            <w:pPr>
              <w:jc w:val="center"/>
              <w:rPr>
                <w:rFonts w:hint="eastAsia" w:ascii="宋体" w:hAnsi="宋体" w:eastAsia="宋体" w:cs="宋体"/>
                <w:i w:val="0"/>
                <w:iCs w:val="0"/>
                <w:color w:val="auto"/>
                <w:sz w:val="21"/>
                <w:szCs w:val="21"/>
                <w:highlight w:val="none"/>
                <w:u w:val="none"/>
              </w:rPr>
            </w:pPr>
          </w:p>
        </w:tc>
      </w:tr>
      <w:tr w14:paraId="1F2E2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815C7E0">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7FEAB23">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DBF960E">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9151B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40564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6565F7A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28EFF0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BD12B85">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0F24895">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313FE4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FD0E00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3D74FD3">
            <w:pPr>
              <w:jc w:val="center"/>
              <w:rPr>
                <w:rFonts w:hint="eastAsia" w:ascii="宋体" w:hAnsi="宋体" w:eastAsia="宋体" w:cs="宋体"/>
                <w:i w:val="0"/>
                <w:iCs w:val="0"/>
                <w:color w:val="auto"/>
                <w:sz w:val="21"/>
                <w:szCs w:val="21"/>
                <w:highlight w:val="none"/>
                <w:u w:val="none"/>
              </w:rPr>
            </w:pPr>
          </w:p>
        </w:tc>
      </w:tr>
      <w:tr w14:paraId="372F6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6E1956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38" w:type="pct"/>
            <w:vMerge w:val="restart"/>
            <w:shd w:val="clear" w:color="auto" w:fill="auto"/>
            <w:noWrap/>
            <w:vAlign w:val="center"/>
          </w:tcPr>
          <w:p w14:paraId="6E6F58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56ABA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适用于云璟氨氮YJ-NH3N-Ⅱ</w:t>
            </w:r>
          </w:p>
        </w:tc>
        <w:tc>
          <w:tcPr>
            <w:tcW w:w="591" w:type="pct"/>
            <w:shd w:val="clear" w:color="auto" w:fill="auto"/>
            <w:noWrap/>
            <w:vAlign w:val="center"/>
          </w:tcPr>
          <w:p w14:paraId="4CBF8F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4AC24F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636A3B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23883E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noWrap/>
            <w:vAlign w:val="center"/>
          </w:tcPr>
          <w:p w14:paraId="696D3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7BFFEE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2D171E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398.23 </w:t>
            </w:r>
          </w:p>
        </w:tc>
        <w:tc>
          <w:tcPr>
            <w:tcW w:w="639" w:type="pct"/>
            <w:vMerge w:val="restart"/>
            <w:shd w:val="clear" w:color="auto" w:fill="auto"/>
            <w:noWrap/>
            <w:vAlign w:val="center"/>
          </w:tcPr>
          <w:p w14:paraId="3F5E4D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9557.52 </w:t>
            </w:r>
          </w:p>
        </w:tc>
        <w:tc>
          <w:tcPr>
            <w:tcW w:w="193" w:type="pct"/>
            <w:vMerge w:val="restart"/>
            <w:shd w:val="clear" w:color="auto" w:fill="auto"/>
            <w:noWrap/>
            <w:vAlign w:val="center"/>
          </w:tcPr>
          <w:p w14:paraId="0DDAEE24">
            <w:pPr>
              <w:jc w:val="center"/>
              <w:rPr>
                <w:rFonts w:hint="eastAsia" w:ascii="宋体" w:hAnsi="宋体" w:eastAsia="宋体" w:cs="宋体"/>
                <w:i w:val="0"/>
                <w:iCs w:val="0"/>
                <w:color w:val="auto"/>
                <w:sz w:val="21"/>
                <w:szCs w:val="21"/>
                <w:highlight w:val="none"/>
                <w:u w:val="none"/>
              </w:rPr>
            </w:pPr>
          </w:p>
        </w:tc>
      </w:tr>
      <w:tr w14:paraId="18C90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38B1A85D">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D312CDE">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49F1DF2">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B4079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71D317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6D4DB2A4">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CB27C4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4B4EABED">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4AA631F">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1942B362">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5141D73">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60C6E83">
            <w:pPr>
              <w:jc w:val="center"/>
              <w:rPr>
                <w:rFonts w:hint="eastAsia" w:ascii="宋体" w:hAnsi="宋体" w:eastAsia="宋体" w:cs="宋体"/>
                <w:i w:val="0"/>
                <w:iCs w:val="0"/>
                <w:color w:val="auto"/>
                <w:sz w:val="21"/>
                <w:szCs w:val="21"/>
                <w:highlight w:val="none"/>
                <w:u w:val="none"/>
              </w:rPr>
            </w:pPr>
          </w:p>
        </w:tc>
      </w:tr>
      <w:tr w14:paraId="5EF9C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8E8AD93">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99AF261">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F4D6B48">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B85C0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试剂3</w:t>
            </w:r>
          </w:p>
        </w:tc>
        <w:tc>
          <w:tcPr>
            <w:tcW w:w="545" w:type="pct"/>
            <w:shd w:val="clear" w:color="auto" w:fill="auto"/>
            <w:noWrap/>
            <w:vAlign w:val="center"/>
          </w:tcPr>
          <w:p w14:paraId="619343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59452BA2">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092E3B3">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0D365E3">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68BF0A7">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714357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3650B823">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89087F1">
            <w:pPr>
              <w:jc w:val="center"/>
              <w:rPr>
                <w:rFonts w:hint="eastAsia" w:ascii="宋体" w:hAnsi="宋体" w:eastAsia="宋体" w:cs="宋体"/>
                <w:i w:val="0"/>
                <w:iCs w:val="0"/>
                <w:color w:val="auto"/>
                <w:sz w:val="21"/>
                <w:szCs w:val="21"/>
                <w:highlight w:val="none"/>
                <w:u w:val="none"/>
              </w:rPr>
            </w:pPr>
          </w:p>
        </w:tc>
      </w:tr>
      <w:tr w14:paraId="155B6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28AFC2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38" w:type="pct"/>
            <w:shd w:val="clear" w:color="auto" w:fill="auto"/>
            <w:noWrap/>
            <w:vAlign w:val="center"/>
          </w:tcPr>
          <w:p w14:paraId="1A3177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18E3F8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适用于COD标液</w:t>
            </w:r>
          </w:p>
        </w:tc>
        <w:tc>
          <w:tcPr>
            <w:tcW w:w="591" w:type="pct"/>
            <w:shd w:val="clear" w:color="auto" w:fill="auto"/>
            <w:noWrap/>
            <w:vAlign w:val="center"/>
          </w:tcPr>
          <w:p w14:paraId="492081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429FD1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18FA89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2701DA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310" w:type="pct"/>
            <w:shd w:val="clear" w:color="auto" w:fill="auto"/>
            <w:noWrap/>
            <w:vAlign w:val="center"/>
          </w:tcPr>
          <w:p w14:paraId="31EB4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4B3F1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w:t>
            </w:r>
          </w:p>
        </w:tc>
        <w:tc>
          <w:tcPr>
            <w:tcW w:w="535" w:type="pct"/>
            <w:shd w:val="clear" w:color="auto" w:fill="auto"/>
            <w:noWrap/>
            <w:vAlign w:val="center"/>
          </w:tcPr>
          <w:p w14:paraId="0CC7DA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77.96 </w:t>
            </w:r>
          </w:p>
        </w:tc>
        <w:tc>
          <w:tcPr>
            <w:tcW w:w="639" w:type="pct"/>
            <w:shd w:val="clear" w:color="auto" w:fill="auto"/>
            <w:noWrap/>
            <w:vAlign w:val="center"/>
          </w:tcPr>
          <w:p w14:paraId="205015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42098.40 </w:t>
            </w:r>
          </w:p>
        </w:tc>
        <w:tc>
          <w:tcPr>
            <w:tcW w:w="193" w:type="pct"/>
            <w:shd w:val="clear" w:color="auto" w:fill="auto"/>
            <w:noWrap/>
            <w:vAlign w:val="center"/>
          </w:tcPr>
          <w:p w14:paraId="45BABECD">
            <w:pPr>
              <w:jc w:val="center"/>
              <w:rPr>
                <w:rFonts w:hint="eastAsia" w:ascii="宋体" w:hAnsi="宋体" w:eastAsia="宋体" w:cs="宋体"/>
                <w:i w:val="0"/>
                <w:iCs w:val="0"/>
                <w:color w:val="auto"/>
                <w:sz w:val="21"/>
                <w:szCs w:val="21"/>
                <w:highlight w:val="none"/>
                <w:u w:val="none"/>
              </w:rPr>
            </w:pPr>
          </w:p>
        </w:tc>
      </w:tr>
      <w:tr w14:paraId="4EF4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14FF13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38" w:type="pct"/>
            <w:shd w:val="clear" w:color="auto" w:fill="auto"/>
            <w:noWrap/>
            <w:vAlign w:val="center"/>
          </w:tcPr>
          <w:p w14:paraId="1A2161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425E49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适用于氨氮标液</w:t>
            </w:r>
          </w:p>
        </w:tc>
        <w:tc>
          <w:tcPr>
            <w:tcW w:w="591" w:type="pct"/>
            <w:shd w:val="clear" w:color="auto" w:fill="auto"/>
            <w:noWrap/>
            <w:vAlign w:val="center"/>
          </w:tcPr>
          <w:p w14:paraId="12ECA7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4C65F2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170095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47A11D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10" w:type="pct"/>
            <w:shd w:val="clear" w:color="auto" w:fill="auto"/>
            <w:noWrap/>
            <w:vAlign w:val="center"/>
          </w:tcPr>
          <w:p w14:paraId="09EE7F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55B35D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535" w:type="pct"/>
            <w:shd w:val="clear" w:color="auto" w:fill="auto"/>
            <w:noWrap/>
            <w:vAlign w:val="center"/>
          </w:tcPr>
          <w:p w14:paraId="6C1BC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77.96 </w:t>
            </w:r>
          </w:p>
        </w:tc>
        <w:tc>
          <w:tcPr>
            <w:tcW w:w="639" w:type="pct"/>
            <w:shd w:val="clear" w:color="auto" w:fill="auto"/>
            <w:noWrap/>
            <w:vAlign w:val="center"/>
          </w:tcPr>
          <w:p w14:paraId="5F5E8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46776.00 </w:t>
            </w:r>
          </w:p>
        </w:tc>
        <w:tc>
          <w:tcPr>
            <w:tcW w:w="193" w:type="pct"/>
            <w:shd w:val="clear" w:color="auto" w:fill="auto"/>
            <w:noWrap/>
            <w:vAlign w:val="center"/>
          </w:tcPr>
          <w:p w14:paraId="03AAFCA3">
            <w:pPr>
              <w:jc w:val="center"/>
              <w:rPr>
                <w:rFonts w:hint="eastAsia" w:ascii="宋体" w:hAnsi="宋体" w:eastAsia="宋体" w:cs="宋体"/>
                <w:i w:val="0"/>
                <w:iCs w:val="0"/>
                <w:color w:val="auto"/>
                <w:sz w:val="21"/>
                <w:szCs w:val="21"/>
                <w:highlight w:val="none"/>
                <w:u w:val="none"/>
              </w:rPr>
            </w:pPr>
          </w:p>
        </w:tc>
      </w:tr>
      <w:tr w14:paraId="03BEB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6DD52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38" w:type="pct"/>
            <w:shd w:val="clear" w:color="auto" w:fill="auto"/>
            <w:noWrap/>
            <w:vAlign w:val="center"/>
          </w:tcPr>
          <w:p w14:paraId="1E4CBF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584984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适用于总磷标液</w:t>
            </w:r>
          </w:p>
        </w:tc>
        <w:tc>
          <w:tcPr>
            <w:tcW w:w="591" w:type="pct"/>
            <w:shd w:val="clear" w:color="auto" w:fill="auto"/>
            <w:noWrap/>
            <w:vAlign w:val="center"/>
          </w:tcPr>
          <w:p w14:paraId="495DCB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60C711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569AC1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046C3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10" w:type="pct"/>
            <w:shd w:val="clear" w:color="auto" w:fill="auto"/>
            <w:noWrap/>
            <w:vAlign w:val="center"/>
          </w:tcPr>
          <w:p w14:paraId="2BE6F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298D28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535" w:type="pct"/>
            <w:shd w:val="clear" w:color="auto" w:fill="auto"/>
            <w:noWrap/>
            <w:vAlign w:val="center"/>
          </w:tcPr>
          <w:p w14:paraId="278AA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77.96 </w:t>
            </w:r>
          </w:p>
        </w:tc>
        <w:tc>
          <w:tcPr>
            <w:tcW w:w="639" w:type="pct"/>
            <w:shd w:val="clear" w:color="auto" w:fill="auto"/>
            <w:noWrap/>
            <w:vAlign w:val="center"/>
          </w:tcPr>
          <w:p w14:paraId="3C997C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7484.16 </w:t>
            </w:r>
          </w:p>
        </w:tc>
        <w:tc>
          <w:tcPr>
            <w:tcW w:w="193" w:type="pct"/>
            <w:shd w:val="clear" w:color="auto" w:fill="auto"/>
            <w:noWrap/>
            <w:vAlign w:val="center"/>
          </w:tcPr>
          <w:p w14:paraId="3421ED2B">
            <w:pPr>
              <w:jc w:val="center"/>
              <w:rPr>
                <w:rFonts w:hint="eastAsia" w:ascii="宋体" w:hAnsi="宋体" w:eastAsia="宋体" w:cs="宋体"/>
                <w:i w:val="0"/>
                <w:iCs w:val="0"/>
                <w:color w:val="auto"/>
                <w:sz w:val="21"/>
                <w:szCs w:val="21"/>
                <w:highlight w:val="none"/>
                <w:u w:val="none"/>
              </w:rPr>
            </w:pPr>
          </w:p>
        </w:tc>
      </w:tr>
      <w:tr w14:paraId="1777C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4C1417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38" w:type="pct"/>
            <w:shd w:val="clear" w:color="auto" w:fill="auto"/>
            <w:noWrap/>
            <w:vAlign w:val="center"/>
          </w:tcPr>
          <w:p w14:paraId="6FF8E4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6AC169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适用于总氮标液</w:t>
            </w:r>
          </w:p>
        </w:tc>
        <w:tc>
          <w:tcPr>
            <w:tcW w:w="591" w:type="pct"/>
            <w:shd w:val="clear" w:color="auto" w:fill="auto"/>
            <w:noWrap/>
            <w:vAlign w:val="center"/>
          </w:tcPr>
          <w:p w14:paraId="70CBAA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131376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3162D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6B000F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10" w:type="pct"/>
            <w:shd w:val="clear" w:color="auto" w:fill="auto"/>
            <w:noWrap/>
            <w:vAlign w:val="center"/>
          </w:tcPr>
          <w:p w14:paraId="4C3BA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3A1DB2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535" w:type="pct"/>
            <w:shd w:val="clear" w:color="auto" w:fill="auto"/>
            <w:noWrap/>
            <w:vAlign w:val="center"/>
          </w:tcPr>
          <w:p w14:paraId="60277D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79.65 </w:t>
            </w:r>
          </w:p>
        </w:tc>
        <w:tc>
          <w:tcPr>
            <w:tcW w:w="639" w:type="pct"/>
            <w:shd w:val="clear" w:color="auto" w:fill="auto"/>
            <w:noWrap/>
            <w:vAlign w:val="center"/>
          </w:tcPr>
          <w:p w14:paraId="2943A0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7646.40 </w:t>
            </w:r>
          </w:p>
        </w:tc>
        <w:tc>
          <w:tcPr>
            <w:tcW w:w="193" w:type="pct"/>
            <w:shd w:val="clear" w:color="auto" w:fill="auto"/>
            <w:noWrap/>
            <w:vAlign w:val="center"/>
          </w:tcPr>
          <w:p w14:paraId="1FF1D32F">
            <w:pPr>
              <w:jc w:val="center"/>
              <w:rPr>
                <w:rFonts w:hint="eastAsia" w:ascii="宋体" w:hAnsi="宋体" w:eastAsia="宋体" w:cs="宋体"/>
                <w:i w:val="0"/>
                <w:iCs w:val="0"/>
                <w:color w:val="auto"/>
                <w:sz w:val="21"/>
                <w:szCs w:val="21"/>
                <w:highlight w:val="none"/>
                <w:u w:val="none"/>
              </w:rPr>
            </w:pPr>
          </w:p>
        </w:tc>
      </w:tr>
      <w:tr w14:paraId="2E4DE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03EB70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38" w:type="pct"/>
            <w:shd w:val="clear" w:color="auto" w:fill="auto"/>
            <w:noWrap/>
            <w:vAlign w:val="center"/>
          </w:tcPr>
          <w:p w14:paraId="0A6627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1E4DBD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适用于总磷、总氮混标</w:t>
            </w:r>
          </w:p>
        </w:tc>
        <w:tc>
          <w:tcPr>
            <w:tcW w:w="591" w:type="pct"/>
            <w:shd w:val="clear" w:color="auto" w:fill="auto"/>
            <w:noWrap/>
            <w:vAlign w:val="center"/>
          </w:tcPr>
          <w:p w14:paraId="52C025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33081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3FA8A9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764008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310" w:type="pct"/>
            <w:shd w:val="clear" w:color="auto" w:fill="auto"/>
            <w:noWrap/>
            <w:vAlign w:val="center"/>
          </w:tcPr>
          <w:p w14:paraId="3E2C78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08C267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w:t>
            </w:r>
          </w:p>
        </w:tc>
        <w:tc>
          <w:tcPr>
            <w:tcW w:w="535" w:type="pct"/>
            <w:shd w:val="clear" w:color="auto" w:fill="auto"/>
            <w:noWrap/>
            <w:vAlign w:val="center"/>
          </w:tcPr>
          <w:p w14:paraId="06736E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79.65 </w:t>
            </w:r>
          </w:p>
        </w:tc>
        <w:tc>
          <w:tcPr>
            <w:tcW w:w="639" w:type="pct"/>
            <w:shd w:val="clear" w:color="auto" w:fill="auto"/>
            <w:noWrap/>
            <w:vAlign w:val="center"/>
          </w:tcPr>
          <w:p w14:paraId="5568A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66906.00 </w:t>
            </w:r>
          </w:p>
        </w:tc>
        <w:tc>
          <w:tcPr>
            <w:tcW w:w="193" w:type="pct"/>
            <w:shd w:val="clear" w:color="auto" w:fill="auto"/>
            <w:noWrap/>
            <w:vAlign w:val="center"/>
          </w:tcPr>
          <w:p w14:paraId="0D416DD4">
            <w:pPr>
              <w:jc w:val="center"/>
              <w:rPr>
                <w:rFonts w:hint="eastAsia" w:ascii="宋体" w:hAnsi="宋体" w:eastAsia="宋体" w:cs="宋体"/>
                <w:i w:val="0"/>
                <w:iCs w:val="0"/>
                <w:color w:val="auto"/>
                <w:sz w:val="21"/>
                <w:szCs w:val="21"/>
                <w:highlight w:val="none"/>
                <w:u w:val="none"/>
              </w:rPr>
            </w:pPr>
          </w:p>
        </w:tc>
      </w:tr>
      <w:tr w14:paraId="13E39B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270845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38" w:type="pct"/>
            <w:shd w:val="clear" w:color="auto" w:fill="auto"/>
            <w:noWrap/>
            <w:vAlign w:val="center"/>
          </w:tcPr>
          <w:p w14:paraId="303DD0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69036B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pH标液（4.01）</w:t>
            </w:r>
          </w:p>
        </w:tc>
        <w:tc>
          <w:tcPr>
            <w:tcW w:w="591" w:type="pct"/>
            <w:shd w:val="clear" w:color="auto" w:fill="auto"/>
            <w:noWrap/>
            <w:vAlign w:val="center"/>
          </w:tcPr>
          <w:p w14:paraId="566305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4FDBFC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60904C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0CC2C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10" w:type="pct"/>
            <w:shd w:val="clear" w:color="auto" w:fill="auto"/>
            <w:noWrap/>
            <w:vAlign w:val="center"/>
          </w:tcPr>
          <w:p w14:paraId="2A3F94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593CD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535" w:type="pct"/>
            <w:shd w:val="clear" w:color="auto" w:fill="auto"/>
            <w:noWrap/>
            <w:vAlign w:val="center"/>
          </w:tcPr>
          <w:p w14:paraId="165364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70.80 </w:t>
            </w:r>
          </w:p>
        </w:tc>
        <w:tc>
          <w:tcPr>
            <w:tcW w:w="639" w:type="pct"/>
            <w:shd w:val="clear" w:color="auto" w:fill="auto"/>
            <w:noWrap/>
            <w:vAlign w:val="center"/>
          </w:tcPr>
          <w:p w14:paraId="14539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8496.00 </w:t>
            </w:r>
          </w:p>
        </w:tc>
        <w:tc>
          <w:tcPr>
            <w:tcW w:w="193" w:type="pct"/>
            <w:shd w:val="clear" w:color="auto" w:fill="auto"/>
            <w:noWrap/>
            <w:vAlign w:val="center"/>
          </w:tcPr>
          <w:p w14:paraId="447674F5">
            <w:pPr>
              <w:jc w:val="center"/>
              <w:rPr>
                <w:rFonts w:hint="eastAsia" w:ascii="宋体" w:hAnsi="宋体" w:eastAsia="宋体" w:cs="宋体"/>
                <w:i w:val="0"/>
                <w:iCs w:val="0"/>
                <w:color w:val="auto"/>
                <w:sz w:val="21"/>
                <w:szCs w:val="21"/>
                <w:highlight w:val="none"/>
                <w:u w:val="none"/>
              </w:rPr>
            </w:pPr>
          </w:p>
        </w:tc>
      </w:tr>
      <w:tr w14:paraId="48D28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2586A4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38" w:type="pct"/>
            <w:shd w:val="clear" w:color="auto" w:fill="auto"/>
            <w:noWrap/>
            <w:vAlign w:val="center"/>
          </w:tcPr>
          <w:p w14:paraId="266C76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3341F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pH标液（6.86）</w:t>
            </w:r>
          </w:p>
        </w:tc>
        <w:tc>
          <w:tcPr>
            <w:tcW w:w="591" w:type="pct"/>
            <w:shd w:val="clear" w:color="auto" w:fill="auto"/>
            <w:noWrap/>
            <w:vAlign w:val="center"/>
          </w:tcPr>
          <w:p w14:paraId="57FF13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3CA2CF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3E5A47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2E8C60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10" w:type="pct"/>
            <w:shd w:val="clear" w:color="auto" w:fill="auto"/>
            <w:noWrap/>
            <w:vAlign w:val="center"/>
          </w:tcPr>
          <w:p w14:paraId="18AB75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42776D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535" w:type="pct"/>
            <w:shd w:val="clear" w:color="auto" w:fill="auto"/>
            <w:noWrap/>
            <w:vAlign w:val="center"/>
          </w:tcPr>
          <w:p w14:paraId="3ED93F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70.80 </w:t>
            </w:r>
          </w:p>
        </w:tc>
        <w:tc>
          <w:tcPr>
            <w:tcW w:w="639" w:type="pct"/>
            <w:shd w:val="clear" w:color="auto" w:fill="auto"/>
            <w:noWrap/>
            <w:vAlign w:val="center"/>
          </w:tcPr>
          <w:p w14:paraId="08906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8496.00 </w:t>
            </w:r>
          </w:p>
        </w:tc>
        <w:tc>
          <w:tcPr>
            <w:tcW w:w="193" w:type="pct"/>
            <w:shd w:val="clear" w:color="auto" w:fill="auto"/>
            <w:noWrap/>
            <w:vAlign w:val="center"/>
          </w:tcPr>
          <w:p w14:paraId="4B9C91C0">
            <w:pPr>
              <w:jc w:val="center"/>
              <w:rPr>
                <w:rFonts w:hint="eastAsia" w:ascii="宋体" w:hAnsi="宋体" w:eastAsia="宋体" w:cs="宋体"/>
                <w:i w:val="0"/>
                <w:iCs w:val="0"/>
                <w:color w:val="auto"/>
                <w:sz w:val="21"/>
                <w:szCs w:val="21"/>
                <w:highlight w:val="none"/>
                <w:u w:val="none"/>
              </w:rPr>
            </w:pPr>
          </w:p>
        </w:tc>
      </w:tr>
      <w:tr w14:paraId="555CA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466B64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38" w:type="pct"/>
            <w:shd w:val="clear" w:color="auto" w:fill="auto"/>
            <w:noWrap/>
            <w:vAlign w:val="center"/>
          </w:tcPr>
          <w:p w14:paraId="7A090F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6D9181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pH标液（7.00）</w:t>
            </w:r>
          </w:p>
        </w:tc>
        <w:tc>
          <w:tcPr>
            <w:tcW w:w="591" w:type="pct"/>
            <w:shd w:val="clear" w:color="auto" w:fill="auto"/>
            <w:noWrap/>
            <w:vAlign w:val="center"/>
          </w:tcPr>
          <w:p w14:paraId="53749B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4E4C98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656447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09C069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10" w:type="pct"/>
            <w:shd w:val="clear" w:color="auto" w:fill="auto"/>
            <w:noWrap/>
            <w:vAlign w:val="center"/>
          </w:tcPr>
          <w:p w14:paraId="10E9B6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6C6D74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535" w:type="pct"/>
            <w:shd w:val="clear" w:color="auto" w:fill="auto"/>
            <w:noWrap/>
            <w:vAlign w:val="center"/>
          </w:tcPr>
          <w:p w14:paraId="50FED0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70.80 </w:t>
            </w:r>
          </w:p>
        </w:tc>
        <w:tc>
          <w:tcPr>
            <w:tcW w:w="639" w:type="pct"/>
            <w:shd w:val="clear" w:color="auto" w:fill="auto"/>
            <w:noWrap/>
            <w:vAlign w:val="center"/>
          </w:tcPr>
          <w:p w14:paraId="06C105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8496.00 </w:t>
            </w:r>
          </w:p>
        </w:tc>
        <w:tc>
          <w:tcPr>
            <w:tcW w:w="193" w:type="pct"/>
            <w:shd w:val="clear" w:color="auto" w:fill="auto"/>
            <w:noWrap/>
            <w:vAlign w:val="center"/>
          </w:tcPr>
          <w:p w14:paraId="0EBD8AF2">
            <w:pPr>
              <w:jc w:val="center"/>
              <w:rPr>
                <w:rFonts w:hint="eastAsia" w:ascii="宋体" w:hAnsi="宋体" w:eastAsia="宋体" w:cs="宋体"/>
                <w:i w:val="0"/>
                <w:iCs w:val="0"/>
                <w:color w:val="auto"/>
                <w:sz w:val="21"/>
                <w:szCs w:val="21"/>
                <w:highlight w:val="none"/>
                <w:u w:val="none"/>
              </w:rPr>
            </w:pPr>
          </w:p>
        </w:tc>
      </w:tr>
      <w:tr w14:paraId="40639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2A9F3A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38" w:type="pct"/>
            <w:vMerge w:val="restart"/>
            <w:shd w:val="clear" w:color="auto" w:fill="auto"/>
            <w:noWrap/>
            <w:vAlign w:val="center"/>
          </w:tcPr>
          <w:p w14:paraId="15664A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458340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适用于深圳国科3号机（新锐鹏）在线NH3-N试剂</w:t>
            </w:r>
          </w:p>
        </w:tc>
        <w:tc>
          <w:tcPr>
            <w:tcW w:w="591" w:type="pct"/>
            <w:shd w:val="clear" w:color="auto" w:fill="auto"/>
            <w:noWrap/>
            <w:vAlign w:val="center"/>
          </w:tcPr>
          <w:p w14:paraId="524308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5758B9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1ACCAC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00D2BD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noWrap/>
            <w:vAlign w:val="center"/>
          </w:tcPr>
          <w:p w14:paraId="7A443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0A2289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00FB54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398.23 </w:t>
            </w:r>
          </w:p>
        </w:tc>
        <w:tc>
          <w:tcPr>
            <w:tcW w:w="639" w:type="pct"/>
            <w:vMerge w:val="restart"/>
            <w:shd w:val="clear" w:color="auto" w:fill="auto"/>
            <w:noWrap/>
            <w:vAlign w:val="center"/>
          </w:tcPr>
          <w:p w14:paraId="122FA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9557.52 </w:t>
            </w:r>
          </w:p>
        </w:tc>
        <w:tc>
          <w:tcPr>
            <w:tcW w:w="193" w:type="pct"/>
            <w:vMerge w:val="restart"/>
            <w:shd w:val="clear" w:color="auto" w:fill="auto"/>
            <w:noWrap/>
            <w:vAlign w:val="center"/>
          </w:tcPr>
          <w:p w14:paraId="01E686FF">
            <w:pPr>
              <w:jc w:val="center"/>
              <w:rPr>
                <w:rFonts w:hint="eastAsia" w:ascii="宋体" w:hAnsi="宋体" w:eastAsia="宋体" w:cs="宋体"/>
                <w:i w:val="0"/>
                <w:iCs w:val="0"/>
                <w:color w:val="auto"/>
                <w:sz w:val="21"/>
                <w:szCs w:val="21"/>
                <w:highlight w:val="none"/>
                <w:u w:val="none"/>
              </w:rPr>
            </w:pPr>
          </w:p>
        </w:tc>
      </w:tr>
      <w:tr w14:paraId="0C4703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86027C0">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AF3E8AD">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9E40C63">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533823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51347D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3F41B09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A41422E">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9EB74D3">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5EAFB3B">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3E7619A">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CB2EBF5">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5943E85">
            <w:pPr>
              <w:jc w:val="center"/>
              <w:rPr>
                <w:rFonts w:hint="eastAsia" w:ascii="宋体" w:hAnsi="宋体" w:eastAsia="宋体" w:cs="宋体"/>
                <w:i w:val="0"/>
                <w:iCs w:val="0"/>
                <w:color w:val="auto"/>
                <w:sz w:val="21"/>
                <w:szCs w:val="21"/>
                <w:highlight w:val="none"/>
                <w:u w:val="none"/>
              </w:rPr>
            </w:pPr>
          </w:p>
        </w:tc>
      </w:tr>
      <w:tr w14:paraId="2676D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98FE4D8">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D06611D">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15F0DB3">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14361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31F8F0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09395A9E">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C2AE093">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4EEDE6E9">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58887E6">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D04F732">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5C89D2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C5E6BFE">
            <w:pPr>
              <w:jc w:val="center"/>
              <w:rPr>
                <w:rFonts w:hint="eastAsia" w:ascii="宋体" w:hAnsi="宋体" w:eastAsia="宋体" w:cs="宋体"/>
                <w:i w:val="0"/>
                <w:iCs w:val="0"/>
                <w:color w:val="auto"/>
                <w:sz w:val="21"/>
                <w:szCs w:val="21"/>
                <w:highlight w:val="none"/>
                <w:u w:val="none"/>
              </w:rPr>
            </w:pPr>
          </w:p>
        </w:tc>
      </w:tr>
      <w:tr w14:paraId="3BEB3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85" w:hRule="atLeast"/>
          <w:jc w:val="center"/>
        </w:trPr>
        <w:tc>
          <w:tcPr>
            <w:tcW w:w="228" w:type="pct"/>
            <w:vMerge w:val="restart"/>
            <w:shd w:val="clear" w:color="auto" w:fill="auto"/>
            <w:noWrap/>
            <w:vAlign w:val="center"/>
          </w:tcPr>
          <w:p w14:paraId="35C5CB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38" w:type="pct"/>
            <w:vMerge w:val="restart"/>
            <w:shd w:val="clear" w:color="auto" w:fill="auto"/>
            <w:noWrap/>
            <w:vAlign w:val="center"/>
          </w:tcPr>
          <w:p w14:paraId="1357F2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31CBEA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适用于深圳国科3号机（新锐鹏）在线TP试剂</w:t>
            </w:r>
          </w:p>
        </w:tc>
        <w:tc>
          <w:tcPr>
            <w:tcW w:w="591" w:type="pct"/>
            <w:shd w:val="clear" w:color="auto" w:fill="auto"/>
            <w:noWrap/>
            <w:vAlign w:val="center"/>
          </w:tcPr>
          <w:p w14:paraId="7E54A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6586CB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0190A7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5D1693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 w:type="pct"/>
            <w:vMerge w:val="restart"/>
            <w:shd w:val="clear" w:color="auto" w:fill="auto"/>
            <w:noWrap/>
            <w:vAlign w:val="center"/>
          </w:tcPr>
          <w:p w14:paraId="1E18D1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26F6B1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5" w:type="pct"/>
            <w:vMerge w:val="restart"/>
            <w:shd w:val="clear" w:color="auto" w:fill="auto"/>
            <w:noWrap/>
            <w:vAlign w:val="center"/>
          </w:tcPr>
          <w:p w14:paraId="37116D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398.23 </w:t>
            </w:r>
          </w:p>
        </w:tc>
        <w:tc>
          <w:tcPr>
            <w:tcW w:w="639" w:type="pct"/>
            <w:vMerge w:val="restart"/>
            <w:shd w:val="clear" w:color="auto" w:fill="auto"/>
            <w:noWrap/>
            <w:vAlign w:val="center"/>
          </w:tcPr>
          <w:p w14:paraId="3E85E1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4778.76 </w:t>
            </w:r>
          </w:p>
        </w:tc>
        <w:tc>
          <w:tcPr>
            <w:tcW w:w="193" w:type="pct"/>
            <w:vMerge w:val="restart"/>
            <w:shd w:val="clear" w:color="auto" w:fill="auto"/>
            <w:noWrap/>
            <w:vAlign w:val="center"/>
          </w:tcPr>
          <w:p w14:paraId="1E8A70F3">
            <w:pPr>
              <w:jc w:val="center"/>
              <w:rPr>
                <w:rFonts w:hint="eastAsia" w:ascii="宋体" w:hAnsi="宋体" w:eastAsia="宋体" w:cs="宋体"/>
                <w:i w:val="0"/>
                <w:iCs w:val="0"/>
                <w:color w:val="auto"/>
                <w:sz w:val="21"/>
                <w:szCs w:val="21"/>
                <w:highlight w:val="none"/>
                <w:u w:val="none"/>
              </w:rPr>
            </w:pPr>
          </w:p>
        </w:tc>
      </w:tr>
      <w:tr w14:paraId="1BF794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3209818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9491735">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366DD9C">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B65EC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5B80E7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478D10BE">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7FC1759E">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0C09362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2DB672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0FCF424">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BF657CB">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9B91DC0">
            <w:pPr>
              <w:jc w:val="center"/>
              <w:rPr>
                <w:rFonts w:hint="eastAsia" w:ascii="宋体" w:hAnsi="宋体" w:eastAsia="宋体" w:cs="宋体"/>
                <w:i w:val="0"/>
                <w:iCs w:val="0"/>
                <w:color w:val="auto"/>
                <w:sz w:val="21"/>
                <w:szCs w:val="21"/>
                <w:highlight w:val="none"/>
                <w:u w:val="none"/>
              </w:rPr>
            </w:pPr>
          </w:p>
        </w:tc>
      </w:tr>
      <w:tr w14:paraId="1F3E3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E27AF7F">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070E976">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370CA4B">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1A0BF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22350D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769752C7">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B5C90E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BE51981">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9628B7B">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880C66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A89E7D3">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6F10C4E">
            <w:pPr>
              <w:jc w:val="center"/>
              <w:rPr>
                <w:rFonts w:hint="eastAsia" w:ascii="宋体" w:hAnsi="宋体" w:eastAsia="宋体" w:cs="宋体"/>
                <w:i w:val="0"/>
                <w:iCs w:val="0"/>
                <w:color w:val="auto"/>
                <w:sz w:val="21"/>
                <w:szCs w:val="21"/>
                <w:highlight w:val="none"/>
                <w:u w:val="none"/>
              </w:rPr>
            </w:pPr>
          </w:p>
        </w:tc>
      </w:tr>
      <w:tr w14:paraId="12B2C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214A97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38" w:type="pct"/>
            <w:vMerge w:val="restart"/>
            <w:shd w:val="clear" w:color="auto" w:fill="auto"/>
            <w:noWrap/>
            <w:vAlign w:val="center"/>
          </w:tcPr>
          <w:p w14:paraId="4F8BDF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19AB39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适用于朗石氨氮（水杨酸法）水质自动在线监测仪</w:t>
            </w:r>
          </w:p>
        </w:tc>
        <w:tc>
          <w:tcPr>
            <w:tcW w:w="591" w:type="pct"/>
            <w:shd w:val="clear" w:color="auto" w:fill="auto"/>
            <w:noWrap/>
            <w:vAlign w:val="center"/>
          </w:tcPr>
          <w:p w14:paraId="60299B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试剂一</w:t>
            </w:r>
          </w:p>
        </w:tc>
        <w:tc>
          <w:tcPr>
            <w:tcW w:w="545" w:type="pct"/>
            <w:shd w:val="clear" w:color="auto" w:fill="auto"/>
            <w:noWrap/>
            <w:vAlign w:val="center"/>
          </w:tcPr>
          <w:p w14:paraId="0D77CE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7ED2F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20805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10" w:type="pct"/>
            <w:vMerge w:val="restart"/>
            <w:shd w:val="clear" w:color="auto" w:fill="auto"/>
            <w:noWrap/>
            <w:vAlign w:val="center"/>
          </w:tcPr>
          <w:p w14:paraId="3053EC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613F4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535" w:type="pct"/>
            <w:vMerge w:val="restart"/>
            <w:shd w:val="clear" w:color="auto" w:fill="auto"/>
            <w:noWrap/>
            <w:vAlign w:val="center"/>
          </w:tcPr>
          <w:p w14:paraId="02D585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398.23 </w:t>
            </w:r>
          </w:p>
        </w:tc>
        <w:tc>
          <w:tcPr>
            <w:tcW w:w="639" w:type="pct"/>
            <w:vMerge w:val="restart"/>
            <w:shd w:val="clear" w:color="auto" w:fill="auto"/>
            <w:noWrap/>
            <w:vAlign w:val="center"/>
          </w:tcPr>
          <w:p w14:paraId="075D02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71681.40 </w:t>
            </w:r>
          </w:p>
        </w:tc>
        <w:tc>
          <w:tcPr>
            <w:tcW w:w="193" w:type="pct"/>
            <w:vMerge w:val="restart"/>
            <w:shd w:val="clear" w:color="auto" w:fill="auto"/>
            <w:noWrap/>
            <w:vAlign w:val="center"/>
          </w:tcPr>
          <w:p w14:paraId="7EEFE29B">
            <w:pPr>
              <w:jc w:val="center"/>
              <w:rPr>
                <w:rFonts w:hint="eastAsia" w:ascii="宋体" w:hAnsi="宋体" w:eastAsia="宋体" w:cs="宋体"/>
                <w:i w:val="0"/>
                <w:iCs w:val="0"/>
                <w:color w:val="auto"/>
                <w:sz w:val="21"/>
                <w:szCs w:val="21"/>
                <w:highlight w:val="none"/>
                <w:u w:val="none"/>
              </w:rPr>
            </w:pPr>
          </w:p>
        </w:tc>
      </w:tr>
      <w:tr w14:paraId="59AE4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0AB5A8B">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88080D8">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83951CD">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E3BA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试剂二</w:t>
            </w:r>
          </w:p>
        </w:tc>
        <w:tc>
          <w:tcPr>
            <w:tcW w:w="545" w:type="pct"/>
            <w:shd w:val="clear" w:color="auto" w:fill="auto"/>
            <w:noWrap/>
            <w:vAlign w:val="center"/>
          </w:tcPr>
          <w:p w14:paraId="576F8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7705501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6C1C8D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AD67341">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A1E331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50C912B">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603552F">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3523A8C">
            <w:pPr>
              <w:jc w:val="center"/>
              <w:rPr>
                <w:rFonts w:hint="eastAsia" w:ascii="宋体" w:hAnsi="宋体" w:eastAsia="宋体" w:cs="宋体"/>
                <w:i w:val="0"/>
                <w:iCs w:val="0"/>
                <w:color w:val="auto"/>
                <w:sz w:val="21"/>
                <w:szCs w:val="21"/>
                <w:highlight w:val="none"/>
                <w:u w:val="none"/>
              </w:rPr>
            </w:pPr>
          </w:p>
        </w:tc>
      </w:tr>
      <w:tr w14:paraId="5B6C1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68B1779">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3D78135">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094C700">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169583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试剂三</w:t>
            </w:r>
          </w:p>
        </w:tc>
        <w:tc>
          <w:tcPr>
            <w:tcW w:w="545" w:type="pct"/>
            <w:shd w:val="clear" w:color="auto" w:fill="auto"/>
            <w:noWrap/>
            <w:vAlign w:val="center"/>
          </w:tcPr>
          <w:p w14:paraId="314B29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232D9B40">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2C18E51">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512089D">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440F2E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637CB42">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FFBF81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B50AEF1">
            <w:pPr>
              <w:jc w:val="center"/>
              <w:rPr>
                <w:rFonts w:hint="eastAsia" w:ascii="宋体" w:hAnsi="宋体" w:eastAsia="宋体" w:cs="宋体"/>
                <w:i w:val="0"/>
                <w:iCs w:val="0"/>
                <w:color w:val="auto"/>
                <w:sz w:val="21"/>
                <w:szCs w:val="21"/>
                <w:highlight w:val="none"/>
                <w:u w:val="none"/>
              </w:rPr>
            </w:pPr>
          </w:p>
        </w:tc>
      </w:tr>
      <w:tr w14:paraId="54FA8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A9CA4C1">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83AA239">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44E1073">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9475A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45" w:type="pct"/>
            <w:shd w:val="clear" w:color="auto" w:fill="auto"/>
            <w:noWrap/>
            <w:vAlign w:val="center"/>
          </w:tcPr>
          <w:p w14:paraId="3E400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71B9A25F">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7992806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375AF0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D01EB9A">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C55897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ADE156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9844FC5">
            <w:pPr>
              <w:jc w:val="center"/>
              <w:rPr>
                <w:rFonts w:hint="eastAsia" w:ascii="宋体" w:hAnsi="宋体" w:eastAsia="宋体" w:cs="宋体"/>
                <w:i w:val="0"/>
                <w:iCs w:val="0"/>
                <w:color w:val="auto"/>
                <w:sz w:val="21"/>
                <w:szCs w:val="21"/>
                <w:highlight w:val="none"/>
                <w:u w:val="none"/>
              </w:rPr>
            </w:pPr>
          </w:p>
        </w:tc>
      </w:tr>
      <w:tr w14:paraId="3E7D8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1BAC49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38" w:type="pct"/>
            <w:vMerge w:val="restart"/>
            <w:shd w:val="clear" w:color="auto" w:fill="auto"/>
            <w:noWrap/>
            <w:vAlign w:val="center"/>
          </w:tcPr>
          <w:p w14:paraId="16E79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69CFD3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适用于力合氨氮试剂</w:t>
            </w:r>
          </w:p>
        </w:tc>
        <w:tc>
          <w:tcPr>
            <w:tcW w:w="591" w:type="pct"/>
            <w:shd w:val="clear" w:color="auto" w:fill="auto"/>
            <w:noWrap/>
            <w:vAlign w:val="center"/>
          </w:tcPr>
          <w:p w14:paraId="4E62D3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显色剂</w:t>
            </w:r>
          </w:p>
        </w:tc>
        <w:tc>
          <w:tcPr>
            <w:tcW w:w="545" w:type="pct"/>
            <w:shd w:val="clear" w:color="auto" w:fill="auto"/>
            <w:noWrap/>
            <w:vAlign w:val="center"/>
          </w:tcPr>
          <w:p w14:paraId="596699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321E4E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37BE0B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10" w:type="pct"/>
            <w:vMerge w:val="restart"/>
            <w:shd w:val="clear" w:color="auto" w:fill="auto"/>
            <w:noWrap/>
            <w:vAlign w:val="center"/>
          </w:tcPr>
          <w:p w14:paraId="6DC35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0.67月/套</w:t>
            </w:r>
          </w:p>
        </w:tc>
        <w:tc>
          <w:tcPr>
            <w:tcW w:w="475" w:type="pct"/>
            <w:vMerge w:val="restart"/>
            <w:shd w:val="clear" w:color="auto" w:fill="auto"/>
            <w:noWrap/>
            <w:vAlign w:val="center"/>
          </w:tcPr>
          <w:p w14:paraId="4CE729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535" w:type="pct"/>
            <w:vMerge w:val="restart"/>
            <w:shd w:val="clear" w:color="auto" w:fill="auto"/>
            <w:noWrap/>
            <w:vAlign w:val="center"/>
          </w:tcPr>
          <w:p w14:paraId="40C62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398.23 </w:t>
            </w:r>
          </w:p>
        </w:tc>
        <w:tc>
          <w:tcPr>
            <w:tcW w:w="639" w:type="pct"/>
            <w:vMerge w:val="restart"/>
            <w:shd w:val="clear" w:color="auto" w:fill="auto"/>
            <w:noWrap/>
            <w:vAlign w:val="center"/>
          </w:tcPr>
          <w:p w14:paraId="55CED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71681.40 </w:t>
            </w:r>
          </w:p>
        </w:tc>
        <w:tc>
          <w:tcPr>
            <w:tcW w:w="193" w:type="pct"/>
            <w:vMerge w:val="restart"/>
            <w:shd w:val="clear" w:color="auto" w:fill="auto"/>
            <w:noWrap/>
            <w:vAlign w:val="center"/>
          </w:tcPr>
          <w:p w14:paraId="10D572BE">
            <w:pPr>
              <w:jc w:val="center"/>
              <w:rPr>
                <w:rFonts w:hint="eastAsia" w:ascii="宋体" w:hAnsi="宋体" w:eastAsia="宋体" w:cs="宋体"/>
                <w:i w:val="0"/>
                <w:iCs w:val="0"/>
                <w:color w:val="auto"/>
                <w:sz w:val="21"/>
                <w:szCs w:val="21"/>
                <w:highlight w:val="none"/>
                <w:u w:val="none"/>
              </w:rPr>
            </w:pPr>
          </w:p>
        </w:tc>
      </w:tr>
      <w:tr w14:paraId="04E89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E6D380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4730CA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B2C1EAE">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64227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氧化剂</w:t>
            </w:r>
          </w:p>
        </w:tc>
        <w:tc>
          <w:tcPr>
            <w:tcW w:w="545" w:type="pct"/>
            <w:shd w:val="clear" w:color="auto" w:fill="auto"/>
            <w:noWrap/>
            <w:vAlign w:val="center"/>
          </w:tcPr>
          <w:p w14:paraId="1CDE3C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7FE81EFF">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70AB13B9">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72072E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6B6C3F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B08237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8208706">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5F984F20">
            <w:pPr>
              <w:jc w:val="center"/>
              <w:rPr>
                <w:rFonts w:hint="eastAsia" w:ascii="宋体" w:hAnsi="宋体" w:eastAsia="宋体" w:cs="宋体"/>
                <w:i w:val="0"/>
                <w:iCs w:val="0"/>
                <w:color w:val="auto"/>
                <w:sz w:val="21"/>
                <w:szCs w:val="21"/>
                <w:highlight w:val="none"/>
                <w:u w:val="none"/>
              </w:rPr>
            </w:pPr>
          </w:p>
        </w:tc>
      </w:tr>
      <w:tr w14:paraId="5321E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1819AD3">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3FE94B4">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1B2EA29">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1E524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吸收液</w:t>
            </w:r>
          </w:p>
        </w:tc>
        <w:tc>
          <w:tcPr>
            <w:tcW w:w="545" w:type="pct"/>
            <w:shd w:val="clear" w:color="auto" w:fill="auto"/>
            <w:noWrap/>
            <w:vAlign w:val="center"/>
          </w:tcPr>
          <w:p w14:paraId="12F718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0B902B80">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712D2DFC">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E7509F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C2F01FA">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3ABA15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C8493B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1E5A6FBE">
            <w:pPr>
              <w:jc w:val="center"/>
              <w:rPr>
                <w:rFonts w:hint="eastAsia" w:ascii="宋体" w:hAnsi="宋体" w:eastAsia="宋体" w:cs="宋体"/>
                <w:i w:val="0"/>
                <w:iCs w:val="0"/>
                <w:color w:val="auto"/>
                <w:sz w:val="21"/>
                <w:szCs w:val="21"/>
                <w:highlight w:val="none"/>
                <w:u w:val="none"/>
              </w:rPr>
            </w:pPr>
          </w:p>
        </w:tc>
      </w:tr>
      <w:tr w14:paraId="51BE2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F67F242">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EBA989F">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C8DE988">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7C70C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中和液</w:t>
            </w:r>
          </w:p>
        </w:tc>
        <w:tc>
          <w:tcPr>
            <w:tcW w:w="545" w:type="pct"/>
            <w:shd w:val="clear" w:color="auto" w:fill="auto"/>
            <w:noWrap/>
            <w:vAlign w:val="center"/>
          </w:tcPr>
          <w:p w14:paraId="54984A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continue"/>
            <w:shd w:val="clear" w:color="auto" w:fill="auto"/>
            <w:noWrap/>
            <w:vAlign w:val="center"/>
          </w:tcPr>
          <w:p w14:paraId="56EFB48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4353B13">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27318CE">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FC7899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520439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D6A1AE3">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1D58365E">
            <w:pPr>
              <w:jc w:val="center"/>
              <w:rPr>
                <w:rFonts w:hint="eastAsia" w:ascii="宋体" w:hAnsi="宋体" w:eastAsia="宋体" w:cs="宋体"/>
                <w:i w:val="0"/>
                <w:iCs w:val="0"/>
                <w:color w:val="auto"/>
                <w:sz w:val="21"/>
                <w:szCs w:val="21"/>
                <w:highlight w:val="none"/>
                <w:u w:val="none"/>
              </w:rPr>
            </w:pPr>
          </w:p>
        </w:tc>
      </w:tr>
      <w:tr w14:paraId="2E948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A47E92E">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570B6D7">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7BD6CB2">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374E6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45" w:type="pct"/>
            <w:shd w:val="clear" w:color="auto" w:fill="auto"/>
            <w:noWrap/>
            <w:vAlign w:val="center"/>
          </w:tcPr>
          <w:p w14:paraId="0D0843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243D1784">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4A8C71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4FCA280">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84CF6D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BF9C244">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6856DF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FD4B922">
            <w:pPr>
              <w:jc w:val="center"/>
              <w:rPr>
                <w:rFonts w:hint="eastAsia" w:ascii="宋体" w:hAnsi="宋体" w:eastAsia="宋体" w:cs="宋体"/>
                <w:i w:val="0"/>
                <w:iCs w:val="0"/>
                <w:color w:val="auto"/>
                <w:sz w:val="21"/>
                <w:szCs w:val="21"/>
                <w:highlight w:val="none"/>
                <w:u w:val="none"/>
              </w:rPr>
            </w:pPr>
          </w:p>
        </w:tc>
      </w:tr>
      <w:tr w14:paraId="6D43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1ADE91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38" w:type="pct"/>
            <w:vMerge w:val="restart"/>
            <w:shd w:val="clear" w:color="auto" w:fill="auto"/>
            <w:noWrap/>
            <w:vAlign w:val="center"/>
          </w:tcPr>
          <w:p w14:paraId="5345FA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033CD6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适用于哈希CODmaxⅠ&amp;Ⅱ</w:t>
            </w:r>
          </w:p>
        </w:tc>
        <w:tc>
          <w:tcPr>
            <w:tcW w:w="591" w:type="pct"/>
            <w:shd w:val="clear" w:color="auto" w:fill="auto"/>
            <w:noWrap/>
            <w:vAlign w:val="center"/>
          </w:tcPr>
          <w:p w14:paraId="61D9B4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21D0B2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0822C8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7FC390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310" w:type="pct"/>
            <w:vMerge w:val="restart"/>
            <w:shd w:val="clear" w:color="auto" w:fill="auto"/>
            <w:noWrap/>
            <w:vAlign w:val="center"/>
          </w:tcPr>
          <w:p w14:paraId="488090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3月/套</w:t>
            </w:r>
          </w:p>
        </w:tc>
        <w:tc>
          <w:tcPr>
            <w:tcW w:w="475" w:type="pct"/>
            <w:vMerge w:val="restart"/>
            <w:shd w:val="clear" w:color="auto" w:fill="auto"/>
            <w:noWrap/>
            <w:vAlign w:val="center"/>
          </w:tcPr>
          <w:p w14:paraId="0668AC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535" w:type="pct"/>
            <w:vMerge w:val="restart"/>
            <w:shd w:val="clear" w:color="auto" w:fill="auto"/>
            <w:noWrap/>
            <w:vAlign w:val="center"/>
          </w:tcPr>
          <w:p w14:paraId="171264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840.71 </w:t>
            </w:r>
          </w:p>
        </w:tc>
        <w:tc>
          <w:tcPr>
            <w:tcW w:w="639" w:type="pct"/>
            <w:vMerge w:val="restart"/>
            <w:shd w:val="clear" w:color="auto" w:fill="auto"/>
            <w:noWrap/>
            <w:vAlign w:val="center"/>
          </w:tcPr>
          <w:p w14:paraId="2E2C2C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201770.40 </w:t>
            </w:r>
          </w:p>
        </w:tc>
        <w:tc>
          <w:tcPr>
            <w:tcW w:w="193" w:type="pct"/>
            <w:vMerge w:val="restart"/>
            <w:shd w:val="clear" w:color="auto" w:fill="auto"/>
            <w:noWrap/>
            <w:vAlign w:val="center"/>
          </w:tcPr>
          <w:p w14:paraId="32219B61">
            <w:pPr>
              <w:jc w:val="center"/>
              <w:rPr>
                <w:rFonts w:hint="eastAsia" w:ascii="宋体" w:hAnsi="宋体" w:eastAsia="宋体" w:cs="宋体"/>
                <w:i w:val="0"/>
                <w:iCs w:val="0"/>
                <w:color w:val="auto"/>
                <w:sz w:val="21"/>
                <w:szCs w:val="21"/>
                <w:highlight w:val="none"/>
                <w:u w:val="none"/>
              </w:rPr>
            </w:pPr>
          </w:p>
        </w:tc>
      </w:tr>
      <w:tr w14:paraId="743A9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6EE0783">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5A517C3">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D768880">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3EFAF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6C0E29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426FB7D4">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026386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4666F9F">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B190435">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41CAFCB">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2E09350">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75E6888">
            <w:pPr>
              <w:jc w:val="center"/>
              <w:rPr>
                <w:rFonts w:hint="eastAsia" w:ascii="宋体" w:hAnsi="宋体" w:eastAsia="宋体" w:cs="宋体"/>
                <w:i w:val="0"/>
                <w:iCs w:val="0"/>
                <w:color w:val="auto"/>
                <w:sz w:val="21"/>
                <w:szCs w:val="21"/>
                <w:highlight w:val="none"/>
                <w:u w:val="none"/>
              </w:rPr>
            </w:pPr>
          </w:p>
        </w:tc>
      </w:tr>
      <w:tr w14:paraId="626FE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9D61071">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82A090E">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20105B2">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643C2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0BFAF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252" w:type="pct"/>
            <w:vMerge w:val="continue"/>
            <w:shd w:val="clear" w:color="auto" w:fill="auto"/>
            <w:noWrap/>
            <w:vAlign w:val="center"/>
          </w:tcPr>
          <w:p w14:paraId="21CD8A90">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FD31A92">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017AC27F">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100DD87">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DF1C0C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A40637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901A302">
            <w:pPr>
              <w:jc w:val="center"/>
              <w:rPr>
                <w:rFonts w:hint="eastAsia" w:ascii="宋体" w:hAnsi="宋体" w:eastAsia="宋体" w:cs="宋体"/>
                <w:i w:val="0"/>
                <w:iCs w:val="0"/>
                <w:color w:val="auto"/>
                <w:sz w:val="21"/>
                <w:szCs w:val="21"/>
                <w:highlight w:val="none"/>
                <w:u w:val="none"/>
              </w:rPr>
            </w:pPr>
          </w:p>
        </w:tc>
      </w:tr>
      <w:tr w14:paraId="1FC05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8A4132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89215A1">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4873840">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5A868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空白溶液</w:t>
            </w:r>
          </w:p>
        </w:tc>
        <w:tc>
          <w:tcPr>
            <w:tcW w:w="545" w:type="pct"/>
            <w:shd w:val="clear" w:color="auto" w:fill="auto"/>
            <w:noWrap/>
            <w:vAlign w:val="center"/>
          </w:tcPr>
          <w:p w14:paraId="0C9C1B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2146CC29">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8D5CC3E">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0AE4450">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079701F">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4E3ACA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54793E9">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6933172">
            <w:pPr>
              <w:jc w:val="center"/>
              <w:rPr>
                <w:rFonts w:hint="eastAsia" w:ascii="宋体" w:hAnsi="宋体" w:eastAsia="宋体" w:cs="宋体"/>
                <w:i w:val="0"/>
                <w:iCs w:val="0"/>
                <w:color w:val="auto"/>
                <w:sz w:val="21"/>
                <w:szCs w:val="21"/>
                <w:highlight w:val="none"/>
                <w:u w:val="none"/>
              </w:rPr>
            </w:pPr>
          </w:p>
        </w:tc>
      </w:tr>
      <w:tr w14:paraId="58612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09B3937">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971FA20">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8D1FCBF">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E611E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45" w:type="pct"/>
            <w:shd w:val="clear" w:color="auto" w:fill="auto"/>
            <w:noWrap/>
            <w:vAlign w:val="center"/>
          </w:tcPr>
          <w:p w14:paraId="0E529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noWrap/>
            <w:vAlign w:val="center"/>
          </w:tcPr>
          <w:p w14:paraId="4A43FC6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92261A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9D3AB85">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B5F9C3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67D60AB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8810CBF">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8ED96AB">
            <w:pPr>
              <w:jc w:val="center"/>
              <w:rPr>
                <w:rFonts w:hint="eastAsia" w:ascii="宋体" w:hAnsi="宋体" w:eastAsia="宋体" w:cs="宋体"/>
                <w:i w:val="0"/>
                <w:iCs w:val="0"/>
                <w:color w:val="auto"/>
                <w:sz w:val="21"/>
                <w:szCs w:val="21"/>
                <w:highlight w:val="none"/>
                <w:u w:val="none"/>
              </w:rPr>
            </w:pPr>
          </w:p>
        </w:tc>
      </w:tr>
      <w:tr w14:paraId="09B6F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674A89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38" w:type="pct"/>
            <w:vMerge w:val="restart"/>
            <w:shd w:val="clear" w:color="auto" w:fill="auto"/>
            <w:noWrap/>
            <w:vAlign w:val="center"/>
          </w:tcPr>
          <w:p w14:paraId="3CA0D1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5B53E7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适用于哈希总磷总氮NPW-160</w:t>
            </w:r>
          </w:p>
        </w:tc>
        <w:tc>
          <w:tcPr>
            <w:tcW w:w="591" w:type="pct"/>
            <w:shd w:val="clear" w:color="auto" w:fill="auto"/>
            <w:noWrap/>
            <w:vAlign w:val="center"/>
          </w:tcPr>
          <w:p w14:paraId="4869A8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440EA4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52" w:type="pct"/>
            <w:vMerge w:val="restart"/>
            <w:shd w:val="clear" w:color="auto" w:fill="auto"/>
            <w:noWrap/>
            <w:vAlign w:val="center"/>
          </w:tcPr>
          <w:p w14:paraId="7A0EDC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64B5D7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310" w:type="pct"/>
            <w:vMerge w:val="restart"/>
            <w:shd w:val="clear" w:color="auto" w:fill="auto"/>
            <w:noWrap/>
            <w:vAlign w:val="center"/>
          </w:tcPr>
          <w:p w14:paraId="15FB3B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084B3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w:t>
            </w:r>
          </w:p>
        </w:tc>
        <w:tc>
          <w:tcPr>
            <w:tcW w:w="535" w:type="pct"/>
            <w:vMerge w:val="restart"/>
            <w:shd w:val="clear" w:color="auto" w:fill="auto"/>
            <w:noWrap/>
            <w:vAlign w:val="center"/>
          </w:tcPr>
          <w:p w14:paraId="1CE9F4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973.45 </w:t>
            </w:r>
          </w:p>
        </w:tc>
        <w:tc>
          <w:tcPr>
            <w:tcW w:w="639" w:type="pct"/>
            <w:vMerge w:val="restart"/>
            <w:shd w:val="clear" w:color="auto" w:fill="auto"/>
            <w:noWrap/>
            <w:vAlign w:val="center"/>
          </w:tcPr>
          <w:p w14:paraId="7E065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 xml:space="preserve">700884.00 </w:t>
            </w:r>
          </w:p>
        </w:tc>
        <w:tc>
          <w:tcPr>
            <w:tcW w:w="193" w:type="pct"/>
            <w:vMerge w:val="restart"/>
            <w:shd w:val="clear" w:color="auto" w:fill="auto"/>
            <w:noWrap/>
            <w:vAlign w:val="center"/>
          </w:tcPr>
          <w:p w14:paraId="0C0487C4">
            <w:pPr>
              <w:jc w:val="center"/>
              <w:rPr>
                <w:rFonts w:hint="eastAsia" w:ascii="宋体" w:hAnsi="宋体" w:eastAsia="宋体" w:cs="宋体"/>
                <w:i w:val="0"/>
                <w:iCs w:val="0"/>
                <w:color w:val="auto"/>
                <w:sz w:val="21"/>
                <w:szCs w:val="21"/>
                <w:highlight w:val="none"/>
                <w:u w:val="none"/>
              </w:rPr>
            </w:pPr>
          </w:p>
        </w:tc>
      </w:tr>
      <w:tr w14:paraId="71494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70AE278">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71A94A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0976EB6">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F1705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5F39F0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7B8F5B5B">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7621D8E">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18399AA">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91CAC4B">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BF70FC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EAB0F8E">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A3111E4">
            <w:pPr>
              <w:jc w:val="center"/>
              <w:rPr>
                <w:rFonts w:hint="eastAsia" w:ascii="宋体" w:hAnsi="宋体" w:eastAsia="宋体" w:cs="宋体"/>
                <w:i w:val="0"/>
                <w:iCs w:val="0"/>
                <w:color w:val="auto"/>
                <w:sz w:val="21"/>
                <w:szCs w:val="21"/>
                <w:highlight w:val="none"/>
                <w:u w:val="none"/>
              </w:rPr>
            </w:pPr>
          </w:p>
        </w:tc>
      </w:tr>
      <w:tr w14:paraId="44469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4A6F32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BE74D62">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A66812B">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92B1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试剂3</w:t>
            </w:r>
          </w:p>
        </w:tc>
        <w:tc>
          <w:tcPr>
            <w:tcW w:w="545" w:type="pct"/>
            <w:shd w:val="clear" w:color="auto" w:fill="auto"/>
            <w:noWrap/>
            <w:vAlign w:val="center"/>
          </w:tcPr>
          <w:p w14:paraId="7F1E4B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5D384A62">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D373B8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55D63A75">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0F39BBC">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84F826B">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B477A59">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58626068">
            <w:pPr>
              <w:jc w:val="center"/>
              <w:rPr>
                <w:rFonts w:hint="eastAsia" w:ascii="宋体" w:hAnsi="宋体" w:eastAsia="宋体" w:cs="宋体"/>
                <w:i w:val="0"/>
                <w:iCs w:val="0"/>
                <w:color w:val="auto"/>
                <w:sz w:val="21"/>
                <w:szCs w:val="21"/>
                <w:highlight w:val="none"/>
                <w:u w:val="none"/>
              </w:rPr>
            </w:pPr>
          </w:p>
        </w:tc>
      </w:tr>
      <w:tr w14:paraId="5A54C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BBAAB48">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AAF6C10">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1161037">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ED15B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试剂4</w:t>
            </w:r>
          </w:p>
        </w:tc>
        <w:tc>
          <w:tcPr>
            <w:tcW w:w="545" w:type="pct"/>
            <w:shd w:val="clear" w:color="auto" w:fill="auto"/>
            <w:noWrap/>
            <w:vAlign w:val="center"/>
          </w:tcPr>
          <w:p w14:paraId="4B6541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4B5FCB5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63E3C98">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FDEA9B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2AED716">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06C7E5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CE8B2AB">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9276F45">
            <w:pPr>
              <w:jc w:val="center"/>
              <w:rPr>
                <w:rFonts w:hint="eastAsia" w:ascii="宋体" w:hAnsi="宋体" w:eastAsia="宋体" w:cs="宋体"/>
                <w:i w:val="0"/>
                <w:iCs w:val="0"/>
                <w:color w:val="auto"/>
                <w:sz w:val="21"/>
                <w:szCs w:val="21"/>
                <w:highlight w:val="none"/>
                <w:u w:val="none"/>
              </w:rPr>
            </w:pPr>
          </w:p>
        </w:tc>
      </w:tr>
      <w:tr w14:paraId="1C9BA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3A11486">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AE7264B">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8EF3052">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AA338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试剂5</w:t>
            </w:r>
          </w:p>
        </w:tc>
        <w:tc>
          <w:tcPr>
            <w:tcW w:w="545" w:type="pct"/>
            <w:shd w:val="clear" w:color="auto" w:fill="auto"/>
            <w:noWrap/>
            <w:vAlign w:val="center"/>
          </w:tcPr>
          <w:p w14:paraId="6B7B34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42F2F13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CC2A16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A49B1F8">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716782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8A4EB34">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6AE67FB">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2E002E3">
            <w:pPr>
              <w:jc w:val="center"/>
              <w:rPr>
                <w:rFonts w:hint="eastAsia" w:ascii="宋体" w:hAnsi="宋体" w:eastAsia="宋体" w:cs="宋体"/>
                <w:i w:val="0"/>
                <w:iCs w:val="0"/>
                <w:color w:val="auto"/>
                <w:sz w:val="21"/>
                <w:szCs w:val="21"/>
                <w:highlight w:val="none"/>
                <w:u w:val="none"/>
              </w:rPr>
            </w:pPr>
          </w:p>
        </w:tc>
      </w:tr>
      <w:tr w14:paraId="698A6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7B5EEF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38" w:type="pct"/>
            <w:vMerge w:val="restart"/>
            <w:shd w:val="clear" w:color="auto" w:fill="auto"/>
            <w:noWrap/>
            <w:vAlign w:val="center"/>
          </w:tcPr>
          <w:p w14:paraId="5A3475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5DCE1B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适用于赛默飞COD仪Orion3106</w:t>
            </w:r>
          </w:p>
        </w:tc>
        <w:tc>
          <w:tcPr>
            <w:tcW w:w="591" w:type="pct"/>
            <w:shd w:val="clear" w:color="auto" w:fill="auto"/>
            <w:noWrap/>
            <w:vAlign w:val="center"/>
          </w:tcPr>
          <w:p w14:paraId="0CC10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52F9D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3B97E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7D6806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10" w:type="pct"/>
            <w:vMerge w:val="restart"/>
            <w:shd w:val="clear" w:color="auto" w:fill="auto"/>
            <w:noWrap/>
            <w:vAlign w:val="center"/>
          </w:tcPr>
          <w:p w14:paraId="7F5D7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603EEB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35" w:type="pct"/>
            <w:vMerge w:val="restart"/>
            <w:shd w:val="clear" w:color="auto" w:fill="auto"/>
            <w:noWrap/>
            <w:vAlign w:val="center"/>
          </w:tcPr>
          <w:p w14:paraId="29BA46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929.2</w:t>
            </w:r>
          </w:p>
        </w:tc>
        <w:tc>
          <w:tcPr>
            <w:tcW w:w="639" w:type="pct"/>
            <w:vMerge w:val="restart"/>
            <w:shd w:val="clear" w:color="auto" w:fill="auto"/>
            <w:noWrap/>
            <w:vAlign w:val="center"/>
          </w:tcPr>
          <w:p w14:paraId="4B36F0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33451.2</w:t>
            </w:r>
          </w:p>
        </w:tc>
        <w:tc>
          <w:tcPr>
            <w:tcW w:w="193" w:type="pct"/>
            <w:vMerge w:val="restart"/>
            <w:shd w:val="clear" w:color="auto" w:fill="auto"/>
            <w:noWrap/>
            <w:vAlign w:val="center"/>
          </w:tcPr>
          <w:p w14:paraId="4A7FEF3C">
            <w:pPr>
              <w:jc w:val="center"/>
              <w:rPr>
                <w:rFonts w:hint="eastAsia" w:ascii="宋体" w:hAnsi="宋体" w:eastAsia="宋体" w:cs="宋体"/>
                <w:i w:val="0"/>
                <w:iCs w:val="0"/>
                <w:color w:val="auto"/>
                <w:sz w:val="21"/>
                <w:szCs w:val="21"/>
                <w:highlight w:val="none"/>
                <w:u w:val="none"/>
              </w:rPr>
            </w:pPr>
          </w:p>
        </w:tc>
      </w:tr>
      <w:tr w14:paraId="2AB6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2FC391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A0EEF8F">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2198D20">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6F3BCD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106955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continue"/>
            <w:shd w:val="clear" w:color="auto" w:fill="auto"/>
            <w:noWrap/>
            <w:vAlign w:val="center"/>
          </w:tcPr>
          <w:p w14:paraId="67AFBB1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ADC1909">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5DE31D6">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1ECA005">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7C4C0DD">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1DC9A1E">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48C82A2">
            <w:pPr>
              <w:jc w:val="center"/>
              <w:rPr>
                <w:rFonts w:hint="eastAsia" w:ascii="宋体" w:hAnsi="宋体" w:eastAsia="宋体" w:cs="宋体"/>
                <w:i w:val="0"/>
                <w:iCs w:val="0"/>
                <w:color w:val="auto"/>
                <w:sz w:val="21"/>
                <w:szCs w:val="21"/>
                <w:highlight w:val="none"/>
                <w:u w:val="none"/>
              </w:rPr>
            </w:pPr>
          </w:p>
        </w:tc>
      </w:tr>
      <w:tr w14:paraId="3C4F4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7BFDE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38" w:type="pct"/>
            <w:vMerge w:val="restart"/>
            <w:shd w:val="clear" w:color="auto" w:fill="auto"/>
            <w:noWrap/>
            <w:vAlign w:val="center"/>
          </w:tcPr>
          <w:p w14:paraId="5AA6B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471AD5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适用于赛默飞总磷仪Orion3150</w:t>
            </w:r>
          </w:p>
        </w:tc>
        <w:tc>
          <w:tcPr>
            <w:tcW w:w="591" w:type="pct"/>
            <w:shd w:val="clear" w:color="auto" w:fill="auto"/>
            <w:noWrap/>
            <w:vAlign w:val="center"/>
          </w:tcPr>
          <w:p w14:paraId="5990D2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6DA673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restart"/>
            <w:shd w:val="clear" w:color="auto" w:fill="auto"/>
            <w:noWrap/>
            <w:vAlign w:val="center"/>
          </w:tcPr>
          <w:p w14:paraId="6DA09F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748900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 w:type="pct"/>
            <w:vMerge w:val="restart"/>
            <w:shd w:val="clear" w:color="auto" w:fill="auto"/>
            <w:noWrap/>
            <w:vAlign w:val="center"/>
          </w:tcPr>
          <w:p w14:paraId="481D2A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0.5月/套</w:t>
            </w:r>
          </w:p>
        </w:tc>
        <w:tc>
          <w:tcPr>
            <w:tcW w:w="475" w:type="pct"/>
            <w:vMerge w:val="restart"/>
            <w:shd w:val="clear" w:color="auto" w:fill="auto"/>
            <w:noWrap/>
            <w:vAlign w:val="center"/>
          </w:tcPr>
          <w:p w14:paraId="508128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329174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265.49</w:t>
            </w:r>
          </w:p>
        </w:tc>
        <w:tc>
          <w:tcPr>
            <w:tcW w:w="639" w:type="pct"/>
            <w:vMerge w:val="restart"/>
            <w:shd w:val="clear" w:color="auto" w:fill="auto"/>
            <w:noWrap/>
            <w:vAlign w:val="center"/>
          </w:tcPr>
          <w:p w14:paraId="1B3D45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6371.76</w:t>
            </w:r>
          </w:p>
        </w:tc>
        <w:tc>
          <w:tcPr>
            <w:tcW w:w="193" w:type="pct"/>
            <w:vMerge w:val="restart"/>
            <w:shd w:val="clear" w:color="auto" w:fill="auto"/>
            <w:noWrap/>
            <w:vAlign w:val="center"/>
          </w:tcPr>
          <w:p w14:paraId="29690A0A">
            <w:pPr>
              <w:jc w:val="center"/>
              <w:rPr>
                <w:rFonts w:hint="eastAsia" w:ascii="宋体" w:hAnsi="宋体" w:eastAsia="宋体" w:cs="宋体"/>
                <w:i w:val="0"/>
                <w:iCs w:val="0"/>
                <w:color w:val="auto"/>
                <w:sz w:val="21"/>
                <w:szCs w:val="21"/>
                <w:highlight w:val="none"/>
                <w:u w:val="none"/>
              </w:rPr>
            </w:pPr>
          </w:p>
        </w:tc>
      </w:tr>
      <w:tr w14:paraId="02FEF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BDBAC1A">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4D83001">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E408939">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50A6C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5C0CFB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noWrap/>
            <w:vAlign w:val="center"/>
          </w:tcPr>
          <w:p w14:paraId="32A27BF6">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56CB39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929D0CD">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784425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61E29C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9ACEF49">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2BD8094">
            <w:pPr>
              <w:jc w:val="center"/>
              <w:rPr>
                <w:rFonts w:hint="eastAsia" w:ascii="宋体" w:hAnsi="宋体" w:eastAsia="宋体" w:cs="宋体"/>
                <w:i w:val="0"/>
                <w:iCs w:val="0"/>
                <w:color w:val="auto"/>
                <w:sz w:val="21"/>
                <w:szCs w:val="21"/>
                <w:highlight w:val="none"/>
                <w:u w:val="none"/>
              </w:rPr>
            </w:pPr>
          </w:p>
        </w:tc>
      </w:tr>
      <w:tr w14:paraId="44E0D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DFFB237">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02CB93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55CD16D">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98CE8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66110C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noWrap/>
            <w:vAlign w:val="center"/>
          </w:tcPr>
          <w:p w14:paraId="00C3BBA0">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CE4179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BC58496">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2999C06">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5883B11">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3CCACA4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3E13A94">
            <w:pPr>
              <w:jc w:val="center"/>
              <w:rPr>
                <w:rFonts w:hint="eastAsia" w:ascii="宋体" w:hAnsi="宋体" w:eastAsia="宋体" w:cs="宋体"/>
                <w:i w:val="0"/>
                <w:iCs w:val="0"/>
                <w:color w:val="auto"/>
                <w:sz w:val="21"/>
                <w:szCs w:val="21"/>
                <w:highlight w:val="none"/>
                <w:u w:val="none"/>
              </w:rPr>
            </w:pPr>
          </w:p>
        </w:tc>
      </w:tr>
      <w:tr w14:paraId="5E560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435FC1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38" w:type="pct"/>
            <w:vMerge w:val="restart"/>
            <w:shd w:val="clear" w:color="auto" w:fill="auto"/>
            <w:noWrap/>
            <w:vAlign w:val="center"/>
          </w:tcPr>
          <w:p w14:paraId="20288E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531D55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适用于赛默飞总氮仪Orion3150</w:t>
            </w:r>
          </w:p>
        </w:tc>
        <w:tc>
          <w:tcPr>
            <w:tcW w:w="591" w:type="pct"/>
            <w:shd w:val="clear" w:color="auto" w:fill="auto"/>
            <w:noWrap/>
            <w:vAlign w:val="center"/>
          </w:tcPr>
          <w:p w14:paraId="112704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74A866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restart"/>
            <w:shd w:val="clear" w:color="auto" w:fill="auto"/>
            <w:noWrap/>
            <w:vAlign w:val="center"/>
          </w:tcPr>
          <w:p w14:paraId="37E680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40112B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 w:type="pct"/>
            <w:vMerge w:val="restart"/>
            <w:shd w:val="clear" w:color="auto" w:fill="auto"/>
            <w:noWrap/>
            <w:vAlign w:val="center"/>
          </w:tcPr>
          <w:p w14:paraId="31EF4C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0.5月/套</w:t>
            </w:r>
          </w:p>
        </w:tc>
        <w:tc>
          <w:tcPr>
            <w:tcW w:w="475" w:type="pct"/>
            <w:vMerge w:val="restart"/>
            <w:shd w:val="clear" w:color="auto" w:fill="auto"/>
            <w:noWrap/>
            <w:vAlign w:val="center"/>
          </w:tcPr>
          <w:p w14:paraId="143E4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304D6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513.27</w:t>
            </w:r>
          </w:p>
        </w:tc>
        <w:tc>
          <w:tcPr>
            <w:tcW w:w="639" w:type="pct"/>
            <w:vMerge w:val="restart"/>
            <w:shd w:val="clear" w:color="auto" w:fill="auto"/>
            <w:noWrap/>
            <w:vAlign w:val="center"/>
          </w:tcPr>
          <w:p w14:paraId="607BE0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12318.48</w:t>
            </w:r>
          </w:p>
        </w:tc>
        <w:tc>
          <w:tcPr>
            <w:tcW w:w="193" w:type="pct"/>
            <w:vMerge w:val="restart"/>
            <w:shd w:val="clear" w:color="auto" w:fill="auto"/>
            <w:noWrap/>
            <w:vAlign w:val="center"/>
          </w:tcPr>
          <w:p w14:paraId="30DFC419">
            <w:pPr>
              <w:jc w:val="center"/>
              <w:rPr>
                <w:rFonts w:hint="eastAsia" w:ascii="宋体" w:hAnsi="宋体" w:eastAsia="宋体" w:cs="宋体"/>
                <w:i w:val="0"/>
                <w:iCs w:val="0"/>
                <w:color w:val="auto"/>
                <w:sz w:val="21"/>
                <w:szCs w:val="21"/>
                <w:highlight w:val="none"/>
                <w:u w:val="none"/>
              </w:rPr>
            </w:pPr>
          </w:p>
        </w:tc>
      </w:tr>
      <w:tr w14:paraId="619F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1DED4C0">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2A93EA3">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CA969F2">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154F33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13C9B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noWrap/>
            <w:vAlign w:val="center"/>
          </w:tcPr>
          <w:p w14:paraId="0D71279E">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103B739">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55C39C2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B1BD70F">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DB7B331">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38289F3">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8E1F96D">
            <w:pPr>
              <w:jc w:val="center"/>
              <w:rPr>
                <w:rFonts w:hint="eastAsia" w:ascii="宋体" w:hAnsi="宋体" w:eastAsia="宋体" w:cs="宋体"/>
                <w:i w:val="0"/>
                <w:iCs w:val="0"/>
                <w:color w:val="auto"/>
                <w:sz w:val="21"/>
                <w:szCs w:val="21"/>
                <w:highlight w:val="none"/>
                <w:u w:val="none"/>
              </w:rPr>
            </w:pPr>
          </w:p>
        </w:tc>
      </w:tr>
      <w:tr w14:paraId="6106A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248EB44">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5D1BF32">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D7FADB8">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E0CF2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7AA1D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52" w:type="pct"/>
            <w:vMerge w:val="continue"/>
            <w:shd w:val="clear" w:color="auto" w:fill="auto"/>
            <w:noWrap/>
            <w:vAlign w:val="center"/>
          </w:tcPr>
          <w:p w14:paraId="655B8CF5">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F3C50D8">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B06FC20">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C5B4F15">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915EC45">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903693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3AD7606">
            <w:pPr>
              <w:jc w:val="center"/>
              <w:rPr>
                <w:rFonts w:hint="eastAsia" w:ascii="宋体" w:hAnsi="宋体" w:eastAsia="宋体" w:cs="宋体"/>
                <w:i w:val="0"/>
                <w:iCs w:val="0"/>
                <w:color w:val="auto"/>
                <w:sz w:val="21"/>
                <w:szCs w:val="21"/>
                <w:highlight w:val="none"/>
                <w:u w:val="none"/>
              </w:rPr>
            </w:pPr>
          </w:p>
        </w:tc>
      </w:tr>
      <w:tr w14:paraId="31F91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242D67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38" w:type="pct"/>
            <w:vMerge w:val="restart"/>
            <w:shd w:val="clear" w:color="auto" w:fill="auto"/>
            <w:noWrap/>
            <w:vAlign w:val="center"/>
          </w:tcPr>
          <w:p w14:paraId="4F584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127CF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适用于希思迪CODcr Micromac C</w:t>
            </w:r>
          </w:p>
        </w:tc>
        <w:tc>
          <w:tcPr>
            <w:tcW w:w="591" w:type="pct"/>
            <w:shd w:val="clear" w:color="auto" w:fill="auto"/>
            <w:noWrap/>
            <w:vAlign w:val="center"/>
          </w:tcPr>
          <w:p w14:paraId="1AA63D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5D5669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71EC51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4CAB7F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10" w:type="pct"/>
            <w:vMerge w:val="restart"/>
            <w:shd w:val="clear" w:color="auto" w:fill="auto"/>
            <w:noWrap/>
            <w:vAlign w:val="center"/>
          </w:tcPr>
          <w:p w14:paraId="15C6F0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2D427A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35" w:type="pct"/>
            <w:vMerge w:val="restart"/>
            <w:shd w:val="clear" w:color="auto" w:fill="auto"/>
            <w:noWrap/>
            <w:vAlign w:val="center"/>
          </w:tcPr>
          <w:p w14:paraId="2C6D9E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619.47</w:t>
            </w:r>
          </w:p>
        </w:tc>
        <w:tc>
          <w:tcPr>
            <w:tcW w:w="639" w:type="pct"/>
            <w:vMerge w:val="restart"/>
            <w:shd w:val="clear" w:color="auto" w:fill="auto"/>
            <w:noWrap/>
            <w:vAlign w:val="center"/>
          </w:tcPr>
          <w:p w14:paraId="3E084B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22300.92</w:t>
            </w:r>
          </w:p>
        </w:tc>
        <w:tc>
          <w:tcPr>
            <w:tcW w:w="193" w:type="pct"/>
            <w:vMerge w:val="restart"/>
            <w:shd w:val="clear" w:color="auto" w:fill="auto"/>
            <w:noWrap/>
            <w:vAlign w:val="center"/>
          </w:tcPr>
          <w:p w14:paraId="775B94D6">
            <w:pPr>
              <w:jc w:val="center"/>
              <w:rPr>
                <w:rFonts w:hint="eastAsia" w:ascii="宋体" w:hAnsi="宋体" w:eastAsia="宋体" w:cs="宋体"/>
                <w:i w:val="0"/>
                <w:iCs w:val="0"/>
                <w:color w:val="auto"/>
                <w:sz w:val="21"/>
                <w:szCs w:val="21"/>
                <w:highlight w:val="none"/>
                <w:u w:val="none"/>
              </w:rPr>
            </w:pPr>
          </w:p>
        </w:tc>
      </w:tr>
      <w:tr w14:paraId="2ABB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9802CAB">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6AF9184">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D495553">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D41A4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44E561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13198AA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992871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E964DFA">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DB85246">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AFC1E9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E94DE9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92CD260">
            <w:pPr>
              <w:jc w:val="center"/>
              <w:rPr>
                <w:rFonts w:hint="eastAsia" w:ascii="宋体" w:hAnsi="宋体" w:eastAsia="宋体" w:cs="宋体"/>
                <w:i w:val="0"/>
                <w:iCs w:val="0"/>
                <w:color w:val="auto"/>
                <w:sz w:val="21"/>
                <w:szCs w:val="21"/>
                <w:highlight w:val="none"/>
                <w:u w:val="none"/>
              </w:rPr>
            </w:pPr>
          </w:p>
        </w:tc>
      </w:tr>
      <w:tr w14:paraId="30D8A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D054F5B">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D76240A">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59190F1">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4F3F4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试剂3</w:t>
            </w:r>
          </w:p>
        </w:tc>
        <w:tc>
          <w:tcPr>
            <w:tcW w:w="545" w:type="pct"/>
            <w:shd w:val="clear" w:color="auto" w:fill="auto"/>
            <w:noWrap/>
            <w:vAlign w:val="center"/>
          </w:tcPr>
          <w:p w14:paraId="2EC3A3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5E983347">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9D5A08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416A23A">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1FDD676">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28D5882">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E234E91">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483EB0C">
            <w:pPr>
              <w:jc w:val="center"/>
              <w:rPr>
                <w:rFonts w:hint="eastAsia" w:ascii="宋体" w:hAnsi="宋体" w:eastAsia="宋体" w:cs="宋体"/>
                <w:i w:val="0"/>
                <w:iCs w:val="0"/>
                <w:color w:val="auto"/>
                <w:sz w:val="21"/>
                <w:szCs w:val="21"/>
                <w:highlight w:val="none"/>
                <w:u w:val="none"/>
              </w:rPr>
            </w:pPr>
          </w:p>
        </w:tc>
      </w:tr>
      <w:tr w14:paraId="47D7C9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699413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38" w:type="pct"/>
            <w:vMerge w:val="restart"/>
            <w:shd w:val="clear" w:color="auto" w:fill="auto"/>
            <w:noWrap/>
            <w:vAlign w:val="center"/>
          </w:tcPr>
          <w:p w14:paraId="3FF652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11BC2B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适用于港能GN-CODcr03</w:t>
            </w:r>
          </w:p>
        </w:tc>
        <w:tc>
          <w:tcPr>
            <w:tcW w:w="591" w:type="pct"/>
            <w:shd w:val="clear" w:color="auto" w:fill="auto"/>
            <w:noWrap/>
            <w:vAlign w:val="center"/>
          </w:tcPr>
          <w:p w14:paraId="0E5724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2FFAE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597900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722EA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10" w:type="pct"/>
            <w:vMerge w:val="restart"/>
            <w:shd w:val="clear" w:color="auto" w:fill="auto"/>
            <w:noWrap/>
            <w:vAlign w:val="center"/>
          </w:tcPr>
          <w:p w14:paraId="36CA92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3AD9A3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35" w:type="pct"/>
            <w:vMerge w:val="restart"/>
            <w:shd w:val="clear" w:color="auto" w:fill="auto"/>
            <w:noWrap/>
            <w:vAlign w:val="center"/>
          </w:tcPr>
          <w:p w14:paraId="24EDF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619.47</w:t>
            </w:r>
          </w:p>
        </w:tc>
        <w:tc>
          <w:tcPr>
            <w:tcW w:w="639" w:type="pct"/>
            <w:vMerge w:val="restart"/>
            <w:shd w:val="clear" w:color="auto" w:fill="auto"/>
            <w:noWrap/>
            <w:vAlign w:val="center"/>
          </w:tcPr>
          <w:p w14:paraId="1F1DD3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22300.92</w:t>
            </w:r>
          </w:p>
        </w:tc>
        <w:tc>
          <w:tcPr>
            <w:tcW w:w="193" w:type="pct"/>
            <w:vMerge w:val="restart"/>
            <w:shd w:val="clear" w:color="auto" w:fill="auto"/>
            <w:noWrap/>
            <w:vAlign w:val="center"/>
          </w:tcPr>
          <w:p w14:paraId="15FEC6F4">
            <w:pPr>
              <w:jc w:val="center"/>
              <w:rPr>
                <w:rFonts w:hint="eastAsia" w:ascii="宋体" w:hAnsi="宋体" w:eastAsia="宋体" w:cs="宋体"/>
                <w:i w:val="0"/>
                <w:iCs w:val="0"/>
                <w:color w:val="auto"/>
                <w:sz w:val="21"/>
                <w:szCs w:val="21"/>
                <w:highlight w:val="none"/>
                <w:u w:val="none"/>
              </w:rPr>
            </w:pPr>
          </w:p>
        </w:tc>
      </w:tr>
      <w:tr w14:paraId="5C36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57EEB82">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CC74626">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792C5D5">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3D007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6EED40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continue"/>
            <w:shd w:val="clear" w:color="auto" w:fill="auto"/>
            <w:noWrap/>
            <w:vAlign w:val="center"/>
          </w:tcPr>
          <w:p w14:paraId="7E3D5B98">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7FCF49FD">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0676B35D">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B4BB999">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15EBFF3">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7417A0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7AB412D">
            <w:pPr>
              <w:jc w:val="center"/>
              <w:rPr>
                <w:rFonts w:hint="eastAsia" w:ascii="宋体" w:hAnsi="宋体" w:eastAsia="宋体" w:cs="宋体"/>
                <w:i w:val="0"/>
                <w:iCs w:val="0"/>
                <w:color w:val="auto"/>
                <w:sz w:val="21"/>
                <w:szCs w:val="21"/>
                <w:highlight w:val="none"/>
                <w:u w:val="none"/>
              </w:rPr>
            </w:pPr>
          </w:p>
        </w:tc>
      </w:tr>
      <w:tr w14:paraId="00B0F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63A7CD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338" w:type="pct"/>
            <w:vMerge w:val="restart"/>
            <w:shd w:val="clear" w:color="auto" w:fill="auto"/>
            <w:noWrap/>
            <w:vAlign w:val="center"/>
          </w:tcPr>
          <w:p w14:paraId="132E5C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6E638B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适用于云璟总磷YJ-TP</w:t>
            </w:r>
          </w:p>
        </w:tc>
        <w:tc>
          <w:tcPr>
            <w:tcW w:w="591" w:type="pct"/>
            <w:shd w:val="clear" w:color="auto" w:fill="auto"/>
            <w:noWrap/>
            <w:vAlign w:val="center"/>
          </w:tcPr>
          <w:p w14:paraId="12D37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4C090C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59E0B8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5811D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noWrap/>
            <w:vAlign w:val="center"/>
          </w:tcPr>
          <w:p w14:paraId="54DC90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0469D7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0D95DD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7F039E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9557.52</w:t>
            </w:r>
          </w:p>
        </w:tc>
        <w:tc>
          <w:tcPr>
            <w:tcW w:w="193" w:type="pct"/>
            <w:vMerge w:val="restart"/>
            <w:shd w:val="clear" w:color="auto" w:fill="auto"/>
            <w:noWrap/>
            <w:vAlign w:val="center"/>
          </w:tcPr>
          <w:p w14:paraId="4C1B393B">
            <w:pPr>
              <w:jc w:val="center"/>
              <w:rPr>
                <w:rFonts w:hint="eastAsia" w:ascii="宋体" w:hAnsi="宋体" w:eastAsia="宋体" w:cs="宋体"/>
                <w:i w:val="0"/>
                <w:iCs w:val="0"/>
                <w:color w:val="auto"/>
                <w:sz w:val="21"/>
                <w:szCs w:val="21"/>
                <w:highlight w:val="none"/>
                <w:u w:val="none"/>
              </w:rPr>
            </w:pPr>
          </w:p>
        </w:tc>
      </w:tr>
      <w:tr w14:paraId="4E98F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24880F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DEAD8A0">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DD190B1">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50F2A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0F2EE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2E487F8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01C29F2">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AE39F01">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33DB24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EEB5A58">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ECA8116">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41165C1">
            <w:pPr>
              <w:jc w:val="center"/>
              <w:rPr>
                <w:rFonts w:hint="eastAsia" w:ascii="宋体" w:hAnsi="宋体" w:eastAsia="宋体" w:cs="宋体"/>
                <w:i w:val="0"/>
                <w:iCs w:val="0"/>
                <w:color w:val="auto"/>
                <w:sz w:val="21"/>
                <w:szCs w:val="21"/>
                <w:highlight w:val="none"/>
                <w:u w:val="none"/>
              </w:rPr>
            </w:pPr>
          </w:p>
        </w:tc>
      </w:tr>
      <w:tr w14:paraId="60304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78F286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8D6C5A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DDFD47A">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59206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试剂3</w:t>
            </w:r>
          </w:p>
        </w:tc>
        <w:tc>
          <w:tcPr>
            <w:tcW w:w="545" w:type="pct"/>
            <w:shd w:val="clear" w:color="auto" w:fill="auto"/>
            <w:noWrap/>
            <w:vAlign w:val="center"/>
          </w:tcPr>
          <w:p w14:paraId="16A64B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0B173087">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F4CFA28">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573C2FC">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53FDDDD">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0A4F31C">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1BCA625">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B7145CD">
            <w:pPr>
              <w:jc w:val="center"/>
              <w:rPr>
                <w:rFonts w:hint="eastAsia" w:ascii="宋体" w:hAnsi="宋体" w:eastAsia="宋体" w:cs="宋体"/>
                <w:i w:val="0"/>
                <w:iCs w:val="0"/>
                <w:color w:val="auto"/>
                <w:sz w:val="21"/>
                <w:szCs w:val="21"/>
                <w:highlight w:val="none"/>
                <w:u w:val="none"/>
              </w:rPr>
            </w:pPr>
          </w:p>
        </w:tc>
      </w:tr>
      <w:tr w14:paraId="75ACE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44B32A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338" w:type="pct"/>
            <w:vMerge w:val="restart"/>
            <w:shd w:val="clear" w:color="auto" w:fill="auto"/>
            <w:noWrap/>
            <w:vAlign w:val="center"/>
          </w:tcPr>
          <w:p w14:paraId="76409D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314D19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适用于云璟总氮YJ-TN</w:t>
            </w:r>
          </w:p>
        </w:tc>
        <w:tc>
          <w:tcPr>
            <w:tcW w:w="591" w:type="pct"/>
            <w:shd w:val="clear" w:color="auto" w:fill="auto"/>
            <w:noWrap/>
            <w:vAlign w:val="center"/>
          </w:tcPr>
          <w:p w14:paraId="6BD226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00CCA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686829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4404B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noWrap/>
            <w:vAlign w:val="center"/>
          </w:tcPr>
          <w:p w14:paraId="1B044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475" w:type="pct"/>
            <w:vMerge w:val="restart"/>
            <w:shd w:val="clear" w:color="auto" w:fill="auto"/>
            <w:noWrap/>
            <w:vAlign w:val="center"/>
          </w:tcPr>
          <w:p w14:paraId="3A70BB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5" w:type="pct"/>
            <w:vMerge w:val="restart"/>
            <w:shd w:val="clear" w:color="auto" w:fill="auto"/>
            <w:noWrap/>
            <w:vAlign w:val="center"/>
          </w:tcPr>
          <w:p w14:paraId="32EDD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59C8C5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4778.76</w:t>
            </w:r>
          </w:p>
        </w:tc>
        <w:tc>
          <w:tcPr>
            <w:tcW w:w="193" w:type="pct"/>
            <w:vMerge w:val="restart"/>
            <w:shd w:val="clear" w:color="auto" w:fill="auto"/>
            <w:noWrap/>
            <w:vAlign w:val="center"/>
          </w:tcPr>
          <w:p w14:paraId="3AAF3434">
            <w:pPr>
              <w:jc w:val="center"/>
              <w:rPr>
                <w:rFonts w:hint="eastAsia" w:ascii="宋体" w:hAnsi="宋体" w:eastAsia="宋体" w:cs="宋体"/>
                <w:i w:val="0"/>
                <w:iCs w:val="0"/>
                <w:color w:val="auto"/>
                <w:sz w:val="21"/>
                <w:szCs w:val="21"/>
                <w:highlight w:val="none"/>
                <w:u w:val="none"/>
              </w:rPr>
            </w:pPr>
          </w:p>
        </w:tc>
      </w:tr>
      <w:tr w14:paraId="2DFC0A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A36527F">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6621E20">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BF1E333">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85C37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723E87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5FF4160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304AFB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78F93A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A677AC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75E10C3">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BCD49B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1DD16A1">
            <w:pPr>
              <w:jc w:val="center"/>
              <w:rPr>
                <w:rFonts w:hint="eastAsia" w:ascii="宋体" w:hAnsi="宋体" w:eastAsia="宋体" w:cs="宋体"/>
                <w:i w:val="0"/>
                <w:iCs w:val="0"/>
                <w:color w:val="auto"/>
                <w:sz w:val="21"/>
                <w:szCs w:val="21"/>
                <w:highlight w:val="none"/>
                <w:u w:val="none"/>
              </w:rPr>
            </w:pPr>
          </w:p>
        </w:tc>
      </w:tr>
      <w:tr w14:paraId="7772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136E35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338" w:type="pct"/>
            <w:vMerge w:val="restart"/>
            <w:shd w:val="clear" w:color="auto" w:fill="auto"/>
            <w:noWrap/>
            <w:vAlign w:val="center"/>
          </w:tcPr>
          <w:p w14:paraId="5B27AF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722342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适用于云璟COD YJ-CODcr</w:t>
            </w:r>
          </w:p>
        </w:tc>
        <w:tc>
          <w:tcPr>
            <w:tcW w:w="591" w:type="pct"/>
            <w:shd w:val="clear" w:color="auto" w:fill="auto"/>
            <w:noWrap/>
            <w:vAlign w:val="center"/>
          </w:tcPr>
          <w:p w14:paraId="4C78F6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45" w:type="pct"/>
            <w:shd w:val="clear" w:color="auto" w:fill="auto"/>
            <w:noWrap/>
            <w:vAlign w:val="center"/>
          </w:tcPr>
          <w:p w14:paraId="4EFD43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51E646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39EF4D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noWrap/>
            <w:vAlign w:val="center"/>
          </w:tcPr>
          <w:p w14:paraId="7E2146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0529B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6AE2D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575.22</w:t>
            </w:r>
          </w:p>
        </w:tc>
        <w:tc>
          <w:tcPr>
            <w:tcW w:w="639" w:type="pct"/>
            <w:vMerge w:val="restart"/>
            <w:shd w:val="clear" w:color="auto" w:fill="auto"/>
            <w:noWrap/>
            <w:vAlign w:val="center"/>
          </w:tcPr>
          <w:p w14:paraId="1FAA9D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13805.28</w:t>
            </w:r>
          </w:p>
        </w:tc>
        <w:tc>
          <w:tcPr>
            <w:tcW w:w="193" w:type="pct"/>
            <w:vMerge w:val="restart"/>
            <w:shd w:val="clear" w:color="auto" w:fill="auto"/>
            <w:noWrap/>
            <w:vAlign w:val="center"/>
          </w:tcPr>
          <w:p w14:paraId="57E99500">
            <w:pPr>
              <w:jc w:val="center"/>
              <w:rPr>
                <w:rFonts w:hint="eastAsia" w:ascii="宋体" w:hAnsi="宋体" w:eastAsia="宋体" w:cs="宋体"/>
                <w:i w:val="0"/>
                <w:iCs w:val="0"/>
                <w:color w:val="auto"/>
                <w:sz w:val="21"/>
                <w:szCs w:val="21"/>
                <w:highlight w:val="none"/>
                <w:u w:val="none"/>
              </w:rPr>
            </w:pPr>
          </w:p>
        </w:tc>
      </w:tr>
      <w:tr w14:paraId="57221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E0412B3">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B9C9944">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5D3CAE1">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34B30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45" w:type="pct"/>
            <w:shd w:val="clear" w:color="auto" w:fill="auto"/>
            <w:noWrap/>
            <w:vAlign w:val="center"/>
          </w:tcPr>
          <w:p w14:paraId="35060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continue"/>
            <w:shd w:val="clear" w:color="auto" w:fill="auto"/>
            <w:noWrap/>
            <w:vAlign w:val="center"/>
          </w:tcPr>
          <w:p w14:paraId="1598D854">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71AC8BB1">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722FBEA">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82DC612">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6A111A5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2F98C24">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B62B094">
            <w:pPr>
              <w:jc w:val="center"/>
              <w:rPr>
                <w:rFonts w:hint="eastAsia" w:ascii="宋体" w:hAnsi="宋体" w:eastAsia="宋体" w:cs="宋体"/>
                <w:i w:val="0"/>
                <w:iCs w:val="0"/>
                <w:color w:val="auto"/>
                <w:sz w:val="21"/>
                <w:szCs w:val="21"/>
                <w:highlight w:val="none"/>
                <w:u w:val="none"/>
              </w:rPr>
            </w:pPr>
          </w:p>
        </w:tc>
      </w:tr>
      <w:tr w14:paraId="171B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675EE6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338" w:type="pct"/>
            <w:vMerge w:val="restart"/>
            <w:shd w:val="clear" w:color="auto" w:fill="auto"/>
            <w:noWrap/>
            <w:vAlign w:val="center"/>
          </w:tcPr>
          <w:p w14:paraId="57A02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529D35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适用于总磷分析仪普贝斯PLCM300-TP</w:t>
            </w:r>
          </w:p>
        </w:tc>
        <w:tc>
          <w:tcPr>
            <w:tcW w:w="591" w:type="pct"/>
            <w:shd w:val="clear" w:color="auto" w:fill="auto"/>
            <w:noWrap/>
            <w:vAlign w:val="center"/>
          </w:tcPr>
          <w:p w14:paraId="63561A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2CAEF9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72BEC7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281CF8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 w:type="pct"/>
            <w:vMerge w:val="restart"/>
            <w:shd w:val="clear" w:color="auto" w:fill="auto"/>
            <w:noWrap/>
            <w:vAlign w:val="center"/>
          </w:tcPr>
          <w:p w14:paraId="37AD12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7BC39C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5" w:type="pct"/>
            <w:vMerge w:val="restart"/>
            <w:shd w:val="clear" w:color="auto" w:fill="auto"/>
            <w:noWrap/>
            <w:vAlign w:val="center"/>
          </w:tcPr>
          <w:p w14:paraId="2E3180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3F1D2E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4778.76</w:t>
            </w:r>
          </w:p>
        </w:tc>
        <w:tc>
          <w:tcPr>
            <w:tcW w:w="193" w:type="pct"/>
            <w:vMerge w:val="restart"/>
            <w:shd w:val="clear" w:color="auto" w:fill="auto"/>
            <w:noWrap/>
            <w:vAlign w:val="center"/>
          </w:tcPr>
          <w:p w14:paraId="057A9C7D">
            <w:pPr>
              <w:jc w:val="center"/>
              <w:rPr>
                <w:rFonts w:hint="eastAsia" w:ascii="宋体" w:hAnsi="宋体" w:eastAsia="宋体" w:cs="宋体"/>
                <w:i w:val="0"/>
                <w:iCs w:val="0"/>
                <w:color w:val="auto"/>
                <w:sz w:val="21"/>
                <w:szCs w:val="21"/>
                <w:highlight w:val="none"/>
                <w:u w:val="none"/>
              </w:rPr>
            </w:pPr>
          </w:p>
        </w:tc>
      </w:tr>
      <w:tr w14:paraId="54476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BF66F7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76F9A0F">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D063158">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68488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7F8F59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70F0DB7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1E2756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CF09EB5">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A31438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CB9189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16A4B4E">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A3DE5D3">
            <w:pPr>
              <w:jc w:val="center"/>
              <w:rPr>
                <w:rFonts w:hint="eastAsia" w:ascii="宋体" w:hAnsi="宋体" w:eastAsia="宋体" w:cs="宋体"/>
                <w:i w:val="0"/>
                <w:iCs w:val="0"/>
                <w:color w:val="auto"/>
                <w:sz w:val="21"/>
                <w:szCs w:val="21"/>
                <w:highlight w:val="none"/>
                <w:u w:val="none"/>
              </w:rPr>
            </w:pPr>
          </w:p>
        </w:tc>
      </w:tr>
      <w:tr w14:paraId="53860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9" w:hRule="atLeast"/>
          <w:jc w:val="center"/>
        </w:trPr>
        <w:tc>
          <w:tcPr>
            <w:tcW w:w="228" w:type="pct"/>
            <w:vMerge w:val="continue"/>
            <w:shd w:val="clear" w:color="auto" w:fill="auto"/>
            <w:noWrap/>
            <w:vAlign w:val="center"/>
          </w:tcPr>
          <w:p w14:paraId="2C0614D8">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3429FCF">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AA73249">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4F900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65C20B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5025214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6AE0B7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CEF5559">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6513109">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F13BE5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369C0D3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6E48B8D">
            <w:pPr>
              <w:jc w:val="center"/>
              <w:rPr>
                <w:rFonts w:hint="eastAsia" w:ascii="宋体" w:hAnsi="宋体" w:eastAsia="宋体" w:cs="宋体"/>
                <w:i w:val="0"/>
                <w:iCs w:val="0"/>
                <w:color w:val="auto"/>
                <w:sz w:val="21"/>
                <w:szCs w:val="21"/>
                <w:highlight w:val="none"/>
                <w:u w:val="none"/>
              </w:rPr>
            </w:pPr>
          </w:p>
        </w:tc>
      </w:tr>
      <w:tr w14:paraId="62BD9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007433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38" w:type="pct"/>
            <w:vMerge w:val="restart"/>
            <w:shd w:val="clear" w:color="auto" w:fill="auto"/>
            <w:noWrap/>
            <w:vAlign w:val="center"/>
          </w:tcPr>
          <w:p w14:paraId="013D91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1CEC11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适用于总氮分析仪普贝斯PLCM300-TN</w:t>
            </w:r>
          </w:p>
        </w:tc>
        <w:tc>
          <w:tcPr>
            <w:tcW w:w="591" w:type="pct"/>
            <w:shd w:val="clear" w:color="auto" w:fill="auto"/>
            <w:noWrap/>
            <w:vAlign w:val="center"/>
          </w:tcPr>
          <w:p w14:paraId="00A48C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6DD00D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39D9DB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68C85A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 w:type="pct"/>
            <w:vMerge w:val="restart"/>
            <w:shd w:val="clear" w:color="auto" w:fill="auto"/>
            <w:noWrap/>
            <w:vAlign w:val="center"/>
          </w:tcPr>
          <w:p w14:paraId="2D0D4A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5FE550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5" w:type="pct"/>
            <w:vMerge w:val="restart"/>
            <w:shd w:val="clear" w:color="auto" w:fill="auto"/>
            <w:noWrap/>
            <w:vAlign w:val="center"/>
          </w:tcPr>
          <w:p w14:paraId="1909A5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5E46EE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4778.76</w:t>
            </w:r>
          </w:p>
        </w:tc>
        <w:tc>
          <w:tcPr>
            <w:tcW w:w="193" w:type="pct"/>
            <w:vMerge w:val="restart"/>
            <w:shd w:val="clear" w:color="auto" w:fill="auto"/>
            <w:noWrap/>
            <w:vAlign w:val="center"/>
          </w:tcPr>
          <w:p w14:paraId="1B92A524">
            <w:pPr>
              <w:jc w:val="center"/>
              <w:rPr>
                <w:rFonts w:hint="eastAsia" w:ascii="宋体" w:hAnsi="宋体" w:eastAsia="宋体" w:cs="宋体"/>
                <w:i w:val="0"/>
                <w:iCs w:val="0"/>
                <w:color w:val="auto"/>
                <w:sz w:val="21"/>
                <w:szCs w:val="21"/>
                <w:highlight w:val="none"/>
                <w:u w:val="none"/>
              </w:rPr>
            </w:pPr>
          </w:p>
        </w:tc>
      </w:tr>
      <w:tr w14:paraId="06C9E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93F532F">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031D53F">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B864A56">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243CA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345B20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19F3E36B">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7D8C421">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04362CB1">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417A88E">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5B67D39">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39ACE2C">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CB13FE7">
            <w:pPr>
              <w:jc w:val="center"/>
              <w:rPr>
                <w:rFonts w:hint="eastAsia" w:ascii="宋体" w:hAnsi="宋体" w:eastAsia="宋体" w:cs="宋体"/>
                <w:i w:val="0"/>
                <w:iCs w:val="0"/>
                <w:color w:val="auto"/>
                <w:sz w:val="21"/>
                <w:szCs w:val="21"/>
                <w:highlight w:val="none"/>
                <w:u w:val="none"/>
              </w:rPr>
            </w:pPr>
          </w:p>
        </w:tc>
      </w:tr>
      <w:tr w14:paraId="273DB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61A1F24">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E39AF99">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4BB209E">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C166E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3CC0B1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474717A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E9104D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065223E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A07E4E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3E58A95">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0CCB2A0">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4ECCB91">
            <w:pPr>
              <w:jc w:val="center"/>
              <w:rPr>
                <w:rFonts w:hint="eastAsia" w:ascii="宋体" w:hAnsi="宋体" w:eastAsia="宋体" w:cs="宋体"/>
                <w:i w:val="0"/>
                <w:iCs w:val="0"/>
                <w:color w:val="auto"/>
                <w:sz w:val="21"/>
                <w:szCs w:val="21"/>
                <w:highlight w:val="none"/>
                <w:u w:val="none"/>
              </w:rPr>
            </w:pPr>
          </w:p>
        </w:tc>
      </w:tr>
      <w:tr w14:paraId="2954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3F11CA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338" w:type="pct"/>
            <w:vMerge w:val="restart"/>
            <w:shd w:val="clear" w:color="auto" w:fill="auto"/>
            <w:noWrap/>
            <w:vAlign w:val="center"/>
          </w:tcPr>
          <w:p w14:paraId="6017F4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58B782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适用于氨氮分析仪普贝斯PLCM300-NH3N</w:t>
            </w:r>
          </w:p>
        </w:tc>
        <w:tc>
          <w:tcPr>
            <w:tcW w:w="591" w:type="pct"/>
            <w:shd w:val="clear" w:color="auto" w:fill="auto"/>
            <w:noWrap/>
            <w:vAlign w:val="center"/>
          </w:tcPr>
          <w:p w14:paraId="0650B0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2DE76E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6A1D4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2ABED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noWrap/>
            <w:vAlign w:val="center"/>
          </w:tcPr>
          <w:p w14:paraId="655BE6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14018A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1913D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575.22</w:t>
            </w:r>
          </w:p>
        </w:tc>
        <w:tc>
          <w:tcPr>
            <w:tcW w:w="639" w:type="pct"/>
            <w:vMerge w:val="restart"/>
            <w:shd w:val="clear" w:color="auto" w:fill="auto"/>
            <w:noWrap/>
            <w:vAlign w:val="center"/>
          </w:tcPr>
          <w:p w14:paraId="2C36D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13805.28</w:t>
            </w:r>
          </w:p>
        </w:tc>
        <w:tc>
          <w:tcPr>
            <w:tcW w:w="193" w:type="pct"/>
            <w:vMerge w:val="restart"/>
            <w:shd w:val="clear" w:color="auto" w:fill="auto"/>
            <w:noWrap/>
            <w:vAlign w:val="center"/>
          </w:tcPr>
          <w:p w14:paraId="1AAA8FE7">
            <w:pPr>
              <w:jc w:val="center"/>
              <w:rPr>
                <w:rFonts w:hint="eastAsia" w:ascii="宋体" w:hAnsi="宋体" w:eastAsia="宋体" w:cs="宋体"/>
                <w:i w:val="0"/>
                <w:iCs w:val="0"/>
                <w:color w:val="auto"/>
                <w:sz w:val="21"/>
                <w:szCs w:val="21"/>
                <w:highlight w:val="none"/>
                <w:u w:val="none"/>
              </w:rPr>
            </w:pPr>
          </w:p>
        </w:tc>
      </w:tr>
      <w:tr w14:paraId="44E07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0973843">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A364D12">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7E0AADE">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794F7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2D04F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4D2D680B">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5791C0D">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5065423F">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5487E3C">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7CEDCE1">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73A64B5">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13AD05A1">
            <w:pPr>
              <w:jc w:val="center"/>
              <w:rPr>
                <w:rFonts w:hint="eastAsia" w:ascii="宋体" w:hAnsi="宋体" w:eastAsia="宋体" w:cs="宋体"/>
                <w:i w:val="0"/>
                <w:iCs w:val="0"/>
                <w:color w:val="auto"/>
                <w:sz w:val="21"/>
                <w:szCs w:val="21"/>
                <w:highlight w:val="none"/>
                <w:u w:val="none"/>
              </w:rPr>
            </w:pPr>
          </w:p>
        </w:tc>
      </w:tr>
      <w:tr w14:paraId="56B65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271167F">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F08402A">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A1F8C7D">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A9C2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试剂D</w:t>
            </w:r>
          </w:p>
        </w:tc>
        <w:tc>
          <w:tcPr>
            <w:tcW w:w="545" w:type="pct"/>
            <w:shd w:val="clear" w:color="auto" w:fill="auto"/>
            <w:noWrap/>
            <w:vAlign w:val="center"/>
          </w:tcPr>
          <w:p w14:paraId="61B9E4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14199AC6">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3747CE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005B67FC">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410E157">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1F2F18C">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D83321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66C0FC2">
            <w:pPr>
              <w:jc w:val="center"/>
              <w:rPr>
                <w:rFonts w:hint="eastAsia" w:ascii="宋体" w:hAnsi="宋体" w:eastAsia="宋体" w:cs="宋体"/>
                <w:i w:val="0"/>
                <w:iCs w:val="0"/>
                <w:color w:val="auto"/>
                <w:sz w:val="21"/>
                <w:szCs w:val="21"/>
                <w:highlight w:val="none"/>
                <w:u w:val="none"/>
              </w:rPr>
            </w:pPr>
          </w:p>
        </w:tc>
      </w:tr>
      <w:tr w14:paraId="1016D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77F7AE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338" w:type="pct"/>
            <w:vMerge w:val="restart"/>
            <w:shd w:val="clear" w:color="auto" w:fill="auto"/>
            <w:noWrap/>
            <w:vAlign w:val="center"/>
          </w:tcPr>
          <w:p w14:paraId="5418A3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4FB4AE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适用于哈希CODmax Ⅲ</w:t>
            </w:r>
          </w:p>
        </w:tc>
        <w:tc>
          <w:tcPr>
            <w:tcW w:w="591" w:type="pct"/>
            <w:shd w:val="clear" w:color="auto" w:fill="auto"/>
            <w:noWrap/>
            <w:vAlign w:val="center"/>
          </w:tcPr>
          <w:p w14:paraId="345045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11AAEB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restart"/>
            <w:shd w:val="clear" w:color="auto" w:fill="auto"/>
            <w:noWrap/>
            <w:vAlign w:val="center"/>
          </w:tcPr>
          <w:p w14:paraId="5C2D91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4EB82A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10" w:type="pct"/>
            <w:vMerge w:val="restart"/>
            <w:shd w:val="clear" w:color="auto" w:fill="auto"/>
            <w:noWrap/>
            <w:vAlign w:val="center"/>
          </w:tcPr>
          <w:p w14:paraId="05F852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3月/套</w:t>
            </w:r>
          </w:p>
        </w:tc>
        <w:tc>
          <w:tcPr>
            <w:tcW w:w="475" w:type="pct"/>
            <w:vMerge w:val="restart"/>
            <w:shd w:val="clear" w:color="auto" w:fill="auto"/>
            <w:noWrap/>
            <w:vAlign w:val="center"/>
          </w:tcPr>
          <w:p w14:paraId="7B9674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535" w:type="pct"/>
            <w:vMerge w:val="restart"/>
            <w:shd w:val="clear" w:color="auto" w:fill="auto"/>
            <w:noWrap/>
            <w:vAlign w:val="center"/>
          </w:tcPr>
          <w:p w14:paraId="0B4A83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840.71</w:t>
            </w:r>
          </w:p>
        </w:tc>
        <w:tc>
          <w:tcPr>
            <w:tcW w:w="639" w:type="pct"/>
            <w:vMerge w:val="restart"/>
            <w:shd w:val="clear" w:color="auto" w:fill="auto"/>
            <w:noWrap/>
            <w:vAlign w:val="center"/>
          </w:tcPr>
          <w:p w14:paraId="36EA6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53805.44</w:t>
            </w:r>
          </w:p>
        </w:tc>
        <w:tc>
          <w:tcPr>
            <w:tcW w:w="193" w:type="pct"/>
            <w:vMerge w:val="restart"/>
            <w:shd w:val="clear" w:color="auto" w:fill="auto"/>
            <w:noWrap/>
            <w:vAlign w:val="center"/>
          </w:tcPr>
          <w:p w14:paraId="4021B3BF">
            <w:pPr>
              <w:jc w:val="center"/>
              <w:rPr>
                <w:rFonts w:hint="eastAsia" w:ascii="宋体" w:hAnsi="宋体" w:eastAsia="宋体" w:cs="宋体"/>
                <w:i w:val="0"/>
                <w:iCs w:val="0"/>
                <w:color w:val="auto"/>
                <w:sz w:val="21"/>
                <w:szCs w:val="21"/>
                <w:highlight w:val="none"/>
                <w:u w:val="none"/>
              </w:rPr>
            </w:pPr>
          </w:p>
        </w:tc>
      </w:tr>
      <w:tr w14:paraId="2AC7A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C47EBFB">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A9401DB">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54F407B">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61916E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40122B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continue"/>
            <w:shd w:val="clear" w:color="auto" w:fill="auto"/>
            <w:noWrap/>
            <w:vAlign w:val="center"/>
          </w:tcPr>
          <w:p w14:paraId="369B905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6D2EF2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4D00B07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6B6931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320F14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25FD3AB">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6D68B8B">
            <w:pPr>
              <w:jc w:val="center"/>
              <w:rPr>
                <w:rFonts w:hint="eastAsia" w:ascii="宋体" w:hAnsi="宋体" w:eastAsia="宋体" w:cs="宋体"/>
                <w:i w:val="0"/>
                <w:iCs w:val="0"/>
                <w:color w:val="auto"/>
                <w:sz w:val="21"/>
                <w:szCs w:val="21"/>
                <w:highlight w:val="none"/>
                <w:u w:val="none"/>
              </w:rPr>
            </w:pPr>
          </w:p>
        </w:tc>
      </w:tr>
      <w:tr w14:paraId="7AD46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29C467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16CF21E">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FC646F1">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D411D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标准溶液0</w:t>
            </w:r>
          </w:p>
        </w:tc>
        <w:tc>
          <w:tcPr>
            <w:tcW w:w="545" w:type="pct"/>
            <w:shd w:val="clear" w:color="auto" w:fill="auto"/>
            <w:noWrap/>
            <w:vAlign w:val="center"/>
          </w:tcPr>
          <w:p w14:paraId="4ACDCB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3592B70F">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E1C1F74">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4F155710">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372184C">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AD813F9">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16A4E1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916F751">
            <w:pPr>
              <w:jc w:val="center"/>
              <w:rPr>
                <w:rFonts w:hint="eastAsia" w:ascii="宋体" w:hAnsi="宋体" w:eastAsia="宋体" w:cs="宋体"/>
                <w:i w:val="0"/>
                <w:iCs w:val="0"/>
                <w:color w:val="auto"/>
                <w:sz w:val="21"/>
                <w:szCs w:val="21"/>
                <w:highlight w:val="none"/>
                <w:u w:val="none"/>
              </w:rPr>
            </w:pPr>
          </w:p>
        </w:tc>
      </w:tr>
      <w:tr w14:paraId="2D5D6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8F5F356">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4A13E54">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0428DCF">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B0A39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标准溶液1</w:t>
            </w:r>
          </w:p>
        </w:tc>
        <w:tc>
          <w:tcPr>
            <w:tcW w:w="545" w:type="pct"/>
            <w:shd w:val="clear" w:color="auto" w:fill="auto"/>
            <w:noWrap/>
            <w:vAlign w:val="center"/>
          </w:tcPr>
          <w:p w14:paraId="6C2BE5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36E12E8D">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D4C6F7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4EBF154">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14D72A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782F09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397237F">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6B90AB6">
            <w:pPr>
              <w:jc w:val="center"/>
              <w:rPr>
                <w:rFonts w:hint="eastAsia" w:ascii="宋体" w:hAnsi="宋体" w:eastAsia="宋体" w:cs="宋体"/>
                <w:i w:val="0"/>
                <w:iCs w:val="0"/>
                <w:color w:val="auto"/>
                <w:sz w:val="21"/>
                <w:szCs w:val="21"/>
                <w:highlight w:val="none"/>
                <w:u w:val="none"/>
              </w:rPr>
            </w:pPr>
          </w:p>
        </w:tc>
      </w:tr>
      <w:tr w14:paraId="141B07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371C83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338" w:type="pct"/>
            <w:vMerge w:val="restart"/>
            <w:shd w:val="clear" w:color="auto" w:fill="auto"/>
            <w:noWrap/>
            <w:vAlign w:val="center"/>
          </w:tcPr>
          <w:p w14:paraId="49C92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622E68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适用于深圳国科3号机（新锐鹏）在线COD试剂</w:t>
            </w:r>
          </w:p>
        </w:tc>
        <w:tc>
          <w:tcPr>
            <w:tcW w:w="591" w:type="pct"/>
            <w:shd w:val="clear" w:color="auto" w:fill="auto"/>
            <w:noWrap/>
            <w:vAlign w:val="center"/>
          </w:tcPr>
          <w:p w14:paraId="066D4F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39957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1B2C07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53AE10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 w:type="pct"/>
            <w:vMerge w:val="restart"/>
            <w:shd w:val="clear" w:color="auto" w:fill="auto"/>
            <w:noWrap/>
            <w:vAlign w:val="center"/>
          </w:tcPr>
          <w:p w14:paraId="372E9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5E3919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5" w:type="pct"/>
            <w:vMerge w:val="restart"/>
            <w:shd w:val="clear" w:color="auto" w:fill="auto"/>
            <w:noWrap/>
            <w:vAlign w:val="center"/>
          </w:tcPr>
          <w:p w14:paraId="597327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619.47</w:t>
            </w:r>
          </w:p>
        </w:tc>
        <w:tc>
          <w:tcPr>
            <w:tcW w:w="639" w:type="pct"/>
            <w:vMerge w:val="restart"/>
            <w:shd w:val="clear" w:color="auto" w:fill="auto"/>
            <w:noWrap/>
            <w:vAlign w:val="center"/>
          </w:tcPr>
          <w:p w14:paraId="7053F3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7433.64</w:t>
            </w:r>
          </w:p>
        </w:tc>
        <w:tc>
          <w:tcPr>
            <w:tcW w:w="193" w:type="pct"/>
            <w:vMerge w:val="restart"/>
            <w:shd w:val="clear" w:color="auto" w:fill="auto"/>
            <w:noWrap/>
            <w:vAlign w:val="center"/>
          </w:tcPr>
          <w:p w14:paraId="25DA382F">
            <w:pPr>
              <w:jc w:val="center"/>
              <w:rPr>
                <w:rFonts w:hint="eastAsia" w:ascii="宋体" w:hAnsi="宋体" w:eastAsia="宋体" w:cs="宋体"/>
                <w:i w:val="0"/>
                <w:iCs w:val="0"/>
                <w:color w:val="auto"/>
                <w:sz w:val="21"/>
                <w:szCs w:val="21"/>
                <w:highlight w:val="none"/>
                <w:u w:val="none"/>
              </w:rPr>
            </w:pPr>
          </w:p>
        </w:tc>
      </w:tr>
      <w:tr w14:paraId="6ACF3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6FF161D">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0C359A5">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6CA20DD">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2A8A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3C5DD6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4B5B182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29DDB9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68B8219">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B15AD14">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CBF00B3">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27166D3">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5CF436A4">
            <w:pPr>
              <w:jc w:val="center"/>
              <w:rPr>
                <w:rFonts w:hint="eastAsia" w:ascii="宋体" w:hAnsi="宋体" w:eastAsia="宋体" w:cs="宋体"/>
                <w:i w:val="0"/>
                <w:iCs w:val="0"/>
                <w:color w:val="auto"/>
                <w:sz w:val="21"/>
                <w:szCs w:val="21"/>
                <w:highlight w:val="none"/>
                <w:u w:val="none"/>
              </w:rPr>
            </w:pPr>
          </w:p>
        </w:tc>
      </w:tr>
      <w:tr w14:paraId="65F75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jc w:val="center"/>
        </w:trPr>
        <w:tc>
          <w:tcPr>
            <w:tcW w:w="228" w:type="pct"/>
            <w:vMerge w:val="continue"/>
            <w:shd w:val="clear" w:color="auto" w:fill="auto"/>
            <w:noWrap/>
            <w:vAlign w:val="center"/>
          </w:tcPr>
          <w:p w14:paraId="6F04373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9E1EF26">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9849630">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6FED0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396B0B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0E3CD07D">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5696CF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51A65A5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A3F327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B3B6F8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AFCCC6E">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568401F">
            <w:pPr>
              <w:jc w:val="center"/>
              <w:rPr>
                <w:rFonts w:hint="eastAsia" w:ascii="宋体" w:hAnsi="宋体" w:eastAsia="宋体" w:cs="宋体"/>
                <w:i w:val="0"/>
                <w:iCs w:val="0"/>
                <w:color w:val="auto"/>
                <w:sz w:val="21"/>
                <w:szCs w:val="21"/>
                <w:highlight w:val="none"/>
                <w:u w:val="none"/>
              </w:rPr>
            </w:pPr>
          </w:p>
        </w:tc>
      </w:tr>
      <w:tr w14:paraId="0876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14E90D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338" w:type="pct"/>
            <w:vMerge w:val="restart"/>
            <w:shd w:val="clear" w:color="auto" w:fill="auto"/>
            <w:noWrap/>
            <w:vAlign w:val="center"/>
          </w:tcPr>
          <w:p w14:paraId="1E83F0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00F1C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适用于深圳国科4号机（新锐鹏）在线TN试剂</w:t>
            </w:r>
          </w:p>
        </w:tc>
        <w:tc>
          <w:tcPr>
            <w:tcW w:w="591" w:type="pct"/>
            <w:shd w:val="clear" w:color="auto" w:fill="auto"/>
            <w:noWrap/>
            <w:vAlign w:val="center"/>
          </w:tcPr>
          <w:p w14:paraId="721D6F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59EFF9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7F2FC8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35024C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noWrap/>
            <w:vAlign w:val="center"/>
          </w:tcPr>
          <w:p w14:paraId="45625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4E9800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vMerge w:val="restart"/>
            <w:shd w:val="clear" w:color="auto" w:fill="auto"/>
            <w:noWrap/>
            <w:vAlign w:val="center"/>
          </w:tcPr>
          <w:p w14:paraId="1D4C4C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3F712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9557.52</w:t>
            </w:r>
          </w:p>
        </w:tc>
        <w:tc>
          <w:tcPr>
            <w:tcW w:w="193" w:type="pct"/>
            <w:vMerge w:val="restart"/>
            <w:shd w:val="clear" w:color="auto" w:fill="auto"/>
            <w:noWrap/>
            <w:vAlign w:val="center"/>
          </w:tcPr>
          <w:p w14:paraId="1F8F21D2">
            <w:pPr>
              <w:jc w:val="center"/>
              <w:rPr>
                <w:rFonts w:hint="eastAsia" w:ascii="宋体" w:hAnsi="宋体" w:eastAsia="宋体" w:cs="宋体"/>
                <w:i w:val="0"/>
                <w:iCs w:val="0"/>
                <w:color w:val="auto"/>
                <w:sz w:val="21"/>
                <w:szCs w:val="21"/>
                <w:highlight w:val="none"/>
                <w:u w:val="none"/>
              </w:rPr>
            </w:pPr>
          </w:p>
        </w:tc>
      </w:tr>
      <w:tr w14:paraId="14094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9C09E37">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43755A0">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1DE69D3">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B7896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69649F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7A0FD7D8">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A890415">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568DDF63">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64D03F5">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A68B769">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CFFAF9C">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80ADE8A">
            <w:pPr>
              <w:jc w:val="center"/>
              <w:rPr>
                <w:rFonts w:hint="eastAsia" w:ascii="宋体" w:hAnsi="宋体" w:eastAsia="宋体" w:cs="宋体"/>
                <w:i w:val="0"/>
                <w:iCs w:val="0"/>
                <w:color w:val="auto"/>
                <w:sz w:val="21"/>
                <w:szCs w:val="21"/>
                <w:highlight w:val="none"/>
                <w:u w:val="none"/>
              </w:rPr>
            </w:pPr>
          </w:p>
        </w:tc>
      </w:tr>
      <w:tr w14:paraId="1094E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A8091A4">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B92CAC2">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C22253A">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1230F5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026C0E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5E7DABC5">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A2F75C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0B775B87">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9F0192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D798CB5">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772B0DB">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8028BB4">
            <w:pPr>
              <w:jc w:val="center"/>
              <w:rPr>
                <w:rFonts w:hint="eastAsia" w:ascii="宋体" w:hAnsi="宋体" w:eastAsia="宋体" w:cs="宋体"/>
                <w:i w:val="0"/>
                <w:iCs w:val="0"/>
                <w:color w:val="auto"/>
                <w:sz w:val="21"/>
                <w:szCs w:val="21"/>
                <w:highlight w:val="none"/>
                <w:u w:val="none"/>
              </w:rPr>
            </w:pPr>
          </w:p>
        </w:tc>
      </w:tr>
      <w:tr w14:paraId="4F0A5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308C61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338" w:type="pct"/>
            <w:vMerge w:val="restart"/>
            <w:shd w:val="clear" w:color="auto" w:fill="auto"/>
            <w:noWrap/>
            <w:vAlign w:val="center"/>
          </w:tcPr>
          <w:p w14:paraId="70FA7B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2302B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适用于E+H Liquiline CA80TP 总磷</w:t>
            </w:r>
          </w:p>
        </w:tc>
        <w:tc>
          <w:tcPr>
            <w:tcW w:w="591" w:type="pct"/>
            <w:shd w:val="clear" w:color="auto" w:fill="auto"/>
            <w:noWrap/>
            <w:vAlign w:val="center"/>
          </w:tcPr>
          <w:p w14:paraId="4211BA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RB</w:t>
            </w:r>
          </w:p>
        </w:tc>
        <w:tc>
          <w:tcPr>
            <w:tcW w:w="545" w:type="pct"/>
            <w:shd w:val="clear" w:color="auto" w:fill="auto"/>
            <w:noWrap/>
            <w:vAlign w:val="center"/>
          </w:tcPr>
          <w:p w14:paraId="2B2FAF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2C84BE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5A2CA9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10" w:type="pct"/>
            <w:vMerge w:val="restart"/>
            <w:shd w:val="clear" w:color="auto" w:fill="auto"/>
            <w:noWrap/>
            <w:vAlign w:val="center"/>
          </w:tcPr>
          <w:p w14:paraId="54AF0E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475" w:type="pct"/>
            <w:vMerge w:val="restart"/>
            <w:shd w:val="clear" w:color="auto" w:fill="auto"/>
            <w:noWrap/>
            <w:vAlign w:val="center"/>
          </w:tcPr>
          <w:p w14:paraId="56E743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535" w:type="pct"/>
            <w:vMerge w:val="restart"/>
            <w:shd w:val="clear" w:color="auto" w:fill="auto"/>
            <w:noWrap/>
            <w:vAlign w:val="center"/>
          </w:tcPr>
          <w:p w14:paraId="701645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619.47</w:t>
            </w:r>
          </w:p>
        </w:tc>
        <w:tc>
          <w:tcPr>
            <w:tcW w:w="639" w:type="pct"/>
            <w:vMerge w:val="restart"/>
            <w:shd w:val="clear" w:color="auto" w:fill="auto"/>
            <w:noWrap/>
            <w:vAlign w:val="center"/>
          </w:tcPr>
          <w:p w14:paraId="6A587D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37168.2</w:t>
            </w:r>
          </w:p>
        </w:tc>
        <w:tc>
          <w:tcPr>
            <w:tcW w:w="193" w:type="pct"/>
            <w:vMerge w:val="restart"/>
            <w:shd w:val="clear" w:color="auto" w:fill="auto"/>
            <w:noWrap/>
            <w:vAlign w:val="center"/>
          </w:tcPr>
          <w:p w14:paraId="05261BE7">
            <w:pPr>
              <w:jc w:val="center"/>
              <w:rPr>
                <w:rFonts w:hint="eastAsia" w:ascii="宋体" w:hAnsi="宋体" w:eastAsia="宋体" w:cs="宋体"/>
                <w:i w:val="0"/>
                <w:iCs w:val="0"/>
                <w:color w:val="auto"/>
                <w:sz w:val="21"/>
                <w:szCs w:val="21"/>
                <w:highlight w:val="none"/>
                <w:u w:val="none"/>
              </w:rPr>
            </w:pPr>
          </w:p>
        </w:tc>
      </w:tr>
      <w:tr w14:paraId="5147E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2952CD8">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A8C9D96">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CAD4E77">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90847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RK</w:t>
            </w:r>
          </w:p>
        </w:tc>
        <w:tc>
          <w:tcPr>
            <w:tcW w:w="545" w:type="pct"/>
            <w:shd w:val="clear" w:color="auto" w:fill="auto"/>
            <w:noWrap/>
            <w:vAlign w:val="center"/>
          </w:tcPr>
          <w:p w14:paraId="5B8B9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2DCA79F7">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251B082">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E324F29">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6B92CA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6463B765">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EEB3D8C">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B86EB78">
            <w:pPr>
              <w:jc w:val="center"/>
              <w:rPr>
                <w:rFonts w:hint="eastAsia" w:ascii="宋体" w:hAnsi="宋体" w:eastAsia="宋体" w:cs="宋体"/>
                <w:i w:val="0"/>
                <w:iCs w:val="0"/>
                <w:color w:val="auto"/>
                <w:sz w:val="21"/>
                <w:szCs w:val="21"/>
                <w:highlight w:val="none"/>
                <w:u w:val="none"/>
              </w:rPr>
            </w:pPr>
          </w:p>
        </w:tc>
      </w:tr>
      <w:tr w14:paraId="39F25E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6099A41">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1C49FCB">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741D2FC">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000E1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RN</w:t>
            </w:r>
          </w:p>
        </w:tc>
        <w:tc>
          <w:tcPr>
            <w:tcW w:w="545" w:type="pct"/>
            <w:shd w:val="clear" w:color="auto" w:fill="auto"/>
            <w:noWrap/>
            <w:vAlign w:val="center"/>
          </w:tcPr>
          <w:p w14:paraId="1BB115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0EBE3B46">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9E2DB1E">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7B9D80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35A976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0759F4A">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4143A26">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6D8D426">
            <w:pPr>
              <w:jc w:val="center"/>
              <w:rPr>
                <w:rFonts w:hint="eastAsia" w:ascii="宋体" w:hAnsi="宋体" w:eastAsia="宋体" w:cs="宋体"/>
                <w:i w:val="0"/>
                <w:iCs w:val="0"/>
                <w:color w:val="auto"/>
                <w:sz w:val="21"/>
                <w:szCs w:val="21"/>
                <w:highlight w:val="none"/>
                <w:u w:val="none"/>
              </w:rPr>
            </w:pPr>
          </w:p>
        </w:tc>
      </w:tr>
      <w:tr w14:paraId="035948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F4C0D14">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F86A2D1">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AB2EFAE">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E16C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45" w:type="pct"/>
            <w:shd w:val="clear" w:color="auto" w:fill="auto"/>
            <w:noWrap/>
            <w:vAlign w:val="center"/>
          </w:tcPr>
          <w:p w14:paraId="5249EB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48FEDC88">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808747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81C81BF">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E521F1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DB5EFD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6BBFF6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44236F3">
            <w:pPr>
              <w:jc w:val="center"/>
              <w:rPr>
                <w:rFonts w:hint="eastAsia" w:ascii="宋体" w:hAnsi="宋体" w:eastAsia="宋体" w:cs="宋体"/>
                <w:i w:val="0"/>
                <w:iCs w:val="0"/>
                <w:color w:val="auto"/>
                <w:sz w:val="21"/>
                <w:szCs w:val="21"/>
                <w:highlight w:val="none"/>
                <w:u w:val="none"/>
              </w:rPr>
            </w:pPr>
          </w:p>
        </w:tc>
      </w:tr>
      <w:tr w14:paraId="7E605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3F49F080">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9743209">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8A63CFF">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504225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45" w:type="pct"/>
            <w:shd w:val="clear" w:color="auto" w:fill="auto"/>
            <w:noWrap/>
            <w:vAlign w:val="center"/>
          </w:tcPr>
          <w:p w14:paraId="288CA4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15515D3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4792C54">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487B0E3">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ACAFB57">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D7B8F36">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7DF0C20">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7915A5F">
            <w:pPr>
              <w:jc w:val="center"/>
              <w:rPr>
                <w:rFonts w:hint="eastAsia" w:ascii="宋体" w:hAnsi="宋体" w:eastAsia="宋体" w:cs="宋体"/>
                <w:i w:val="0"/>
                <w:iCs w:val="0"/>
                <w:color w:val="auto"/>
                <w:sz w:val="21"/>
                <w:szCs w:val="21"/>
                <w:highlight w:val="none"/>
                <w:u w:val="none"/>
              </w:rPr>
            </w:pPr>
          </w:p>
        </w:tc>
      </w:tr>
      <w:tr w14:paraId="2A109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4B5C6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338" w:type="pct"/>
            <w:vMerge w:val="restart"/>
            <w:shd w:val="clear" w:color="auto" w:fill="auto"/>
            <w:noWrap/>
            <w:vAlign w:val="center"/>
          </w:tcPr>
          <w:p w14:paraId="0F8C53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780727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适用于E+H Liquiline CA80TN 总氮试剂</w:t>
            </w:r>
          </w:p>
        </w:tc>
        <w:tc>
          <w:tcPr>
            <w:tcW w:w="591" w:type="pct"/>
            <w:shd w:val="clear" w:color="auto" w:fill="auto"/>
            <w:noWrap/>
            <w:vAlign w:val="center"/>
          </w:tcPr>
          <w:p w14:paraId="36AFE8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RB</w:t>
            </w:r>
          </w:p>
        </w:tc>
        <w:tc>
          <w:tcPr>
            <w:tcW w:w="545" w:type="pct"/>
            <w:shd w:val="clear" w:color="auto" w:fill="auto"/>
            <w:noWrap/>
            <w:vAlign w:val="center"/>
          </w:tcPr>
          <w:p w14:paraId="60D59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52" w:type="pct"/>
            <w:vMerge w:val="restart"/>
            <w:shd w:val="clear" w:color="auto" w:fill="auto"/>
            <w:noWrap/>
            <w:vAlign w:val="center"/>
          </w:tcPr>
          <w:p w14:paraId="0BD04D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745CD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10" w:type="pct"/>
            <w:vMerge w:val="restart"/>
            <w:shd w:val="clear" w:color="auto" w:fill="auto"/>
            <w:noWrap/>
            <w:vAlign w:val="center"/>
          </w:tcPr>
          <w:p w14:paraId="10A85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677F43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535" w:type="pct"/>
            <w:vMerge w:val="restart"/>
            <w:shd w:val="clear" w:color="auto" w:fill="auto"/>
            <w:noWrap/>
            <w:vAlign w:val="center"/>
          </w:tcPr>
          <w:p w14:paraId="2B58A9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619.47</w:t>
            </w:r>
          </w:p>
        </w:tc>
        <w:tc>
          <w:tcPr>
            <w:tcW w:w="639" w:type="pct"/>
            <w:vMerge w:val="restart"/>
            <w:shd w:val="clear" w:color="auto" w:fill="auto"/>
            <w:noWrap/>
            <w:vAlign w:val="center"/>
          </w:tcPr>
          <w:p w14:paraId="41B943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74336.4</w:t>
            </w:r>
          </w:p>
        </w:tc>
        <w:tc>
          <w:tcPr>
            <w:tcW w:w="193" w:type="pct"/>
            <w:vMerge w:val="restart"/>
            <w:shd w:val="clear" w:color="auto" w:fill="auto"/>
            <w:noWrap/>
            <w:vAlign w:val="center"/>
          </w:tcPr>
          <w:p w14:paraId="70E46168">
            <w:pPr>
              <w:jc w:val="center"/>
              <w:rPr>
                <w:rFonts w:hint="eastAsia" w:ascii="宋体" w:hAnsi="宋体" w:eastAsia="宋体" w:cs="宋体"/>
                <w:i w:val="0"/>
                <w:iCs w:val="0"/>
                <w:color w:val="auto"/>
                <w:sz w:val="21"/>
                <w:szCs w:val="21"/>
                <w:highlight w:val="none"/>
                <w:u w:val="none"/>
              </w:rPr>
            </w:pPr>
          </w:p>
        </w:tc>
      </w:tr>
      <w:tr w14:paraId="56226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93ED909">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3437657">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EDF50BB">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BC805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RK</w:t>
            </w:r>
          </w:p>
        </w:tc>
        <w:tc>
          <w:tcPr>
            <w:tcW w:w="545" w:type="pct"/>
            <w:shd w:val="clear" w:color="auto" w:fill="auto"/>
            <w:noWrap/>
            <w:vAlign w:val="center"/>
          </w:tcPr>
          <w:p w14:paraId="15EE7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52" w:type="pct"/>
            <w:vMerge w:val="continue"/>
            <w:shd w:val="clear" w:color="auto" w:fill="auto"/>
            <w:noWrap/>
            <w:vAlign w:val="center"/>
          </w:tcPr>
          <w:p w14:paraId="0A949CC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8FBD1A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4FF0B9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930E71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354DBF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ADBD121">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12D1C73E">
            <w:pPr>
              <w:jc w:val="center"/>
              <w:rPr>
                <w:rFonts w:hint="eastAsia" w:ascii="宋体" w:hAnsi="宋体" w:eastAsia="宋体" w:cs="宋体"/>
                <w:i w:val="0"/>
                <w:iCs w:val="0"/>
                <w:color w:val="auto"/>
                <w:sz w:val="21"/>
                <w:szCs w:val="21"/>
                <w:highlight w:val="none"/>
                <w:u w:val="none"/>
              </w:rPr>
            </w:pPr>
          </w:p>
        </w:tc>
      </w:tr>
      <w:tr w14:paraId="58931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314E719">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E9A16FF">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2F554E4">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51660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45" w:type="pct"/>
            <w:shd w:val="clear" w:color="auto" w:fill="auto"/>
            <w:noWrap/>
            <w:vAlign w:val="center"/>
          </w:tcPr>
          <w:p w14:paraId="7D831C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7C8FE9D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17D3D85">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87F26B9">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38DBD72">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6E3FA119">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E6BE5F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F5B49BB">
            <w:pPr>
              <w:jc w:val="center"/>
              <w:rPr>
                <w:rFonts w:hint="eastAsia" w:ascii="宋体" w:hAnsi="宋体" w:eastAsia="宋体" w:cs="宋体"/>
                <w:i w:val="0"/>
                <w:iCs w:val="0"/>
                <w:color w:val="auto"/>
                <w:sz w:val="21"/>
                <w:szCs w:val="21"/>
                <w:highlight w:val="none"/>
                <w:u w:val="none"/>
              </w:rPr>
            </w:pPr>
          </w:p>
        </w:tc>
      </w:tr>
      <w:tr w14:paraId="4729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378AC212">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987807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826E765">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00BE3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45" w:type="pct"/>
            <w:shd w:val="clear" w:color="auto" w:fill="auto"/>
            <w:noWrap/>
            <w:vAlign w:val="center"/>
          </w:tcPr>
          <w:p w14:paraId="1EC7F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1B814DDB">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C9E99C1">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022B529E">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F70C066">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83682D6">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F50DB4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B480DCB">
            <w:pPr>
              <w:jc w:val="center"/>
              <w:rPr>
                <w:rFonts w:hint="eastAsia" w:ascii="宋体" w:hAnsi="宋体" w:eastAsia="宋体" w:cs="宋体"/>
                <w:i w:val="0"/>
                <w:iCs w:val="0"/>
                <w:color w:val="auto"/>
                <w:sz w:val="21"/>
                <w:szCs w:val="21"/>
                <w:highlight w:val="none"/>
                <w:u w:val="none"/>
              </w:rPr>
            </w:pPr>
          </w:p>
        </w:tc>
      </w:tr>
      <w:tr w14:paraId="1686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462E87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338" w:type="pct"/>
            <w:vMerge w:val="restart"/>
            <w:shd w:val="clear" w:color="auto" w:fill="auto"/>
            <w:noWrap/>
            <w:vAlign w:val="center"/>
          </w:tcPr>
          <w:p w14:paraId="304FC9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7024D4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适用于朗石总氮（间苯二酚法）B1.0</w:t>
            </w:r>
          </w:p>
        </w:tc>
        <w:tc>
          <w:tcPr>
            <w:tcW w:w="591" w:type="pct"/>
            <w:shd w:val="clear" w:color="auto" w:fill="auto"/>
            <w:noWrap/>
            <w:vAlign w:val="center"/>
          </w:tcPr>
          <w:p w14:paraId="598AFE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试剂一</w:t>
            </w:r>
          </w:p>
        </w:tc>
        <w:tc>
          <w:tcPr>
            <w:tcW w:w="545" w:type="pct"/>
            <w:shd w:val="clear" w:color="auto" w:fill="auto"/>
            <w:noWrap/>
            <w:vAlign w:val="center"/>
          </w:tcPr>
          <w:p w14:paraId="0079B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1D82C4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1803E6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10" w:type="pct"/>
            <w:vMerge w:val="restart"/>
            <w:shd w:val="clear" w:color="auto" w:fill="auto"/>
            <w:noWrap/>
            <w:vAlign w:val="center"/>
          </w:tcPr>
          <w:p w14:paraId="224EB6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119D53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535" w:type="pct"/>
            <w:vMerge w:val="restart"/>
            <w:shd w:val="clear" w:color="auto" w:fill="auto"/>
            <w:noWrap/>
            <w:vAlign w:val="center"/>
          </w:tcPr>
          <w:p w14:paraId="7D8600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3BEE82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28672.56</w:t>
            </w:r>
          </w:p>
        </w:tc>
        <w:tc>
          <w:tcPr>
            <w:tcW w:w="193" w:type="pct"/>
            <w:vMerge w:val="restart"/>
            <w:shd w:val="clear" w:color="auto" w:fill="auto"/>
            <w:noWrap/>
            <w:vAlign w:val="center"/>
          </w:tcPr>
          <w:p w14:paraId="43956660">
            <w:pPr>
              <w:jc w:val="center"/>
              <w:rPr>
                <w:rFonts w:hint="eastAsia" w:ascii="宋体" w:hAnsi="宋体" w:eastAsia="宋体" w:cs="宋体"/>
                <w:i w:val="0"/>
                <w:iCs w:val="0"/>
                <w:color w:val="auto"/>
                <w:sz w:val="21"/>
                <w:szCs w:val="21"/>
                <w:highlight w:val="none"/>
                <w:u w:val="none"/>
              </w:rPr>
            </w:pPr>
          </w:p>
        </w:tc>
      </w:tr>
      <w:tr w14:paraId="2849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3635FD4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569ED77">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787DE8D">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DC547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试剂二</w:t>
            </w:r>
          </w:p>
        </w:tc>
        <w:tc>
          <w:tcPr>
            <w:tcW w:w="545" w:type="pct"/>
            <w:shd w:val="clear" w:color="auto" w:fill="auto"/>
            <w:noWrap/>
            <w:vAlign w:val="center"/>
          </w:tcPr>
          <w:p w14:paraId="1E77B5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5A9ABDCD">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D266D98">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FDC6EB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263C46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ADF2D51">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2921FFF">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5DAAB1D">
            <w:pPr>
              <w:jc w:val="center"/>
              <w:rPr>
                <w:rFonts w:hint="eastAsia" w:ascii="宋体" w:hAnsi="宋体" w:eastAsia="宋体" w:cs="宋体"/>
                <w:i w:val="0"/>
                <w:iCs w:val="0"/>
                <w:color w:val="auto"/>
                <w:sz w:val="21"/>
                <w:szCs w:val="21"/>
                <w:highlight w:val="none"/>
                <w:u w:val="none"/>
              </w:rPr>
            </w:pPr>
          </w:p>
        </w:tc>
      </w:tr>
      <w:tr w14:paraId="18538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3A780AE">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E04F95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3BF71BC">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5E867E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试剂三</w:t>
            </w:r>
          </w:p>
        </w:tc>
        <w:tc>
          <w:tcPr>
            <w:tcW w:w="545" w:type="pct"/>
            <w:shd w:val="clear" w:color="auto" w:fill="auto"/>
            <w:noWrap/>
            <w:vAlign w:val="center"/>
          </w:tcPr>
          <w:p w14:paraId="63AC48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2AEC8F2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15CA7E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0927E9E">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359E037">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1DAA4D6A">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541374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DC5C909">
            <w:pPr>
              <w:jc w:val="center"/>
              <w:rPr>
                <w:rFonts w:hint="eastAsia" w:ascii="宋体" w:hAnsi="宋体" w:eastAsia="宋体" w:cs="宋体"/>
                <w:i w:val="0"/>
                <w:iCs w:val="0"/>
                <w:color w:val="auto"/>
                <w:sz w:val="21"/>
                <w:szCs w:val="21"/>
                <w:highlight w:val="none"/>
                <w:u w:val="none"/>
              </w:rPr>
            </w:pPr>
          </w:p>
        </w:tc>
      </w:tr>
      <w:tr w14:paraId="78F9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323856AA">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4DC6F55">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15B8B40">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8D4FB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试剂四</w:t>
            </w:r>
          </w:p>
        </w:tc>
        <w:tc>
          <w:tcPr>
            <w:tcW w:w="545" w:type="pct"/>
            <w:shd w:val="clear" w:color="auto" w:fill="auto"/>
            <w:noWrap/>
            <w:vAlign w:val="center"/>
          </w:tcPr>
          <w:p w14:paraId="4C2625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48BAAA6F">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CA5BB04">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AF2EEC5">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74D519A">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814A8B2">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E1B477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253B8AD">
            <w:pPr>
              <w:jc w:val="center"/>
              <w:rPr>
                <w:rFonts w:hint="eastAsia" w:ascii="宋体" w:hAnsi="宋体" w:eastAsia="宋体" w:cs="宋体"/>
                <w:i w:val="0"/>
                <w:iCs w:val="0"/>
                <w:color w:val="auto"/>
                <w:sz w:val="21"/>
                <w:szCs w:val="21"/>
                <w:highlight w:val="none"/>
                <w:u w:val="none"/>
              </w:rPr>
            </w:pPr>
          </w:p>
        </w:tc>
      </w:tr>
      <w:tr w14:paraId="51030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0007F4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338" w:type="pct"/>
            <w:vMerge w:val="restart"/>
            <w:shd w:val="clear" w:color="auto" w:fill="auto"/>
            <w:noWrap/>
            <w:vAlign w:val="center"/>
          </w:tcPr>
          <w:p w14:paraId="4E0D96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350FCC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适用于朗石总磷水质自动在线监测仪</w:t>
            </w:r>
          </w:p>
        </w:tc>
        <w:tc>
          <w:tcPr>
            <w:tcW w:w="591" w:type="pct"/>
            <w:shd w:val="clear" w:color="auto" w:fill="auto"/>
            <w:noWrap/>
            <w:vAlign w:val="center"/>
          </w:tcPr>
          <w:p w14:paraId="76EEB9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试剂一</w:t>
            </w:r>
          </w:p>
        </w:tc>
        <w:tc>
          <w:tcPr>
            <w:tcW w:w="545" w:type="pct"/>
            <w:shd w:val="clear" w:color="auto" w:fill="auto"/>
            <w:noWrap/>
            <w:vAlign w:val="center"/>
          </w:tcPr>
          <w:p w14:paraId="52CAD2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119822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4146C8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10" w:type="pct"/>
            <w:vMerge w:val="restart"/>
            <w:shd w:val="clear" w:color="auto" w:fill="auto"/>
            <w:noWrap/>
            <w:vAlign w:val="center"/>
          </w:tcPr>
          <w:p w14:paraId="1BF272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22FFCC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535" w:type="pct"/>
            <w:vMerge w:val="restart"/>
            <w:shd w:val="clear" w:color="auto" w:fill="auto"/>
            <w:noWrap/>
            <w:vAlign w:val="center"/>
          </w:tcPr>
          <w:p w14:paraId="61F6E1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683F7F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23893.8</w:t>
            </w:r>
          </w:p>
        </w:tc>
        <w:tc>
          <w:tcPr>
            <w:tcW w:w="193" w:type="pct"/>
            <w:vMerge w:val="restart"/>
            <w:shd w:val="clear" w:color="auto" w:fill="auto"/>
            <w:noWrap/>
            <w:vAlign w:val="center"/>
          </w:tcPr>
          <w:p w14:paraId="25CB04A6">
            <w:pPr>
              <w:jc w:val="center"/>
              <w:rPr>
                <w:rFonts w:hint="eastAsia" w:ascii="宋体" w:hAnsi="宋体" w:eastAsia="宋体" w:cs="宋体"/>
                <w:i w:val="0"/>
                <w:iCs w:val="0"/>
                <w:color w:val="auto"/>
                <w:sz w:val="21"/>
                <w:szCs w:val="21"/>
                <w:highlight w:val="none"/>
                <w:u w:val="none"/>
              </w:rPr>
            </w:pPr>
          </w:p>
        </w:tc>
      </w:tr>
      <w:tr w14:paraId="355D0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75898CF">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7DB1047">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2287222">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EFB7E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试剂二</w:t>
            </w:r>
          </w:p>
        </w:tc>
        <w:tc>
          <w:tcPr>
            <w:tcW w:w="545" w:type="pct"/>
            <w:shd w:val="clear" w:color="auto" w:fill="auto"/>
            <w:noWrap/>
            <w:vAlign w:val="center"/>
          </w:tcPr>
          <w:p w14:paraId="695A16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10BC1239">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A775F78">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5C90D93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DD5900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8F1FE9D">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9763A05">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24A590C">
            <w:pPr>
              <w:jc w:val="center"/>
              <w:rPr>
                <w:rFonts w:hint="eastAsia" w:ascii="宋体" w:hAnsi="宋体" w:eastAsia="宋体" w:cs="宋体"/>
                <w:i w:val="0"/>
                <w:iCs w:val="0"/>
                <w:color w:val="auto"/>
                <w:sz w:val="21"/>
                <w:szCs w:val="21"/>
                <w:highlight w:val="none"/>
                <w:u w:val="none"/>
              </w:rPr>
            </w:pPr>
          </w:p>
        </w:tc>
      </w:tr>
      <w:tr w14:paraId="4A369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C1823DB">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2844CB7">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19759DA">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CB626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试剂三</w:t>
            </w:r>
          </w:p>
        </w:tc>
        <w:tc>
          <w:tcPr>
            <w:tcW w:w="545" w:type="pct"/>
            <w:shd w:val="clear" w:color="auto" w:fill="auto"/>
            <w:noWrap/>
            <w:vAlign w:val="center"/>
          </w:tcPr>
          <w:p w14:paraId="4B325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1768A18E">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FA520ED">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4FBF396">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43E3606">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7B3F3DD">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6C27881">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DE4C0B8">
            <w:pPr>
              <w:jc w:val="center"/>
              <w:rPr>
                <w:rFonts w:hint="eastAsia" w:ascii="宋体" w:hAnsi="宋体" w:eastAsia="宋体" w:cs="宋体"/>
                <w:i w:val="0"/>
                <w:iCs w:val="0"/>
                <w:color w:val="auto"/>
                <w:sz w:val="21"/>
                <w:szCs w:val="21"/>
                <w:highlight w:val="none"/>
                <w:u w:val="none"/>
              </w:rPr>
            </w:pPr>
          </w:p>
        </w:tc>
      </w:tr>
      <w:tr w14:paraId="6799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5858D32">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F972E71">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6F938EB">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108D86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45" w:type="pct"/>
            <w:shd w:val="clear" w:color="auto" w:fill="auto"/>
            <w:noWrap/>
            <w:vAlign w:val="center"/>
          </w:tcPr>
          <w:p w14:paraId="7755D9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403CE5D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EF2B5E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37347DF">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31BED6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104492B6">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3D14CE6">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17C7B0E6">
            <w:pPr>
              <w:jc w:val="center"/>
              <w:rPr>
                <w:rFonts w:hint="eastAsia" w:ascii="宋体" w:hAnsi="宋体" w:eastAsia="宋体" w:cs="宋体"/>
                <w:i w:val="0"/>
                <w:iCs w:val="0"/>
                <w:color w:val="auto"/>
                <w:sz w:val="21"/>
                <w:szCs w:val="21"/>
                <w:highlight w:val="none"/>
                <w:u w:val="none"/>
              </w:rPr>
            </w:pPr>
          </w:p>
        </w:tc>
      </w:tr>
      <w:tr w14:paraId="0ED26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6827B5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338" w:type="pct"/>
            <w:vMerge w:val="restart"/>
            <w:shd w:val="clear" w:color="auto" w:fill="auto"/>
            <w:noWrap/>
            <w:vAlign w:val="center"/>
          </w:tcPr>
          <w:p w14:paraId="276F07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1C38D7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适用于力合COD</w:t>
            </w:r>
          </w:p>
        </w:tc>
        <w:tc>
          <w:tcPr>
            <w:tcW w:w="591" w:type="pct"/>
            <w:shd w:val="clear" w:color="auto" w:fill="auto"/>
            <w:noWrap/>
            <w:vAlign w:val="center"/>
          </w:tcPr>
          <w:p w14:paraId="2E4809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掩蔽剂</w:t>
            </w:r>
          </w:p>
        </w:tc>
        <w:tc>
          <w:tcPr>
            <w:tcW w:w="545" w:type="pct"/>
            <w:shd w:val="clear" w:color="auto" w:fill="auto"/>
            <w:noWrap/>
            <w:vAlign w:val="center"/>
          </w:tcPr>
          <w:p w14:paraId="3144AA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6E8DDA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1B0108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10" w:type="pct"/>
            <w:vMerge w:val="restart"/>
            <w:shd w:val="clear" w:color="auto" w:fill="auto"/>
            <w:noWrap/>
            <w:vAlign w:val="center"/>
          </w:tcPr>
          <w:p w14:paraId="590B1D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4CB114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535" w:type="pct"/>
            <w:vMerge w:val="restart"/>
            <w:shd w:val="clear" w:color="auto" w:fill="auto"/>
            <w:noWrap/>
            <w:vAlign w:val="center"/>
          </w:tcPr>
          <w:p w14:paraId="680818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619.47</w:t>
            </w:r>
          </w:p>
        </w:tc>
        <w:tc>
          <w:tcPr>
            <w:tcW w:w="639" w:type="pct"/>
            <w:vMerge w:val="restart"/>
            <w:shd w:val="clear" w:color="auto" w:fill="auto"/>
            <w:noWrap/>
            <w:vAlign w:val="center"/>
          </w:tcPr>
          <w:p w14:paraId="11054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59469.12</w:t>
            </w:r>
          </w:p>
        </w:tc>
        <w:tc>
          <w:tcPr>
            <w:tcW w:w="193" w:type="pct"/>
            <w:vMerge w:val="restart"/>
            <w:shd w:val="clear" w:color="auto" w:fill="auto"/>
            <w:noWrap/>
            <w:vAlign w:val="center"/>
          </w:tcPr>
          <w:p w14:paraId="3E74D9C4">
            <w:pPr>
              <w:jc w:val="center"/>
              <w:rPr>
                <w:rFonts w:hint="eastAsia" w:ascii="宋体" w:hAnsi="宋体" w:eastAsia="宋体" w:cs="宋体"/>
                <w:i w:val="0"/>
                <w:iCs w:val="0"/>
                <w:color w:val="auto"/>
                <w:sz w:val="21"/>
                <w:szCs w:val="21"/>
                <w:highlight w:val="none"/>
                <w:u w:val="none"/>
              </w:rPr>
            </w:pPr>
          </w:p>
        </w:tc>
      </w:tr>
      <w:tr w14:paraId="2E51A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3859FC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4C4B832">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A789737">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65C396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氧化剂</w:t>
            </w:r>
          </w:p>
        </w:tc>
        <w:tc>
          <w:tcPr>
            <w:tcW w:w="545" w:type="pct"/>
            <w:shd w:val="clear" w:color="auto" w:fill="auto"/>
            <w:noWrap/>
            <w:vAlign w:val="center"/>
          </w:tcPr>
          <w:p w14:paraId="14C3EC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5B1B823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D72A3A6">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4D8DF7F5">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996120E">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E8CC7D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B607496">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A9F155B">
            <w:pPr>
              <w:jc w:val="center"/>
              <w:rPr>
                <w:rFonts w:hint="eastAsia" w:ascii="宋体" w:hAnsi="宋体" w:eastAsia="宋体" w:cs="宋体"/>
                <w:i w:val="0"/>
                <w:iCs w:val="0"/>
                <w:color w:val="auto"/>
                <w:sz w:val="21"/>
                <w:szCs w:val="21"/>
                <w:highlight w:val="none"/>
                <w:u w:val="none"/>
              </w:rPr>
            </w:pPr>
          </w:p>
        </w:tc>
      </w:tr>
      <w:tr w14:paraId="403E6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F495E8A">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5D0B0CF">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42AC646">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1F64C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催化剂</w:t>
            </w:r>
          </w:p>
        </w:tc>
        <w:tc>
          <w:tcPr>
            <w:tcW w:w="545" w:type="pct"/>
            <w:shd w:val="clear" w:color="auto" w:fill="auto"/>
            <w:noWrap/>
            <w:vAlign w:val="center"/>
          </w:tcPr>
          <w:p w14:paraId="48EEC5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37D6EEC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34F51B4">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5C7F7E76">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BE7219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182B196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3E9BD6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E04DE23">
            <w:pPr>
              <w:jc w:val="center"/>
              <w:rPr>
                <w:rFonts w:hint="eastAsia" w:ascii="宋体" w:hAnsi="宋体" w:eastAsia="宋体" w:cs="宋体"/>
                <w:i w:val="0"/>
                <w:iCs w:val="0"/>
                <w:color w:val="auto"/>
                <w:sz w:val="21"/>
                <w:szCs w:val="21"/>
                <w:highlight w:val="none"/>
                <w:u w:val="none"/>
              </w:rPr>
            </w:pPr>
          </w:p>
        </w:tc>
      </w:tr>
      <w:tr w14:paraId="63010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9689A86">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8589ACD">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A07EFF9">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73C04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45" w:type="pct"/>
            <w:shd w:val="clear" w:color="auto" w:fill="auto"/>
            <w:noWrap/>
            <w:vAlign w:val="center"/>
          </w:tcPr>
          <w:p w14:paraId="768773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5750E247">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07BF20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E6167AF">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50906CA">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9B3B0D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5B6AF43">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35E2442">
            <w:pPr>
              <w:jc w:val="center"/>
              <w:rPr>
                <w:rFonts w:hint="eastAsia" w:ascii="宋体" w:hAnsi="宋体" w:eastAsia="宋体" w:cs="宋体"/>
                <w:i w:val="0"/>
                <w:iCs w:val="0"/>
                <w:color w:val="auto"/>
                <w:sz w:val="21"/>
                <w:szCs w:val="21"/>
                <w:highlight w:val="none"/>
                <w:u w:val="none"/>
              </w:rPr>
            </w:pPr>
          </w:p>
        </w:tc>
      </w:tr>
      <w:tr w14:paraId="3963F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704D14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338" w:type="pct"/>
            <w:vMerge w:val="restart"/>
            <w:shd w:val="clear" w:color="auto" w:fill="auto"/>
            <w:noWrap/>
            <w:vAlign w:val="center"/>
          </w:tcPr>
          <w:p w14:paraId="22D803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05971D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适用于力合总磷试剂</w:t>
            </w:r>
          </w:p>
        </w:tc>
        <w:tc>
          <w:tcPr>
            <w:tcW w:w="591" w:type="pct"/>
            <w:shd w:val="clear" w:color="auto" w:fill="auto"/>
            <w:noWrap/>
            <w:vAlign w:val="center"/>
          </w:tcPr>
          <w:p w14:paraId="768648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消解液</w:t>
            </w:r>
          </w:p>
        </w:tc>
        <w:tc>
          <w:tcPr>
            <w:tcW w:w="545" w:type="pct"/>
            <w:shd w:val="clear" w:color="auto" w:fill="auto"/>
            <w:noWrap/>
            <w:vAlign w:val="center"/>
          </w:tcPr>
          <w:p w14:paraId="11B045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25A4E7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5CA811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10" w:type="pct"/>
            <w:vMerge w:val="restart"/>
            <w:shd w:val="clear" w:color="auto" w:fill="auto"/>
            <w:noWrap/>
            <w:vAlign w:val="center"/>
          </w:tcPr>
          <w:p w14:paraId="7152CF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2B7D2C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535" w:type="pct"/>
            <w:vMerge w:val="restart"/>
            <w:shd w:val="clear" w:color="auto" w:fill="auto"/>
            <w:noWrap/>
            <w:vAlign w:val="center"/>
          </w:tcPr>
          <w:p w14:paraId="3798BC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5684E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38230.08</w:t>
            </w:r>
          </w:p>
        </w:tc>
        <w:tc>
          <w:tcPr>
            <w:tcW w:w="193" w:type="pct"/>
            <w:vMerge w:val="restart"/>
            <w:shd w:val="clear" w:color="auto" w:fill="auto"/>
            <w:noWrap/>
            <w:vAlign w:val="center"/>
          </w:tcPr>
          <w:p w14:paraId="5A395C92">
            <w:pPr>
              <w:jc w:val="center"/>
              <w:rPr>
                <w:rFonts w:hint="eastAsia" w:ascii="宋体" w:hAnsi="宋体" w:eastAsia="宋体" w:cs="宋体"/>
                <w:i w:val="0"/>
                <w:iCs w:val="0"/>
                <w:color w:val="auto"/>
                <w:sz w:val="21"/>
                <w:szCs w:val="21"/>
                <w:highlight w:val="none"/>
                <w:u w:val="none"/>
              </w:rPr>
            </w:pPr>
          </w:p>
        </w:tc>
      </w:tr>
      <w:tr w14:paraId="405F0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72F1D91">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40832EA">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118F0EB">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68E4B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还原液</w:t>
            </w:r>
          </w:p>
        </w:tc>
        <w:tc>
          <w:tcPr>
            <w:tcW w:w="545" w:type="pct"/>
            <w:shd w:val="clear" w:color="auto" w:fill="auto"/>
            <w:noWrap/>
            <w:vAlign w:val="center"/>
          </w:tcPr>
          <w:p w14:paraId="22DC01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1A7EC74E">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A10C302">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45AFF33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1B3E70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43C01C4">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F024EA1">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FAC16E2">
            <w:pPr>
              <w:jc w:val="center"/>
              <w:rPr>
                <w:rFonts w:hint="eastAsia" w:ascii="宋体" w:hAnsi="宋体" w:eastAsia="宋体" w:cs="宋体"/>
                <w:i w:val="0"/>
                <w:iCs w:val="0"/>
                <w:color w:val="auto"/>
                <w:sz w:val="21"/>
                <w:szCs w:val="21"/>
                <w:highlight w:val="none"/>
                <w:u w:val="none"/>
              </w:rPr>
            </w:pPr>
          </w:p>
        </w:tc>
      </w:tr>
      <w:tr w14:paraId="4504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7F8C24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34ED74E">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E64D8E6">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511FE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显色剂</w:t>
            </w:r>
          </w:p>
        </w:tc>
        <w:tc>
          <w:tcPr>
            <w:tcW w:w="545" w:type="pct"/>
            <w:shd w:val="clear" w:color="auto" w:fill="auto"/>
            <w:noWrap/>
            <w:vAlign w:val="center"/>
          </w:tcPr>
          <w:p w14:paraId="15B94E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31394E4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67013B8">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97109BD">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AC2859E">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297961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BCB074E">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6192EB4">
            <w:pPr>
              <w:jc w:val="center"/>
              <w:rPr>
                <w:rFonts w:hint="eastAsia" w:ascii="宋体" w:hAnsi="宋体" w:eastAsia="宋体" w:cs="宋体"/>
                <w:i w:val="0"/>
                <w:iCs w:val="0"/>
                <w:color w:val="auto"/>
                <w:sz w:val="21"/>
                <w:szCs w:val="21"/>
                <w:highlight w:val="none"/>
                <w:u w:val="none"/>
              </w:rPr>
            </w:pPr>
          </w:p>
        </w:tc>
      </w:tr>
      <w:tr w14:paraId="7D95B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061901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C24AFE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F39D036">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131C94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45" w:type="pct"/>
            <w:shd w:val="clear" w:color="auto" w:fill="auto"/>
            <w:noWrap/>
            <w:vAlign w:val="center"/>
          </w:tcPr>
          <w:p w14:paraId="2AC4CD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7A94855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EFA9B6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0DADAC1">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DA2D065">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A979E4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ADAF9FF">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189C0829">
            <w:pPr>
              <w:jc w:val="center"/>
              <w:rPr>
                <w:rFonts w:hint="eastAsia" w:ascii="宋体" w:hAnsi="宋体" w:eastAsia="宋体" w:cs="宋体"/>
                <w:i w:val="0"/>
                <w:iCs w:val="0"/>
                <w:color w:val="auto"/>
                <w:sz w:val="21"/>
                <w:szCs w:val="21"/>
                <w:highlight w:val="none"/>
                <w:u w:val="none"/>
              </w:rPr>
            </w:pPr>
          </w:p>
        </w:tc>
      </w:tr>
      <w:tr w14:paraId="12BB4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2FBD99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338" w:type="pct"/>
            <w:vMerge w:val="restart"/>
            <w:shd w:val="clear" w:color="auto" w:fill="auto"/>
            <w:noWrap/>
            <w:vAlign w:val="center"/>
          </w:tcPr>
          <w:p w14:paraId="45802F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3AA5C7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适用于力合总氮试剂</w:t>
            </w:r>
          </w:p>
        </w:tc>
        <w:tc>
          <w:tcPr>
            <w:tcW w:w="591" w:type="pct"/>
            <w:shd w:val="clear" w:color="auto" w:fill="auto"/>
            <w:noWrap/>
            <w:vAlign w:val="center"/>
          </w:tcPr>
          <w:p w14:paraId="232B5C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消解液</w:t>
            </w:r>
          </w:p>
        </w:tc>
        <w:tc>
          <w:tcPr>
            <w:tcW w:w="545" w:type="pct"/>
            <w:shd w:val="clear" w:color="auto" w:fill="auto"/>
            <w:noWrap/>
            <w:vAlign w:val="center"/>
          </w:tcPr>
          <w:p w14:paraId="6AFE1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7F3EC8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28880D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10" w:type="pct"/>
            <w:vMerge w:val="restart"/>
            <w:shd w:val="clear" w:color="auto" w:fill="auto"/>
            <w:noWrap/>
            <w:vAlign w:val="center"/>
          </w:tcPr>
          <w:p w14:paraId="0C6A5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06F57A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535" w:type="pct"/>
            <w:vMerge w:val="restart"/>
            <w:shd w:val="clear" w:color="auto" w:fill="auto"/>
            <w:noWrap/>
            <w:vAlign w:val="center"/>
          </w:tcPr>
          <w:p w14:paraId="73C400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1087.61</w:t>
            </w:r>
          </w:p>
        </w:tc>
        <w:tc>
          <w:tcPr>
            <w:tcW w:w="639" w:type="pct"/>
            <w:vMerge w:val="restart"/>
            <w:shd w:val="clear" w:color="auto" w:fill="auto"/>
            <w:noWrap/>
            <w:vAlign w:val="center"/>
          </w:tcPr>
          <w:p w14:paraId="79E9D0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104410.56</w:t>
            </w:r>
          </w:p>
        </w:tc>
        <w:tc>
          <w:tcPr>
            <w:tcW w:w="193" w:type="pct"/>
            <w:vMerge w:val="restart"/>
            <w:shd w:val="clear" w:color="auto" w:fill="auto"/>
            <w:noWrap/>
            <w:vAlign w:val="center"/>
          </w:tcPr>
          <w:p w14:paraId="3FD622F6">
            <w:pPr>
              <w:jc w:val="center"/>
              <w:rPr>
                <w:rFonts w:hint="eastAsia" w:ascii="宋体" w:hAnsi="宋体" w:eastAsia="宋体" w:cs="宋体"/>
                <w:i w:val="0"/>
                <w:iCs w:val="0"/>
                <w:color w:val="auto"/>
                <w:sz w:val="21"/>
                <w:szCs w:val="21"/>
                <w:highlight w:val="none"/>
                <w:u w:val="none"/>
              </w:rPr>
            </w:pPr>
          </w:p>
        </w:tc>
      </w:tr>
      <w:tr w14:paraId="08EF17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95AE94B">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A8D37E1">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22E83A5">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B97A8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调节液</w:t>
            </w:r>
          </w:p>
        </w:tc>
        <w:tc>
          <w:tcPr>
            <w:tcW w:w="545" w:type="pct"/>
            <w:shd w:val="clear" w:color="auto" w:fill="auto"/>
            <w:noWrap/>
            <w:vAlign w:val="center"/>
          </w:tcPr>
          <w:p w14:paraId="33F38D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4C175D7E">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4CD705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19EE323">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33235CA">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6968DDF6">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36FFE9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1272BC2F">
            <w:pPr>
              <w:jc w:val="center"/>
              <w:rPr>
                <w:rFonts w:hint="eastAsia" w:ascii="宋体" w:hAnsi="宋体" w:eastAsia="宋体" w:cs="宋体"/>
                <w:i w:val="0"/>
                <w:iCs w:val="0"/>
                <w:color w:val="auto"/>
                <w:sz w:val="21"/>
                <w:szCs w:val="21"/>
                <w:highlight w:val="none"/>
                <w:u w:val="none"/>
              </w:rPr>
            </w:pPr>
          </w:p>
        </w:tc>
      </w:tr>
      <w:tr w14:paraId="79213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F503373">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B3574ED">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94D199B">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2B3EF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45" w:type="pct"/>
            <w:shd w:val="clear" w:color="auto" w:fill="auto"/>
            <w:noWrap/>
            <w:vAlign w:val="center"/>
          </w:tcPr>
          <w:p w14:paraId="01D1B5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215147F5">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75AB4EB0">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7050517">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8A4C42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B735E48">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2EF1ACF">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137163A">
            <w:pPr>
              <w:jc w:val="center"/>
              <w:rPr>
                <w:rFonts w:hint="eastAsia" w:ascii="宋体" w:hAnsi="宋体" w:eastAsia="宋体" w:cs="宋体"/>
                <w:i w:val="0"/>
                <w:iCs w:val="0"/>
                <w:color w:val="auto"/>
                <w:sz w:val="21"/>
                <w:szCs w:val="21"/>
                <w:highlight w:val="none"/>
                <w:u w:val="none"/>
              </w:rPr>
            </w:pPr>
          </w:p>
        </w:tc>
      </w:tr>
      <w:tr w14:paraId="07987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2A8FD0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338" w:type="pct"/>
            <w:vMerge w:val="restart"/>
            <w:shd w:val="clear" w:color="auto" w:fill="auto"/>
            <w:noWrap/>
            <w:vAlign w:val="center"/>
          </w:tcPr>
          <w:p w14:paraId="364F6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61EC1C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适用于MS8000总氮（希华创）</w:t>
            </w:r>
          </w:p>
        </w:tc>
        <w:tc>
          <w:tcPr>
            <w:tcW w:w="591" w:type="pct"/>
            <w:shd w:val="clear" w:color="auto" w:fill="auto"/>
            <w:vAlign w:val="center"/>
          </w:tcPr>
          <w:p w14:paraId="4604BE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vAlign w:val="center"/>
          </w:tcPr>
          <w:p w14:paraId="6C97A5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vAlign w:val="center"/>
          </w:tcPr>
          <w:p w14:paraId="1B2F36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vAlign w:val="center"/>
          </w:tcPr>
          <w:p w14:paraId="3DE8D8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vAlign w:val="center"/>
          </w:tcPr>
          <w:p w14:paraId="5A3199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475" w:type="pct"/>
            <w:vMerge w:val="restart"/>
            <w:shd w:val="clear" w:color="auto" w:fill="auto"/>
            <w:noWrap/>
            <w:vAlign w:val="center"/>
          </w:tcPr>
          <w:p w14:paraId="48015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5" w:type="pct"/>
            <w:vMerge w:val="restart"/>
            <w:shd w:val="clear" w:color="auto" w:fill="auto"/>
            <w:vAlign w:val="center"/>
          </w:tcPr>
          <w:p w14:paraId="59D38A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vAlign w:val="center"/>
          </w:tcPr>
          <w:p w14:paraId="36890B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4778.76</w:t>
            </w:r>
          </w:p>
        </w:tc>
        <w:tc>
          <w:tcPr>
            <w:tcW w:w="193" w:type="pct"/>
            <w:vMerge w:val="restart"/>
            <w:shd w:val="clear" w:color="auto" w:fill="auto"/>
            <w:vAlign w:val="center"/>
          </w:tcPr>
          <w:p w14:paraId="6E7DC90A">
            <w:pPr>
              <w:jc w:val="center"/>
              <w:rPr>
                <w:rFonts w:hint="eastAsia" w:ascii="宋体" w:hAnsi="宋体" w:eastAsia="宋体" w:cs="宋体"/>
                <w:i w:val="0"/>
                <w:iCs w:val="0"/>
                <w:color w:val="auto"/>
                <w:sz w:val="21"/>
                <w:szCs w:val="21"/>
                <w:highlight w:val="none"/>
                <w:u w:val="none"/>
              </w:rPr>
            </w:pPr>
          </w:p>
        </w:tc>
      </w:tr>
      <w:tr w14:paraId="0192B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8C9AD7D">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8247FA6">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7E5E920">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1FDCD5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vAlign w:val="center"/>
          </w:tcPr>
          <w:p w14:paraId="654EEB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vAlign w:val="center"/>
          </w:tcPr>
          <w:p w14:paraId="69E5B4F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1E533B5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04ECAF83">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E963B5C">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082211E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5B0B134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3D08478F">
            <w:pPr>
              <w:jc w:val="center"/>
              <w:rPr>
                <w:rFonts w:hint="eastAsia" w:ascii="宋体" w:hAnsi="宋体" w:eastAsia="宋体" w:cs="宋体"/>
                <w:i w:val="0"/>
                <w:iCs w:val="0"/>
                <w:color w:val="auto"/>
                <w:sz w:val="21"/>
                <w:szCs w:val="21"/>
                <w:highlight w:val="none"/>
                <w:u w:val="none"/>
              </w:rPr>
            </w:pPr>
          </w:p>
        </w:tc>
      </w:tr>
      <w:tr w14:paraId="66BA8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B093830">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0DC86E6">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6AD62B1">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171DBB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标液（20mg/L,30mg/L）</w:t>
            </w:r>
          </w:p>
        </w:tc>
        <w:tc>
          <w:tcPr>
            <w:tcW w:w="545" w:type="pct"/>
            <w:shd w:val="clear" w:color="auto" w:fill="auto"/>
            <w:vAlign w:val="center"/>
          </w:tcPr>
          <w:p w14:paraId="1F9718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vAlign w:val="center"/>
          </w:tcPr>
          <w:p w14:paraId="3C5277F6">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1D415332">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6B566743">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4771FD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392EA19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4F202949">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2AC0AA8F">
            <w:pPr>
              <w:jc w:val="center"/>
              <w:rPr>
                <w:rFonts w:hint="eastAsia" w:ascii="宋体" w:hAnsi="宋体" w:eastAsia="宋体" w:cs="宋体"/>
                <w:i w:val="0"/>
                <w:iCs w:val="0"/>
                <w:color w:val="auto"/>
                <w:sz w:val="21"/>
                <w:szCs w:val="21"/>
                <w:highlight w:val="none"/>
                <w:u w:val="none"/>
              </w:rPr>
            </w:pPr>
          </w:p>
        </w:tc>
      </w:tr>
      <w:tr w14:paraId="4B452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70FC32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338" w:type="pct"/>
            <w:vMerge w:val="restart"/>
            <w:shd w:val="clear" w:color="auto" w:fill="auto"/>
            <w:noWrap/>
            <w:vAlign w:val="center"/>
          </w:tcPr>
          <w:p w14:paraId="4B29D4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5C7314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适用于MS8000总磷（希华创）</w:t>
            </w:r>
          </w:p>
        </w:tc>
        <w:tc>
          <w:tcPr>
            <w:tcW w:w="591" w:type="pct"/>
            <w:shd w:val="clear" w:color="auto" w:fill="auto"/>
            <w:vAlign w:val="center"/>
          </w:tcPr>
          <w:p w14:paraId="277E69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vAlign w:val="center"/>
          </w:tcPr>
          <w:p w14:paraId="278A91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vAlign w:val="center"/>
          </w:tcPr>
          <w:p w14:paraId="481ACA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vAlign w:val="center"/>
          </w:tcPr>
          <w:p w14:paraId="0FAB76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10" w:type="pct"/>
            <w:vMerge w:val="restart"/>
            <w:shd w:val="clear" w:color="auto" w:fill="auto"/>
            <w:vAlign w:val="center"/>
          </w:tcPr>
          <w:p w14:paraId="173B5E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475" w:type="pct"/>
            <w:vMerge w:val="restart"/>
            <w:shd w:val="clear" w:color="auto" w:fill="auto"/>
            <w:noWrap/>
            <w:vAlign w:val="center"/>
          </w:tcPr>
          <w:p w14:paraId="167212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535" w:type="pct"/>
            <w:vMerge w:val="restart"/>
            <w:shd w:val="clear" w:color="auto" w:fill="auto"/>
            <w:vAlign w:val="center"/>
          </w:tcPr>
          <w:p w14:paraId="4F8191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vAlign w:val="center"/>
          </w:tcPr>
          <w:p w14:paraId="065B6F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4778.76</w:t>
            </w:r>
          </w:p>
        </w:tc>
        <w:tc>
          <w:tcPr>
            <w:tcW w:w="193" w:type="pct"/>
            <w:vMerge w:val="restart"/>
            <w:shd w:val="clear" w:color="auto" w:fill="auto"/>
            <w:vAlign w:val="center"/>
          </w:tcPr>
          <w:p w14:paraId="3E4AEE82">
            <w:pPr>
              <w:jc w:val="center"/>
              <w:rPr>
                <w:rFonts w:hint="eastAsia" w:ascii="宋体" w:hAnsi="宋体" w:eastAsia="宋体" w:cs="宋体"/>
                <w:i w:val="0"/>
                <w:iCs w:val="0"/>
                <w:color w:val="auto"/>
                <w:sz w:val="21"/>
                <w:szCs w:val="21"/>
                <w:highlight w:val="none"/>
                <w:u w:val="none"/>
              </w:rPr>
            </w:pPr>
          </w:p>
        </w:tc>
      </w:tr>
      <w:tr w14:paraId="7B92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B1B186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1D36A8A">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6B16A88">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6F6128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vAlign w:val="center"/>
          </w:tcPr>
          <w:p w14:paraId="185D9A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vAlign w:val="center"/>
          </w:tcPr>
          <w:p w14:paraId="3025D5DB">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42244E73">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5C20ADAA">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AE0CD5F">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0994AE3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110C69C9">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484D90DF">
            <w:pPr>
              <w:jc w:val="center"/>
              <w:rPr>
                <w:rFonts w:hint="eastAsia" w:ascii="宋体" w:hAnsi="宋体" w:eastAsia="宋体" w:cs="宋体"/>
                <w:i w:val="0"/>
                <w:iCs w:val="0"/>
                <w:color w:val="auto"/>
                <w:sz w:val="21"/>
                <w:szCs w:val="21"/>
                <w:highlight w:val="none"/>
                <w:u w:val="none"/>
              </w:rPr>
            </w:pPr>
          </w:p>
        </w:tc>
      </w:tr>
      <w:tr w14:paraId="18BB4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6E1BC64">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7E7BCFD">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4CCD708">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2BF3A4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vAlign w:val="center"/>
          </w:tcPr>
          <w:p w14:paraId="0E8343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vAlign w:val="center"/>
          </w:tcPr>
          <w:p w14:paraId="2C72070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044C40A1">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00562AC6">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AE0AC35">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697E6012">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607D41B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49FD7998">
            <w:pPr>
              <w:jc w:val="center"/>
              <w:rPr>
                <w:rFonts w:hint="eastAsia" w:ascii="宋体" w:hAnsi="宋体" w:eastAsia="宋体" w:cs="宋体"/>
                <w:i w:val="0"/>
                <w:iCs w:val="0"/>
                <w:color w:val="auto"/>
                <w:sz w:val="21"/>
                <w:szCs w:val="21"/>
                <w:highlight w:val="none"/>
                <w:u w:val="none"/>
              </w:rPr>
            </w:pPr>
          </w:p>
        </w:tc>
      </w:tr>
      <w:tr w14:paraId="063E5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42782B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E4AE336">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038D417">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103715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45" w:type="pct"/>
            <w:shd w:val="clear" w:color="auto" w:fill="auto"/>
            <w:vAlign w:val="center"/>
          </w:tcPr>
          <w:p w14:paraId="3A2C41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vAlign w:val="center"/>
          </w:tcPr>
          <w:p w14:paraId="2A7A89F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07965F3A">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6998708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C27192D">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4D606A2A">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40DA5CBF">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743F2035">
            <w:pPr>
              <w:jc w:val="center"/>
              <w:rPr>
                <w:rFonts w:hint="eastAsia" w:ascii="宋体" w:hAnsi="宋体" w:eastAsia="宋体" w:cs="宋体"/>
                <w:i w:val="0"/>
                <w:iCs w:val="0"/>
                <w:color w:val="auto"/>
                <w:sz w:val="21"/>
                <w:szCs w:val="21"/>
                <w:highlight w:val="none"/>
                <w:u w:val="none"/>
              </w:rPr>
            </w:pPr>
          </w:p>
        </w:tc>
      </w:tr>
      <w:tr w14:paraId="1832B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7C9942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338" w:type="pct"/>
            <w:vMerge w:val="restart"/>
            <w:shd w:val="clear" w:color="auto" w:fill="auto"/>
            <w:noWrap/>
            <w:vAlign w:val="center"/>
          </w:tcPr>
          <w:p w14:paraId="0324CF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7B47A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适用于哈希CODmaxⅠ&amp;Ⅱ高氯浓度</w:t>
            </w:r>
          </w:p>
        </w:tc>
        <w:tc>
          <w:tcPr>
            <w:tcW w:w="591" w:type="pct"/>
            <w:shd w:val="clear" w:color="auto" w:fill="auto"/>
            <w:vAlign w:val="center"/>
          </w:tcPr>
          <w:p w14:paraId="24CD31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vAlign w:val="center"/>
          </w:tcPr>
          <w:p w14:paraId="655183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vAlign w:val="center"/>
          </w:tcPr>
          <w:p w14:paraId="00E6D4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vAlign w:val="center"/>
          </w:tcPr>
          <w:p w14:paraId="3F3A86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10" w:type="pct"/>
            <w:vMerge w:val="restart"/>
            <w:shd w:val="clear" w:color="auto" w:fill="auto"/>
            <w:vAlign w:val="center"/>
          </w:tcPr>
          <w:p w14:paraId="1FC6F4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3月/套</w:t>
            </w:r>
          </w:p>
        </w:tc>
        <w:tc>
          <w:tcPr>
            <w:tcW w:w="475" w:type="pct"/>
            <w:vMerge w:val="restart"/>
            <w:shd w:val="clear" w:color="auto" w:fill="auto"/>
            <w:noWrap/>
            <w:vAlign w:val="center"/>
          </w:tcPr>
          <w:p w14:paraId="753404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535" w:type="pct"/>
            <w:vMerge w:val="restart"/>
            <w:shd w:val="clear" w:color="auto" w:fill="auto"/>
            <w:vAlign w:val="center"/>
          </w:tcPr>
          <w:p w14:paraId="7391C8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929.2</w:t>
            </w:r>
          </w:p>
        </w:tc>
        <w:tc>
          <w:tcPr>
            <w:tcW w:w="639" w:type="pct"/>
            <w:vMerge w:val="restart"/>
            <w:shd w:val="clear" w:color="auto" w:fill="auto"/>
            <w:vAlign w:val="center"/>
          </w:tcPr>
          <w:p w14:paraId="75676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14867.2</w:t>
            </w:r>
          </w:p>
        </w:tc>
        <w:tc>
          <w:tcPr>
            <w:tcW w:w="193" w:type="pct"/>
            <w:vMerge w:val="restart"/>
            <w:shd w:val="clear" w:color="auto" w:fill="auto"/>
            <w:vAlign w:val="center"/>
          </w:tcPr>
          <w:p w14:paraId="0E056BC1">
            <w:pPr>
              <w:jc w:val="center"/>
              <w:rPr>
                <w:rFonts w:hint="eastAsia" w:ascii="宋体" w:hAnsi="宋体" w:eastAsia="宋体" w:cs="宋体"/>
                <w:i w:val="0"/>
                <w:iCs w:val="0"/>
                <w:color w:val="auto"/>
                <w:sz w:val="21"/>
                <w:szCs w:val="21"/>
                <w:highlight w:val="none"/>
                <w:u w:val="none"/>
              </w:rPr>
            </w:pPr>
          </w:p>
        </w:tc>
      </w:tr>
      <w:tr w14:paraId="79E3A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6B72856">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BCE40E2">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AD246B2">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7B420B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vAlign w:val="center"/>
          </w:tcPr>
          <w:p w14:paraId="24D748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vAlign w:val="center"/>
          </w:tcPr>
          <w:p w14:paraId="521DF136">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31881B55">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3AACFA7F">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B7E23D9">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69AB8FD8">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2D0CB2E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23CED643">
            <w:pPr>
              <w:jc w:val="center"/>
              <w:rPr>
                <w:rFonts w:hint="eastAsia" w:ascii="宋体" w:hAnsi="宋体" w:eastAsia="宋体" w:cs="宋体"/>
                <w:i w:val="0"/>
                <w:iCs w:val="0"/>
                <w:color w:val="auto"/>
                <w:sz w:val="21"/>
                <w:szCs w:val="21"/>
                <w:highlight w:val="none"/>
                <w:u w:val="none"/>
              </w:rPr>
            </w:pPr>
          </w:p>
        </w:tc>
      </w:tr>
      <w:tr w14:paraId="7D3A1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40E7B50">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451DC93">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D5AA382">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0ADD9B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vAlign w:val="center"/>
          </w:tcPr>
          <w:p w14:paraId="4276FB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252" w:type="pct"/>
            <w:vMerge w:val="continue"/>
            <w:shd w:val="clear" w:color="auto" w:fill="auto"/>
            <w:vAlign w:val="center"/>
          </w:tcPr>
          <w:p w14:paraId="250089D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6D1F1BEA">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336CF495">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DF0461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3F7A6604">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0C645CC3">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39F6C18E">
            <w:pPr>
              <w:jc w:val="center"/>
              <w:rPr>
                <w:rFonts w:hint="eastAsia" w:ascii="宋体" w:hAnsi="宋体" w:eastAsia="宋体" w:cs="宋体"/>
                <w:i w:val="0"/>
                <w:iCs w:val="0"/>
                <w:color w:val="auto"/>
                <w:sz w:val="21"/>
                <w:szCs w:val="21"/>
                <w:highlight w:val="none"/>
                <w:u w:val="none"/>
              </w:rPr>
            </w:pPr>
          </w:p>
        </w:tc>
      </w:tr>
      <w:tr w14:paraId="04719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3E03C83">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B146DC4">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2EED549">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269CE8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空白溶液</w:t>
            </w:r>
          </w:p>
        </w:tc>
        <w:tc>
          <w:tcPr>
            <w:tcW w:w="545" w:type="pct"/>
            <w:shd w:val="clear" w:color="auto" w:fill="auto"/>
            <w:vAlign w:val="center"/>
          </w:tcPr>
          <w:p w14:paraId="52B9C0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vAlign w:val="center"/>
          </w:tcPr>
          <w:p w14:paraId="2D1066C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25597479">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12C3AF56">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412435A">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0AE6F95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616ABFE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0228D750">
            <w:pPr>
              <w:jc w:val="center"/>
              <w:rPr>
                <w:rFonts w:hint="eastAsia" w:ascii="宋体" w:hAnsi="宋体" w:eastAsia="宋体" w:cs="宋体"/>
                <w:i w:val="0"/>
                <w:iCs w:val="0"/>
                <w:color w:val="auto"/>
                <w:sz w:val="21"/>
                <w:szCs w:val="21"/>
                <w:highlight w:val="none"/>
                <w:u w:val="none"/>
              </w:rPr>
            </w:pPr>
          </w:p>
        </w:tc>
      </w:tr>
      <w:tr w14:paraId="1E2E0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13FE55D">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32A181D">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9C4F5DE">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24F5BB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45" w:type="pct"/>
            <w:shd w:val="clear" w:color="auto" w:fill="auto"/>
            <w:vAlign w:val="center"/>
          </w:tcPr>
          <w:p w14:paraId="5155CD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vAlign w:val="center"/>
          </w:tcPr>
          <w:p w14:paraId="66AF8D9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246D3812">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44975A8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F3DA6F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6D870C74">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351A6F2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775A03B1">
            <w:pPr>
              <w:jc w:val="center"/>
              <w:rPr>
                <w:rFonts w:hint="eastAsia" w:ascii="宋体" w:hAnsi="宋体" w:eastAsia="宋体" w:cs="宋体"/>
                <w:i w:val="0"/>
                <w:iCs w:val="0"/>
                <w:color w:val="auto"/>
                <w:sz w:val="21"/>
                <w:szCs w:val="21"/>
                <w:highlight w:val="none"/>
                <w:u w:val="none"/>
              </w:rPr>
            </w:pPr>
          </w:p>
        </w:tc>
      </w:tr>
      <w:tr w14:paraId="68B5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5FD128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338" w:type="pct"/>
            <w:vMerge w:val="restart"/>
            <w:shd w:val="clear" w:color="auto" w:fill="auto"/>
            <w:noWrap/>
            <w:vAlign w:val="center"/>
          </w:tcPr>
          <w:p w14:paraId="70777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5AFAB2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适用于赛默飞COD仪Orion3150高锰酸盐指数</w:t>
            </w:r>
          </w:p>
        </w:tc>
        <w:tc>
          <w:tcPr>
            <w:tcW w:w="591" w:type="pct"/>
            <w:shd w:val="clear" w:color="auto" w:fill="auto"/>
            <w:vAlign w:val="center"/>
          </w:tcPr>
          <w:p w14:paraId="6CE540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试剂A（高锰酸钾）</w:t>
            </w:r>
          </w:p>
        </w:tc>
        <w:tc>
          <w:tcPr>
            <w:tcW w:w="545" w:type="pct"/>
            <w:shd w:val="clear" w:color="auto" w:fill="auto"/>
            <w:noWrap/>
            <w:vAlign w:val="center"/>
          </w:tcPr>
          <w:p w14:paraId="087BE6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2" w:type="pct"/>
            <w:vMerge w:val="restart"/>
            <w:shd w:val="clear" w:color="auto" w:fill="auto"/>
            <w:noWrap/>
            <w:vAlign w:val="center"/>
          </w:tcPr>
          <w:p w14:paraId="4D2042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21EA10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10" w:type="pct"/>
            <w:vMerge w:val="restart"/>
            <w:shd w:val="clear" w:color="auto" w:fill="auto"/>
            <w:noWrap/>
            <w:vAlign w:val="center"/>
          </w:tcPr>
          <w:p w14:paraId="262927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39E340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535" w:type="pct"/>
            <w:vMerge w:val="restart"/>
            <w:shd w:val="clear" w:color="auto" w:fill="auto"/>
            <w:noWrap/>
            <w:vAlign w:val="center"/>
          </w:tcPr>
          <w:p w14:paraId="381F3A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513.27</w:t>
            </w:r>
          </w:p>
        </w:tc>
        <w:tc>
          <w:tcPr>
            <w:tcW w:w="639" w:type="pct"/>
            <w:vMerge w:val="restart"/>
            <w:shd w:val="clear" w:color="auto" w:fill="auto"/>
            <w:noWrap/>
            <w:vAlign w:val="center"/>
          </w:tcPr>
          <w:p w14:paraId="6E14B8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18477.72</w:t>
            </w:r>
          </w:p>
        </w:tc>
        <w:tc>
          <w:tcPr>
            <w:tcW w:w="193" w:type="pct"/>
            <w:vMerge w:val="restart"/>
            <w:shd w:val="clear" w:color="auto" w:fill="auto"/>
            <w:noWrap/>
            <w:vAlign w:val="center"/>
          </w:tcPr>
          <w:p w14:paraId="25AF527B">
            <w:pPr>
              <w:jc w:val="center"/>
              <w:rPr>
                <w:rFonts w:hint="eastAsia" w:ascii="宋体" w:hAnsi="宋体" w:eastAsia="宋体" w:cs="宋体"/>
                <w:i w:val="0"/>
                <w:iCs w:val="0"/>
                <w:color w:val="auto"/>
                <w:sz w:val="21"/>
                <w:szCs w:val="21"/>
                <w:highlight w:val="none"/>
                <w:u w:val="none"/>
              </w:rPr>
            </w:pPr>
          </w:p>
        </w:tc>
      </w:tr>
      <w:tr w14:paraId="2BD5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952EB58">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FEC3BB9">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4006D2A">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6EDED1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试剂B（草酸钠 ）</w:t>
            </w:r>
          </w:p>
        </w:tc>
        <w:tc>
          <w:tcPr>
            <w:tcW w:w="545" w:type="pct"/>
            <w:shd w:val="clear" w:color="auto" w:fill="auto"/>
            <w:noWrap/>
            <w:vAlign w:val="center"/>
          </w:tcPr>
          <w:p w14:paraId="2CBD5B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252" w:type="pct"/>
            <w:vMerge w:val="continue"/>
            <w:shd w:val="clear" w:color="auto" w:fill="auto"/>
            <w:noWrap/>
            <w:vAlign w:val="center"/>
          </w:tcPr>
          <w:p w14:paraId="27DD74A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000065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23904D0">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175A0C4">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181E672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AE736D0">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13C9A2C">
            <w:pPr>
              <w:jc w:val="center"/>
              <w:rPr>
                <w:rFonts w:hint="eastAsia" w:ascii="宋体" w:hAnsi="宋体" w:eastAsia="宋体" w:cs="宋体"/>
                <w:i w:val="0"/>
                <w:iCs w:val="0"/>
                <w:color w:val="auto"/>
                <w:sz w:val="21"/>
                <w:szCs w:val="21"/>
                <w:highlight w:val="none"/>
                <w:u w:val="none"/>
              </w:rPr>
            </w:pPr>
          </w:p>
        </w:tc>
      </w:tr>
      <w:tr w14:paraId="5E71F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C8CEF64">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694D388">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2701992">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5884F3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试剂C（浓硫酸）</w:t>
            </w:r>
          </w:p>
        </w:tc>
        <w:tc>
          <w:tcPr>
            <w:tcW w:w="545" w:type="pct"/>
            <w:shd w:val="clear" w:color="auto" w:fill="auto"/>
            <w:noWrap/>
            <w:vAlign w:val="center"/>
          </w:tcPr>
          <w:p w14:paraId="66ED6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52" w:type="pct"/>
            <w:vMerge w:val="continue"/>
            <w:shd w:val="clear" w:color="auto" w:fill="auto"/>
            <w:noWrap/>
            <w:vAlign w:val="center"/>
          </w:tcPr>
          <w:p w14:paraId="56186DE0">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B3990EE">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7AD6CD1">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48E19A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BE58713">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F584939">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3D92B3E">
            <w:pPr>
              <w:jc w:val="center"/>
              <w:rPr>
                <w:rFonts w:hint="eastAsia" w:ascii="宋体" w:hAnsi="宋体" w:eastAsia="宋体" w:cs="宋体"/>
                <w:i w:val="0"/>
                <w:iCs w:val="0"/>
                <w:color w:val="auto"/>
                <w:sz w:val="21"/>
                <w:szCs w:val="21"/>
                <w:highlight w:val="none"/>
                <w:u w:val="none"/>
              </w:rPr>
            </w:pPr>
          </w:p>
        </w:tc>
      </w:tr>
      <w:tr w14:paraId="29DD0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5575C80">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F99255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DAE61E0">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7CA14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零样</w:t>
            </w:r>
          </w:p>
        </w:tc>
        <w:tc>
          <w:tcPr>
            <w:tcW w:w="545" w:type="pct"/>
            <w:shd w:val="clear" w:color="auto" w:fill="auto"/>
            <w:noWrap/>
            <w:vAlign w:val="center"/>
          </w:tcPr>
          <w:p w14:paraId="7D1C1E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continue"/>
            <w:shd w:val="clear" w:color="auto" w:fill="auto"/>
            <w:noWrap/>
            <w:vAlign w:val="center"/>
          </w:tcPr>
          <w:p w14:paraId="5C94EDD2">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D907F89">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7826367">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CC90F1F">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4079B91">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F9E3C8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500AAF25">
            <w:pPr>
              <w:jc w:val="center"/>
              <w:rPr>
                <w:rFonts w:hint="eastAsia" w:ascii="宋体" w:hAnsi="宋体" w:eastAsia="宋体" w:cs="宋体"/>
                <w:i w:val="0"/>
                <w:iCs w:val="0"/>
                <w:color w:val="auto"/>
                <w:sz w:val="21"/>
                <w:szCs w:val="21"/>
                <w:highlight w:val="none"/>
                <w:u w:val="none"/>
              </w:rPr>
            </w:pPr>
          </w:p>
        </w:tc>
      </w:tr>
      <w:tr w14:paraId="7E9B8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57AB60A">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D1202B8">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394C38A">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5AF36C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标样</w:t>
            </w:r>
          </w:p>
        </w:tc>
        <w:tc>
          <w:tcPr>
            <w:tcW w:w="545" w:type="pct"/>
            <w:shd w:val="clear" w:color="auto" w:fill="auto"/>
            <w:noWrap/>
            <w:vAlign w:val="center"/>
          </w:tcPr>
          <w:p w14:paraId="0AEB81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6ED0FA7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0580130">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444CD7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08B7B0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30A8023">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DFC336C">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58714E4">
            <w:pPr>
              <w:jc w:val="center"/>
              <w:rPr>
                <w:rFonts w:hint="eastAsia" w:ascii="宋体" w:hAnsi="宋体" w:eastAsia="宋体" w:cs="宋体"/>
                <w:i w:val="0"/>
                <w:iCs w:val="0"/>
                <w:color w:val="auto"/>
                <w:sz w:val="21"/>
                <w:szCs w:val="21"/>
                <w:highlight w:val="none"/>
                <w:u w:val="none"/>
              </w:rPr>
            </w:pPr>
          </w:p>
        </w:tc>
      </w:tr>
      <w:tr w14:paraId="16BD0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46593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338" w:type="pct"/>
            <w:vMerge w:val="restart"/>
            <w:shd w:val="clear" w:color="auto" w:fill="auto"/>
            <w:noWrap/>
            <w:vAlign w:val="center"/>
          </w:tcPr>
          <w:p w14:paraId="2BAC6B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3C57CE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适用于COD（赛默飞6800MNRE）</w:t>
            </w:r>
          </w:p>
        </w:tc>
        <w:tc>
          <w:tcPr>
            <w:tcW w:w="591" w:type="pct"/>
            <w:shd w:val="clear" w:color="auto" w:fill="auto"/>
            <w:noWrap/>
            <w:vAlign w:val="center"/>
          </w:tcPr>
          <w:p w14:paraId="64CD51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蒸馏水</w:t>
            </w:r>
          </w:p>
        </w:tc>
        <w:tc>
          <w:tcPr>
            <w:tcW w:w="545" w:type="pct"/>
            <w:shd w:val="clear" w:color="auto" w:fill="auto"/>
            <w:noWrap/>
            <w:vAlign w:val="center"/>
          </w:tcPr>
          <w:p w14:paraId="5B0D55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2" w:type="pct"/>
            <w:vMerge w:val="restart"/>
            <w:shd w:val="clear" w:color="auto" w:fill="auto"/>
            <w:noWrap/>
            <w:vAlign w:val="center"/>
          </w:tcPr>
          <w:p w14:paraId="1E7171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0A9D5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10" w:type="pct"/>
            <w:vMerge w:val="restart"/>
            <w:shd w:val="clear" w:color="auto" w:fill="auto"/>
            <w:noWrap/>
            <w:vAlign w:val="center"/>
          </w:tcPr>
          <w:p w14:paraId="235131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4月/套</w:t>
            </w:r>
          </w:p>
        </w:tc>
        <w:tc>
          <w:tcPr>
            <w:tcW w:w="475" w:type="pct"/>
            <w:vMerge w:val="restart"/>
            <w:shd w:val="clear" w:color="auto" w:fill="auto"/>
            <w:noWrap/>
            <w:vAlign w:val="center"/>
          </w:tcPr>
          <w:p w14:paraId="61626A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35" w:type="pct"/>
            <w:vMerge w:val="restart"/>
            <w:shd w:val="clear" w:color="auto" w:fill="auto"/>
            <w:noWrap/>
            <w:vAlign w:val="center"/>
          </w:tcPr>
          <w:p w14:paraId="61D264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929.2</w:t>
            </w:r>
          </w:p>
        </w:tc>
        <w:tc>
          <w:tcPr>
            <w:tcW w:w="639" w:type="pct"/>
            <w:vMerge w:val="restart"/>
            <w:shd w:val="clear" w:color="auto" w:fill="auto"/>
            <w:noWrap/>
            <w:vAlign w:val="center"/>
          </w:tcPr>
          <w:p w14:paraId="1A94B5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16725.6</w:t>
            </w:r>
          </w:p>
        </w:tc>
        <w:tc>
          <w:tcPr>
            <w:tcW w:w="193" w:type="pct"/>
            <w:vMerge w:val="restart"/>
            <w:shd w:val="clear" w:color="auto" w:fill="auto"/>
            <w:noWrap/>
            <w:vAlign w:val="center"/>
          </w:tcPr>
          <w:p w14:paraId="472F222B">
            <w:pPr>
              <w:jc w:val="center"/>
              <w:rPr>
                <w:rFonts w:hint="eastAsia" w:ascii="宋体" w:hAnsi="宋体" w:eastAsia="宋体" w:cs="宋体"/>
                <w:i w:val="0"/>
                <w:iCs w:val="0"/>
                <w:color w:val="auto"/>
                <w:sz w:val="21"/>
                <w:szCs w:val="21"/>
                <w:highlight w:val="none"/>
                <w:u w:val="none"/>
              </w:rPr>
            </w:pPr>
          </w:p>
        </w:tc>
      </w:tr>
      <w:tr w14:paraId="475BC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8DDE550">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1282DAE">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B3D720B">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57C37E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45" w:type="pct"/>
            <w:shd w:val="clear" w:color="auto" w:fill="auto"/>
            <w:noWrap/>
            <w:vAlign w:val="center"/>
          </w:tcPr>
          <w:p w14:paraId="4F7B60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52" w:type="pct"/>
            <w:vMerge w:val="continue"/>
            <w:shd w:val="clear" w:color="auto" w:fill="auto"/>
            <w:noWrap/>
            <w:vAlign w:val="center"/>
          </w:tcPr>
          <w:p w14:paraId="0302AF1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7B584AF1">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16FA038">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B583196">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21F9AAD">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90AA5E7">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4CB29C8">
            <w:pPr>
              <w:jc w:val="center"/>
              <w:rPr>
                <w:rFonts w:hint="eastAsia" w:ascii="宋体" w:hAnsi="宋体" w:eastAsia="宋体" w:cs="宋体"/>
                <w:i w:val="0"/>
                <w:iCs w:val="0"/>
                <w:color w:val="auto"/>
                <w:sz w:val="21"/>
                <w:szCs w:val="21"/>
                <w:highlight w:val="none"/>
                <w:u w:val="none"/>
              </w:rPr>
            </w:pPr>
          </w:p>
        </w:tc>
      </w:tr>
      <w:tr w14:paraId="7A1F4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54921BB">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FFE33DD">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FAEBA06">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1309B8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45" w:type="pct"/>
            <w:shd w:val="clear" w:color="auto" w:fill="auto"/>
            <w:noWrap/>
            <w:vAlign w:val="center"/>
          </w:tcPr>
          <w:p w14:paraId="1F3FAF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52" w:type="pct"/>
            <w:vMerge w:val="continue"/>
            <w:shd w:val="clear" w:color="auto" w:fill="auto"/>
            <w:noWrap/>
            <w:vAlign w:val="center"/>
          </w:tcPr>
          <w:p w14:paraId="41B2E88B">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3A61568">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DE73329">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3D5C68D">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D4F1A5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771A729">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CE4059C">
            <w:pPr>
              <w:jc w:val="center"/>
              <w:rPr>
                <w:rFonts w:hint="eastAsia" w:ascii="宋体" w:hAnsi="宋体" w:eastAsia="宋体" w:cs="宋体"/>
                <w:i w:val="0"/>
                <w:iCs w:val="0"/>
                <w:color w:val="auto"/>
                <w:sz w:val="21"/>
                <w:szCs w:val="21"/>
                <w:highlight w:val="none"/>
                <w:u w:val="none"/>
              </w:rPr>
            </w:pPr>
          </w:p>
        </w:tc>
      </w:tr>
      <w:tr w14:paraId="19F1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3C802719">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9C6F750">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29AA36B">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172993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45" w:type="pct"/>
            <w:shd w:val="clear" w:color="auto" w:fill="auto"/>
            <w:noWrap/>
            <w:vAlign w:val="center"/>
          </w:tcPr>
          <w:p w14:paraId="4C51F1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52" w:type="pct"/>
            <w:vMerge w:val="continue"/>
            <w:shd w:val="clear" w:color="auto" w:fill="auto"/>
            <w:noWrap/>
            <w:vAlign w:val="center"/>
          </w:tcPr>
          <w:p w14:paraId="615512CE">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6FBC209">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734A7F7">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C979EF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8A8F7B6">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0E33154">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EBE2994">
            <w:pPr>
              <w:jc w:val="center"/>
              <w:rPr>
                <w:rFonts w:hint="eastAsia" w:ascii="宋体" w:hAnsi="宋体" w:eastAsia="宋体" w:cs="宋体"/>
                <w:i w:val="0"/>
                <w:iCs w:val="0"/>
                <w:color w:val="auto"/>
                <w:sz w:val="21"/>
                <w:szCs w:val="21"/>
                <w:highlight w:val="none"/>
                <w:u w:val="none"/>
              </w:rPr>
            </w:pPr>
          </w:p>
        </w:tc>
      </w:tr>
      <w:tr w14:paraId="5548F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trHeight w:val="240" w:hRule="atLeast"/>
          <w:jc w:val="center"/>
        </w:trPr>
        <w:tc>
          <w:tcPr>
            <w:tcW w:w="228" w:type="pct"/>
            <w:vMerge w:val="continue"/>
            <w:shd w:val="clear" w:color="auto" w:fill="auto"/>
            <w:noWrap/>
            <w:vAlign w:val="center"/>
          </w:tcPr>
          <w:p w14:paraId="26029002">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49A49D5">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5BABB44">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2F59B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45" w:type="pct"/>
            <w:shd w:val="clear" w:color="auto" w:fill="auto"/>
            <w:noWrap/>
            <w:vAlign w:val="center"/>
          </w:tcPr>
          <w:p w14:paraId="33E227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07FE1FC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C77372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5622C6A">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E7979FC">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808B4D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9A437E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2421F0B">
            <w:pPr>
              <w:jc w:val="center"/>
              <w:rPr>
                <w:rFonts w:hint="eastAsia" w:ascii="宋体" w:hAnsi="宋体" w:eastAsia="宋体" w:cs="宋体"/>
                <w:i w:val="0"/>
                <w:iCs w:val="0"/>
                <w:color w:val="auto"/>
                <w:sz w:val="21"/>
                <w:szCs w:val="21"/>
                <w:highlight w:val="none"/>
                <w:u w:val="none"/>
              </w:rPr>
            </w:pPr>
          </w:p>
        </w:tc>
      </w:tr>
      <w:tr w14:paraId="7D89D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02F984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338" w:type="pct"/>
            <w:vMerge w:val="restart"/>
            <w:shd w:val="clear" w:color="auto" w:fill="auto"/>
            <w:noWrap/>
            <w:vAlign w:val="center"/>
          </w:tcPr>
          <w:p w14:paraId="4574B4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370DC5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适用于WTW氨氮仪</w:t>
            </w:r>
          </w:p>
        </w:tc>
        <w:tc>
          <w:tcPr>
            <w:tcW w:w="591" w:type="pct"/>
            <w:shd w:val="clear" w:color="auto" w:fill="auto"/>
            <w:noWrap/>
            <w:vAlign w:val="center"/>
          </w:tcPr>
          <w:p w14:paraId="4E1B84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化学测试液</w:t>
            </w:r>
          </w:p>
        </w:tc>
        <w:tc>
          <w:tcPr>
            <w:tcW w:w="545" w:type="pct"/>
            <w:shd w:val="clear" w:color="auto" w:fill="auto"/>
            <w:noWrap/>
            <w:vAlign w:val="center"/>
          </w:tcPr>
          <w:p w14:paraId="17C08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2" w:type="pct"/>
            <w:vMerge w:val="restart"/>
            <w:shd w:val="clear" w:color="auto" w:fill="auto"/>
            <w:noWrap/>
            <w:vAlign w:val="center"/>
          </w:tcPr>
          <w:p w14:paraId="796A99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65A92E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10" w:type="pct"/>
            <w:vMerge w:val="restart"/>
            <w:shd w:val="clear" w:color="auto" w:fill="auto"/>
            <w:noWrap/>
            <w:vAlign w:val="center"/>
          </w:tcPr>
          <w:p w14:paraId="314559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0.5月/套</w:t>
            </w:r>
          </w:p>
        </w:tc>
        <w:tc>
          <w:tcPr>
            <w:tcW w:w="475" w:type="pct"/>
            <w:vMerge w:val="restart"/>
            <w:shd w:val="clear" w:color="auto" w:fill="auto"/>
            <w:noWrap/>
            <w:vAlign w:val="center"/>
          </w:tcPr>
          <w:p w14:paraId="64E6C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535" w:type="pct"/>
            <w:vMerge w:val="restart"/>
            <w:shd w:val="clear" w:color="auto" w:fill="auto"/>
            <w:noWrap/>
            <w:vAlign w:val="center"/>
          </w:tcPr>
          <w:p w14:paraId="1BE388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513.27</w:t>
            </w:r>
          </w:p>
        </w:tc>
        <w:tc>
          <w:tcPr>
            <w:tcW w:w="639" w:type="pct"/>
            <w:vMerge w:val="restart"/>
            <w:shd w:val="clear" w:color="auto" w:fill="auto"/>
            <w:noWrap/>
            <w:vAlign w:val="center"/>
          </w:tcPr>
          <w:p w14:paraId="4DCD8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49273.92</w:t>
            </w:r>
          </w:p>
        </w:tc>
        <w:tc>
          <w:tcPr>
            <w:tcW w:w="193" w:type="pct"/>
            <w:vMerge w:val="restart"/>
            <w:shd w:val="clear" w:color="auto" w:fill="auto"/>
            <w:noWrap/>
            <w:vAlign w:val="center"/>
          </w:tcPr>
          <w:p w14:paraId="2605D682">
            <w:pPr>
              <w:jc w:val="center"/>
              <w:rPr>
                <w:rFonts w:hint="eastAsia" w:ascii="宋体" w:hAnsi="宋体" w:eastAsia="宋体" w:cs="宋体"/>
                <w:i w:val="0"/>
                <w:iCs w:val="0"/>
                <w:color w:val="auto"/>
                <w:sz w:val="21"/>
                <w:szCs w:val="21"/>
                <w:highlight w:val="none"/>
                <w:u w:val="none"/>
              </w:rPr>
            </w:pPr>
          </w:p>
        </w:tc>
      </w:tr>
      <w:tr w14:paraId="574D7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58194BA">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A31305E">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DE9A972">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6454A0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标准液A（1mg/L）</w:t>
            </w:r>
          </w:p>
        </w:tc>
        <w:tc>
          <w:tcPr>
            <w:tcW w:w="545" w:type="pct"/>
            <w:shd w:val="clear" w:color="auto" w:fill="auto"/>
            <w:noWrap/>
            <w:vAlign w:val="center"/>
          </w:tcPr>
          <w:p w14:paraId="1EEAAF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47659346">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77586C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6732DF5">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9E9D319">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3B31851">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D15359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0E8BE48">
            <w:pPr>
              <w:jc w:val="center"/>
              <w:rPr>
                <w:rFonts w:hint="eastAsia" w:ascii="宋体" w:hAnsi="宋体" w:eastAsia="宋体" w:cs="宋体"/>
                <w:i w:val="0"/>
                <w:iCs w:val="0"/>
                <w:color w:val="auto"/>
                <w:sz w:val="21"/>
                <w:szCs w:val="21"/>
                <w:highlight w:val="none"/>
                <w:u w:val="none"/>
              </w:rPr>
            </w:pPr>
          </w:p>
        </w:tc>
      </w:tr>
      <w:tr w14:paraId="61E49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501325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E98463D">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3C5CCB2">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7FFDF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标准液B（10mg/L）</w:t>
            </w:r>
          </w:p>
        </w:tc>
        <w:tc>
          <w:tcPr>
            <w:tcW w:w="545" w:type="pct"/>
            <w:shd w:val="clear" w:color="auto" w:fill="auto"/>
            <w:noWrap/>
            <w:vAlign w:val="center"/>
          </w:tcPr>
          <w:p w14:paraId="150DF2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540E797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3B269BE">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58EBDEE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2EE163A">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4C64EDD">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255BCF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C3149C4">
            <w:pPr>
              <w:jc w:val="center"/>
              <w:rPr>
                <w:rFonts w:hint="eastAsia" w:ascii="宋体" w:hAnsi="宋体" w:eastAsia="宋体" w:cs="宋体"/>
                <w:i w:val="0"/>
                <w:iCs w:val="0"/>
                <w:color w:val="auto"/>
                <w:sz w:val="21"/>
                <w:szCs w:val="21"/>
                <w:highlight w:val="none"/>
                <w:u w:val="none"/>
              </w:rPr>
            </w:pPr>
          </w:p>
        </w:tc>
      </w:tr>
      <w:tr w14:paraId="561A2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81122E5">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7146695">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326ABD0">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561018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45" w:type="pct"/>
            <w:shd w:val="clear" w:color="auto" w:fill="auto"/>
            <w:noWrap/>
            <w:vAlign w:val="center"/>
          </w:tcPr>
          <w:p w14:paraId="4A368A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26AAC011">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D678788">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3503B85">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662F76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820A3D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473ED18E">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1111B96">
            <w:pPr>
              <w:jc w:val="center"/>
              <w:rPr>
                <w:rFonts w:hint="eastAsia" w:ascii="宋体" w:hAnsi="宋体" w:eastAsia="宋体" w:cs="宋体"/>
                <w:i w:val="0"/>
                <w:iCs w:val="0"/>
                <w:color w:val="auto"/>
                <w:sz w:val="21"/>
                <w:szCs w:val="21"/>
                <w:highlight w:val="none"/>
                <w:u w:val="none"/>
              </w:rPr>
            </w:pPr>
          </w:p>
        </w:tc>
      </w:tr>
      <w:tr w14:paraId="3FC3A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469918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338" w:type="pct"/>
            <w:shd w:val="clear" w:color="auto" w:fill="auto"/>
            <w:noWrap/>
            <w:vAlign w:val="center"/>
          </w:tcPr>
          <w:p w14:paraId="2EDB5A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2E3838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适用于余/总氯仪</w:t>
            </w:r>
          </w:p>
        </w:tc>
        <w:tc>
          <w:tcPr>
            <w:tcW w:w="591" w:type="pct"/>
            <w:shd w:val="clear" w:color="auto" w:fill="auto"/>
            <w:noWrap/>
            <w:vAlign w:val="center"/>
          </w:tcPr>
          <w:p w14:paraId="63434F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2064A5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31DF85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5E2FB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310" w:type="pct"/>
            <w:shd w:val="clear" w:color="auto" w:fill="auto"/>
            <w:noWrap/>
            <w:vAlign w:val="center"/>
          </w:tcPr>
          <w:p w14:paraId="131C34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243D83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804</w:t>
            </w:r>
          </w:p>
        </w:tc>
        <w:tc>
          <w:tcPr>
            <w:tcW w:w="535" w:type="pct"/>
            <w:shd w:val="clear" w:color="auto" w:fill="auto"/>
            <w:noWrap/>
            <w:vAlign w:val="center"/>
          </w:tcPr>
          <w:p w14:paraId="3D9E58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221.24</w:t>
            </w:r>
          </w:p>
        </w:tc>
        <w:tc>
          <w:tcPr>
            <w:tcW w:w="639" w:type="pct"/>
            <w:shd w:val="clear" w:color="auto" w:fill="auto"/>
            <w:noWrap/>
            <w:vAlign w:val="center"/>
          </w:tcPr>
          <w:p w14:paraId="7BEA45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177876.96</w:t>
            </w:r>
          </w:p>
        </w:tc>
        <w:tc>
          <w:tcPr>
            <w:tcW w:w="193" w:type="pct"/>
            <w:shd w:val="clear" w:color="auto" w:fill="auto"/>
            <w:noWrap/>
            <w:vAlign w:val="center"/>
          </w:tcPr>
          <w:p w14:paraId="369AE7D0">
            <w:pPr>
              <w:jc w:val="center"/>
              <w:rPr>
                <w:rFonts w:hint="eastAsia" w:ascii="宋体" w:hAnsi="宋体" w:eastAsia="宋体" w:cs="宋体"/>
                <w:i w:val="0"/>
                <w:iCs w:val="0"/>
                <w:color w:val="auto"/>
                <w:sz w:val="21"/>
                <w:szCs w:val="21"/>
                <w:highlight w:val="none"/>
                <w:u w:val="none"/>
              </w:rPr>
            </w:pPr>
          </w:p>
        </w:tc>
      </w:tr>
      <w:tr w14:paraId="66006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0059DF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338" w:type="pct"/>
            <w:shd w:val="clear" w:color="auto" w:fill="auto"/>
            <w:noWrap/>
            <w:vAlign w:val="center"/>
          </w:tcPr>
          <w:p w14:paraId="2918F9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4A08C5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适用于首都1870E余氯仪</w:t>
            </w:r>
          </w:p>
        </w:tc>
        <w:tc>
          <w:tcPr>
            <w:tcW w:w="591" w:type="pct"/>
            <w:shd w:val="clear" w:color="auto" w:fill="auto"/>
            <w:vAlign w:val="center"/>
          </w:tcPr>
          <w:p w14:paraId="7DE68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缓冲液（碘化钾、三水合乙酸钠、冰乙酸、纯水）</w:t>
            </w:r>
          </w:p>
        </w:tc>
        <w:tc>
          <w:tcPr>
            <w:tcW w:w="545" w:type="pct"/>
            <w:shd w:val="clear" w:color="auto" w:fill="auto"/>
            <w:noWrap/>
            <w:vAlign w:val="center"/>
          </w:tcPr>
          <w:p w14:paraId="1C7BD3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shd w:val="clear" w:color="auto" w:fill="auto"/>
            <w:noWrap/>
            <w:vAlign w:val="center"/>
          </w:tcPr>
          <w:p w14:paraId="5B3770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71A3AE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 w:type="pct"/>
            <w:shd w:val="clear" w:color="auto" w:fill="auto"/>
            <w:noWrap/>
            <w:vAlign w:val="center"/>
          </w:tcPr>
          <w:p w14:paraId="02B90C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0.5月/套</w:t>
            </w:r>
          </w:p>
        </w:tc>
        <w:tc>
          <w:tcPr>
            <w:tcW w:w="475" w:type="pct"/>
            <w:shd w:val="clear" w:color="auto" w:fill="auto"/>
            <w:noWrap/>
            <w:vAlign w:val="center"/>
          </w:tcPr>
          <w:p w14:paraId="0C3142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535" w:type="pct"/>
            <w:shd w:val="clear" w:color="auto" w:fill="auto"/>
            <w:noWrap/>
            <w:vAlign w:val="center"/>
          </w:tcPr>
          <w:p w14:paraId="35CDE6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221.24</w:t>
            </w:r>
          </w:p>
        </w:tc>
        <w:tc>
          <w:tcPr>
            <w:tcW w:w="639" w:type="pct"/>
            <w:shd w:val="clear" w:color="auto" w:fill="auto"/>
            <w:noWrap/>
            <w:vAlign w:val="center"/>
          </w:tcPr>
          <w:p w14:paraId="75C267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5309.76</w:t>
            </w:r>
          </w:p>
        </w:tc>
        <w:tc>
          <w:tcPr>
            <w:tcW w:w="193" w:type="pct"/>
            <w:shd w:val="clear" w:color="auto" w:fill="auto"/>
            <w:noWrap/>
            <w:vAlign w:val="center"/>
          </w:tcPr>
          <w:p w14:paraId="3D9AB3EB">
            <w:pPr>
              <w:jc w:val="center"/>
              <w:rPr>
                <w:rFonts w:hint="eastAsia" w:ascii="宋体" w:hAnsi="宋体" w:eastAsia="宋体" w:cs="宋体"/>
                <w:i w:val="0"/>
                <w:iCs w:val="0"/>
                <w:color w:val="auto"/>
                <w:sz w:val="21"/>
                <w:szCs w:val="21"/>
                <w:highlight w:val="none"/>
                <w:u w:val="none"/>
              </w:rPr>
            </w:pPr>
          </w:p>
        </w:tc>
      </w:tr>
      <w:tr w14:paraId="1E909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7B5D4D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38" w:type="pct"/>
            <w:vMerge w:val="restart"/>
            <w:shd w:val="clear" w:color="auto" w:fill="auto"/>
            <w:noWrap/>
            <w:vAlign w:val="center"/>
          </w:tcPr>
          <w:p w14:paraId="50A065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2D66A9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适用于杰森普律玛 PACON 2500余（总）氯仪，余氯试剂套</w:t>
            </w:r>
          </w:p>
        </w:tc>
        <w:tc>
          <w:tcPr>
            <w:tcW w:w="591" w:type="pct"/>
            <w:shd w:val="clear" w:color="auto" w:fill="auto"/>
            <w:noWrap/>
            <w:vAlign w:val="center"/>
          </w:tcPr>
          <w:p w14:paraId="2E841F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FC01试剂</w:t>
            </w:r>
          </w:p>
        </w:tc>
        <w:tc>
          <w:tcPr>
            <w:tcW w:w="545" w:type="pct"/>
            <w:shd w:val="clear" w:color="auto" w:fill="auto"/>
            <w:noWrap/>
            <w:vAlign w:val="center"/>
          </w:tcPr>
          <w:p w14:paraId="599A7D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7225FC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58228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10" w:type="pct"/>
            <w:vMerge w:val="restart"/>
            <w:shd w:val="clear" w:color="auto" w:fill="auto"/>
            <w:noWrap/>
            <w:vAlign w:val="center"/>
          </w:tcPr>
          <w:p w14:paraId="2DF6B7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475" w:type="pct"/>
            <w:vMerge w:val="restart"/>
            <w:shd w:val="clear" w:color="auto" w:fill="auto"/>
            <w:noWrap/>
            <w:vAlign w:val="center"/>
          </w:tcPr>
          <w:p w14:paraId="5FDC6B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535" w:type="pct"/>
            <w:vMerge w:val="restart"/>
            <w:shd w:val="clear" w:color="auto" w:fill="auto"/>
            <w:noWrap/>
            <w:vAlign w:val="center"/>
          </w:tcPr>
          <w:p w14:paraId="41D4AE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221.24</w:t>
            </w:r>
          </w:p>
        </w:tc>
        <w:tc>
          <w:tcPr>
            <w:tcW w:w="639" w:type="pct"/>
            <w:vMerge w:val="restart"/>
            <w:shd w:val="clear" w:color="auto" w:fill="auto"/>
            <w:noWrap/>
            <w:vAlign w:val="center"/>
          </w:tcPr>
          <w:p w14:paraId="1F5618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3982.32</w:t>
            </w:r>
          </w:p>
        </w:tc>
        <w:tc>
          <w:tcPr>
            <w:tcW w:w="193" w:type="pct"/>
            <w:vMerge w:val="restart"/>
            <w:shd w:val="clear" w:color="auto" w:fill="auto"/>
            <w:noWrap/>
            <w:vAlign w:val="center"/>
          </w:tcPr>
          <w:p w14:paraId="07A74EA1">
            <w:pPr>
              <w:jc w:val="center"/>
              <w:rPr>
                <w:rFonts w:hint="eastAsia" w:ascii="宋体" w:hAnsi="宋体" w:eastAsia="宋体" w:cs="宋体"/>
                <w:i w:val="0"/>
                <w:iCs w:val="0"/>
                <w:color w:val="auto"/>
                <w:sz w:val="21"/>
                <w:szCs w:val="21"/>
                <w:highlight w:val="none"/>
                <w:u w:val="none"/>
              </w:rPr>
            </w:pPr>
          </w:p>
        </w:tc>
      </w:tr>
      <w:tr w14:paraId="5845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251657F1">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CCF638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B12F9E3">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579F6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FC02A试剂</w:t>
            </w:r>
          </w:p>
        </w:tc>
        <w:tc>
          <w:tcPr>
            <w:tcW w:w="545" w:type="pct"/>
            <w:shd w:val="clear" w:color="auto" w:fill="auto"/>
            <w:noWrap/>
            <w:vAlign w:val="center"/>
          </w:tcPr>
          <w:p w14:paraId="7DADA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28EFB66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760BEA8">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52BF309">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A2D88B0">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1092384B">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DBC66A0">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25783B0B">
            <w:pPr>
              <w:jc w:val="center"/>
              <w:rPr>
                <w:rFonts w:hint="eastAsia" w:ascii="宋体" w:hAnsi="宋体" w:eastAsia="宋体" w:cs="宋体"/>
                <w:i w:val="0"/>
                <w:iCs w:val="0"/>
                <w:color w:val="auto"/>
                <w:sz w:val="21"/>
                <w:szCs w:val="21"/>
                <w:highlight w:val="none"/>
                <w:u w:val="none"/>
              </w:rPr>
            </w:pPr>
          </w:p>
        </w:tc>
      </w:tr>
      <w:tr w14:paraId="487A0D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307435A8">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044E862">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BCDA2E9">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DCB1B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FC02B试剂</w:t>
            </w:r>
          </w:p>
        </w:tc>
        <w:tc>
          <w:tcPr>
            <w:tcW w:w="545" w:type="pct"/>
            <w:shd w:val="clear" w:color="auto" w:fill="auto"/>
            <w:noWrap/>
            <w:vAlign w:val="center"/>
          </w:tcPr>
          <w:p w14:paraId="4B6E41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239195B9">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C59372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7F8EEEB">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B60595D">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346ED7F3">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6C3989ED">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11A8356">
            <w:pPr>
              <w:jc w:val="center"/>
              <w:rPr>
                <w:rFonts w:hint="eastAsia" w:ascii="宋体" w:hAnsi="宋体" w:eastAsia="宋体" w:cs="宋体"/>
                <w:i w:val="0"/>
                <w:iCs w:val="0"/>
                <w:color w:val="auto"/>
                <w:sz w:val="21"/>
                <w:szCs w:val="21"/>
                <w:highlight w:val="none"/>
                <w:u w:val="none"/>
              </w:rPr>
            </w:pPr>
          </w:p>
        </w:tc>
      </w:tr>
      <w:tr w14:paraId="3B7A6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0D366C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338" w:type="pct"/>
            <w:vMerge w:val="restart"/>
            <w:shd w:val="clear" w:color="auto" w:fill="auto"/>
            <w:noWrap/>
            <w:vAlign w:val="center"/>
          </w:tcPr>
          <w:p w14:paraId="6C6C6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3BE9B4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适用于杰森普律玛 PACON 2500余（总）氯仪，总氯试剂套</w:t>
            </w:r>
          </w:p>
        </w:tc>
        <w:tc>
          <w:tcPr>
            <w:tcW w:w="591" w:type="pct"/>
            <w:shd w:val="clear" w:color="auto" w:fill="auto"/>
            <w:noWrap/>
            <w:vAlign w:val="center"/>
          </w:tcPr>
          <w:p w14:paraId="08437D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FC01试剂</w:t>
            </w:r>
          </w:p>
        </w:tc>
        <w:tc>
          <w:tcPr>
            <w:tcW w:w="545" w:type="pct"/>
            <w:shd w:val="clear" w:color="auto" w:fill="auto"/>
            <w:noWrap/>
            <w:vAlign w:val="center"/>
          </w:tcPr>
          <w:p w14:paraId="64A751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restart"/>
            <w:shd w:val="clear" w:color="auto" w:fill="auto"/>
            <w:noWrap/>
            <w:vAlign w:val="center"/>
          </w:tcPr>
          <w:p w14:paraId="415206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4632D6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10" w:type="pct"/>
            <w:vMerge w:val="restart"/>
            <w:shd w:val="clear" w:color="auto" w:fill="auto"/>
            <w:noWrap/>
            <w:vAlign w:val="center"/>
          </w:tcPr>
          <w:p w14:paraId="529CC2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475" w:type="pct"/>
            <w:vMerge w:val="restart"/>
            <w:shd w:val="clear" w:color="auto" w:fill="auto"/>
            <w:noWrap/>
            <w:vAlign w:val="center"/>
          </w:tcPr>
          <w:p w14:paraId="3CDA4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535" w:type="pct"/>
            <w:vMerge w:val="restart"/>
            <w:shd w:val="clear" w:color="auto" w:fill="auto"/>
            <w:noWrap/>
            <w:vAlign w:val="center"/>
          </w:tcPr>
          <w:p w14:paraId="446DD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221.24</w:t>
            </w:r>
          </w:p>
        </w:tc>
        <w:tc>
          <w:tcPr>
            <w:tcW w:w="639" w:type="pct"/>
            <w:vMerge w:val="restart"/>
            <w:shd w:val="clear" w:color="auto" w:fill="auto"/>
            <w:noWrap/>
            <w:vAlign w:val="center"/>
          </w:tcPr>
          <w:p w14:paraId="1517A8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9292.08</w:t>
            </w:r>
          </w:p>
        </w:tc>
        <w:tc>
          <w:tcPr>
            <w:tcW w:w="193" w:type="pct"/>
            <w:vMerge w:val="restart"/>
            <w:shd w:val="clear" w:color="auto" w:fill="auto"/>
            <w:noWrap/>
            <w:vAlign w:val="center"/>
          </w:tcPr>
          <w:p w14:paraId="3F2BD9DF">
            <w:pPr>
              <w:jc w:val="center"/>
              <w:rPr>
                <w:rFonts w:hint="eastAsia" w:ascii="宋体" w:hAnsi="宋体" w:eastAsia="宋体" w:cs="宋体"/>
                <w:i w:val="0"/>
                <w:iCs w:val="0"/>
                <w:color w:val="auto"/>
                <w:sz w:val="21"/>
                <w:szCs w:val="21"/>
                <w:highlight w:val="none"/>
                <w:u w:val="none"/>
              </w:rPr>
            </w:pPr>
          </w:p>
        </w:tc>
      </w:tr>
      <w:tr w14:paraId="60E8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9DF796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AA3B440">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F73BF7D">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80CCB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FC02A试剂</w:t>
            </w:r>
          </w:p>
        </w:tc>
        <w:tc>
          <w:tcPr>
            <w:tcW w:w="545" w:type="pct"/>
            <w:shd w:val="clear" w:color="auto" w:fill="auto"/>
            <w:noWrap/>
            <w:vAlign w:val="center"/>
          </w:tcPr>
          <w:p w14:paraId="128E2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59C659DA">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5FFD790">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DB8B45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B9CBC77">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78FC0BAF">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E31270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C4A70CD">
            <w:pPr>
              <w:jc w:val="center"/>
              <w:rPr>
                <w:rFonts w:hint="eastAsia" w:ascii="宋体" w:hAnsi="宋体" w:eastAsia="宋体" w:cs="宋体"/>
                <w:i w:val="0"/>
                <w:iCs w:val="0"/>
                <w:color w:val="auto"/>
                <w:sz w:val="21"/>
                <w:szCs w:val="21"/>
                <w:highlight w:val="none"/>
                <w:u w:val="none"/>
              </w:rPr>
            </w:pPr>
          </w:p>
        </w:tc>
      </w:tr>
      <w:tr w14:paraId="57B1C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1B477021">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29E736BB">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BEE65EE">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242F4F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FC02B试剂</w:t>
            </w:r>
          </w:p>
        </w:tc>
        <w:tc>
          <w:tcPr>
            <w:tcW w:w="545" w:type="pct"/>
            <w:shd w:val="clear" w:color="auto" w:fill="auto"/>
            <w:noWrap/>
            <w:vAlign w:val="center"/>
          </w:tcPr>
          <w:p w14:paraId="55DC19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12FB3A06">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E8EFAD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1FCD91B6">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25F310B">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61356BF2">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33C7CD4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E12CCA9">
            <w:pPr>
              <w:jc w:val="center"/>
              <w:rPr>
                <w:rFonts w:hint="eastAsia" w:ascii="宋体" w:hAnsi="宋体" w:eastAsia="宋体" w:cs="宋体"/>
                <w:i w:val="0"/>
                <w:iCs w:val="0"/>
                <w:color w:val="auto"/>
                <w:sz w:val="21"/>
                <w:szCs w:val="21"/>
                <w:highlight w:val="none"/>
                <w:u w:val="none"/>
              </w:rPr>
            </w:pPr>
          </w:p>
        </w:tc>
      </w:tr>
      <w:tr w14:paraId="49F74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03BFD6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338" w:type="pct"/>
            <w:vMerge w:val="restart"/>
            <w:shd w:val="clear" w:color="auto" w:fill="auto"/>
            <w:noWrap/>
            <w:vAlign w:val="center"/>
          </w:tcPr>
          <w:p w14:paraId="118A3E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7E5D97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适用于力合总氯水质分析仪</w:t>
            </w:r>
          </w:p>
        </w:tc>
        <w:tc>
          <w:tcPr>
            <w:tcW w:w="591" w:type="pct"/>
            <w:shd w:val="clear" w:color="auto" w:fill="auto"/>
            <w:noWrap/>
            <w:vAlign w:val="center"/>
          </w:tcPr>
          <w:p w14:paraId="1A348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缓冲液</w:t>
            </w:r>
          </w:p>
        </w:tc>
        <w:tc>
          <w:tcPr>
            <w:tcW w:w="545" w:type="pct"/>
            <w:shd w:val="clear" w:color="auto" w:fill="auto"/>
            <w:noWrap/>
            <w:vAlign w:val="center"/>
          </w:tcPr>
          <w:p w14:paraId="5EE94F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restart"/>
            <w:shd w:val="clear" w:color="auto" w:fill="auto"/>
            <w:noWrap/>
            <w:vAlign w:val="center"/>
          </w:tcPr>
          <w:p w14:paraId="6553A6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18ACB9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310" w:type="pct"/>
            <w:vMerge w:val="restart"/>
            <w:shd w:val="clear" w:color="auto" w:fill="auto"/>
            <w:noWrap/>
            <w:vAlign w:val="center"/>
          </w:tcPr>
          <w:p w14:paraId="583C6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0.67月/套</w:t>
            </w:r>
          </w:p>
        </w:tc>
        <w:tc>
          <w:tcPr>
            <w:tcW w:w="475" w:type="pct"/>
            <w:vMerge w:val="restart"/>
            <w:shd w:val="clear" w:color="auto" w:fill="auto"/>
            <w:noWrap/>
            <w:vAlign w:val="center"/>
          </w:tcPr>
          <w:p w14:paraId="525A6F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504</w:t>
            </w:r>
          </w:p>
        </w:tc>
        <w:tc>
          <w:tcPr>
            <w:tcW w:w="535" w:type="pct"/>
            <w:vMerge w:val="restart"/>
            <w:shd w:val="clear" w:color="auto" w:fill="auto"/>
            <w:noWrap/>
            <w:vAlign w:val="center"/>
          </w:tcPr>
          <w:p w14:paraId="2A1B84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18A6A3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200707.92</w:t>
            </w:r>
          </w:p>
        </w:tc>
        <w:tc>
          <w:tcPr>
            <w:tcW w:w="193" w:type="pct"/>
            <w:vMerge w:val="restart"/>
            <w:shd w:val="clear" w:color="auto" w:fill="auto"/>
            <w:noWrap/>
            <w:vAlign w:val="center"/>
          </w:tcPr>
          <w:p w14:paraId="2838FA20">
            <w:pPr>
              <w:jc w:val="center"/>
              <w:rPr>
                <w:rFonts w:hint="eastAsia" w:ascii="宋体" w:hAnsi="宋体" w:eastAsia="宋体" w:cs="宋体"/>
                <w:i w:val="0"/>
                <w:iCs w:val="0"/>
                <w:color w:val="auto"/>
                <w:sz w:val="21"/>
                <w:szCs w:val="21"/>
                <w:highlight w:val="none"/>
                <w:u w:val="none"/>
              </w:rPr>
            </w:pPr>
          </w:p>
        </w:tc>
      </w:tr>
      <w:tr w14:paraId="5B7E6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4638A81">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34D2583">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2D299B65">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49BAC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显色剂</w:t>
            </w:r>
          </w:p>
        </w:tc>
        <w:tc>
          <w:tcPr>
            <w:tcW w:w="545" w:type="pct"/>
            <w:shd w:val="clear" w:color="auto" w:fill="auto"/>
            <w:noWrap/>
            <w:vAlign w:val="center"/>
          </w:tcPr>
          <w:p w14:paraId="7CB916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continue"/>
            <w:shd w:val="clear" w:color="auto" w:fill="auto"/>
            <w:noWrap/>
            <w:vAlign w:val="center"/>
          </w:tcPr>
          <w:p w14:paraId="30AEBEA8">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14B5A5B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4A7B868C">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5E353DB4">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5D90246">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3E97ED1F">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6DF1D9A0">
            <w:pPr>
              <w:jc w:val="center"/>
              <w:rPr>
                <w:rFonts w:hint="eastAsia" w:ascii="宋体" w:hAnsi="宋体" w:eastAsia="宋体" w:cs="宋体"/>
                <w:i w:val="0"/>
                <w:iCs w:val="0"/>
                <w:color w:val="auto"/>
                <w:sz w:val="21"/>
                <w:szCs w:val="21"/>
                <w:highlight w:val="none"/>
                <w:u w:val="none"/>
              </w:rPr>
            </w:pPr>
          </w:p>
        </w:tc>
      </w:tr>
      <w:tr w14:paraId="3313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16A5FF8">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124E16E">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2DC918A">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5A7D9C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释放剂</w:t>
            </w:r>
          </w:p>
        </w:tc>
        <w:tc>
          <w:tcPr>
            <w:tcW w:w="545" w:type="pct"/>
            <w:shd w:val="clear" w:color="auto" w:fill="auto"/>
            <w:noWrap/>
            <w:vAlign w:val="center"/>
          </w:tcPr>
          <w:p w14:paraId="7DA93F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continue"/>
            <w:shd w:val="clear" w:color="auto" w:fill="auto"/>
            <w:noWrap/>
            <w:vAlign w:val="center"/>
          </w:tcPr>
          <w:p w14:paraId="56D945DB">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C3EE8E1">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29D5FAA">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A75988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8E190D3">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C01C1C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5FC9912B">
            <w:pPr>
              <w:jc w:val="center"/>
              <w:rPr>
                <w:rFonts w:hint="eastAsia" w:ascii="宋体" w:hAnsi="宋体" w:eastAsia="宋体" w:cs="宋体"/>
                <w:i w:val="0"/>
                <w:iCs w:val="0"/>
                <w:color w:val="auto"/>
                <w:sz w:val="21"/>
                <w:szCs w:val="21"/>
                <w:highlight w:val="none"/>
                <w:u w:val="none"/>
              </w:rPr>
            </w:pPr>
          </w:p>
        </w:tc>
      </w:tr>
      <w:tr w14:paraId="5A21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08C573F7">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D0CEBE9">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1C09F17">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34F0F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w:t>
            </w:r>
          </w:p>
        </w:tc>
        <w:tc>
          <w:tcPr>
            <w:tcW w:w="545" w:type="pct"/>
            <w:shd w:val="clear" w:color="auto" w:fill="auto"/>
            <w:noWrap/>
            <w:vAlign w:val="center"/>
          </w:tcPr>
          <w:p w14:paraId="54678B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continue"/>
            <w:shd w:val="clear" w:color="auto" w:fill="auto"/>
            <w:noWrap/>
            <w:vAlign w:val="center"/>
          </w:tcPr>
          <w:p w14:paraId="1CAFB7CD">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450A3603">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7CFB261">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4870A611">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344B061">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C7629B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741208EB">
            <w:pPr>
              <w:jc w:val="center"/>
              <w:rPr>
                <w:rFonts w:hint="eastAsia" w:ascii="宋体" w:hAnsi="宋体" w:eastAsia="宋体" w:cs="宋体"/>
                <w:i w:val="0"/>
                <w:iCs w:val="0"/>
                <w:color w:val="auto"/>
                <w:sz w:val="21"/>
                <w:szCs w:val="21"/>
                <w:highlight w:val="none"/>
                <w:u w:val="none"/>
              </w:rPr>
            </w:pPr>
          </w:p>
        </w:tc>
      </w:tr>
      <w:tr w14:paraId="696B5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08F2C7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338" w:type="pct"/>
            <w:vMerge w:val="restart"/>
            <w:shd w:val="clear" w:color="auto" w:fill="auto"/>
            <w:noWrap/>
            <w:vAlign w:val="center"/>
          </w:tcPr>
          <w:p w14:paraId="53506A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0D17C6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适用于HACH氨氮仪SC200＋Amtaxsc</w:t>
            </w:r>
          </w:p>
        </w:tc>
        <w:tc>
          <w:tcPr>
            <w:tcW w:w="591" w:type="pct"/>
            <w:shd w:val="clear" w:color="auto" w:fill="auto"/>
            <w:vAlign w:val="center"/>
          </w:tcPr>
          <w:p w14:paraId="6F0A75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w:t>
            </w:r>
          </w:p>
        </w:tc>
        <w:tc>
          <w:tcPr>
            <w:tcW w:w="545" w:type="pct"/>
            <w:shd w:val="clear" w:color="auto" w:fill="auto"/>
            <w:vAlign w:val="center"/>
          </w:tcPr>
          <w:p w14:paraId="180743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restart"/>
            <w:shd w:val="clear" w:color="auto" w:fill="auto"/>
            <w:vAlign w:val="center"/>
          </w:tcPr>
          <w:p w14:paraId="1859B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vAlign w:val="center"/>
          </w:tcPr>
          <w:p w14:paraId="056AC6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10" w:type="pct"/>
            <w:vMerge w:val="restart"/>
            <w:shd w:val="clear" w:color="auto" w:fill="auto"/>
            <w:vAlign w:val="center"/>
          </w:tcPr>
          <w:p w14:paraId="6D896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43C97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535" w:type="pct"/>
            <w:vMerge w:val="restart"/>
            <w:shd w:val="clear" w:color="auto" w:fill="auto"/>
            <w:vAlign w:val="center"/>
          </w:tcPr>
          <w:p w14:paraId="4F843B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513.27</w:t>
            </w:r>
          </w:p>
        </w:tc>
        <w:tc>
          <w:tcPr>
            <w:tcW w:w="639" w:type="pct"/>
            <w:vMerge w:val="restart"/>
            <w:shd w:val="clear" w:color="auto" w:fill="auto"/>
            <w:vAlign w:val="center"/>
          </w:tcPr>
          <w:p w14:paraId="4675D0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24636.96</w:t>
            </w:r>
          </w:p>
        </w:tc>
        <w:tc>
          <w:tcPr>
            <w:tcW w:w="193" w:type="pct"/>
            <w:vMerge w:val="restart"/>
            <w:shd w:val="clear" w:color="auto" w:fill="auto"/>
            <w:vAlign w:val="center"/>
          </w:tcPr>
          <w:p w14:paraId="6EECD315">
            <w:pPr>
              <w:jc w:val="center"/>
              <w:rPr>
                <w:rFonts w:hint="eastAsia" w:ascii="宋体" w:hAnsi="宋体" w:eastAsia="宋体" w:cs="宋体"/>
                <w:i w:val="0"/>
                <w:iCs w:val="0"/>
                <w:color w:val="auto"/>
                <w:sz w:val="21"/>
                <w:szCs w:val="21"/>
                <w:highlight w:val="none"/>
                <w:u w:val="none"/>
              </w:rPr>
            </w:pPr>
          </w:p>
        </w:tc>
      </w:tr>
      <w:tr w14:paraId="32430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5CEC0D1C">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0F64284">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75B63AFE">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7E2757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氨氮标准液（1mg/L）</w:t>
            </w:r>
          </w:p>
        </w:tc>
        <w:tc>
          <w:tcPr>
            <w:tcW w:w="545" w:type="pct"/>
            <w:shd w:val="clear" w:color="auto" w:fill="auto"/>
            <w:vAlign w:val="center"/>
          </w:tcPr>
          <w:p w14:paraId="35A343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52" w:type="pct"/>
            <w:vMerge w:val="continue"/>
            <w:shd w:val="clear" w:color="auto" w:fill="auto"/>
            <w:vAlign w:val="center"/>
          </w:tcPr>
          <w:p w14:paraId="34B5A09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4EEA45A2">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7E7A0D9C">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13BC47A">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53849328">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5C4A71DB">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1755F665">
            <w:pPr>
              <w:jc w:val="center"/>
              <w:rPr>
                <w:rFonts w:hint="eastAsia" w:ascii="宋体" w:hAnsi="宋体" w:eastAsia="宋体" w:cs="宋体"/>
                <w:i w:val="0"/>
                <w:iCs w:val="0"/>
                <w:color w:val="auto"/>
                <w:sz w:val="21"/>
                <w:szCs w:val="21"/>
                <w:highlight w:val="none"/>
                <w:u w:val="none"/>
              </w:rPr>
            </w:pPr>
          </w:p>
        </w:tc>
      </w:tr>
      <w:tr w14:paraId="38F95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FBDC1F7">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62B40041">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3693E24">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2E9732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w:t>
            </w:r>
          </w:p>
        </w:tc>
        <w:tc>
          <w:tcPr>
            <w:tcW w:w="545" w:type="pct"/>
            <w:shd w:val="clear" w:color="auto" w:fill="auto"/>
            <w:vAlign w:val="center"/>
          </w:tcPr>
          <w:p w14:paraId="18CACF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52" w:type="pct"/>
            <w:vMerge w:val="continue"/>
            <w:shd w:val="clear" w:color="auto" w:fill="auto"/>
            <w:vAlign w:val="center"/>
          </w:tcPr>
          <w:p w14:paraId="5462DC2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4B9650EA">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25122F62">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C2CB33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7DC1856D">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210C72E6">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7EE37B55">
            <w:pPr>
              <w:jc w:val="center"/>
              <w:rPr>
                <w:rFonts w:hint="eastAsia" w:ascii="宋体" w:hAnsi="宋体" w:eastAsia="宋体" w:cs="宋体"/>
                <w:i w:val="0"/>
                <w:iCs w:val="0"/>
                <w:color w:val="auto"/>
                <w:sz w:val="21"/>
                <w:szCs w:val="21"/>
                <w:highlight w:val="none"/>
                <w:u w:val="none"/>
              </w:rPr>
            </w:pPr>
          </w:p>
        </w:tc>
      </w:tr>
      <w:tr w14:paraId="28E6F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B9F49FE">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5E50E5EC">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47EDAF5">
            <w:pPr>
              <w:jc w:val="center"/>
              <w:rPr>
                <w:rFonts w:hint="eastAsia" w:ascii="宋体" w:hAnsi="宋体" w:eastAsia="宋体" w:cs="宋体"/>
                <w:i w:val="0"/>
                <w:iCs w:val="0"/>
                <w:color w:val="auto"/>
                <w:sz w:val="21"/>
                <w:szCs w:val="21"/>
                <w:highlight w:val="none"/>
                <w:u w:val="none"/>
              </w:rPr>
            </w:pPr>
          </w:p>
        </w:tc>
        <w:tc>
          <w:tcPr>
            <w:tcW w:w="591" w:type="pct"/>
            <w:shd w:val="clear" w:color="auto" w:fill="auto"/>
            <w:vAlign w:val="center"/>
          </w:tcPr>
          <w:p w14:paraId="7ADE33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45" w:type="pct"/>
            <w:shd w:val="clear" w:color="auto" w:fill="auto"/>
            <w:vAlign w:val="center"/>
          </w:tcPr>
          <w:p w14:paraId="472DF1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252" w:type="pct"/>
            <w:vMerge w:val="continue"/>
            <w:shd w:val="clear" w:color="auto" w:fill="auto"/>
            <w:vAlign w:val="center"/>
          </w:tcPr>
          <w:p w14:paraId="0F2BF047">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vAlign w:val="center"/>
          </w:tcPr>
          <w:p w14:paraId="01B91F07">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vAlign w:val="center"/>
          </w:tcPr>
          <w:p w14:paraId="304F8E79">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65D5C39">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vAlign w:val="center"/>
          </w:tcPr>
          <w:p w14:paraId="17BB620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vAlign w:val="center"/>
          </w:tcPr>
          <w:p w14:paraId="24704310">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vAlign w:val="center"/>
          </w:tcPr>
          <w:p w14:paraId="413D669F">
            <w:pPr>
              <w:jc w:val="center"/>
              <w:rPr>
                <w:rFonts w:hint="eastAsia" w:ascii="宋体" w:hAnsi="宋体" w:eastAsia="宋体" w:cs="宋体"/>
                <w:i w:val="0"/>
                <w:iCs w:val="0"/>
                <w:color w:val="auto"/>
                <w:sz w:val="21"/>
                <w:szCs w:val="21"/>
                <w:highlight w:val="none"/>
                <w:u w:val="none"/>
              </w:rPr>
            </w:pPr>
          </w:p>
        </w:tc>
      </w:tr>
      <w:tr w14:paraId="4065A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5C2EBD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338" w:type="pct"/>
            <w:vMerge w:val="restart"/>
            <w:shd w:val="clear" w:color="auto" w:fill="auto"/>
            <w:noWrap/>
            <w:vAlign w:val="center"/>
          </w:tcPr>
          <w:p w14:paraId="2C2B52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0D6BE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适用于氨氮（E+H）</w:t>
            </w:r>
          </w:p>
        </w:tc>
        <w:tc>
          <w:tcPr>
            <w:tcW w:w="591" w:type="pct"/>
            <w:shd w:val="clear" w:color="auto" w:fill="auto"/>
            <w:noWrap/>
            <w:vAlign w:val="center"/>
          </w:tcPr>
          <w:p w14:paraId="32CD7E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45" w:type="pct"/>
            <w:shd w:val="clear" w:color="auto" w:fill="auto"/>
            <w:noWrap/>
            <w:vAlign w:val="center"/>
          </w:tcPr>
          <w:p w14:paraId="615751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vMerge w:val="restart"/>
            <w:shd w:val="clear" w:color="auto" w:fill="auto"/>
            <w:noWrap/>
            <w:vAlign w:val="center"/>
          </w:tcPr>
          <w:p w14:paraId="18D768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33D24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10" w:type="pct"/>
            <w:vMerge w:val="restart"/>
            <w:shd w:val="clear" w:color="auto" w:fill="auto"/>
            <w:noWrap/>
            <w:vAlign w:val="center"/>
          </w:tcPr>
          <w:p w14:paraId="351C0F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0D0207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535" w:type="pct"/>
            <w:vMerge w:val="restart"/>
            <w:shd w:val="clear" w:color="auto" w:fill="auto"/>
            <w:noWrap/>
            <w:vAlign w:val="center"/>
          </w:tcPr>
          <w:p w14:paraId="02B9DD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221.24</w:t>
            </w:r>
          </w:p>
        </w:tc>
        <w:tc>
          <w:tcPr>
            <w:tcW w:w="639" w:type="pct"/>
            <w:vMerge w:val="restart"/>
            <w:shd w:val="clear" w:color="auto" w:fill="auto"/>
            <w:noWrap/>
            <w:vAlign w:val="center"/>
          </w:tcPr>
          <w:p w14:paraId="47851A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18584.16</w:t>
            </w:r>
          </w:p>
        </w:tc>
        <w:tc>
          <w:tcPr>
            <w:tcW w:w="193" w:type="pct"/>
            <w:vMerge w:val="restart"/>
            <w:shd w:val="clear" w:color="auto" w:fill="auto"/>
            <w:noWrap/>
            <w:vAlign w:val="center"/>
          </w:tcPr>
          <w:p w14:paraId="394E18AF">
            <w:pPr>
              <w:jc w:val="center"/>
              <w:rPr>
                <w:rFonts w:hint="eastAsia" w:ascii="宋体" w:hAnsi="宋体" w:eastAsia="宋体" w:cs="宋体"/>
                <w:i w:val="0"/>
                <w:iCs w:val="0"/>
                <w:color w:val="auto"/>
                <w:sz w:val="21"/>
                <w:szCs w:val="21"/>
                <w:highlight w:val="none"/>
                <w:u w:val="none"/>
              </w:rPr>
            </w:pPr>
          </w:p>
        </w:tc>
      </w:tr>
      <w:tr w14:paraId="31097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A229FC3">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7022E67">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6C5F0803">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1BDB7C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w:t>
            </w:r>
          </w:p>
        </w:tc>
        <w:tc>
          <w:tcPr>
            <w:tcW w:w="545" w:type="pct"/>
            <w:shd w:val="clear" w:color="auto" w:fill="auto"/>
            <w:noWrap/>
            <w:vAlign w:val="center"/>
          </w:tcPr>
          <w:p w14:paraId="7168F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03340C80">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1B589DD">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FE0EAEE">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B61E273">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4B9E79A">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0FD333FF">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A32F9C5">
            <w:pPr>
              <w:jc w:val="center"/>
              <w:rPr>
                <w:rFonts w:hint="eastAsia" w:ascii="宋体" w:hAnsi="宋体" w:eastAsia="宋体" w:cs="宋体"/>
                <w:i w:val="0"/>
                <w:iCs w:val="0"/>
                <w:color w:val="auto"/>
                <w:sz w:val="21"/>
                <w:szCs w:val="21"/>
                <w:highlight w:val="none"/>
                <w:u w:val="none"/>
              </w:rPr>
            </w:pPr>
          </w:p>
        </w:tc>
      </w:tr>
      <w:tr w14:paraId="37974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B52A1A1">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7169AE58">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11AAB1E7">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498A1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试剂RK</w:t>
            </w:r>
          </w:p>
        </w:tc>
        <w:tc>
          <w:tcPr>
            <w:tcW w:w="545" w:type="pct"/>
            <w:shd w:val="clear" w:color="auto" w:fill="auto"/>
            <w:noWrap/>
            <w:vAlign w:val="center"/>
          </w:tcPr>
          <w:p w14:paraId="7A1C2B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5C9DAB2F">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24950AAF">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D232453">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886A5C4">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16B3CA5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79F5DA8">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26F6270">
            <w:pPr>
              <w:jc w:val="center"/>
              <w:rPr>
                <w:rFonts w:hint="eastAsia" w:ascii="宋体" w:hAnsi="宋体" w:eastAsia="宋体" w:cs="宋体"/>
                <w:i w:val="0"/>
                <w:iCs w:val="0"/>
                <w:color w:val="auto"/>
                <w:sz w:val="21"/>
                <w:szCs w:val="21"/>
                <w:highlight w:val="none"/>
                <w:u w:val="none"/>
              </w:rPr>
            </w:pPr>
          </w:p>
        </w:tc>
      </w:tr>
      <w:tr w14:paraId="4F82C9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C080BC2">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F28683F">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600587D">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23377E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试剂RB</w:t>
            </w:r>
          </w:p>
        </w:tc>
        <w:tc>
          <w:tcPr>
            <w:tcW w:w="545" w:type="pct"/>
            <w:shd w:val="clear" w:color="auto" w:fill="auto"/>
            <w:noWrap/>
            <w:vAlign w:val="center"/>
          </w:tcPr>
          <w:p w14:paraId="1598F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7E8C237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65AB9CED">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345DABB8">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0A69A8C4">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46F5D4A7">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E78959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9807051">
            <w:pPr>
              <w:jc w:val="center"/>
              <w:rPr>
                <w:rFonts w:hint="eastAsia" w:ascii="宋体" w:hAnsi="宋体" w:eastAsia="宋体" w:cs="宋体"/>
                <w:i w:val="0"/>
                <w:iCs w:val="0"/>
                <w:color w:val="auto"/>
                <w:sz w:val="21"/>
                <w:szCs w:val="21"/>
                <w:highlight w:val="none"/>
                <w:u w:val="none"/>
              </w:rPr>
            </w:pPr>
          </w:p>
        </w:tc>
      </w:tr>
      <w:tr w14:paraId="22C3F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shd w:val="clear" w:color="auto" w:fill="auto"/>
            <w:noWrap/>
            <w:vAlign w:val="center"/>
          </w:tcPr>
          <w:p w14:paraId="623F8E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338" w:type="pct"/>
            <w:shd w:val="clear" w:color="auto" w:fill="auto"/>
            <w:noWrap/>
            <w:vAlign w:val="center"/>
          </w:tcPr>
          <w:p w14:paraId="6C3AD7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shd w:val="clear" w:color="auto" w:fill="auto"/>
            <w:vAlign w:val="center"/>
          </w:tcPr>
          <w:p w14:paraId="74E8F9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适用于余/总氯仪（赛默飞）</w:t>
            </w:r>
          </w:p>
        </w:tc>
        <w:tc>
          <w:tcPr>
            <w:tcW w:w="591" w:type="pct"/>
            <w:shd w:val="clear" w:color="auto" w:fill="auto"/>
            <w:noWrap/>
            <w:vAlign w:val="center"/>
          </w:tcPr>
          <w:p w14:paraId="3AF797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45" w:type="pct"/>
            <w:shd w:val="clear" w:color="auto" w:fill="auto"/>
            <w:noWrap/>
            <w:vAlign w:val="center"/>
          </w:tcPr>
          <w:p w14:paraId="54396E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252" w:type="pct"/>
            <w:shd w:val="clear" w:color="auto" w:fill="auto"/>
            <w:noWrap/>
            <w:vAlign w:val="center"/>
          </w:tcPr>
          <w:p w14:paraId="23765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shd w:val="clear" w:color="auto" w:fill="auto"/>
            <w:noWrap/>
            <w:vAlign w:val="center"/>
          </w:tcPr>
          <w:p w14:paraId="62396A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10" w:type="pct"/>
            <w:shd w:val="clear" w:color="auto" w:fill="auto"/>
            <w:noWrap/>
            <w:vAlign w:val="center"/>
          </w:tcPr>
          <w:p w14:paraId="6E16D0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shd w:val="clear" w:color="auto" w:fill="auto"/>
            <w:noWrap/>
            <w:vAlign w:val="center"/>
          </w:tcPr>
          <w:p w14:paraId="169DD2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535" w:type="pct"/>
            <w:shd w:val="clear" w:color="auto" w:fill="auto"/>
            <w:noWrap/>
            <w:vAlign w:val="center"/>
          </w:tcPr>
          <w:p w14:paraId="4CBE67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619.47</w:t>
            </w:r>
          </w:p>
        </w:tc>
        <w:tc>
          <w:tcPr>
            <w:tcW w:w="639" w:type="pct"/>
            <w:shd w:val="clear" w:color="auto" w:fill="auto"/>
            <w:noWrap/>
            <w:vAlign w:val="center"/>
          </w:tcPr>
          <w:p w14:paraId="19F883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141239.16</w:t>
            </w:r>
          </w:p>
        </w:tc>
        <w:tc>
          <w:tcPr>
            <w:tcW w:w="193" w:type="pct"/>
            <w:shd w:val="clear" w:color="auto" w:fill="auto"/>
            <w:noWrap/>
            <w:vAlign w:val="center"/>
          </w:tcPr>
          <w:p w14:paraId="14850FD0">
            <w:pPr>
              <w:jc w:val="center"/>
              <w:rPr>
                <w:rFonts w:hint="eastAsia" w:ascii="宋体" w:hAnsi="宋体" w:eastAsia="宋体" w:cs="宋体"/>
                <w:i w:val="0"/>
                <w:iCs w:val="0"/>
                <w:color w:val="auto"/>
                <w:sz w:val="21"/>
                <w:szCs w:val="21"/>
                <w:highlight w:val="none"/>
                <w:u w:val="none"/>
              </w:rPr>
            </w:pPr>
          </w:p>
        </w:tc>
      </w:tr>
      <w:tr w14:paraId="697FE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237781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338" w:type="pct"/>
            <w:vMerge w:val="restart"/>
            <w:shd w:val="clear" w:color="auto" w:fill="auto"/>
            <w:noWrap/>
            <w:vAlign w:val="center"/>
          </w:tcPr>
          <w:p w14:paraId="64A18E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075289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适用于氨氮（英国Partech)</w:t>
            </w:r>
          </w:p>
        </w:tc>
        <w:tc>
          <w:tcPr>
            <w:tcW w:w="591" w:type="pct"/>
            <w:shd w:val="clear" w:color="auto" w:fill="auto"/>
            <w:noWrap/>
            <w:vAlign w:val="center"/>
          </w:tcPr>
          <w:p w14:paraId="63C63B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w:t>
            </w:r>
          </w:p>
        </w:tc>
        <w:tc>
          <w:tcPr>
            <w:tcW w:w="545" w:type="pct"/>
            <w:shd w:val="clear" w:color="auto" w:fill="auto"/>
            <w:noWrap/>
            <w:vAlign w:val="center"/>
          </w:tcPr>
          <w:p w14:paraId="4736C4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52" w:type="pct"/>
            <w:vMerge w:val="restart"/>
            <w:shd w:val="clear" w:color="auto" w:fill="auto"/>
            <w:noWrap/>
            <w:vAlign w:val="center"/>
          </w:tcPr>
          <w:p w14:paraId="42ECD4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3B7C5F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10" w:type="pct"/>
            <w:vMerge w:val="restart"/>
            <w:shd w:val="clear" w:color="auto" w:fill="auto"/>
            <w:noWrap/>
            <w:vAlign w:val="center"/>
          </w:tcPr>
          <w:p w14:paraId="777AFC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475" w:type="pct"/>
            <w:vMerge w:val="restart"/>
            <w:shd w:val="clear" w:color="auto" w:fill="auto"/>
            <w:noWrap/>
            <w:vAlign w:val="center"/>
          </w:tcPr>
          <w:p w14:paraId="2524C4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535" w:type="pct"/>
            <w:vMerge w:val="restart"/>
            <w:shd w:val="clear" w:color="auto" w:fill="auto"/>
            <w:noWrap/>
            <w:vAlign w:val="center"/>
          </w:tcPr>
          <w:p w14:paraId="66E5F3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221.24</w:t>
            </w:r>
          </w:p>
        </w:tc>
        <w:tc>
          <w:tcPr>
            <w:tcW w:w="639" w:type="pct"/>
            <w:vMerge w:val="restart"/>
            <w:shd w:val="clear" w:color="auto" w:fill="auto"/>
            <w:noWrap/>
            <w:vAlign w:val="center"/>
          </w:tcPr>
          <w:p w14:paraId="357EA3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15929.28</w:t>
            </w:r>
          </w:p>
        </w:tc>
        <w:tc>
          <w:tcPr>
            <w:tcW w:w="193" w:type="pct"/>
            <w:vMerge w:val="restart"/>
            <w:shd w:val="clear" w:color="auto" w:fill="auto"/>
            <w:noWrap/>
            <w:vAlign w:val="center"/>
          </w:tcPr>
          <w:p w14:paraId="19FA54DA">
            <w:pPr>
              <w:jc w:val="center"/>
              <w:rPr>
                <w:rFonts w:hint="eastAsia" w:ascii="宋体" w:hAnsi="宋体" w:eastAsia="宋体" w:cs="宋体"/>
                <w:i w:val="0"/>
                <w:iCs w:val="0"/>
                <w:color w:val="auto"/>
                <w:sz w:val="21"/>
                <w:szCs w:val="21"/>
                <w:highlight w:val="none"/>
                <w:u w:val="none"/>
              </w:rPr>
            </w:pPr>
          </w:p>
        </w:tc>
      </w:tr>
      <w:tr w14:paraId="0689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6E702581">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BA4F928">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46222BD9">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03CBAE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w:t>
            </w:r>
          </w:p>
        </w:tc>
        <w:tc>
          <w:tcPr>
            <w:tcW w:w="545" w:type="pct"/>
            <w:shd w:val="clear" w:color="auto" w:fill="auto"/>
            <w:noWrap/>
            <w:vAlign w:val="center"/>
          </w:tcPr>
          <w:p w14:paraId="1BF891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6538AB8B">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ECA4DE0">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0BA0903D">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1114CCDA">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6EB05424">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220BCC6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91E5233">
            <w:pPr>
              <w:jc w:val="center"/>
              <w:rPr>
                <w:rFonts w:hint="eastAsia" w:ascii="宋体" w:hAnsi="宋体" w:eastAsia="宋体" w:cs="宋体"/>
                <w:i w:val="0"/>
                <w:iCs w:val="0"/>
                <w:color w:val="auto"/>
                <w:sz w:val="21"/>
                <w:szCs w:val="21"/>
                <w:highlight w:val="none"/>
                <w:u w:val="none"/>
              </w:rPr>
            </w:pPr>
          </w:p>
        </w:tc>
      </w:tr>
      <w:tr w14:paraId="77E89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31D0FF9">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0517D13F">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4B04F9F">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E62D8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45" w:type="pct"/>
            <w:shd w:val="clear" w:color="auto" w:fill="auto"/>
            <w:noWrap/>
            <w:vAlign w:val="center"/>
          </w:tcPr>
          <w:p w14:paraId="571692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52" w:type="pct"/>
            <w:vMerge w:val="continue"/>
            <w:shd w:val="clear" w:color="auto" w:fill="auto"/>
            <w:noWrap/>
            <w:vAlign w:val="center"/>
          </w:tcPr>
          <w:p w14:paraId="2154C71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0A50333A">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21FE025F">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6407DF7B">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5A3786F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310E05CA">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0432D2B1">
            <w:pPr>
              <w:jc w:val="center"/>
              <w:rPr>
                <w:rFonts w:hint="eastAsia" w:ascii="宋体" w:hAnsi="宋体" w:eastAsia="宋体" w:cs="宋体"/>
                <w:i w:val="0"/>
                <w:iCs w:val="0"/>
                <w:color w:val="auto"/>
                <w:sz w:val="21"/>
                <w:szCs w:val="21"/>
                <w:highlight w:val="none"/>
                <w:u w:val="none"/>
              </w:rPr>
            </w:pPr>
          </w:p>
        </w:tc>
      </w:tr>
      <w:tr w14:paraId="16D89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restart"/>
            <w:shd w:val="clear" w:color="auto" w:fill="auto"/>
            <w:noWrap/>
            <w:vAlign w:val="center"/>
          </w:tcPr>
          <w:p w14:paraId="11A55C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338" w:type="pct"/>
            <w:vMerge w:val="restart"/>
            <w:shd w:val="clear" w:color="auto" w:fill="auto"/>
            <w:noWrap/>
            <w:vAlign w:val="center"/>
          </w:tcPr>
          <w:p w14:paraId="24C747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576" w:type="pct"/>
            <w:vMerge w:val="restart"/>
            <w:shd w:val="clear" w:color="auto" w:fill="auto"/>
            <w:vAlign w:val="center"/>
          </w:tcPr>
          <w:p w14:paraId="284BEF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15"/>
                <w:rFonts w:hint="eastAsia" w:ascii="宋体" w:hAnsi="宋体" w:eastAsia="宋体" w:cs="宋体"/>
                <w:color w:val="auto"/>
                <w:sz w:val="21"/>
                <w:szCs w:val="21"/>
                <w:highlight w:val="none"/>
                <w:lang w:val="en-US" w:eastAsia="zh-CN" w:bidi="ar"/>
              </w:rPr>
              <w:t>HACH  COD-203A(S)</w:t>
            </w:r>
          </w:p>
        </w:tc>
        <w:tc>
          <w:tcPr>
            <w:tcW w:w="591" w:type="pct"/>
            <w:shd w:val="clear" w:color="auto" w:fill="auto"/>
            <w:noWrap/>
            <w:vAlign w:val="center"/>
          </w:tcPr>
          <w:p w14:paraId="611293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硝酸银溶液</w:t>
            </w:r>
          </w:p>
        </w:tc>
        <w:tc>
          <w:tcPr>
            <w:tcW w:w="545" w:type="pct"/>
            <w:shd w:val="clear" w:color="auto" w:fill="auto"/>
            <w:noWrap/>
            <w:vAlign w:val="center"/>
          </w:tcPr>
          <w:p w14:paraId="39CC99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2" w:type="pct"/>
            <w:vMerge w:val="restart"/>
            <w:shd w:val="clear" w:color="auto" w:fill="auto"/>
            <w:noWrap/>
            <w:vAlign w:val="center"/>
          </w:tcPr>
          <w:p w14:paraId="616E26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11" w:type="pct"/>
            <w:vMerge w:val="restart"/>
            <w:shd w:val="clear" w:color="auto" w:fill="auto"/>
            <w:noWrap/>
            <w:vAlign w:val="center"/>
          </w:tcPr>
          <w:p w14:paraId="0916B4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10" w:type="pct"/>
            <w:vMerge w:val="restart"/>
            <w:shd w:val="clear" w:color="auto" w:fill="auto"/>
            <w:noWrap/>
            <w:vAlign w:val="center"/>
          </w:tcPr>
          <w:p w14:paraId="5E347B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2.5月/套</w:t>
            </w:r>
          </w:p>
        </w:tc>
        <w:tc>
          <w:tcPr>
            <w:tcW w:w="475" w:type="pct"/>
            <w:vMerge w:val="restart"/>
            <w:shd w:val="clear" w:color="auto" w:fill="auto"/>
            <w:noWrap/>
            <w:vAlign w:val="center"/>
          </w:tcPr>
          <w:p w14:paraId="5564CE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535" w:type="pct"/>
            <w:vMerge w:val="restart"/>
            <w:shd w:val="clear" w:color="auto" w:fill="auto"/>
            <w:noWrap/>
            <w:vAlign w:val="center"/>
          </w:tcPr>
          <w:p w14:paraId="2D90FF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398.23</w:t>
            </w:r>
          </w:p>
        </w:tc>
        <w:tc>
          <w:tcPr>
            <w:tcW w:w="639" w:type="pct"/>
            <w:vMerge w:val="restart"/>
            <w:shd w:val="clear" w:color="auto" w:fill="auto"/>
            <w:noWrap/>
            <w:vAlign w:val="center"/>
          </w:tcPr>
          <w:p w14:paraId="6EFCBF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1991.15</w:t>
            </w:r>
          </w:p>
        </w:tc>
        <w:tc>
          <w:tcPr>
            <w:tcW w:w="193" w:type="pct"/>
            <w:vMerge w:val="restart"/>
            <w:shd w:val="clear" w:color="auto" w:fill="auto"/>
            <w:noWrap/>
            <w:vAlign w:val="center"/>
          </w:tcPr>
          <w:p w14:paraId="7759322E">
            <w:pPr>
              <w:jc w:val="center"/>
              <w:rPr>
                <w:rFonts w:hint="eastAsia" w:ascii="宋体" w:hAnsi="宋体" w:eastAsia="宋体" w:cs="宋体"/>
                <w:i w:val="0"/>
                <w:iCs w:val="0"/>
                <w:color w:val="auto"/>
                <w:sz w:val="21"/>
                <w:szCs w:val="21"/>
                <w:highlight w:val="none"/>
                <w:u w:val="none"/>
              </w:rPr>
            </w:pPr>
          </w:p>
        </w:tc>
      </w:tr>
      <w:tr w14:paraId="77C18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E41CB48">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448932EA">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5DE6A47C">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109643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硫酸溶液</w:t>
            </w:r>
          </w:p>
        </w:tc>
        <w:tc>
          <w:tcPr>
            <w:tcW w:w="545" w:type="pct"/>
            <w:shd w:val="clear" w:color="auto" w:fill="auto"/>
            <w:noWrap/>
            <w:vAlign w:val="center"/>
          </w:tcPr>
          <w:p w14:paraId="227219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2" w:type="pct"/>
            <w:vMerge w:val="continue"/>
            <w:shd w:val="clear" w:color="auto" w:fill="auto"/>
            <w:noWrap/>
            <w:vAlign w:val="center"/>
          </w:tcPr>
          <w:p w14:paraId="5A3C5E3D">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5B1C4E5A">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3C35077">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232762A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4CEBE6E">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1A7AD62E">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328778B0">
            <w:pPr>
              <w:jc w:val="center"/>
              <w:rPr>
                <w:rFonts w:hint="eastAsia" w:ascii="宋体" w:hAnsi="宋体" w:eastAsia="宋体" w:cs="宋体"/>
                <w:i w:val="0"/>
                <w:iCs w:val="0"/>
                <w:color w:val="auto"/>
                <w:sz w:val="21"/>
                <w:szCs w:val="21"/>
                <w:highlight w:val="none"/>
                <w:u w:val="none"/>
              </w:rPr>
            </w:pPr>
          </w:p>
        </w:tc>
      </w:tr>
      <w:tr w14:paraId="6830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4910F48D">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1282FF37">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3E154BF8">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391684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草酸钠溶液</w:t>
            </w:r>
          </w:p>
        </w:tc>
        <w:tc>
          <w:tcPr>
            <w:tcW w:w="545" w:type="pct"/>
            <w:shd w:val="clear" w:color="auto" w:fill="auto"/>
            <w:noWrap/>
            <w:vAlign w:val="center"/>
          </w:tcPr>
          <w:p w14:paraId="13B6FE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2" w:type="pct"/>
            <w:vMerge w:val="continue"/>
            <w:shd w:val="clear" w:color="auto" w:fill="auto"/>
            <w:noWrap/>
            <w:vAlign w:val="center"/>
          </w:tcPr>
          <w:p w14:paraId="1B4BD183">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7C04EC0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7C4CCDA6">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71BCB6B5">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27E5F298">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77E7CE62">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15484AB1">
            <w:pPr>
              <w:jc w:val="center"/>
              <w:rPr>
                <w:rFonts w:hint="eastAsia" w:ascii="宋体" w:hAnsi="宋体" w:eastAsia="宋体" w:cs="宋体"/>
                <w:i w:val="0"/>
                <w:iCs w:val="0"/>
                <w:color w:val="auto"/>
                <w:sz w:val="21"/>
                <w:szCs w:val="21"/>
                <w:highlight w:val="none"/>
                <w:u w:val="none"/>
              </w:rPr>
            </w:pPr>
          </w:p>
        </w:tc>
      </w:tr>
      <w:tr w14:paraId="45579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28" w:type="pct"/>
            <w:vMerge w:val="continue"/>
            <w:shd w:val="clear" w:color="auto" w:fill="auto"/>
            <w:noWrap/>
            <w:vAlign w:val="center"/>
          </w:tcPr>
          <w:p w14:paraId="7697814E">
            <w:pPr>
              <w:jc w:val="center"/>
              <w:rPr>
                <w:rFonts w:hint="eastAsia" w:ascii="宋体" w:hAnsi="宋体" w:eastAsia="宋体" w:cs="宋体"/>
                <w:i w:val="0"/>
                <w:iCs w:val="0"/>
                <w:color w:val="auto"/>
                <w:sz w:val="21"/>
                <w:szCs w:val="21"/>
                <w:highlight w:val="none"/>
                <w:u w:val="none"/>
              </w:rPr>
            </w:pPr>
          </w:p>
        </w:tc>
        <w:tc>
          <w:tcPr>
            <w:tcW w:w="338" w:type="pct"/>
            <w:vMerge w:val="continue"/>
            <w:shd w:val="clear" w:color="auto" w:fill="auto"/>
            <w:noWrap/>
            <w:vAlign w:val="center"/>
          </w:tcPr>
          <w:p w14:paraId="3360E776">
            <w:pPr>
              <w:jc w:val="center"/>
              <w:rPr>
                <w:rFonts w:hint="eastAsia" w:ascii="宋体" w:hAnsi="宋体" w:eastAsia="宋体" w:cs="宋体"/>
                <w:i w:val="0"/>
                <w:iCs w:val="0"/>
                <w:color w:val="auto"/>
                <w:sz w:val="21"/>
                <w:szCs w:val="21"/>
                <w:highlight w:val="none"/>
                <w:u w:val="none"/>
              </w:rPr>
            </w:pPr>
          </w:p>
        </w:tc>
        <w:tc>
          <w:tcPr>
            <w:tcW w:w="576" w:type="pct"/>
            <w:vMerge w:val="continue"/>
            <w:shd w:val="clear" w:color="auto" w:fill="auto"/>
            <w:vAlign w:val="center"/>
          </w:tcPr>
          <w:p w14:paraId="09461F05">
            <w:pPr>
              <w:jc w:val="center"/>
              <w:rPr>
                <w:rFonts w:hint="eastAsia" w:ascii="宋体" w:hAnsi="宋体" w:eastAsia="宋体" w:cs="宋体"/>
                <w:i w:val="0"/>
                <w:iCs w:val="0"/>
                <w:color w:val="auto"/>
                <w:sz w:val="21"/>
                <w:szCs w:val="21"/>
                <w:highlight w:val="none"/>
                <w:u w:val="none"/>
              </w:rPr>
            </w:pPr>
          </w:p>
        </w:tc>
        <w:tc>
          <w:tcPr>
            <w:tcW w:w="591" w:type="pct"/>
            <w:shd w:val="clear" w:color="auto" w:fill="auto"/>
            <w:noWrap/>
            <w:vAlign w:val="center"/>
          </w:tcPr>
          <w:p w14:paraId="7F8D6B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高锰酸钾溶液</w:t>
            </w:r>
          </w:p>
        </w:tc>
        <w:tc>
          <w:tcPr>
            <w:tcW w:w="545" w:type="pct"/>
            <w:shd w:val="clear" w:color="auto" w:fill="auto"/>
            <w:noWrap/>
            <w:vAlign w:val="center"/>
          </w:tcPr>
          <w:p w14:paraId="0A5874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52" w:type="pct"/>
            <w:vMerge w:val="continue"/>
            <w:shd w:val="clear" w:color="auto" w:fill="auto"/>
            <w:noWrap/>
            <w:vAlign w:val="center"/>
          </w:tcPr>
          <w:p w14:paraId="69C3EB2C">
            <w:pPr>
              <w:jc w:val="center"/>
              <w:rPr>
                <w:rFonts w:hint="eastAsia" w:ascii="宋体" w:hAnsi="宋体" w:eastAsia="宋体" w:cs="宋体"/>
                <w:i w:val="0"/>
                <w:iCs w:val="0"/>
                <w:color w:val="auto"/>
                <w:sz w:val="21"/>
                <w:szCs w:val="21"/>
                <w:highlight w:val="none"/>
                <w:u w:val="none"/>
              </w:rPr>
            </w:pPr>
          </w:p>
        </w:tc>
        <w:tc>
          <w:tcPr>
            <w:tcW w:w="311" w:type="pct"/>
            <w:vMerge w:val="continue"/>
            <w:shd w:val="clear" w:color="auto" w:fill="auto"/>
            <w:noWrap/>
            <w:vAlign w:val="center"/>
          </w:tcPr>
          <w:p w14:paraId="32EDB7AB">
            <w:pPr>
              <w:jc w:val="center"/>
              <w:rPr>
                <w:rFonts w:hint="eastAsia" w:ascii="宋体" w:hAnsi="宋体" w:eastAsia="宋体" w:cs="宋体"/>
                <w:i w:val="0"/>
                <w:iCs w:val="0"/>
                <w:color w:val="auto"/>
                <w:sz w:val="21"/>
                <w:szCs w:val="21"/>
                <w:highlight w:val="none"/>
                <w:u w:val="none"/>
              </w:rPr>
            </w:pPr>
          </w:p>
        </w:tc>
        <w:tc>
          <w:tcPr>
            <w:tcW w:w="310" w:type="pct"/>
            <w:vMerge w:val="continue"/>
            <w:shd w:val="clear" w:color="auto" w:fill="auto"/>
            <w:noWrap/>
            <w:vAlign w:val="center"/>
          </w:tcPr>
          <w:p w14:paraId="653F4554">
            <w:pPr>
              <w:jc w:val="center"/>
              <w:rPr>
                <w:rFonts w:hint="eastAsia" w:ascii="宋体" w:hAnsi="宋体" w:eastAsia="宋体" w:cs="宋体"/>
                <w:i w:val="0"/>
                <w:iCs w:val="0"/>
                <w:color w:val="auto"/>
                <w:sz w:val="21"/>
                <w:szCs w:val="21"/>
                <w:highlight w:val="none"/>
                <w:u w:val="none"/>
              </w:rPr>
            </w:pPr>
          </w:p>
        </w:tc>
        <w:tc>
          <w:tcPr>
            <w:tcW w:w="475" w:type="pct"/>
            <w:vMerge w:val="continue"/>
            <w:shd w:val="clear" w:color="auto" w:fill="auto"/>
            <w:noWrap/>
            <w:vAlign w:val="center"/>
          </w:tcPr>
          <w:p w14:paraId="338E9B38">
            <w:pPr>
              <w:jc w:val="center"/>
              <w:rPr>
                <w:rFonts w:hint="eastAsia" w:ascii="宋体" w:hAnsi="宋体" w:eastAsia="宋体" w:cs="宋体"/>
                <w:i w:val="0"/>
                <w:iCs w:val="0"/>
                <w:color w:val="auto"/>
                <w:sz w:val="21"/>
                <w:szCs w:val="21"/>
                <w:highlight w:val="none"/>
                <w:u w:val="none"/>
              </w:rPr>
            </w:pPr>
          </w:p>
        </w:tc>
        <w:tc>
          <w:tcPr>
            <w:tcW w:w="535" w:type="pct"/>
            <w:vMerge w:val="continue"/>
            <w:shd w:val="clear" w:color="auto" w:fill="auto"/>
            <w:noWrap/>
            <w:vAlign w:val="center"/>
          </w:tcPr>
          <w:p w14:paraId="0F63AE10">
            <w:pPr>
              <w:jc w:val="center"/>
              <w:rPr>
                <w:rFonts w:hint="eastAsia" w:ascii="宋体" w:hAnsi="宋体" w:eastAsia="宋体" w:cs="宋体"/>
                <w:i w:val="0"/>
                <w:iCs w:val="0"/>
                <w:color w:val="auto"/>
                <w:sz w:val="21"/>
                <w:szCs w:val="21"/>
                <w:highlight w:val="none"/>
                <w:u w:val="none"/>
              </w:rPr>
            </w:pPr>
          </w:p>
        </w:tc>
        <w:tc>
          <w:tcPr>
            <w:tcW w:w="639" w:type="pct"/>
            <w:vMerge w:val="continue"/>
            <w:shd w:val="clear" w:color="auto" w:fill="auto"/>
            <w:noWrap/>
            <w:vAlign w:val="center"/>
          </w:tcPr>
          <w:p w14:paraId="52A2E7C4">
            <w:pPr>
              <w:jc w:val="center"/>
              <w:rPr>
                <w:rFonts w:hint="eastAsia" w:ascii="宋体" w:hAnsi="宋体" w:eastAsia="宋体" w:cs="宋体"/>
                <w:i w:val="0"/>
                <w:iCs w:val="0"/>
                <w:color w:val="auto"/>
                <w:sz w:val="21"/>
                <w:szCs w:val="21"/>
                <w:highlight w:val="none"/>
                <w:u w:val="none"/>
              </w:rPr>
            </w:pPr>
          </w:p>
        </w:tc>
        <w:tc>
          <w:tcPr>
            <w:tcW w:w="193" w:type="pct"/>
            <w:vMerge w:val="continue"/>
            <w:shd w:val="clear" w:color="auto" w:fill="auto"/>
            <w:noWrap/>
            <w:vAlign w:val="center"/>
          </w:tcPr>
          <w:p w14:paraId="44CC144D">
            <w:pPr>
              <w:jc w:val="center"/>
              <w:rPr>
                <w:rFonts w:hint="eastAsia" w:ascii="宋体" w:hAnsi="宋体" w:eastAsia="宋体" w:cs="宋体"/>
                <w:i w:val="0"/>
                <w:iCs w:val="0"/>
                <w:color w:val="auto"/>
                <w:sz w:val="21"/>
                <w:szCs w:val="21"/>
                <w:highlight w:val="none"/>
                <w:u w:val="none"/>
              </w:rPr>
            </w:pPr>
          </w:p>
        </w:tc>
      </w:tr>
      <w:tr w14:paraId="51F60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7" w:hRule="atLeast"/>
          <w:jc w:val="center"/>
        </w:trPr>
        <w:tc>
          <w:tcPr>
            <w:tcW w:w="4166" w:type="pct"/>
            <w:gridSpan w:val="10"/>
            <w:shd w:val="clear" w:color="auto" w:fill="auto"/>
            <w:noWrap/>
            <w:vAlign w:val="center"/>
          </w:tcPr>
          <w:p w14:paraId="1D84F597">
            <w:pPr>
              <w:jc w:val="center"/>
              <w:rPr>
                <w:rFonts w:hint="eastAsia"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合计</w:t>
            </w:r>
          </w:p>
        </w:tc>
        <w:tc>
          <w:tcPr>
            <w:tcW w:w="639" w:type="pct"/>
            <w:shd w:val="clear" w:color="auto" w:fill="auto"/>
            <w:noWrap/>
            <w:vAlign w:val="center"/>
          </w:tcPr>
          <w:p w14:paraId="06D2907E">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2986199.31</w:t>
            </w:r>
          </w:p>
        </w:tc>
        <w:tc>
          <w:tcPr>
            <w:tcW w:w="193" w:type="pct"/>
            <w:shd w:val="clear" w:color="auto" w:fill="auto"/>
            <w:noWrap/>
            <w:vAlign w:val="center"/>
          </w:tcPr>
          <w:p w14:paraId="665DAD33">
            <w:pPr>
              <w:jc w:val="center"/>
              <w:rPr>
                <w:rFonts w:hint="eastAsia" w:ascii="宋体" w:hAnsi="宋体" w:eastAsia="宋体" w:cs="宋体"/>
                <w:i w:val="0"/>
                <w:iCs w:val="0"/>
                <w:color w:val="auto"/>
                <w:sz w:val="21"/>
                <w:szCs w:val="21"/>
                <w:highlight w:val="none"/>
                <w:u w:val="none"/>
              </w:rPr>
            </w:pPr>
          </w:p>
        </w:tc>
      </w:tr>
    </w:tbl>
    <w:p w14:paraId="05D155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注意：以上采购清单中列明的试剂种类和数量为暂定，仅为便于计算暂定合同总价使用，招标人无法保证该采购清单的具体数量，中标人不得因</w:t>
      </w:r>
      <w:r>
        <w:rPr>
          <w:rFonts w:hint="eastAsia" w:ascii="宋体" w:hAnsi="宋体" w:eastAsia="宋体" w:cs="Times New Roman"/>
          <w:b w:val="0"/>
          <w:bCs/>
          <w:color w:val="auto"/>
          <w:szCs w:val="21"/>
          <w:highlight w:val="none"/>
          <w:lang w:val="en-US" w:eastAsia="zh-CN"/>
        </w:rPr>
        <w:t>招标人</w:t>
      </w:r>
      <w:r>
        <w:rPr>
          <w:rFonts w:hint="eastAsia" w:ascii="宋体" w:hAnsi="宋体" w:eastAsia="宋体" w:cs="Times New Roman"/>
          <w:b w:val="0"/>
          <w:bCs/>
          <w:color w:val="auto"/>
          <w:szCs w:val="21"/>
          <w:highlight w:val="none"/>
          <w:lang w:val="zh-CN"/>
        </w:rPr>
        <w:t>采购的试剂包数量的减少或增加而要求提供任何形式的补偿或赔偿。具体以招标人在供货期内实际通知供货数量为准，按实结算。</w:t>
      </w:r>
    </w:p>
    <w:p w14:paraId="12F0111B">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三、质量标准要求</w:t>
      </w:r>
    </w:p>
    <w:p w14:paraId="4D73D4A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1、中标人提供的货物必须是适用于上述型号、全新的、未使用过的货物。</w:t>
      </w:r>
    </w:p>
    <w:p w14:paraId="7ECB437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2、招标人</w:t>
      </w:r>
      <w:r>
        <w:rPr>
          <w:rFonts w:hint="eastAsia" w:ascii="宋体" w:hAnsi="宋体" w:eastAsia="宋体" w:cs="Times New Roman"/>
          <w:b w:val="0"/>
          <w:bCs/>
          <w:color w:val="auto"/>
          <w:szCs w:val="21"/>
          <w:highlight w:val="none"/>
          <w:lang w:val="en-US" w:eastAsia="zh-CN"/>
        </w:rPr>
        <w:t>在</w:t>
      </w:r>
      <w:r>
        <w:rPr>
          <w:rFonts w:hint="eastAsia" w:ascii="宋体" w:hAnsi="宋体" w:eastAsia="宋体" w:cs="Times New Roman"/>
          <w:b w:val="0"/>
          <w:bCs/>
          <w:color w:val="auto"/>
          <w:szCs w:val="21"/>
          <w:highlight w:val="none"/>
          <w:lang w:val="zh-CN"/>
        </w:rPr>
        <w:t>验收</w:t>
      </w:r>
      <w:r>
        <w:rPr>
          <w:rFonts w:hint="eastAsia" w:ascii="宋体" w:hAnsi="宋体" w:eastAsia="宋体" w:cs="宋体"/>
          <w:color w:val="auto"/>
          <w:kern w:val="0"/>
          <w:szCs w:val="21"/>
          <w:highlight w:val="none"/>
          <w:lang w:val="en-US" w:eastAsia="zh-CN"/>
        </w:rPr>
        <w:t>或使用过程中仅根据合同对</w:t>
      </w:r>
      <w:r>
        <w:rPr>
          <w:rFonts w:hint="eastAsia" w:ascii="宋体" w:hAnsi="宋体" w:eastAsia="宋体" w:cs="Times New Roman"/>
          <w:b w:val="0"/>
          <w:bCs/>
          <w:color w:val="auto"/>
          <w:szCs w:val="21"/>
          <w:highlight w:val="none"/>
          <w:lang w:val="zh-CN"/>
        </w:rPr>
        <w:t>货物的质量和数量</w:t>
      </w:r>
      <w:r>
        <w:rPr>
          <w:rFonts w:hint="eastAsia" w:ascii="宋体" w:hAnsi="宋体" w:eastAsia="宋体" w:cs="宋体"/>
          <w:color w:val="auto"/>
          <w:kern w:val="0"/>
          <w:szCs w:val="21"/>
          <w:highlight w:val="none"/>
          <w:lang w:val="en-US" w:eastAsia="zh-CN"/>
        </w:rPr>
        <w:t>进行评价，中标人对</w:t>
      </w:r>
      <w:r>
        <w:rPr>
          <w:rFonts w:hint="eastAsia" w:ascii="宋体" w:hAnsi="宋体" w:eastAsia="宋体" w:cs="Times New Roman"/>
          <w:b w:val="0"/>
          <w:bCs/>
          <w:color w:val="auto"/>
          <w:szCs w:val="21"/>
          <w:highlight w:val="none"/>
          <w:lang w:val="zh-CN"/>
        </w:rPr>
        <w:t>货物的具体来源和生产过程等必须合法合规，如其来源、生产或其他事项不合法合规可能导致的风险由中标人负责。中标人</w:t>
      </w:r>
      <w:r>
        <w:rPr>
          <w:rFonts w:hint="eastAsia" w:ascii="宋体" w:hAnsi="宋体" w:eastAsia="宋体" w:cs="Times New Roman"/>
          <w:b w:val="0"/>
          <w:bCs/>
          <w:color w:val="auto"/>
          <w:szCs w:val="21"/>
          <w:highlight w:val="none"/>
          <w:lang w:val="en-US" w:eastAsia="zh-CN"/>
        </w:rPr>
        <w:t>需</w:t>
      </w:r>
      <w:r>
        <w:rPr>
          <w:rFonts w:hint="eastAsia" w:ascii="宋体" w:hAnsi="宋体" w:eastAsia="宋体" w:cs="Times New Roman"/>
          <w:b w:val="0"/>
          <w:bCs/>
          <w:color w:val="auto"/>
          <w:szCs w:val="21"/>
          <w:highlight w:val="none"/>
          <w:lang w:val="zh-CN"/>
        </w:rPr>
        <w:t>确保提供的货物符合</w:t>
      </w:r>
      <w:r>
        <w:rPr>
          <w:rFonts w:hint="eastAsia" w:ascii="宋体" w:hAnsi="宋体" w:eastAsia="宋体" w:cs="Times New Roman"/>
          <w:b w:val="0"/>
          <w:bCs/>
          <w:color w:val="auto"/>
          <w:szCs w:val="21"/>
          <w:highlight w:val="none"/>
          <w:lang w:val="en-US" w:eastAsia="zh-CN"/>
        </w:rPr>
        <w:t>招标人</w:t>
      </w:r>
      <w:r>
        <w:rPr>
          <w:rFonts w:hint="eastAsia" w:ascii="宋体" w:hAnsi="宋体" w:eastAsia="宋体" w:cs="Times New Roman"/>
          <w:b w:val="0"/>
          <w:bCs/>
          <w:color w:val="auto"/>
          <w:szCs w:val="21"/>
          <w:highlight w:val="none"/>
          <w:lang w:val="zh-CN"/>
        </w:rPr>
        <w:t>的质量标准，并按时交付。</w:t>
      </w:r>
    </w:p>
    <w:p w14:paraId="7D57B56D">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3、清单内的试剂包为标准化产品，需保证产品的完好性，试剂包的</w:t>
      </w:r>
      <w:r>
        <w:rPr>
          <w:rFonts w:hint="eastAsia" w:ascii="宋体" w:hAnsi="宋体" w:eastAsia="宋体" w:cs="Times New Roman"/>
          <w:b w:val="0"/>
          <w:bCs/>
          <w:color w:val="auto"/>
          <w:szCs w:val="21"/>
          <w:highlight w:val="none"/>
          <w:lang w:val="en-US" w:eastAsia="zh-CN"/>
        </w:rPr>
        <w:t>有效使用期限</w:t>
      </w:r>
      <w:r>
        <w:rPr>
          <w:rFonts w:hint="eastAsia" w:ascii="宋体" w:hAnsi="宋体" w:eastAsia="宋体" w:cs="Times New Roman"/>
          <w:b w:val="0"/>
          <w:bCs/>
          <w:color w:val="auto"/>
          <w:szCs w:val="21"/>
          <w:highlight w:val="none"/>
          <w:lang w:val="zh-CN"/>
        </w:rPr>
        <w:t>应</w:t>
      </w:r>
      <w:r>
        <w:rPr>
          <w:rFonts w:hint="eastAsia" w:ascii="宋体" w:hAnsi="宋体" w:eastAsia="宋体" w:cs="Times New Roman"/>
          <w:b w:val="0"/>
          <w:bCs/>
          <w:color w:val="auto"/>
          <w:szCs w:val="21"/>
          <w:highlight w:val="none"/>
          <w:lang w:val="en-US" w:eastAsia="zh-CN"/>
        </w:rPr>
        <w:t>对标试剂生产商</w:t>
      </w:r>
      <w:r>
        <w:rPr>
          <w:rFonts w:hint="eastAsia" w:ascii="宋体" w:hAnsi="宋体" w:eastAsia="宋体" w:cs="Times New Roman"/>
          <w:b w:val="0"/>
          <w:bCs/>
          <w:color w:val="auto"/>
          <w:szCs w:val="21"/>
          <w:highlight w:val="none"/>
          <w:lang w:val="zh-CN"/>
        </w:rPr>
        <w:t>常规规定的</w:t>
      </w:r>
      <w:r>
        <w:rPr>
          <w:rFonts w:hint="eastAsia" w:ascii="宋体" w:hAnsi="宋体" w:eastAsia="宋体" w:cs="Times New Roman"/>
          <w:b w:val="0"/>
          <w:bCs/>
          <w:color w:val="auto"/>
          <w:szCs w:val="21"/>
          <w:highlight w:val="none"/>
          <w:lang w:val="en-US" w:eastAsia="zh-CN"/>
        </w:rPr>
        <w:t>有效使用期限</w:t>
      </w:r>
      <w:r>
        <w:rPr>
          <w:rFonts w:hint="eastAsia" w:ascii="宋体" w:hAnsi="宋体" w:eastAsia="宋体" w:cs="Times New Roman"/>
          <w:b w:val="0"/>
          <w:bCs/>
          <w:color w:val="auto"/>
          <w:szCs w:val="21"/>
          <w:highlight w:val="none"/>
          <w:lang w:val="zh-CN"/>
        </w:rPr>
        <w:t>要求。</w:t>
      </w:r>
    </w:p>
    <w:p w14:paraId="628CADC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4、包装应足以承受整个过程中的运输、转运、贮存等，到货的货物须保证其完整性，确保不破碎。</w:t>
      </w:r>
    </w:p>
    <w:p w14:paraId="57A2D02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5、开箱检验在招标人指定交付地点进行，包括但不限于对试剂的数量、规格、外观完好性进行检验。开箱验收合格前，试剂的损坏风险由中标人承担。</w:t>
      </w:r>
    </w:p>
    <w:p w14:paraId="594BD251">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四、质保要求</w:t>
      </w:r>
    </w:p>
    <w:p w14:paraId="7ADA7C9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1、试剂包的配制日期与到货日期的时间差不得大于30天。</w:t>
      </w:r>
    </w:p>
    <w:p w14:paraId="68D27853">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2、当货物自身出现质量问题时，中标人接到招标人通知后</w:t>
      </w:r>
      <w:r>
        <w:rPr>
          <w:rFonts w:hint="eastAsia" w:ascii="宋体" w:hAnsi="宋体" w:eastAsia="宋体" w:cs="Times New Roman"/>
          <w:b w:val="0"/>
          <w:bCs/>
          <w:color w:val="auto"/>
          <w:szCs w:val="21"/>
          <w:highlight w:val="none"/>
          <w:lang w:val="en-US" w:eastAsia="zh-CN"/>
        </w:rPr>
        <w:t>4小时内响应，8小时内派员到达</w:t>
      </w:r>
      <w:r>
        <w:rPr>
          <w:rFonts w:hint="eastAsia" w:eastAsia="宋体" w:cs="宋体"/>
          <w:color w:val="auto"/>
          <w:sz w:val="21"/>
          <w:szCs w:val="21"/>
          <w:highlight w:val="none"/>
          <w:lang w:val="en-US" w:eastAsia="zh-CN" w:bidi="ar"/>
        </w:rPr>
        <w:t>招标人指定地点进行货物质量维护。如需更换货物的，</w:t>
      </w:r>
      <w:r>
        <w:rPr>
          <w:rFonts w:hint="eastAsia" w:ascii="宋体" w:hAnsi="宋体" w:eastAsia="宋体" w:cs="Times New Roman"/>
          <w:b w:val="0"/>
          <w:bCs/>
          <w:color w:val="auto"/>
          <w:szCs w:val="21"/>
          <w:highlight w:val="none"/>
          <w:lang w:val="zh-CN"/>
        </w:rPr>
        <w:t>24小时</w:t>
      </w:r>
      <w:r>
        <w:rPr>
          <w:rFonts w:hint="eastAsia" w:ascii="宋体" w:hAnsi="宋体" w:eastAsia="宋体" w:cs="Times New Roman"/>
          <w:b w:val="0"/>
          <w:bCs/>
          <w:color w:val="auto"/>
          <w:szCs w:val="21"/>
          <w:highlight w:val="none"/>
          <w:lang w:val="en-US" w:eastAsia="zh-CN"/>
        </w:rPr>
        <w:t>内完成</w:t>
      </w:r>
      <w:r>
        <w:rPr>
          <w:rFonts w:hint="eastAsia" w:ascii="宋体" w:hAnsi="宋体" w:eastAsia="宋体" w:cs="Times New Roman"/>
          <w:b w:val="0"/>
          <w:bCs/>
          <w:color w:val="auto"/>
          <w:szCs w:val="21"/>
          <w:highlight w:val="none"/>
          <w:lang w:val="zh-CN"/>
        </w:rPr>
        <w:t>更换，保证货物的正常使用。</w:t>
      </w:r>
    </w:p>
    <w:p w14:paraId="18EA5D6E">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五、供货期、供货方式及其他要求</w:t>
      </w:r>
    </w:p>
    <w:p w14:paraId="51F6726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1、本项目供货期暂定为12个月，自合同签订之日起算。中标人收到</w:t>
      </w:r>
      <w:r>
        <w:rPr>
          <w:rFonts w:hint="eastAsia" w:ascii="宋体" w:hAnsi="宋体" w:eastAsia="宋体" w:cs="Times New Roman"/>
          <w:b w:val="0"/>
          <w:bCs/>
          <w:color w:val="auto"/>
          <w:szCs w:val="21"/>
          <w:highlight w:val="none"/>
          <w:lang w:val="en-US" w:eastAsia="zh-CN"/>
        </w:rPr>
        <w:t>中标</w:t>
      </w:r>
      <w:r>
        <w:rPr>
          <w:rFonts w:hint="eastAsia" w:ascii="宋体" w:hAnsi="宋体" w:eastAsia="宋体" w:cs="Times New Roman"/>
          <w:b w:val="0"/>
          <w:bCs/>
          <w:color w:val="auto"/>
          <w:szCs w:val="21"/>
          <w:highlight w:val="none"/>
          <w:lang w:val="zh-CN"/>
        </w:rPr>
        <w:t>通知书后，招标人通知中标人进行适当备货。</w:t>
      </w:r>
    </w:p>
    <w:p w14:paraId="4B6A2FF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2、交货地点：东莞市南城街道滨河路100号石鼓污水处理厂3号楼四楼。</w:t>
      </w:r>
    </w:p>
    <w:p w14:paraId="7314072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3、货物的运输由中标人负责，并负责货物到场搬运至招标人的仓库或其他招标人指定地点。</w:t>
      </w:r>
    </w:p>
    <w:p w14:paraId="155914E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4、</w:t>
      </w:r>
      <w:r>
        <w:rPr>
          <w:rFonts w:hint="eastAsia" w:ascii="宋体" w:hAnsi="宋体" w:eastAsia="宋体" w:cs="宋体"/>
          <w:color w:val="auto"/>
          <w:kern w:val="0"/>
          <w:szCs w:val="21"/>
          <w:highlight w:val="none"/>
        </w:rPr>
        <w:t>合同期内，</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每月在办理付款手续前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中标人须向招标人提供上月</w:t>
      </w:r>
      <w:r>
        <w:rPr>
          <w:rFonts w:hint="eastAsia" w:ascii="宋体" w:hAnsi="宋体" w:eastAsia="宋体" w:cs="宋体"/>
          <w:bCs/>
          <w:color w:val="auto"/>
          <w:kern w:val="0"/>
          <w:szCs w:val="21"/>
          <w:highlight w:val="none"/>
        </w:rPr>
        <w:t>在线监测设备相关</w:t>
      </w:r>
      <w:r>
        <w:rPr>
          <w:rFonts w:hint="eastAsia" w:ascii="宋体" w:hAnsi="宋体" w:eastAsia="宋体" w:cs="宋体"/>
          <w:bCs/>
          <w:color w:val="auto"/>
          <w:kern w:val="0"/>
          <w:szCs w:val="21"/>
          <w:highlight w:val="none"/>
          <w:lang w:val="en-US" w:eastAsia="zh-CN"/>
        </w:rPr>
        <w:t>试剂</w:t>
      </w:r>
      <w:r>
        <w:rPr>
          <w:rFonts w:hint="eastAsia" w:ascii="宋体" w:hAnsi="宋体" w:eastAsia="宋体" w:cs="宋体"/>
          <w:bCs/>
          <w:color w:val="auto"/>
          <w:kern w:val="0"/>
          <w:szCs w:val="21"/>
          <w:highlight w:val="none"/>
        </w:rPr>
        <w:t>配送完毕后并经招标人最终验收合格的</w:t>
      </w:r>
      <w:r>
        <w:rPr>
          <w:rFonts w:hint="eastAsia" w:ascii="宋体" w:hAnsi="宋体" w:eastAsia="宋体" w:cs="宋体"/>
          <w:bCs/>
          <w:color w:val="auto"/>
          <w:kern w:val="0"/>
          <w:szCs w:val="21"/>
          <w:highlight w:val="none"/>
          <w:lang w:val="en-US" w:eastAsia="zh-CN"/>
        </w:rPr>
        <w:t>货物清单（含结算货款），并经</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bCs/>
          <w:color w:val="auto"/>
          <w:kern w:val="0"/>
          <w:szCs w:val="21"/>
          <w:highlight w:val="none"/>
          <w:lang w:val="en-US" w:eastAsia="zh-CN"/>
        </w:rPr>
        <w:t>确认。随后，</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bCs/>
          <w:color w:val="auto"/>
          <w:kern w:val="0"/>
          <w:szCs w:val="21"/>
          <w:highlight w:val="none"/>
          <w:lang w:val="en-US" w:eastAsia="zh-CN"/>
        </w:rPr>
        <w:t>将</w:t>
      </w:r>
      <w:r>
        <w:rPr>
          <w:rFonts w:hint="eastAsia" w:ascii="宋体" w:hAnsi="宋体" w:eastAsia="宋体" w:cs="宋体"/>
          <w:color w:val="auto"/>
          <w:kern w:val="0"/>
          <w:szCs w:val="21"/>
          <w:highlight w:val="none"/>
        </w:rPr>
        <w:t>对中标人</w:t>
      </w:r>
      <w:r>
        <w:rPr>
          <w:rFonts w:hint="eastAsia" w:ascii="宋体" w:hAnsi="宋体" w:eastAsia="宋体" w:cs="宋体"/>
          <w:color w:val="auto"/>
          <w:kern w:val="0"/>
          <w:szCs w:val="21"/>
          <w:highlight w:val="none"/>
          <w:lang w:val="en-US" w:eastAsia="zh-CN"/>
        </w:rPr>
        <w:t>上月的</w:t>
      </w:r>
      <w:r>
        <w:rPr>
          <w:rFonts w:hint="eastAsia" w:ascii="宋体" w:hAnsi="宋体" w:eastAsia="宋体" w:cs="宋体"/>
          <w:color w:val="auto"/>
          <w:kern w:val="0"/>
          <w:szCs w:val="21"/>
          <w:highlight w:val="none"/>
        </w:rPr>
        <w:t>供货服务质量进行考核评分，考核评分表详见“</w:t>
      </w:r>
      <w:r>
        <w:rPr>
          <w:rFonts w:hint="eastAsia" w:ascii="宋体" w:hAnsi="宋体" w:eastAsia="宋体" w:cs="宋体"/>
          <w:color w:val="auto"/>
          <w:kern w:val="0"/>
          <w:szCs w:val="21"/>
          <w:highlight w:val="none"/>
          <w:lang w:val="en-US" w:eastAsia="zh-CN"/>
        </w:rPr>
        <w:t xml:space="preserve">第四篇 合同条款格式 </w:t>
      </w:r>
      <w:r>
        <w:rPr>
          <w:rFonts w:hint="eastAsia" w:ascii="宋体" w:hAnsi="宋体" w:eastAsia="宋体" w:cs="宋体"/>
          <w:color w:val="auto"/>
          <w:kern w:val="0"/>
          <w:szCs w:val="21"/>
          <w:highlight w:val="none"/>
        </w:rPr>
        <w:t>附件1.供应商履约评价表”。考核评分满分为100分,考核评分分数达到80分以上（包含80分）时,</w:t>
      </w:r>
      <w:r>
        <w:rPr>
          <w:rFonts w:hint="eastAsia" w:ascii="宋体" w:hAnsi="宋体" w:eastAsia="宋体" w:cs="宋体"/>
          <w:color w:val="auto"/>
          <w:kern w:val="0"/>
          <w:szCs w:val="21"/>
          <w:highlight w:val="none"/>
          <w:lang w:val="en-US" w:eastAsia="zh-CN"/>
        </w:rPr>
        <w:t>该次</w:t>
      </w:r>
      <w:r>
        <w:rPr>
          <w:rFonts w:hint="eastAsia" w:ascii="宋体" w:hAnsi="宋体" w:eastAsia="宋体" w:cs="宋体"/>
          <w:color w:val="auto"/>
          <w:kern w:val="0"/>
          <w:szCs w:val="21"/>
          <w:highlight w:val="none"/>
        </w:rPr>
        <w:t>货物货款按照结算货款的100%支付；考核评分分数低于80分、达到60分以上（包含60分）时，该次货物货款按照结算货款的80%支付；考核评分分数低于60分时，该次货物货款按照结算货款的50%支付。</w:t>
      </w:r>
      <w:r>
        <w:rPr>
          <w:rFonts w:hint="eastAsia" w:ascii="宋体" w:hAnsi="宋体" w:eastAsia="宋体" w:cs="Times New Roman"/>
          <w:b w:val="0"/>
          <w:bCs/>
          <w:color w:val="auto"/>
          <w:szCs w:val="21"/>
          <w:highlight w:val="none"/>
          <w:lang w:val="zh-CN"/>
        </w:rPr>
        <w:t>中标人按招标人对应的公司名称开具并提供</w:t>
      </w:r>
      <w:r>
        <w:rPr>
          <w:rFonts w:hint="eastAsia" w:ascii="宋体" w:hAnsi="宋体" w:eastAsia="宋体" w:cs="宋体"/>
          <w:bCs/>
          <w:color w:val="auto"/>
          <w:kern w:val="0"/>
          <w:szCs w:val="21"/>
          <w:highlight w:val="none"/>
          <w:lang w:val="en-US" w:eastAsia="zh-CN"/>
        </w:rPr>
        <w:t>与最终支付金额等额</w:t>
      </w:r>
      <w:r>
        <w:rPr>
          <w:rFonts w:hint="eastAsia" w:ascii="宋体" w:hAnsi="宋体" w:eastAsia="宋体" w:cs="Times New Roman"/>
          <w:b w:val="0"/>
          <w:bCs/>
          <w:color w:val="auto"/>
          <w:szCs w:val="21"/>
          <w:highlight w:val="none"/>
          <w:lang w:val="zh-CN"/>
        </w:rPr>
        <w:t>有效的增值税专用发票</w:t>
      </w:r>
      <w:r>
        <w:rPr>
          <w:rFonts w:hint="eastAsia" w:ascii="宋体" w:hAnsi="宋体" w:eastAsia="宋体" w:cs="宋体"/>
          <w:bCs/>
          <w:color w:val="auto"/>
          <w:kern w:val="0"/>
          <w:szCs w:val="21"/>
          <w:highlight w:val="none"/>
        </w:rPr>
        <w:t>和请款报告，</w:t>
      </w:r>
      <w:r>
        <w:rPr>
          <w:rFonts w:hint="eastAsia" w:ascii="宋体" w:hAnsi="宋体" w:eastAsia="宋体" w:cs="Times New Roman"/>
          <w:b w:val="0"/>
          <w:bCs/>
          <w:color w:val="auto"/>
          <w:szCs w:val="21"/>
          <w:highlight w:val="none"/>
          <w:lang w:val="zh-CN"/>
        </w:rPr>
        <w:t>并经招标人审核无误后【15】个工作日内，招标人向中标人支付该次货物货款及对应的税额。因</w:t>
      </w:r>
      <w:r>
        <w:rPr>
          <w:rFonts w:hint="eastAsia" w:ascii="宋体" w:hAnsi="宋体" w:eastAsia="宋体" w:cs="Times New Roman"/>
          <w:b w:val="0"/>
          <w:bCs/>
          <w:color w:val="auto"/>
          <w:szCs w:val="21"/>
          <w:highlight w:val="none"/>
          <w:lang w:val="en-US" w:eastAsia="zh-CN"/>
        </w:rPr>
        <w:t>中标人</w:t>
      </w:r>
      <w:r>
        <w:rPr>
          <w:rFonts w:hint="eastAsia" w:ascii="宋体" w:hAnsi="宋体" w:eastAsia="宋体" w:cs="Times New Roman"/>
          <w:b w:val="0"/>
          <w:bCs/>
          <w:color w:val="auto"/>
          <w:szCs w:val="21"/>
          <w:highlight w:val="none"/>
          <w:lang w:val="zh-CN"/>
        </w:rPr>
        <w:t>原因未及时提供合同要求的发票、请款报告等材料的，付款时间相应顺延，由此产生的后果由</w:t>
      </w:r>
      <w:r>
        <w:rPr>
          <w:rFonts w:hint="eastAsia" w:ascii="宋体" w:hAnsi="宋体" w:eastAsia="宋体" w:cs="Times New Roman"/>
          <w:b w:val="0"/>
          <w:bCs/>
          <w:color w:val="auto"/>
          <w:szCs w:val="21"/>
          <w:highlight w:val="none"/>
          <w:lang w:val="en-US" w:eastAsia="zh-CN"/>
        </w:rPr>
        <w:t>中标人</w:t>
      </w:r>
      <w:r>
        <w:rPr>
          <w:rFonts w:hint="eastAsia" w:ascii="宋体" w:hAnsi="宋体" w:eastAsia="宋体" w:cs="Times New Roman"/>
          <w:b w:val="0"/>
          <w:bCs/>
          <w:color w:val="auto"/>
          <w:szCs w:val="21"/>
          <w:highlight w:val="none"/>
          <w:lang w:val="zh-CN"/>
        </w:rPr>
        <w:t>自行承担。</w:t>
      </w:r>
    </w:p>
    <w:p w14:paraId="27BD259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六、验收要求</w:t>
      </w:r>
    </w:p>
    <w:p w14:paraId="4052E45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1、货物到达交货地点后，招标人</w:t>
      </w:r>
      <w:r>
        <w:rPr>
          <w:rFonts w:hint="eastAsia" w:ascii="宋体" w:hAnsi="宋体" w:eastAsia="宋体" w:cs="宋体"/>
          <w:color w:val="auto"/>
          <w:kern w:val="0"/>
          <w:szCs w:val="21"/>
          <w:highlight w:val="none"/>
        </w:rPr>
        <w:t>（含</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委托的第三方）</w:t>
      </w:r>
      <w:r>
        <w:rPr>
          <w:rFonts w:hint="eastAsia" w:ascii="宋体" w:hAnsi="宋体" w:eastAsia="宋体" w:cs="Times New Roman"/>
          <w:b w:val="0"/>
          <w:bCs/>
          <w:color w:val="auto"/>
          <w:szCs w:val="21"/>
          <w:highlight w:val="none"/>
          <w:lang w:val="zh-CN"/>
        </w:rPr>
        <w:t>、中标人代表共同验货。招标人按照合同及招标文件、国家相关法律法规以及规范的要求等相关的规定，对货物的型号规格、数量、外观质量、试剂名称、配</w:t>
      </w:r>
      <w:r>
        <w:rPr>
          <w:rFonts w:hint="eastAsia" w:ascii="宋体" w:hAnsi="宋体" w:eastAsia="宋体" w:cs="Times New Roman"/>
          <w:b w:val="0"/>
          <w:bCs/>
          <w:color w:val="auto"/>
          <w:szCs w:val="21"/>
          <w:highlight w:val="none"/>
          <w:lang w:val="en-US" w:eastAsia="zh-CN"/>
        </w:rPr>
        <w:t>制</w:t>
      </w:r>
      <w:r>
        <w:rPr>
          <w:rFonts w:hint="eastAsia" w:ascii="宋体" w:hAnsi="宋体" w:eastAsia="宋体" w:cs="Times New Roman"/>
          <w:b w:val="0"/>
          <w:bCs/>
          <w:color w:val="auto"/>
          <w:szCs w:val="21"/>
          <w:highlight w:val="none"/>
          <w:lang w:val="zh-CN"/>
        </w:rPr>
        <w:t>日期、配</w:t>
      </w:r>
      <w:r>
        <w:rPr>
          <w:rFonts w:hint="eastAsia" w:ascii="宋体" w:hAnsi="宋体" w:eastAsia="宋体" w:cs="Times New Roman"/>
          <w:b w:val="0"/>
          <w:bCs/>
          <w:color w:val="auto"/>
          <w:szCs w:val="21"/>
          <w:highlight w:val="none"/>
          <w:lang w:val="en-US" w:eastAsia="zh-CN"/>
        </w:rPr>
        <w:t>制</w:t>
      </w:r>
      <w:r>
        <w:rPr>
          <w:rFonts w:hint="eastAsia" w:ascii="宋体" w:hAnsi="宋体" w:eastAsia="宋体" w:cs="Times New Roman"/>
          <w:b w:val="0"/>
          <w:bCs/>
          <w:color w:val="auto"/>
          <w:szCs w:val="21"/>
          <w:highlight w:val="none"/>
          <w:lang w:val="zh-CN"/>
        </w:rPr>
        <w:t>人、有效期等进行清点和全面的检查。</w:t>
      </w:r>
    </w:p>
    <w:p w14:paraId="3CE579B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2、如发现货物的型号规格、数量、外观质量、试剂名称、配</w:t>
      </w:r>
      <w:r>
        <w:rPr>
          <w:rFonts w:hint="eastAsia" w:ascii="宋体" w:hAnsi="宋体" w:eastAsia="宋体" w:cs="Times New Roman"/>
          <w:b w:val="0"/>
          <w:bCs/>
          <w:color w:val="auto"/>
          <w:szCs w:val="21"/>
          <w:highlight w:val="none"/>
          <w:lang w:val="en-US" w:eastAsia="zh-CN"/>
        </w:rPr>
        <w:t>制</w:t>
      </w:r>
      <w:r>
        <w:rPr>
          <w:rFonts w:hint="eastAsia" w:ascii="宋体" w:hAnsi="宋体" w:eastAsia="宋体" w:cs="Times New Roman"/>
          <w:b w:val="0"/>
          <w:bCs/>
          <w:color w:val="auto"/>
          <w:szCs w:val="21"/>
          <w:highlight w:val="none"/>
          <w:lang w:val="zh-CN"/>
        </w:rPr>
        <w:t>日期、配</w:t>
      </w:r>
      <w:r>
        <w:rPr>
          <w:rFonts w:hint="eastAsia" w:ascii="宋体" w:hAnsi="宋体" w:eastAsia="宋体" w:cs="Times New Roman"/>
          <w:b w:val="0"/>
          <w:bCs/>
          <w:color w:val="auto"/>
          <w:szCs w:val="21"/>
          <w:highlight w:val="none"/>
          <w:lang w:val="en-US" w:eastAsia="zh-CN"/>
        </w:rPr>
        <w:t>制</w:t>
      </w:r>
      <w:r>
        <w:rPr>
          <w:rFonts w:hint="eastAsia" w:ascii="宋体" w:hAnsi="宋体" w:eastAsia="宋体" w:cs="Times New Roman"/>
          <w:b w:val="0"/>
          <w:bCs/>
          <w:color w:val="auto"/>
          <w:szCs w:val="21"/>
          <w:highlight w:val="none"/>
          <w:lang w:val="zh-CN"/>
        </w:rPr>
        <w:t>人、有效期与合同不符，或货物短缺、质次、损坏等问题，应作详细记录，招标人可拒绝收货，或由中标人在招标人规定的时间内立即、无条件为招标人调换或补齐，调换或补齐后的货物，招标人有权按照本条有关验收的规定进行验收，由此产生的制造、运费及保险费等费用均应由中标人负担，与招标人无关。</w:t>
      </w:r>
    </w:p>
    <w:p w14:paraId="7227F80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t>3、由于非招标人原因而引起</w:t>
      </w:r>
      <w:r>
        <w:rPr>
          <w:rFonts w:hint="eastAsia" w:ascii="宋体" w:hAnsi="宋体" w:eastAsia="宋体" w:cs="Times New Roman"/>
          <w:b w:val="0"/>
          <w:bCs/>
          <w:color w:val="auto"/>
          <w:szCs w:val="21"/>
          <w:highlight w:val="none"/>
          <w:lang w:val="en-US" w:eastAsia="zh-CN"/>
        </w:rPr>
        <w:t>的</w:t>
      </w:r>
      <w:r>
        <w:rPr>
          <w:rFonts w:hint="eastAsia" w:ascii="宋体" w:hAnsi="宋体" w:eastAsia="宋体" w:cs="Times New Roman"/>
          <w:b w:val="0"/>
          <w:bCs/>
          <w:color w:val="auto"/>
          <w:szCs w:val="21"/>
          <w:highlight w:val="none"/>
          <w:lang w:val="zh-CN"/>
        </w:rPr>
        <w:t>货物更换，</w:t>
      </w:r>
      <w:r>
        <w:rPr>
          <w:rFonts w:hint="eastAsia" w:ascii="宋体" w:hAnsi="宋体" w:eastAsia="宋体" w:cs="Times New Roman"/>
          <w:b w:val="0"/>
          <w:bCs/>
          <w:color w:val="auto"/>
          <w:szCs w:val="21"/>
          <w:highlight w:val="none"/>
          <w:lang w:val="en-US" w:eastAsia="zh-CN"/>
        </w:rPr>
        <w:t>中标人应</w:t>
      </w:r>
      <w:r>
        <w:rPr>
          <w:rFonts w:hint="eastAsia" w:ascii="宋体" w:hAnsi="宋体" w:eastAsia="宋体" w:cs="Times New Roman"/>
          <w:b w:val="0"/>
          <w:bCs/>
          <w:color w:val="auto"/>
          <w:szCs w:val="21"/>
          <w:highlight w:val="none"/>
          <w:lang w:val="zh-CN"/>
        </w:rPr>
        <w:t>以不影响</w:t>
      </w:r>
      <w:r>
        <w:rPr>
          <w:rFonts w:hint="eastAsia" w:ascii="宋体" w:hAnsi="宋体" w:eastAsia="宋体" w:cs="宋体"/>
          <w:color w:val="auto"/>
          <w:kern w:val="0"/>
          <w:szCs w:val="21"/>
          <w:highlight w:val="none"/>
          <w:lang w:val="en-US" w:eastAsia="zh-CN"/>
        </w:rPr>
        <w:t>招标人工作进度</w:t>
      </w:r>
      <w:r>
        <w:rPr>
          <w:rFonts w:hint="eastAsia" w:ascii="宋体" w:hAnsi="宋体" w:eastAsia="宋体" w:cs="Times New Roman"/>
          <w:b w:val="0"/>
          <w:bCs/>
          <w:color w:val="auto"/>
          <w:szCs w:val="21"/>
          <w:highlight w:val="none"/>
          <w:lang w:val="zh-CN"/>
        </w:rPr>
        <w:t>为原则，且在招标人许可的时限内完成</w:t>
      </w:r>
      <w:r>
        <w:rPr>
          <w:rFonts w:hint="eastAsia" w:ascii="宋体" w:hAnsi="宋体" w:eastAsia="宋体" w:cs="宋体"/>
          <w:color w:val="auto"/>
          <w:kern w:val="0"/>
          <w:szCs w:val="21"/>
          <w:highlight w:val="none"/>
          <w:lang w:val="en-US" w:eastAsia="zh-CN"/>
        </w:rPr>
        <w:t>更换货</w:t>
      </w:r>
      <w:r>
        <w:rPr>
          <w:rFonts w:hint="eastAsia" w:ascii="宋体" w:hAnsi="宋体" w:eastAsia="宋体" w:cs="Times New Roman"/>
          <w:b w:val="0"/>
          <w:bCs/>
          <w:color w:val="auto"/>
          <w:szCs w:val="21"/>
          <w:highlight w:val="none"/>
          <w:lang w:val="zh-CN"/>
        </w:rPr>
        <w:t>，否则将视为逾期交货。</w:t>
      </w:r>
    </w:p>
    <w:p w14:paraId="710B60A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宋体"/>
          <w:color w:val="auto"/>
          <w:kern w:val="0"/>
          <w:szCs w:val="21"/>
          <w:highlight w:val="none"/>
          <w:lang w:val="en-US" w:eastAsia="zh-CN"/>
        </w:rPr>
        <w:t>4、如中标人所供货物出现严重质量问题包括但不限于同批次试剂包出现1台或以上设备校准信息或测量信号异常的（对比历史校准信息和测量信息），</w:t>
      </w:r>
      <w:r>
        <w:rPr>
          <w:rFonts w:hint="eastAsia" w:ascii="宋体" w:hAnsi="宋体" w:eastAsia="宋体" w:cs="Times New Roman"/>
          <w:b w:val="0"/>
          <w:bCs/>
          <w:color w:val="auto"/>
          <w:szCs w:val="21"/>
          <w:highlight w:val="none"/>
          <w:lang w:val="zh-CN"/>
        </w:rPr>
        <w:t>招标人</w:t>
      </w:r>
      <w:r>
        <w:rPr>
          <w:rFonts w:hint="eastAsia" w:ascii="宋体" w:hAnsi="宋体" w:eastAsia="宋体" w:cs="宋体"/>
          <w:color w:val="auto"/>
          <w:kern w:val="0"/>
          <w:szCs w:val="21"/>
          <w:highlight w:val="none"/>
          <w:lang w:val="en-US" w:eastAsia="zh-CN"/>
        </w:rPr>
        <w:t>有权采购其他供应商的试剂包替代，相关费用由中标人进行支付（按实际支出凭证结算），且中标人须在收到通知后10日内向招标人支付因采购替代试剂包而产生的额外采购费用、运输费用及其他直接损失，中标人未及时支付上述费用时，</w:t>
      </w:r>
      <w:r>
        <w:rPr>
          <w:rFonts w:hint="eastAsia" w:ascii="宋体" w:hAnsi="宋体" w:eastAsia="宋体" w:cs="Times New Roman"/>
          <w:b w:val="0"/>
          <w:bCs/>
          <w:color w:val="auto"/>
          <w:szCs w:val="21"/>
          <w:highlight w:val="none"/>
          <w:lang w:val="zh-CN"/>
        </w:rPr>
        <w:t>招标人</w:t>
      </w:r>
      <w:r>
        <w:rPr>
          <w:rFonts w:hint="eastAsia" w:ascii="宋体" w:hAnsi="宋体" w:eastAsia="宋体" w:cs="宋体"/>
          <w:color w:val="auto"/>
          <w:kern w:val="0"/>
          <w:szCs w:val="21"/>
          <w:highlight w:val="none"/>
          <w:lang w:val="en-US" w:eastAsia="zh-CN"/>
        </w:rPr>
        <w:t>有权从货款中直接扣除。</w:t>
      </w:r>
    </w:p>
    <w:p w14:paraId="58E142B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en-US" w:eastAsia="zh-CN"/>
        </w:rPr>
        <w:t>5</w:t>
      </w:r>
      <w:r>
        <w:rPr>
          <w:rFonts w:hint="eastAsia" w:ascii="宋体" w:hAnsi="宋体" w:eastAsia="宋体" w:cs="Times New Roman"/>
          <w:b w:val="0"/>
          <w:bCs/>
          <w:color w:val="auto"/>
          <w:szCs w:val="21"/>
          <w:highlight w:val="none"/>
          <w:lang w:val="zh-CN"/>
        </w:rPr>
        <w:t>、货物在全部经招标人最终验收合格前，其损耗、毁损、灭失等风险及责任由中标人承担，如因发生前述情形，导致中标人所供应的货物不能通过招标人验收的，中标人应按招标人要求予以更换或退货。</w:t>
      </w:r>
    </w:p>
    <w:p w14:paraId="43EA4AE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en-US" w:eastAsia="zh-CN"/>
        </w:rPr>
        <w:t>6</w:t>
      </w:r>
      <w:r>
        <w:rPr>
          <w:rFonts w:hint="eastAsia" w:ascii="宋体" w:hAnsi="宋体" w:eastAsia="宋体" w:cs="Times New Roman"/>
          <w:b w:val="0"/>
          <w:bCs/>
          <w:color w:val="auto"/>
          <w:szCs w:val="21"/>
          <w:highlight w:val="none"/>
          <w:lang w:val="zh-CN"/>
        </w:rPr>
        <w:t>、验收过程中或货物在使用过程中，因货物的质量问题而发生争议，招标人与中标人双方同意由广东省或东莞市质检部门进行质量鉴定，鉴定费用由中标人先行垫付。货物符合质量标准的，鉴定费用由招标人承担；货物不符合质量标准的，鉴定费用由中标人承担。</w:t>
      </w:r>
    </w:p>
    <w:p w14:paraId="145573B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en-US" w:eastAsia="zh-CN"/>
        </w:rPr>
        <w:t>7</w:t>
      </w:r>
      <w:r>
        <w:rPr>
          <w:rFonts w:hint="eastAsia" w:ascii="宋体" w:hAnsi="宋体" w:eastAsia="宋体" w:cs="Times New Roman"/>
          <w:b w:val="0"/>
          <w:bCs/>
          <w:color w:val="auto"/>
          <w:szCs w:val="21"/>
          <w:highlight w:val="none"/>
          <w:lang w:val="zh-CN"/>
        </w:rPr>
        <w:t>、招标人根据本条规定对货物所做出的验收，仅作为起算付款之用，不作为双方对于货物质量的最终认定。货物经验收合格后，中标人仍应在</w:t>
      </w:r>
      <w:r>
        <w:rPr>
          <w:rFonts w:hint="eastAsia" w:ascii="宋体" w:hAnsi="宋体" w:eastAsia="宋体" w:cs="Times New Roman"/>
          <w:b w:val="0"/>
          <w:bCs/>
          <w:color w:val="auto"/>
          <w:szCs w:val="21"/>
          <w:highlight w:val="none"/>
          <w:lang w:val="en-US" w:eastAsia="zh-CN"/>
        </w:rPr>
        <w:t>货物有效使用期限</w:t>
      </w:r>
      <w:r>
        <w:rPr>
          <w:rFonts w:hint="eastAsia" w:ascii="宋体" w:hAnsi="宋体" w:eastAsia="宋体" w:cs="Times New Roman"/>
          <w:b w:val="0"/>
          <w:bCs/>
          <w:color w:val="auto"/>
          <w:szCs w:val="21"/>
          <w:highlight w:val="none"/>
          <w:lang w:val="zh-CN"/>
        </w:rPr>
        <w:t>内对产品质量承担保证责任。</w:t>
      </w:r>
    </w:p>
    <w:p w14:paraId="48A0FDA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Times New Roman"/>
          <w:b w:val="0"/>
          <w:bCs/>
          <w:color w:val="auto"/>
          <w:szCs w:val="21"/>
          <w:highlight w:val="none"/>
          <w:lang w:val="zh-CN"/>
        </w:rPr>
      </w:pPr>
    </w:p>
    <w:p w14:paraId="7554AC48">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Times New Roman"/>
          <w:b/>
          <w:color w:val="auto"/>
          <w:szCs w:val="21"/>
          <w:highlight w:val="none"/>
          <w:lang w:val="zh-CN"/>
        </w:rPr>
      </w:pPr>
      <w:r>
        <w:rPr>
          <w:rFonts w:hint="eastAsia" w:ascii="宋体" w:hAnsi="宋体" w:eastAsia="宋体" w:cs="Times New Roman"/>
          <w:b/>
          <w:color w:val="auto"/>
          <w:szCs w:val="21"/>
          <w:highlight w:val="none"/>
          <w:lang w:val="zh-CN"/>
        </w:rPr>
        <w:t>附表：验收确认表</w:t>
      </w:r>
    </w:p>
    <w:p w14:paraId="4BA384DB">
      <w:pPr>
        <w:rPr>
          <w:rFonts w:hint="eastAsia" w:ascii="宋体" w:hAnsi="宋体" w:eastAsia="宋体" w:cs="Times New Roman"/>
          <w:b w:val="0"/>
          <w:bCs/>
          <w:color w:val="auto"/>
          <w:szCs w:val="21"/>
          <w:highlight w:val="none"/>
          <w:lang w:val="zh-CN"/>
        </w:rPr>
      </w:pPr>
      <w:r>
        <w:rPr>
          <w:rFonts w:hint="eastAsia" w:ascii="宋体" w:hAnsi="宋体" w:eastAsia="宋体" w:cs="Times New Roman"/>
          <w:b w:val="0"/>
          <w:bCs/>
          <w:color w:val="auto"/>
          <w:szCs w:val="21"/>
          <w:highlight w:val="none"/>
          <w:lang w:val="zh-CN"/>
        </w:rPr>
        <w:br w:type="page"/>
      </w:r>
    </w:p>
    <w:p w14:paraId="02AAF322">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附表：</w:t>
      </w:r>
    </w:p>
    <w:p w14:paraId="467E4852">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t>验收确认表</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8377"/>
      </w:tblGrid>
      <w:tr w14:paraId="4B3D0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60" w:type="pct"/>
            <w:vAlign w:val="center"/>
          </w:tcPr>
          <w:p w14:paraId="3ECC7EFC">
            <w:pPr>
              <w:pStyle w:val="18"/>
              <w:keepNext w:val="0"/>
              <w:keepLines w:val="0"/>
              <w:pageBreakBefore w:val="0"/>
              <w:widowControl w:val="0"/>
              <w:kinsoku/>
              <w:wordWrap/>
              <w:overflowPunct/>
              <w:topLinePunct w:val="0"/>
              <w:autoSpaceDE w:val="0"/>
              <w:autoSpaceDN w:val="0"/>
              <w:bidi w:val="0"/>
              <w:adjustRightInd w:val="0"/>
              <w:snapToGrid w:val="0"/>
              <w:ind w:right="-28"/>
              <w:jc w:val="center"/>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项目名称</w:t>
            </w:r>
          </w:p>
        </w:tc>
        <w:tc>
          <w:tcPr>
            <w:tcW w:w="4039" w:type="pct"/>
          </w:tcPr>
          <w:p w14:paraId="4D372350">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default" w:hAnsi="宋体" w:cs="楷体"/>
                <w:color w:val="auto"/>
                <w:sz w:val="21"/>
                <w:szCs w:val="21"/>
                <w:highlight w:val="none"/>
                <w:vertAlign w:val="baseline"/>
                <w:lang w:val="en-US" w:eastAsia="zh-CN"/>
              </w:rPr>
            </w:pPr>
          </w:p>
        </w:tc>
      </w:tr>
      <w:tr w14:paraId="2391E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960" w:type="pct"/>
            <w:vAlign w:val="center"/>
          </w:tcPr>
          <w:p w14:paraId="32038DCF">
            <w:pPr>
              <w:pStyle w:val="18"/>
              <w:keepNext w:val="0"/>
              <w:keepLines w:val="0"/>
              <w:pageBreakBefore w:val="0"/>
              <w:widowControl w:val="0"/>
              <w:kinsoku/>
              <w:wordWrap/>
              <w:overflowPunct/>
              <w:topLinePunct w:val="0"/>
              <w:autoSpaceDE w:val="0"/>
              <w:autoSpaceDN w:val="0"/>
              <w:bidi w:val="0"/>
              <w:adjustRightInd w:val="0"/>
              <w:snapToGrid w:val="0"/>
              <w:ind w:right="-28"/>
              <w:jc w:val="center"/>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项目内容</w:t>
            </w:r>
          </w:p>
        </w:tc>
        <w:tc>
          <w:tcPr>
            <w:tcW w:w="4039" w:type="pct"/>
          </w:tcPr>
          <w:p w14:paraId="4A6754D4">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default" w:hAnsi="宋体" w:cs="楷体"/>
                <w:color w:val="auto"/>
                <w:sz w:val="21"/>
                <w:szCs w:val="21"/>
                <w:highlight w:val="none"/>
                <w:vertAlign w:val="baseline"/>
                <w:lang w:val="en-US" w:eastAsia="zh-CN"/>
              </w:rPr>
            </w:pPr>
          </w:p>
        </w:tc>
      </w:tr>
      <w:tr w14:paraId="6A3C4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960" w:type="pct"/>
            <w:vAlign w:val="center"/>
          </w:tcPr>
          <w:p w14:paraId="5480C987">
            <w:pPr>
              <w:pStyle w:val="18"/>
              <w:keepNext w:val="0"/>
              <w:keepLines w:val="0"/>
              <w:pageBreakBefore w:val="0"/>
              <w:widowControl w:val="0"/>
              <w:kinsoku/>
              <w:wordWrap/>
              <w:overflowPunct/>
              <w:topLinePunct w:val="0"/>
              <w:autoSpaceDE w:val="0"/>
              <w:autoSpaceDN w:val="0"/>
              <w:bidi w:val="0"/>
              <w:adjustRightInd w:val="0"/>
              <w:snapToGrid w:val="0"/>
              <w:ind w:right="-28"/>
              <w:jc w:val="center"/>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乙方单位意见</w:t>
            </w:r>
          </w:p>
        </w:tc>
        <w:tc>
          <w:tcPr>
            <w:tcW w:w="4039" w:type="pct"/>
          </w:tcPr>
          <w:p w14:paraId="304CCE0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729DA562">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5B322088">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55AEF1C9">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35AF67DD">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24C2CBFE">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61C54977">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748FC25C">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06E5B3DB">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21771D72">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2570AA7C">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692B4F8A">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217C2DF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35BCC40A">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服务单位负责人（加盖公章）：          日期：     年  月  日</w:t>
            </w:r>
          </w:p>
        </w:tc>
      </w:tr>
      <w:tr w14:paraId="53143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trPr>
        <w:tc>
          <w:tcPr>
            <w:tcW w:w="960" w:type="pct"/>
            <w:vAlign w:val="center"/>
          </w:tcPr>
          <w:p w14:paraId="1D1B0AFA">
            <w:pPr>
              <w:pStyle w:val="18"/>
              <w:keepNext w:val="0"/>
              <w:keepLines w:val="0"/>
              <w:pageBreakBefore w:val="0"/>
              <w:widowControl w:val="0"/>
              <w:kinsoku/>
              <w:wordWrap/>
              <w:overflowPunct/>
              <w:topLinePunct w:val="0"/>
              <w:autoSpaceDE w:val="0"/>
              <w:autoSpaceDN w:val="0"/>
              <w:bidi w:val="0"/>
              <w:adjustRightInd w:val="0"/>
              <w:snapToGrid w:val="0"/>
              <w:ind w:right="-28"/>
              <w:jc w:val="center"/>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甲方单位意见</w:t>
            </w:r>
          </w:p>
        </w:tc>
        <w:tc>
          <w:tcPr>
            <w:tcW w:w="4039" w:type="pct"/>
          </w:tcPr>
          <w:p w14:paraId="0FEB31D7">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6D0A4ACD">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19599B79">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00D47DA7">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38F9A260">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3545E16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5AF10EA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4E22A5C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341850A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2E49F903">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4429579B">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5E759A88">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1F75DE2E">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现场负责人：                          日期：     年  月  日</w:t>
            </w:r>
          </w:p>
          <w:p w14:paraId="461009AA">
            <w:pPr>
              <w:pStyle w:val="18"/>
              <w:keepNext w:val="0"/>
              <w:keepLines w:val="0"/>
              <w:pageBreakBefore w:val="0"/>
              <w:widowControl w:val="0"/>
              <w:kinsoku/>
              <w:wordWrap/>
              <w:overflowPunct/>
              <w:topLinePunct w:val="0"/>
              <w:autoSpaceDE w:val="0"/>
              <w:autoSpaceDN w:val="0"/>
              <w:bidi w:val="0"/>
              <w:adjustRightInd w:val="0"/>
              <w:snapToGrid w:val="0"/>
              <w:ind w:right="-28"/>
              <w:textAlignment w:val="auto"/>
              <w:rPr>
                <w:rFonts w:hint="eastAsia" w:hAnsi="宋体" w:cs="楷体"/>
                <w:color w:val="auto"/>
                <w:sz w:val="21"/>
                <w:szCs w:val="21"/>
                <w:highlight w:val="none"/>
                <w:vertAlign w:val="baseline"/>
                <w:lang w:val="en-US" w:eastAsia="zh-CN"/>
              </w:rPr>
            </w:pPr>
          </w:p>
          <w:p w14:paraId="5B801DDD">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项目负责人：                          日期：     年  月  日</w:t>
            </w:r>
          </w:p>
        </w:tc>
      </w:tr>
    </w:tbl>
    <w:p w14:paraId="1EF94AA6">
      <w:pPr>
        <w:rPr>
          <w:rFonts w:hint="eastAsia"/>
          <w:color w:val="auto"/>
          <w:highlight w:val="none"/>
          <w:lang w:val="zh-CN"/>
        </w:rPr>
      </w:pPr>
      <w:r>
        <w:rPr>
          <w:rFonts w:hint="eastAsia" w:ascii="宋体" w:hAnsi="宋体" w:eastAsia="宋体" w:cs="Times New Roman"/>
          <w:b w:val="0"/>
          <w:bCs/>
          <w:color w:val="auto"/>
          <w:szCs w:val="21"/>
          <w:highlight w:val="none"/>
          <w:lang w:val="zh-CN"/>
        </w:rPr>
        <w:br w:type="page"/>
      </w:r>
    </w:p>
    <w:p w14:paraId="1AB4A026">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lang w:val="zh-CN"/>
        </w:rPr>
      </w:pPr>
      <w:bookmarkStart w:id="362" w:name="_Toc31263"/>
      <w:bookmarkStart w:id="363" w:name="_Toc7731"/>
      <w:bookmarkStart w:id="364" w:name="_Toc486167707"/>
      <w:bookmarkStart w:id="365" w:name="_Toc142508359"/>
      <w:bookmarkStart w:id="366" w:name="_Toc450662892"/>
      <w:bookmarkStart w:id="367" w:name="_Toc11281_WPSOffice_Level1"/>
      <w:bookmarkStart w:id="368" w:name="_Toc19477"/>
      <w:r>
        <w:rPr>
          <w:rFonts w:hint="eastAsia" w:ascii="宋体" w:hAnsi="宋体" w:eastAsia="宋体" w:cs="宋体"/>
          <w:b/>
          <w:bCs/>
          <w:color w:val="auto"/>
          <w:kern w:val="44"/>
          <w:sz w:val="32"/>
          <w:szCs w:val="32"/>
          <w:highlight w:val="none"/>
          <w:lang w:val="zh-CN"/>
        </w:rPr>
        <w:t>第四篇</w:t>
      </w:r>
      <w:r>
        <w:rPr>
          <w:rFonts w:ascii="宋体" w:hAnsi="宋体" w:eastAsia="宋体" w:cs="宋体"/>
          <w:b/>
          <w:bCs/>
          <w:color w:val="auto"/>
          <w:kern w:val="44"/>
          <w:sz w:val="32"/>
          <w:szCs w:val="32"/>
          <w:highlight w:val="none"/>
          <w:lang w:val="zh-CN"/>
        </w:rPr>
        <w:t xml:space="preserve"> </w:t>
      </w:r>
      <w:r>
        <w:rPr>
          <w:rFonts w:hint="eastAsia" w:ascii="宋体" w:hAnsi="宋体" w:eastAsia="宋体" w:cs="宋体"/>
          <w:b/>
          <w:bCs/>
          <w:color w:val="auto"/>
          <w:kern w:val="44"/>
          <w:sz w:val="32"/>
          <w:szCs w:val="32"/>
          <w:highlight w:val="none"/>
          <w:lang w:val="zh-CN"/>
        </w:rPr>
        <w:t>合同条款格式</w:t>
      </w:r>
      <w:bookmarkEnd w:id="362"/>
      <w:bookmarkEnd w:id="363"/>
      <w:bookmarkEnd w:id="364"/>
      <w:bookmarkEnd w:id="365"/>
      <w:bookmarkEnd w:id="366"/>
      <w:bookmarkEnd w:id="367"/>
      <w:bookmarkEnd w:id="368"/>
    </w:p>
    <w:p w14:paraId="1E284C9C">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6E4273A">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054B2545">
      <w:pPr>
        <w:autoSpaceDE w:val="0"/>
        <w:autoSpaceDN w:val="0"/>
        <w:adjustRightInd w:val="0"/>
        <w:snapToGrid w:val="0"/>
        <w:spacing w:line="360" w:lineRule="auto"/>
        <w:jc w:val="center"/>
        <w:rPr>
          <w:rFonts w:ascii="宋体" w:hAnsi="宋体" w:eastAsia="宋体" w:cs="Times New Roman"/>
          <w:color w:val="auto"/>
          <w:kern w:val="0"/>
          <w:sz w:val="24"/>
          <w:szCs w:val="24"/>
          <w:highlight w:val="none"/>
        </w:rPr>
      </w:pPr>
    </w:p>
    <w:p w14:paraId="292F109F">
      <w:pPr>
        <w:autoSpaceDE w:val="0"/>
        <w:autoSpaceDN w:val="0"/>
        <w:adjustRightInd w:val="0"/>
        <w:spacing w:line="360" w:lineRule="auto"/>
        <w:jc w:val="center"/>
        <w:rPr>
          <w:rFonts w:hint="eastAsia" w:ascii="宋体" w:hAnsi="宋体" w:eastAsia="宋体" w:cs="Times New Roman"/>
          <w:b/>
          <w:color w:val="auto"/>
          <w:kern w:val="0"/>
          <w:sz w:val="52"/>
          <w:szCs w:val="96"/>
          <w:highlight w:val="none"/>
          <w:lang w:eastAsia="zh-CN"/>
        </w:rPr>
      </w:pPr>
      <w:r>
        <w:rPr>
          <w:rFonts w:hint="eastAsia" w:ascii="宋体" w:hAnsi="宋体" w:eastAsia="宋体" w:cs="Times New Roman"/>
          <w:b/>
          <w:color w:val="auto"/>
          <w:kern w:val="0"/>
          <w:sz w:val="52"/>
          <w:szCs w:val="96"/>
          <w:highlight w:val="none"/>
          <w:lang w:eastAsia="zh-CN"/>
        </w:rPr>
        <w:t>东莞市生态环保研究院有限公司2025-2026年度在线监测设备运维试剂包采购项目</w:t>
      </w:r>
    </w:p>
    <w:p w14:paraId="750511B7">
      <w:pPr>
        <w:autoSpaceDE w:val="0"/>
        <w:autoSpaceDN w:val="0"/>
        <w:adjustRightInd w:val="0"/>
        <w:spacing w:line="360" w:lineRule="auto"/>
        <w:jc w:val="center"/>
        <w:rPr>
          <w:rFonts w:ascii="宋体" w:hAnsi="宋体" w:eastAsia="宋体" w:cs="Times New Roman"/>
          <w:bCs/>
          <w:color w:val="auto"/>
          <w:kern w:val="0"/>
          <w:sz w:val="52"/>
          <w:szCs w:val="52"/>
          <w:highlight w:val="none"/>
        </w:rPr>
      </w:pPr>
    </w:p>
    <w:p w14:paraId="5C84C7F4">
      <w:pPr>
        <w:autoSpaceDE w:val="0"/>
        <w:autoSpaceDN w:val="0"/>
        <w:adjustRightInd w:val="0"/>
        <w:spacing w:before="840" w:beforeLines="350" w:after="360" w:afterLines="150" w:line="360" w:lineRule="auto"/>
        <w:jc w:val="center"/>
        <w:rPr>
          <w:rFonts w:ascii="宋体" w:hAnsi="宋体" w:eastAsia="宋体" w:cs="Times New Roman"/>
          <w:b/>
          <w:bCs/>
          <w:color w:val="auto"/>
          <w:spacing w:val="60"/>
          <w:kern w:val="0"/>
          <w:sz w:val="52"/>
          <w:szCs w:val="52"/>
          <w:highlight w:val="none"/>
        </w:rPr>
      </w:pPr>
      <w:r>
        <w:rPr>
          <w:rFonts w:hint="eastAsia" w:ascii="宋体" w:hAnsi="宋体" w:eastAsia="宋体" w:cs="Times New Roman"/>
          <w:b/>
          <w:bCs/>
          <w:color w:val="auto"/>
          <w:spacing w:val="60"/>
          <w:kern w:val="0"/>
          <w:sz w:val="52"/>
          <w:szCs w:val="52"/>
          <w:highlight w:val="none"/>
        </w:rPr>
        <w:t>采购合同</w:t>
      </w:r>
    </w:p>
    <w:p w14:paraId="05178BAE">
      <w:pPr>
        <w:autoSpaceDE w:val="0"/>
        <w:autoSpaceDN w:val="0"/>
        <w:adjustRightInd w:val="0"/>
        <w:spacing w:line="360" w:lineRule="auto"/>
        <w:jc w:val="center"/>
        <w:rPr>
          <w:rFonts w:ascii="宋体" w:hAnsi="宋体" w:eastAsia="宋体" w:cs="Times New Roman"/>
          <w:b/>
          <w:bCs/>
          <w:color w:val="auto"/>
          <w:kern w:val="0"/>
          <w:sz w:val="24"/>
          <w:szCs w:val="21"/>
          <w:highlight w:val="none"/>
        </w:rPr>
      </w:pPr>
      <w:r>
        <w:rPr>
          <w:rFonts w:hint="eastAsia" w:ascii="宋体" w:hAnsi="宋体" w:eastAsia="宋体" w:cs="Times New Roman"/>
          <w:b/>
          <w:bCs/>
          <w:color w:val="auto"/>
          <w:kern w:val="0"/>
          <w:sz w:val="24"/>
          <w:szCs w:val="21"/>
          <w:highlight w:val="none"/>
        </w:rPr>
        <w:t>（合同编号：       ）</w:t>
      </w:r>
    </w:p>
    <w:p w14:paraId="6205919A">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D028970">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0669B967">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3167055">
      <w:pPr>
        <w:autoSpaceDE w:val="0"/>
        <w:autoSpaceDN w:val="0"/>
        <w:adjustRightInd w:val="0"/>
        <w:spacing w:line="360" w:lineRule="auto"/>
        <w:jc w:val="left"/>
        <w:rPr>
          <w:rFonts w:ascii="宋体" w:hAnsi="宋体" w:eastAsia="宋体" w:cs="Times New Roman"/>
          <w:b/>
          <w:bCs/>
          <w:color w:val="auto"/>
          <w:kern w:val="0"/>
          <w:sz w:val="24"/>
          <w:szCs w:val="21"/>
          <w:highlight w:val="none"/>
        </w:rPr>
      </w:pPr>
    </w:p>
    <w:p w14:paraId="4C005B75">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rPr>
      </w:pPr>
      <w:r>
        <w:rPr>
          <w:rFonts w:hint="eastAsia" w:ascii="宋体" w:hAnsi="宋体" w:eastAsia="宋体" w:cs="宋体"/>
          <w:b/>
          <w:bCs/>
          <w:color w:val="auto"/>
          <w:kern w:val="0"/>
          <w:sz w:val="28"/>
          <w:szCs w:val="28"/>
          <w:highlight w:val="none"/>
        </w:rPr>
        <w:t>甲方：</w:t>
      </w:r>
      <w:r>
        <w:rPr>
          <w:rFonts w:hint="eastAsia" w:ascii="宋体" w:hAnsi="宋体" w:eastAsia="宋体" w:cs="Times New Roman"/>
          <w:b/>
          <w:bCs/>
          <w:color w:val="auto"/>
          <w:kern w:val="0"/>
          <w:sz w:val="28"/>
          <w:szCs w:val="28"/>
          <w:highlight w:val="none"/>
          <w:u w:val="single"/>
          <w:lang w:eastAsia="zh-CN"/>
        </w:rPr>
        <w:t>东莞市生态环保研究院有限公司</w:t>
      </w:r>
    </w:p>
    <w:p w14:paraId="6871C051">
      <w:pPr>
        <w:autoSpaceDE w:val="0"/>
        <w:autoSpaceDN w:val="0"/>
        <w:adjustRightInd w:val="0"/>
        <w:spacing w:line="480" w:lineRule="auto"/>
        <w:ind w:firstLine="1102" w:firstLineChars="392"/>
        <w:jc w:val="left"/>
        <w:rPr>
          <w:rFonts w:ascii="宋体" w:hAnsi="宋体" w:eastAsia="宋体" w:cs="Times New Roman"/>
          <w:b/>
          <w:bCs/>
          <w:color w:val="auto"/>
          <w:kern w:val="0"/>
          <w:sz w:val="28"/>
          <w:szCs w:val="28"/>
          <w:highlight w:val="none"/>
          <w:u w:val="single"/>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p>
    <w:p w14:paraId="27659B1F">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p>
    <w:p w14:paraId="1CA0CB3D">
      <w:pPr>
        <w:autoSpaceDE w:val="0"/>
        <w:autoSpaceDN w:val="0"/>
        <w:adjustRightInd w:val="0"/>
        <w:spacing w:line="360" w:lineRule="auto"/>
        <w:ind w:firstLine="1102" w:firstLineChars="392"/>
        <w:jc w:val="left"/>
        <w:rPr>
          <w:rFonts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664637B2">
      <w:pPr>
        <w:autoSpaceDE w:val="0"/>
        <w:autoSpaceDN w:val="0"/>
        <w:adjustRightInd w:val="0"/>
        <w:jc w:val="left"/>
        <w:rPr>
          <w:rFonts w:ascii="宋体" w:hAnsi="宋体" w:eastAsia="宋体" w:cs="宋体"/>
          <w:b/>
          <w:bCs/>
          <w:color w:val="auto"/>
          <w:kern w:val="0"/>
          <w:sz w:val="28"/>
          <w:szCs w:val="28"/>
          <w:highlight w:val="none"/>
        </w:rPr>
      </w:pPr>
    </w:p>
    <w:p w14:paraId="2FD38FEC">
      <w:pPr>
        <w:autoSpaceDE w:val="0"/>
        <w:autoSpaceDN w:val="0"/>
        <w:adjustRightInd w:val="0"/>
        <w:jc w:val="left"/>
        <w:rPr>
          <w:rFonts w:ascii="宋体" w:hAnsi="宋体" w:eastAsia="宋体" w:cs="宋体"/>
          <w:b/>
          <w:bCs/>
          <w:color w:val="auto"/>
          <w:kern w:val="0"/>
          <w:sz w:val="28"/>
          <w:szCs w:val="28"/>
          <w:highlight w:val="none"/>
        </w:rPr>
      </w:pPr>
    </w:p>
    <w:p w14:paraId="1E25BEA3">
      <w:pP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br w:type="page"/>
      </w:r>
    </w:p>
    <w:p w14:paraId="538F5D44">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甲方（买方）：</w:t>
      </w:r>
      <w:r>
        <w:rPr>
          <w:rFonts w:hint="eastAsia" w:ascii="宋体" w:hAnsi="宋体" w:eastAsia="宋体" w:cs="宋体"/>
          <w:color w:val="auto"/>
          <w:szCs w:val="21"/>
          <w:highlight w:val="none"/>
          <w:u w:val="single"/>
          <w:lang w:bidi="ar"/>
        </w:rPr>
        <w:t>东莞市生态环保研究院有限公司</w:t>
      </w:r>
    </w:p>
    <w:p w14:paraId="3DF9E274">
      <w:pPr>
        <w:adjustRightInd w:val="0"/>
        <w:snapToGrid w:val="0"/>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t>乙方（卖方）：</w:t>
      </w:r>
      <w:r>
        <w:rPr>
          <w:rFonts w:hint="eastAsia" w:ascii="宋体" w:hAnsi="宋体" w:eastAsia="宋体" w:cs="宋体"/>
          <w:color w:val="auto"/>
          <w:szCs w:val="21"/>
          <w:highlight w:val="none"/>
          <w:u w:val="single"/>
          <w:lang w:bidi="ar"/>
        </w:rPr>
        <w:t xml:space="preserve">                         </w:t>
      </w:r>
    </w:p>
    <w:p w14:paraId="3671536F">
      <w:pPr>
        <w:adjustRightInd w:val="0"/>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349A9441">
      <w:pPr>
        <w:adjustRightInd w:val="0"/>
        <w:snapToGrid w:val="0"/>
        <w:spacing w:line="360" w:lineRule="auto"/>
        <w:ind w:firstLine="371" w:firstLineChars="177"/>
        <w:rPr>
          <w:rFonts w:ascii="宋体" w:hAnsi="宋体" w:eastAsia="宋体" w:cs="宋体"/>
          <w:color w:val="auto"/>
          <w:szCs w:val="21"/>
          <w:highlight w:val="none"/>
        </w:rPr>
      </w:pPr>
      <w:r>
        <w:rPr>
          <w:rFonts w:hint="eastAsia" w:ascii="宋体" w:hAnsi="宋体" w:eastAsia="宋体" w:cs="宋体"/>
          <w:color w:val="auto"/>
          <w:szCs w:val="21"/>
          <w:highlight w:val="none"/>
          <w:lang w:bidi="ar"/>
        </w:rPr>
        <w:t>根据《中华人民共和国民法典》及</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年</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月</w:t>
      </w:r>
      <w:r>
        <w:rPr>
          <w:rFonts w:hint="eastAsia" w:ascii="宋体" w:hAnsi="宋体" w:eastAsia="宋体" w:cs="宋体"/>
          <w:color w:val="auto"/>
          <w:szCs w:val="21"/>
          <w:highlight w:val="none"/>
          <w:u w:val="single"/>
          <w:lang w:bidi="ar"/>
        </w:rPr>
        <w:t xml:space="preserve">  </w:t>
      </w:r>
      <w:r>
        <w:rPr>
          <w:rFonts w:hint="eastAsia" w:ascii="宋体" w:hAnsi="宋体" w:eastAsia="宋体" w:cs="宋体"/>
          <w:color w:val="auto"/>
          <w:szCs w:val="21"/>
          <w:highlight w:val="none"/>
          <w:lang w:bidi="ar"/>
        </w:rPr>
        <w:t>日</w:t>
      </w:r>
      <w:r>
        <w:rPr>
          <w:rFonts w:hint="eastAsia" w:ascii="宋体" w:hAnsi="宋体" w:eastAsia="宋体" w:cs="宋体"/>
          <w:color w:val="auto"/>
          <w:szCs w:val="21"/>
          <w:highlight w:val="none"/>
          <w:lang w:val="en-US" w:eastAsia="zh-CN" w:bidi="ar"/>
        </w:rPr>
        <w:t>通知</w:t>
      </w:r>
      <w:r>
        <w:rPr>
          <w:rFonts w:hint="eastAsia" w:ascii="宋体" w:hAnsi="宋体" w:eastAsia="宋体" w:cs="宋体"/>
          <w:color w:val="auto"/>
          <w:szCs w:val="21"/>
          <w:highlight w:val="none"/>
          <w:lang w:bidi="ar"/>
        </w:rPr>
        <w:t>的</w:t>
      </w:r>
      <w:r>
        <w:rPr>
          <w:rFonts w:hint="eastAsia" w:ascii="宋体" w:hAnsi="宋体" w:eastAsia="宋体" w:cs="宋体"/>
          <w:color w:val="auto"/>
          <w:szCs w:val="21"/>
          <w:highlight w:val="none"/>
          <w:u w:val="single"/>
          <w:lang w:bidi="ar"/>
        </w:rPr>
        <w:t xml:space="preserve"> 东莞市生态环保研究院有限公司2025-2026年度在线监测设备运维试剂包采购 </w:t>
      </w:r>
      <w:r>
        <w:rPr>
          <w:rFonts w:hint="eastAsia" w:ascii="宋体" w:hAnsi="宋体" w:eastAsia="宋体" w:cs="宋体"/>
          <w:color w:val="auto"/>
          <w:szCs w:val="21"/>
          <w:highlight w:val="none"/>
          <w:lang w:bidi="ar"/>
        </w:rPr>
        <w:t>项目（招标编号：</w:t>
      </w:r>
      <w:r>
        <w:rPr>
          <w:rFonts w:hint="eastAsia" w:ascii="宋体" w:hAnsi="宋体" w:eastAsia="宋体" w:cs="宋体"/>
          <w:color w:val="auto"/>
          <w:szCs w:val="21"/>
          <w:highlight w:val="none"/>
          <w:u w:val="single"/>
          <w:lang w:bidi="ar"/>
        </w:rPr>
        <w:t>WTZB2025DG0014</w:t>
      </w:r>
      <w:r>
        <w:rPr>
          <w:rFonts w:hint="eastAsia" w:ascii="宋体" w:hAnsi="宋体" w:eastAsia="宋体" w:cs="宋体"/>
          <w:color w:val="auto"/>
          <w:szCs w:val="21"/>
          <w:highlight w:val="none"/>
          <w:lang w:bidi="ar"/>
        </w:rPr>
        <w:t>）中标结果和招标文件的要求，经双方协商一致，签订本合同。</w:t>
      </w:r>
    </w:p>
    <w:p w14:paraId="29364DAB">
      <w:pPr>
        <w:autoSpaceDE w:val="0"/>
        <w:autoSpaceDN w:val="0"/>
        <w:adjustRightInd w:val="0"/>
        <w:snapToGrid w:val="0"/>
        <w:spacing w:line="360" w:lineRule="auto"/>
        <w:ind w:firstLine="373" w:firstLineChars="177"/>
        <w:jc w:val="left"/>
        <w:rPr>
          <w:rFonts w:ascii="宋体" w:hAnsi="宋体" w:eastAsia="宋体" w:cs="宋体"/>
          <w:b/>
          <w:color w:val="auto"/>
          <w:kern w:val="0"/>
          <w:szCs w:val="21"/>
          <w:highlight w:val="none"/>
        </w:rPr>
      </w:pPr>
    </w:p>
    <w:p w14:paraId="234E5A9C">
      <w:pPr>
        <w:autoSpaceDE w:val="0"/>
        <w:autoSpaceDN w:val="0"/>
        <w:adjustRightInd w:val="0"/>
        <w:snapToGri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第一条 </w:t>
      </w:r>
      <w:r>
        <w:rPr>
          <w:rFonts w:hint="eastAsia" w:ascii="宋体" w:hAnsi="宋体" w:eastAsia="宋体" w:cs="宋体"/>
          <w:b/>
          <w:color w:val="auto"/>
          <w:kern w:val="0"/>
          <w:szCs w:val="21"/>
          <w:highlight w:val="none"/>
          <w:lang w:val="en-US" w:eastAsia="zh-CN"/>
        </w:rPr>
        <w:t>供货资格及</w:t>
      </w:r>
      <w:r>
        <w:rPr>
          <w:rFonts w:hint="eastAsia" w:ascii="宋体" w:hAnsi="宋体" w:eastAsia="宋体" w:cs="宋体"/>
          <w:b/>
          <w:color w:val="auto"/>
          <w:kern w:val="0"/>
          <w:szCs w:val="21"/>
          <w:highlight w:val="none"/>
        </w:rPr>
        <w:t>范围</w:t>
      </w:r>
    </w:p>
    <w:p w14:paraId="0FF6E313">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1、甲方确定乙方成为</w:t>
      </w:r>
      <w:r>
        <w:rPr>
          <w:rFonts w:hint="eastAsia" w:ascii="宋体" w:hAnsi="宋体" w:eastAsia="宋体" w:cs="宋体"/>
          <w:color w:val="auto"/>
          <w:szCs w:val="21"/>
          <w:highlight w:val="none"/>
          <w:u w:val="single"/>
          <w:lang w:bidi="ar"/>
        </w:rPr>
        <w:t>在线监测设备运维试剂包</w:t>
      </w:r>
      <w:r>
        <w:rPr>
          <w:rFonts w:hint="eastAsia" w:ascii="宋体" w:hAnsi="宋体" w:eastAsia="宋体" w:cs="宋体"/>
          <w:color w:val="auto"/>
          <w:kern w:val="0"/>
          <w:szCs w:val="21"/>
          <w:highlight w:val="none"/>
        </w:rPr>
        <w:t>供应商，由乙方向甲方提供</w:t>
      </w:r>
      <w:r>
        <w:rPr>
          <w:rFonts w:hint="eastAsia" w:ascii="宋体" w:hAnsi="宋体" w:eastAsia="宋体" w:cs="宋体"/>
          <w:color w:val="auto"/>
          <w:szCs w:val="21"/>
          <w:highlight w:val="none"/>
          <w:u w:val="single"/>
          <w:lang w:bidi="ar"/>
        </w:rPr>
        <w:t>在线监测设备运维试剂包</w:t>
      </w:r>
      <w:r>
        <w:rPr>
          <w:rFonts w:hint="eastAsia" w:ascii="宋体" w:hAnsi="宋体" w:eastAsia="宋体" w:cs="宋体"/>
          <w:color w:val="auto"/>
          <w:kern w:val="0"/>
          <w:szCs w:val="21"/>
          <w:highlight w:val="none"/>
        </w:rPr>
        <w:t>，供货货物综合单价根据乙方中标折扣系数对应调整，详见附件3《供货货物清单及综合单价表》。</w:t>
      </w:r>
    </w:p>
    <w:p w14:paraId="0D71FF8F">
      <w:pPr>
        <w:autoSpaceDE w:val="0"/>
        <w:autoSpaceDN w:val="0"/>
        <w:adjustRightInd w:val="0"/>
        <w:snapToGrid w:val="0"/>
        <w:spacing w:line="360" w:lineRule="auto"/>
        <w:ind w:firstLine="420" w:firstLineChars="200"/>
        <w:jc w:val="left"/>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rPr>
        <w:t>2、本次采购项目用户需求书采购清单中列明的试剂种类和数量为暂定，仅为便于计算暂定合同总价使用，</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无法保证该采购清单的具体数量，</w:t>
      </w:r>
      <w:r>
        <w:rPr>
          <w:rFonts w:hint="eastAsia" w:ascii="宋体" w:hAnsi="宋体" w:eastAsia="宋体" w:cs="宋体"/>
          <w:bCs/>
          <w:color w:val="auto"/>
          <w:kern w:val="0"/>
          <w:szCs w:val="21"/>
          <w:highlight w:val="none"/>
          <w:lang w:val="en-US" w:eastAsia="zh-CN"/>
        </w:rPr>
        <w:t>乙方</w:t>
      </w:r>
      <w:r>
        <w:rPr>
          <w:rFonts w:hint="eastAsia" w:ascii="宋体" w:hAnsi="宋体" w:eastAsia="宋体" w:cs="宋体"/>
          <w:bCs/>
          <w:color w:val="auto"/>
          <w:kern w:val="0"/>
          <w:szCs w:val="21"/>
          <w:highlight w:val="none"/>
        </w:rPr>
        <w:t>不得因</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采购的试剂包数量的减少或增加而要求提供任何形式的补偿或赔偿。具体以</w:t>
      </w:r>
      <w:r>
        <w:rPr>
          <w:rFonts w:hint="eastAsia" w:ascii="宋体" w:hAnsi="宋体" w:eastAsia="宋体" w:cs="宋体"/>
          <w:bCs/>
          <w:color w:val="auto"/>
          <w:kern w:val="0"/>
          <w:szCs w:val="21"/>
          <w:highlight w:val="none"/>
          <w:lang w:val="en-US" w:eastAsia="zh-CN"/>
        </w:rPr>
        <w:t>甲方</w:t>
      </w:r>
      <w:r>
        <w:rPr>
          <w:rFonts w:hint="eastAsia" w:ascii="宋体" w:hAnsi="宋体" w:eastAsia="宋体" w:cs="宋体"/>
          <w:bCs/>
          <w:color w:val="auto"/>
          <w:kern w:val="0"/>
          <w:szCs w:val="21"/>
          <w:highlight w:val="none"/>
        </w:rPr>
        <w:t>在供货期内实际通知供货数量为准，按实结算。</w:t>
      </w:r>
    </w:p>
    <w:p w14:paraId="6965D881">
      <w:pPr>
        <w:autoSpaceDE w:val="0"/>
        <w:autoSpaceDN w:val="0"/>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3、乙方必须清楚理解：本合同不具排他性，甲方对本合同范围内的具体</w:t>
      </w:r>
      <w:r>
        <w:rPr>
          <w:rFonts w:hint="eastAsia" w:ascii="宋体" w:hAnsi="宋体" w:eastAsia="宋体" w:cs="宋体"/>
          <w:color w:val="auto"/>
          <w:szCs w:val="21"/>
          <w:highlight w:val="none"/>
          <w:u w:val="single"/>
          <w:lang w:bidi="ar"/>
        </w:rPr>
        <w:t>在线监测设备运维试剂包</w:t>
      </w:r>
      <w:r>
        <w:rPr>
          <w:rFonts w:hint="eastAsia" w:ascii="宋体" w:hAnsi="宋体" w:eastAsia="宋体" w:cs="宋体"/>
          <w:color w:val="auto"/>
          <w:kern w:val="0"/>
          <w:szCs w:val="21"/>
          <w:highlight w:val="none"/>
        </w:rPr>
        <w:t>采购</w:t>
      </w:r>
      <w:r>
        <w:rPr>
          <w:rFonts w:hint="eastAsia" w:ascii="宋体" w:hAnsi="宋体" w:eastAsia="宋体" w:cs="宋体"/>
          <w:color w:val="auto"/>
          <w:szCs w:val="21"/>
          <w:highlight w:val="none"/>
        </w:rPr>
        <w:t>享有自主选择的权利。本合同仅为乙方在本合同期限内取得向甲方提供</w:t>
      </w:r>
      <w:r>
        <w:rPr>
          <w:rFonts w:hint="eastAsia" w:ascii="宋体" w:hAnsi="宋体" w:eastAsia="宋体" w:cs="宋体"/>
          <w:color w:val="auto"/>
          <w:szCs w:val="21"/>
          <w:highlight w:val="none"/>
          <w:u w:val="single"/>
          <w:lang w:bidi="ar"/>
        </w:rPr>
        <w:t>在线监测设备运维试剂包</w:t>
      </w:r>
      <w:r>
        <w:rPr>
          <w:rFonts w:hint="eastAsia" w:ascii="宋体" w:hAnsi="宋体" w:eastAsia="宋体" w:cs="宋体"/>
          <w:color w:val="auto"/>
          <w:szCs w:val="21"/>
          <w:highlight w:val="none"/>
        </w:rPr>
        <w:t>的资格，但并不代表乙方必须取得</w:t>
      </w:r>
      <w:r>
        <w:rPr>
          <w:rFonts w:hint="eastAsia" w:ascii="宋体" w:hAnsi="宋体" w:eastAsia="宋体" w:cs="宋体"/>
          <w:color w:val="auto"/>
          <w:szCs w:val="21"/>
          <w:highlight w:val="none"/>
          <w:u w:val="single"/>
          <w:lang w:bidi="ar"/>
        </w:rPr>
        <w:t>在线监测设备运维试剂包</w:t>
      </w:r>
      <w:r>
        <w:rPr>
          <w:rFonts w:hint="eastAsia" w:ascii="宋体" w:hAnsi="宋体" w:eastAsia="宋体" w:cs="宋体"/>
          <w:color w:val="auto"/>
          <w:szCs w:val="21"/>
          <w:highlight w:val="none"/>
        </w:rPr>
        <w:t>具体的供货订单。甲方根据乙方资格条件、履约能力和实际履约情况、甲方具体需求仍有权另行采购其他第三方进行本合同范围内的货物的供应。</w:t>
      </w:r>
    </w:p>
    <w:p w14:paraId="032FB89D">
      <w:pPr>
        <w:autoSpaceDE w:val="0"/>
        <w:autoSpaceDN w:val="0"/>
        <w:adjustRightInd w:val="0"/>
        <w:snapToGrid w:val="0"/>
        <w:spacing w:line="360" w:lineRule="auto"/>
        <w:ind w:firstLine="420" w:firstLineChars="200"/>
        <w:jc w:val="left"/>
        <w:rPr>
          <w:rFonts w:ascii="宋体" w:hAnsi="宋体" w:eastAsia="宋体" w:cs="宋体"/>
          <w:color w:val="auto"/>
          <w:szCs w:val="21"/>
          <w:highlight w:val="none"/>
        </w:rPr>
      </w:pPr>
      <w:r>
        <w:rPr>
          <w:rFonts w:hint="eastAsia" w:ascii="宋体" w:hAnsi="宋体" w:eastAsia="宋体" w:cs="宋体"/>
          <w:color w:val="auto"/>
          <w:szCs w:val="21"/>
          <w:highlight w:val="none"/>
        </w:rPr>
        <w:t>4、乙方知悉及声明：乙方成为甲方供应商，并不必然可以获得供货机会，甲方无法预计及保证乙方所能获得的供货数量，对此，乙方保证不向甲方追讨任何费用及/或主张任何权利和责任。</w:t>
      </w:r>
    </w:p>
    <w:p w14:paraId="58CA1A27">
      <w:pPr>
        <w:autoSpaceDE w:val="0"/>
        <w:autoSpaceDN w:val="0"/>
        <w:adjustRightInd w:val="0"/>
        <w:snapToGrid w:val="0"/>
        <w:spacing w:line="360" w:lineRule="auto"/>
        <w:jc w:val="left"/>
        <w:rPr>
          <w:rFonts w:ascii="宋体" w:hAnsi="宋体" w:eastAsia="宋体" w:cs="宋体"/>
          <w:b/>
          <w:color w:val="auto"/>
          <w:kern w:val="0"/>
          <w:szCs w:val="21"/>
          <w:highlight w:val="none"/>
        </w:rPr>
      </w:pPr>
    </w:p>
    <w:p w14:paraId="5C5A3012">
      <w:pPr>
        <w:autoSpaceDE w:val="0"/>
        <w:autoSpaceDN w:val="0"/>
        <w:adjustRightInd w:val="0"/>
        <w:snapToGrid w:val="0"/>
        <w:spacing w:line="360" w:lineRule="auto"/>
        <w:jc w:val="left"/>
        <w:rPr>
          <w:rFonts w:hint="default"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第二条 合同</w:t>
      </w:r>
      <w:r>
        <w:rPr>
          <w:rFonts w:hint="eastAsia" w:ascii="宋体" w:hAnsi="宋体" w:eastAsia="宋体" w:cs="宋体"/>
          <w:b/>
          <w:color w:val="auto"/>
          <w:kern w:val="0"/>
          <w:szCs w:val="21"/>
          <w:highlight w:val="none"/>
          <w:lang w:val="en-US" w:eastAsia="zh-CN"/>
        </w:rPr>
        <w:t>供货期</w:t>
      </w:r>
    </w:p>
    <w:p w14:paraId="0AF31495">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lang w:val="zh-CN"/>
        </w:rPr>
      </w:pPr>
      <w:r>
        <w:rPr>
          <w:rFonts w:hint="eastAsia" w:ascii="宋体" w:hAnsi="宋体" w:eastAsia="宋体" w:cs="宋体"/>
          <w:bCs/>
          <w:color w:val="auto"/>
          <w:kern w:val="28"/>
          <w:szCs w:val="21"/>
          <w:highlight w:val="none"/>
          <w:lang w:bidi="ar"/>
        </w:rPr>
        <w:t>供货期：暂定为12个月，自合同签订之日起算</w:t>
      </w:r>
      <w:r>
        <w:rPr>
          <w:rFonts w:hint="eastAsia" w:ascii="宋体" w:hAnsi="宋体" w:eastAsia="宋体" w:cs="宋体"/>
          <w:color w:val="auto"/>
          <w:szCs w:val="21"/>
          <w:highlight w:val="none"/>
          <w:lang w:val="zh-CN"/>
        </w:rPr>
        <w:t>。</w:t>
      </w:r>
    </w:p>
    <w:p w14:paraId="2726ECB8">
      <w:pPr>
        <w:autoSpaceDE w:val="0"/>
        <w:autoSpaceDN w:val="0"/>
        <w:adjustRightInd w:val="0"/>
        <w:spacing w:line="360" w:lineRule="auto"/>
        <w:rPr>
          <w:rFonts w:ascii="宋体" w:hAnsi="宋体" w:eastAsia="宋体" w:cs="宋体"/>
          <w:b/>
          <w:color w:val="auto"/>
          <w:szCs w:val="21"/>
          <w:highlight w:val="none"/>
        </w:rPr>
      </w:pPr>
    </w:p>
    <w:p w14:paraId="1B5422FE">
      <w:pPr>
        <w:autoSpaceDE w:val="0"/>
        <w:autoSpaceDN w:val="0"/>
        <w:adjustRightInd w:val="0"/>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第三条 技术及货物相关要求</w:t>
      </w:r>
    </w:p>
    <w:p w14:paraId="05CF1D14">
      <w:pPr>
        <w:tabs>
          <w:tab w:val="left" w:pos="851"/>
        </w:tabs>
        <w:autoSpaceDE w:val="0"/>
        <w:autoSpaceDN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货物应符合招标文件、本合同及附件3《供货货物清单及综合单价表》所列产品技术要求，乙方提供的货物必须是适用于本项目型号的、全新的、未使用过的货物。有原厂包装的，应附有合格证、货物出厂质量合格证明书、技术说明等。进口产品必须具备原产地证明和商检机构的检验证明及合法进货渠道证明。国内产品或合资厂的产品必须具备出厂合格证。</w:t>
      </w:r>
    </w:p>
    <w:p w14:paraId="19C9D1D9">
      <w:pPr>
        <w:tabs>
          <w:tab w:val="left" w:pos="851"/>
        </w:tabs>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2、甲方</w:t>
      </w:r>
      <w:r>
        <w:rPr>
          <w:rFonts w:hint="eastAsia" w:ascii="宋体" w:hAnsi="宋体" w:eastAsia="宋体" w:cs="宋体"/>
          <w:color w:val="auto"/>
          <w:kern w:val="0"/>
          <w:szCs w:val="21"/>
          <w:highlight w:val="none"/>
          <w:lang w:val="en-US" w:eastAsia="zh-CN"/>
        </w:rPr>
        <w:t>在</w:t>
      </w:r>
      <w:r>
        <w:rPr>
          <w:rFonts w:hint="eastAsia" w:ascii="宋体" w:hAnsi="宋体" w:eastAsia="宋体" w:cs="宋体"/>
          <w:color w:val="auto"/>
          <w:kern w:val="0"/>
          <w:szCs w:val="21"/>
          <w:highlight w:val="none"/>
        </w:rPr>
        <w:t>验收</w:t>
      </w:r>
      <w:r>
        <w:rPr>
          <w:rFonts w:hint="eastAsia" w:ascii="宋体" w:hAnsi="宋体" w:eastAsia="宋体" w:cs="宋体"/>
          <w:color w:val="auto"/>
          <w:kern w:val="0"/>
          <w:szCs w:val="21"/>
          <w:highlight w:val="none"/>
          <w:lang w:val="en-US" w:eastAsia="zh-CN"/>
        </w:rPr>
        <w:t>或使用过程中仅根据合同对</w:t>
      </w:r>
      <w:r>
        <w:rPr>
          <w:rFonts w:hint="eastAsia" w:ascii="宋体" w:hAnsi="宋体" w:eastAsia="宋体" w:cs="宋体"/>
          <w:color w:val="auto"/>
          <w:kern w:val="0"/>
          <w:szCs w:val="21"/>
          <w:highlight w:val="none"/>
        </w:rPr>
        <w:t>货物的质量和数量</w:t>
      </w:r>
      <w:r>
        <w:rPr>
          <w:rFonts w:hint="eastAsia" w:ascii="宋体" w:hAnsi="宋体" w:eastAsia="宋体" w:cs="宋体"/>
          <w:color w:val="auto"/>
          <w:kern w:val="0"/>
          <w:szCs w:val="21"/>
          <w:highlight w:val="none"/>
          <w:lang w:val="en-US" w:eastAsia="zh-CN"/>
        </w:rPr>
        <w:t>进行评价，乙方对</w:t>
      </w:r>
      <w:r>
        <w:rPr>
          <w:rFonts w:hint="eastAsia" w:ascii="宋体" w:hAnsi="宋体" w:eastAsia="宋体" w:cs="宋体"/>
          <w:color w:val="auto"/>
          <w:kern w:val="0"/>
          <w:szCs w:val="21"/>
          <w:highlight w:val="none"/>
        </w:rPr>
        <w:t>货物的具体来源和生产过程等必须合法合规，如其来源、生产或其他事项不合法合规可能导致的风险由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负责。</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需确保提供的货物符合</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的质量标准，并按时交付。</w:t>
      </w:r>
    </w:p>
    <w:p w14:paraId="0D5D0720">
      <w:pPr>
        <w:tabs>
          <w:tab w:val="left" w:pos="851"/>
        </w:tabs>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3、清单内的试剂包为标准化产品，需保证产品的完好性，试剂包的</w:t>
      </w:r>
      <w:r>
        <w:rPr>
          <w:rFonts w:hint="eastAsia" w:ascii="宋体" w:hAnsi="宋体" w:eastAsia="宋体" w:cs="Times New Roman"/>
          <w:b w:val="0"/>
          <w:bCs/>
          <w:color w:val="auto"/>
          <w:szCs w:val="21"/>
          <w:highlight w:val="none"/>
          <w:lang w:val="en-US" w:eastAsia="zh-CN"/>
        </w:rPr>
        <w:t>有效使用期限</w:t>
      </w:r>
      <w:r>
        <w:rPr>
          <w:rFonts w:hint="eastAsia" w:ascii="宋体" w:hAnsi="宋体" w:eastAsia="宋体" w:cs="宋体"/>
          <w:color w:val="auto"/>
          <w:kern w:val="0"/>
          <w:szCs w:val="21"/>
          <w:highlight w:val="none"/>
        </w:rPr>
        <w:t>应</w:t>
      </w:r>
      <w:r>
        <w:rPr>
          <w:rFonts w:hint="eastAsia" w:ascii="宋体" w:hAnsi="宋体" w:eastAsia="宋体" w:cs="Times New Roman"/>
          <w:b w:val="0"/>
          <w:bCs/>
          <w:color w:val="auto"/>
          <w:szCs w:val="21"/>
          <w:highlight w:val="none"/>
          <w:lang w:val="en-US" w:eastAsia="zh-CN"/>
        </w:rPr>
        <w:t>对标</w:t>
      </w:r>
      <w:r>
        <w:rPr>
          <w:rFonts w:hint="eastAsia" w:ascii="宋体" w:hAnsi="宋体" w:eastAsia="宋体" w:cs="宋体"/>
          <w:color w:val="auto"/>
          <w:kern w:val="0"/>
          <w:szCs w:val="21"/>
          <w:highlight w:val="none"/>
        </w:rPr>
        <w:t>试剂生产商常规规定的</w:t>
      </w:r>
      <w:r>
        <w:rPr>
          <w:rFonts w:hint="eastAsia" w:ascii="宋体" w:hAnsi="宋体" w:eastAsia="宋体" w:cs="Times New Roman"/>
          <w:b w:val="0"/>
          <w:bCs/>
          <w:color w:val="auto"/>
          <w:szCs w:val="21"/>
          <w:highlight w:val="none"/>
          <w:lang w:val="en-US" w:eastAsia="zh-CN"/>
        </w:rPr>
        <w:t>有效使用期限</w:t>
      </w:r>
      <w:r>
        <w:rPr>
          <w:rFonts w:hint="eastAsia" w:ascii="宋体" w:hAnsi="宋体" w:eastAsia="宋体" w:cs="宋体"/>
          <w:color w:val="auto"/>
          <w:kern w:val="0"/>
          <w:szCs w:val="21"/>
          <w:highlight w:val="none"/>
        </w:rPr>
        <w:t>要求。</w:t>
      </w:r>
    </w:p>
    <w:p w14:paraId="400A1C66">
      <w:pPr>
        <w:tabs>
          <w:tab w:val="left" w:pos="851"/>
        </w:tabs>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4、包装应足以承受整个过程中的运输、转运、贮存等，到货的货物须保证其完整性，确保不破碎。</w:t>
      </w:r>
    </w:p>
    <w:p w14:paraId="1032FE40">
      <w:pPr>
        <w:tabs>
          <w:tab w:val="left" w:pos="851"/>
        </w:tabs>
        <w:autoSpaceDE w:val="0"/>
        <w:autoSpaceDN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5、开箱检验在</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指定交付地点进行，包括但不限于对试剂的数量、规格、外观完好性进行检验。开箱验收合格前，试剂的损坏风险由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承担。</w:t>
      </w:r>
    </w:p>
    <w:p w14:paraId="5FEFD171">
      <w:pPr>
        <w:autoSpaceDE w:val="0"/>
        <w:autoSpaceDN w:val="0"/>
        <w:adjustRightInd w:val="0"/>
        <w:spacing w:line="360" w:lineRule="auto"/>
        <w:rPr>
          <w:rFonts w:hint="eastAsia" w:ascii="宋体" w:hAnsi="宋体" w:eastAsia="宋体" w:cs="宋体"/>
          <w:b/>
          <w:bCs/>
          <w:color w:val="auto"/>
          <w:szCs w:val="21"/>
          <w:highlight w:val="none"/>
        </w:rPr>
      </w:pPr>
    </w:p>
    <w:p w14:paraId="3A8EC9D9">
      <w:pPr>
        <w:autoSpaceDE w:val="0"/>
        <w:autoSpaceDN w:val="0"/>
        <w:adjustRightInd w:val="0"/>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第四条 交货约定</w:t>
      </w:r>
    </w:p>
    <w:p w14:paraId="12E265FF">
      <w:pPr>
        <w:widowControl/>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1、交货时间：乙方自接到甲方供货通知后，需在10个自然日内按甲方该次发出供货清单</w:t>
      </w:r>
      <w:r>
        <w:rPr>
          <w:rFonts w:hint="eastAsia" w:ascii="宋体" w:hAnsi="宋体" w:eastAsia="宋体" w:cs="宋体"/>
          <w:color w:val="auto"/>
          <w:kern w:val="0"/>
          <w:szCs w:val="21"/>
          <w:highlight w:val="none"/>
          <w:lang w:val="en-US" w:eastAsia="zh-CN"/>
        </w:rPr>
        <w:t>将货物</w:t>
      </w:r>
      <w:r>
        <w:rPr>
          <w:rFonts w:hint="eastAsia" w:ascii="宋体" w:hAnsi="宋体" w:eastAsia="宋体" w:cs="宋体"/>
          <w:color w:val="auto"/>
          <w:kern w:val="0"/>
          <w:szCs w:val="21"/>
          <w:highlight w:val="none"/>
        </w:rPr>
        <w:t>送达甲方指定地点并经甲方验收合格。</w:t>
      </w:r>
    </w:p>
    <w:p w14:paraId="72550CC5">
      <w:pPr>
        <w:spacing w:line="360" w:lineRule="auto"/>
        <w:ind w:firstLine="432" w:firstLineChars="206"/>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2、交货地点：东莞市南城街道滨河路100号石鼓污水处理厂3号楼四楼</w:t>
      </w:r>
      <w:r>
        <w:rPr>
          <w:rFonts w:hint="eastAsia" w:ascii="宋体" w:hAnsi="宋体" w:eastAsia="宋体" w:cs="宋体"/>
          <w:color w:val="auto"/>
          <w:szCs w:val="21"/>
          <w:highlight w:val="none"/>
          <w:lang w:eastAsia="zh-CN"/>
        </w:rPr>
        <w:t>。</w:t>
      </w:r>
    </w:p>
    <w:p w14:paraId="61059D88">
      <w:pPr>
        <w:spacing w:line="360" w:lineRule="auto"/>
        <w:ind w:firstLine="432" w:firstLineChars="206"/>
        <w:rPr>
          <w:rFonts w:ascii="宋体" w:hAnsi="宋体" w:eastAsia="宋体" w:cs="宋体"/>
          <w:color w:val="auto"/>
          <w:szCs w:val="21"/>
          <w:highlight w:val="none"/>
        </w:rPr>
      </w:pPr>
      <w:r>
        <w:rPr>
          <w:rFonts w:hint="eastAsia" w:ascii="宋体" w:hAnsi="宋体" w:eastAsia="宋体" w:cs="宋体"/>
          <w:color w:val="auto"/>
          <w:szCs w:val="21"/>
          <w:highlight w:val="none"/>
        </w:rPr>
        <w:t>3、交货方式：乙方应采用可靠、安全的包装及运输方式将货物运输至甲方指定地点，并承担相应的运输、装卸等费用。由于货物包装不良、运输方式不当或非法运输造成的事故、损失、行政处罚和由此产生的其他全部费用均由乙方自行全部承担。</w:t>
      </w:r>
    </w:p>
    <w:p w14:paraId="2F79443F">
      <w:pPr>
        <w:spacing w:line="360" w:lineRule="auto"/>
        <w:ind w:firstLine="432" w:firstLineChars="206"/>
        <w:rPr>
          <w:rFonts w:ascii="宋体" w:hAnsi="宋体" w:eastAsia="宋体" w:cs="宋体"/>
          <w:color w:val="auto"/>
          <w:szCs w:val="21"/>
          <w:highlight w:val="none"/>
        </w:rPr>
      </w:pPr>
      <w:r>
        <w:rPr>
          <w:rFonts w:hint="eastAsia" w:ascii="宋体" w:hAnsi="宋体" w:eastAsia="宋体" w:cs="宋体"/>
          <w:color w:val="auto"/>
          <w:szCs w:val="21"/>
          <w:highlight w:val="none"/>
        </w:rPr>
        <w:t>4、乙方的货物应当按照甲方要求送到指定的地点，由于使用第三方送货服务导致货物未能经过双方共同验收、未送到指定地点仓库的，甲方有权拒绝收货。</w:t>
      </w:r>
    </w:p>
    <w:p w14:paraId="5A3BF68F">
      <w:pPr>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5、未经甲方同意，乙方或乙方委托的第三方送货服务仅将货物放置在门口/门卫室，而没有送货至甲方指定的地点的，视为乙方未履行送货义务，甲方有权拒绝接受货物且不予支付货款。上述情况下甲方不负保管责任，货物未按照甲方要求放置而造成的损毁、灭失风险概由乙方承担。</w:t>
      </w:r>
    </w:p>
    <w:p w14:paraId="496EA557">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6、货物的运输由乙方负责，并负责将货物二次搬运至甲方指定地点。</w:t>
      </w:r>
    </w:p>
    <w:p w14:paraId="34C9C8D5">
      <w:pPr>
        <w:autoSpaceDE w:val="0"/>
        <w:autoSpaceDN w:val="0"/>
        <w:adjustRightInd w:val="0"/>
        <w:snapToGri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bCs/>
          <w:color w:val="auto"/>
          <w:kern w:val="0"/>
          <w:szCs w:val="21"/>
          <w:highlight w:val="none"/>
        </w:rPr>
        <w:t>7、运输过程中发生的货物毁损、灭失等所有相关风险由乙方自行承担。</w:t>
      </w:r>
    </w:p>
    <w:p w14:paraId="3C2A5F22">
      <w:pPr>
        <w:autoSpaceDE w:val="0"/>
        <w:autoSpaceDN w:val="0"/>
        <w:adjustRightInd w:val="0"/>
        <w:spacing w:line="360" w:lineRule="auto"/>
        <w:jc w:val="left"/>
        <w:rPr>
          <w:rFonts w:ascii="宋体" w:hAnsi="宋体" w:eastAsia="宋体" w:cs="宋体"/>
          <w:b/>
          <w:color w:val="auto"/>
          <w:kern w:val="0"/>
          <w:szCs w:val="21"/>
          <w:highlight w:val="none"/>
        </w:rPr>
      </w:pPr>
    </w:p>
    <w:p w14:paraId="40906754">
      <w:pPr>
        <w:autoSpaceDE w:val="0"/>
        <w:autoSpaceDN w:val="0"/>
        <w:adjustRightIn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第五条 验收</w:t>
      </w:r>
    </w:p>
    <w:p w14:paraId="7ED8E265">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1、货物到达交货地点后，甲方（含甲方委托的第三方）、乙方代表共同验货。</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按照合同及招标文件、国家相关法律法规以及规范的要求等相关的规定，对货物的型号规格、数量、外观质量、试剂名称、配</w:t>
      </w:r>
      <w:r>
        <w:rPr>
          <w:rFonts w:hint="eastAsia" w:ascii="宋体" w:hAnsi="宋体" w:eastAsia="宋体" w:cs="宋体"/>
          <w:color w:val="auto"/>
          <w:kern w:val="0"/>
          <w:szCs w:val="21"/>
          <w:highlight w:val="none"/>
          <w:lang w:val="en-US" w:eastAsia="zh-CN"/>
        </w:rPr>
        <w:t>制</w:t>
      </w:r>
      <w:r>
        <w:rPr>
          <w:rFonts w:hint="eastAsia" w:ascii="宋体" w:hAnsi="宋体" w:eastAsia="宋体" w:cs="宋体"/>
          <w:color w:val="auto"/>
          <w:kern w:val="0"/>
          <w:szCs w:val="21"/>
          <w:highlight w:val="none"/>
        </w:rPr>
        <w:t>日期、配</w:t>
      </w:r>
      <w:r>
        <w:rPr>
          <w:rFonts w:hint="eastAsia" w:ascii="宋体" w:hAnsi="宋体" w:eastAsia="宋体" w:cs="宋体"/>
          <w:color w:val="auto"/>
          <w:kern w:val="0"/>
          <w:szCs w:val="21"/>
          <w:highlight w:val="none"/>
          <w:lang w:val="en-US" w:eastAsia="zh-CN"/>
        </w:rPr>
        <w:t>制</w:t>
      </w:r>
      <w:r>
        <w:rPr>
          <w:rFonts w:hint="eastAsia" w:ascii="宋体" w:hAnsi="宋体" w:eastAsia="宋体" w:cs="宋体"/>
          <w:color w:val="auto"/>
          <w:kern w:val="0"/>
          <w:szCs w:val="21"/>
          <w:highlight w:val="none"/>
        </w:rPr>
        <w:t>人、有效期等进行清点和全面的检查。</w:t>
      </w:r>
    </w:p>
    <w:p w14:paraId="61723792">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Times New Roman"/>
          <w:b w:val="0"/>
          <w:bCs/>
          <w:color w:val="auto"/>
          <w:szCs w:val="21"/>
          <w:highlight w:val="none"/>
          <w:lang w:val="zh-CN"/>
        </w:rPr>
        <w:t>如发现货物的型号规格、数量、外观质量、试剂名称、配</w:t>
      </w:r>
      <w:r>
        <w:rPr>
          <w:rFonts w:hint="eastAsia" w:ascii="宋体" w:hAnsi="宋体" w:eastAsia="宋体" w:cs="Times New Roman"/>
          <w:b w:val="0"/>
          <w:bCs/>
          <w:color w:val="auto"/>
          <w:szCs w:val="21"/>
          <w:highlight w:val="none"/>
          <w:lang w:val="en-US" w:eastAsia="zh-CN"/>
        </w:rPr>
        <w:t>制</w:t>
      </w:r>
      <w:r>
        <w:rPr>
          <w:rFonts w:hint="eastAsia" w:ascii="宋体" w:hAnsi="宋体" w:eastAsia="宋体" w:cs="Times New Roman"/>
          <w:b w:val="0"/>
          <w:bCs/>
          <w:color w:val="auto"/>
          <w:szCs w:val="21"/>
          <w:highlight w:val="none"/>
          <w:lang w:val="zh-CN"/>
        </w:rPr>
        <w:t>日期、配</w:t>
      </w:r>
      <w:r>
        <w:rPr>
          <w:rFonts w:hint="eastAsia" w:ascii="宋体" w:hAnsi="宋体" w:eastAsia="宋体" w:cs="Times New Roman"/>
          <w:b w:val="0"/>
          <w:bCs/>
          <w:color w:val="auto"/>
          <w:szCs w:val="21"/>
          <w:highlight w:val="none"/>
          <w:lang w:val="en-US" w:eastAsia="zh-CN"/>
        </w:rPr>
        <w:t>制</w:t>
      </w:r>
      <w:r>
        <w:rPr>
          <w:rFonts w:hint="eastAsia" w:ascii="宋体" w:hAnsi="宋体" w:eastAsia="宋体" w:cs="Times New Roman"/>
          <w:b w:val="0"/>
          <w:bCs/>
          <w:color w:val="auto"/>
          <w:szCs w:val="21"/>
          <w:highlight w:val="none"/>
          <w:lang w:val="zh-CN"/>
        </w:rPr>
        <w:t>人、有效期与合同不符，或货物短缺、质次、损坏等问题，应作详细记录，</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zh-CN"/>
        </w:rPr>
        <w:t>可拒绝收货，或由</w:t>
      </w:r>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lang w:val="zh-CN"/>
        </w:rPr>
        <w:t>在</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zh-CN"/>
        </w:rPr>
        <w:t>规定的时间内立即、无条件为</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zh-CN"/>
        </w:rPr>
        <w:t>调换或补齐，调换或补齐后的货物，</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zh-CN"/>
        </w:rPr>
        <w:t>有权按照本条有关验收的规定进行验收，由此产生的制造、运费及保险费等费用均应由</w:t>
      </w:r>
      <w:r>
        <w:rPr>
          <w:rFonts w:hint="eastAsia" w:ascii="宋体" w:hAnsi="宋体" w:eastAsia="宋体" w:cs="Times New Roman"/>
          <w:b w:val="0"/>
          <w:bCs/>
          <w:color w:val="auto"/>
          <w:szCs w:val="21"/>
          <w:highlight w:val="none"/>
          <w:lang w:val="en-US" w:eastAsia="zh-CN"/>
        </w:rPr>
        <w:t>乙方</w:t>
      </w:r>
      <w:r>
        <w:rPr>
          <w:rFonts w:hint="eastAsia" w:ascii="宋体" w:hAnsi="宋体" w:eastAsia="宋体" w:cs="Times New Roman"/>
          <w:b w:val="0"/>
          <w:bCs/>
          <w:color w:val="auto"/>
          <w:szCs w:val="21"/>
          <w:highlight w:val="none"/>
          <w:lang w:val="zh-CN"/>
        </w:rPr>
        <w:t>负担，与</w:t>
      </w:r>
      <w:r>
        <w:rPr>
          <w:rFonts w:hint="eastAsia" w:ascii="宋体" w:hAnsi="宋体" w:eastAsia="宋体" w:cs="Times New Roman"/>
          <w:b w:val="0"/>
          <w:bCs/>
          <w:color w:val="auto"/>
          <w:szCs w:val="21"/>
          <w:highlight w:val="none"/>
          <w:lang w:val="en-US" w:eastAsia="zh-CN"/>
        </w:rPr>
        <w:t>甲方</w:t>
      </w:r>
      <w:r>
        <w:rPr>
          <w:rFonts w:hint="eastAsia" w:ascii="宋体" w:hAnsi="宋体" w:eastAsia="宋体" w:cs="Times New Roman"/>
          <w:b w:val="0"/>
          <w:bCs/>
          <w:color w:val="auto"/>
          <w:szCs w:val="21"/>
          <w:highlight w:val="none"/>
          <w:lang w:val="zh-CN"/>
        </w:rPr>
        <w:t>无关。</w:t>
      </w:r>
    </w:p>
    <w:p w14:paraId="75CAD80B">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3、由于非甲方原因而引起</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货物更换，</w:t>
      </w:r>
      <w:r>
        <w:rPr>
          <w:rFonts w:hint="eastAsia" w:ascii="宋体" w:hAnsi="宋体" w:eastAsia="宋体" w:cs="宋体"/>
          <w:color w:val="auto"/>
          <w:kern w:val="0"/>
          <w:szCs w:val="21"/>
          <w:highlight w:val="none"/>
          <w:lang w:val="en-US" w:eastAsia="zh-CN"/>
        </w:rPr>
        <w:t>乙方应</w:t>
      </w:r>
      <w:r>
        <w:rPr>
          <w:rFonts w:hint="eastAsia" w:ascii="宋体" w:hAnsi="宋体" w:eastAsia="宋体" w:cs="宋体"/>
          <w:color w:val="auto"/>
          <w:kern w:val="0"/>
          <w:szCs w:val="21"/>
          <w:highlight w:val="none"/>
        </w:rPr>
        <w:t>以不影响</w:t>
      </w:r>
      <w:r>
        <w:rPr>
          <w:rFonts w:hint="eastAsia" w:ascii="宋体" w:hAnsi="宋体" w:eastAsia="宋体" w:cs="宋体"/>
          <w:color w:val="auto"/>
          <w:kern w:val="0"/>
          <w:szCs w:val="21"/>
          <w:highlight w:val="none"/>
          <w:lang w:val="en-US" w:eastAsia="zh-CN"/>
        </w:rPr>
        <w:t>甲方工作进度</w:t>
      </w:r>
      <w:r>
        <w:rPr>
          <w:rFonts w:hint="eastAsia" w:ascii="宋体" w:hAnsi="宋体" w:eastAsia="宋体" w:cs="宋体"/>
          <w:color w:val="auto"/>
          <w:kern w:val="0"/>
          <w:szCs w:val="21"/>
          <w:highlight w:val="none"/>
        </w:rPr>
        <w:t>为原则，且在</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许可的时限内完成</w:t>
      </w:r>
      <w:r>
        <w:rPr>
          <w:rFonts w:hint="eastAsia" w:ascii="宋体" w:hAnsi="宋体" w:eastAsia="宋体" w:cs="宋体"/>
          <w:color w:val="auto"/>
          <w:kern w:val="0"/>
          <w:szCs w:val="21"/>
          <w:highlight w:val="none"/>
          <w:lang w:val="en-US" w:eastAsia="zh-CN"/>
        </w:rPr>
        <w:t>更换货</w:t>
      </w:r>
      <w:r>
        <w:rPr>
          <w:rFonts w:hint="eastAsia" w:ascii="宋体" w:hAnsi="宋体" w:eastAsia="宋体" w:cs="宋体"/>
          <w:color w:val="auto"/>
          <w:kern w:val="0"/>
          <w:szCs w:val="21"/>
          <w:highlight w:val="none"/>
        </w:rPr>
        <w:t>，否则将视为逾期交货。</w:t>
      </w:r>
    </w:p>
    <w:p w14:paraId="1E002573">
      <w:pPr>
        <w:autoSpaceDE w:val="0"/>
        <w:autoSpaceDN w:val="0"/>
        <w:adjustRightInd w:val="0"/>
        <w:spacing w:line="360" w:lineRule="auto"/>
        <w:ind w:firstLine="420" w:firstLineChars="2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如乙方所供货物出现严重质量问题包括但不限于同批次试剂包出现1台或以上设备校准信息或测量信号异常的（对比历史校准信息和测量信息），甲方有权采购其他供应商的试剂包替代，相关费用由乙方进行支付（按实际支出凭证结算），且乙方须在收到通知后10日内向甲方支付因采购替代试剂包而产生的额外采购费用、运输费用及其他直接损失，乙方未及时支付上述费用时，甲方有权从货款中直接扣除。</w:t>
      </w:r>
    </w:p>
    <w:p w14:paraId="01CF0F71">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、货物在全部经</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最终验收合格前，其损耗、毁损、灭失等风险及责任由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承担，如因发生前述情形，导致</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所供应的货物不能通过</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验收的，</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应按</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要求予以更换或退货。</w:t>
      </w:r>
    </w:p>
    <w:p w14:paraId="7F9015D3">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、验收过程中或货物在使用过程中，因货物的质量问题而发生争议，</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与</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双方同意由广东省或东莞市质检部门进行质量鉴定，鉴定费用由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先行垫付。货物符合质量标准的，鉴定费用由</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承担；货物不符合质量标准的，鉴定费用由</w:t>
      </w:r>
      <w:r>
        <w:rPr>
          <w:rFonts w:hint="eastAsia" w:ascii="宋体" w:hAnsi="宋体" w:eastAsia="宋体" w:cs="宋体"/>
          <w:color w:val="auto"/>
          <w:kern w:val="0"/>
          <w:szCs w:val="21"/>
          <w:highlight w:val="none"/>
          <w:lang w:val="en-US" w:eastAsia="zh-CN"/>
        </w:rPr>
        <w:t>乙方</w:t>
      </w:r>
      <w:r>
        <w:rPr>
          <w:rFonts w:hint="eastAsia" w:ascii="宋体" w:hAnsi="宋体" w:eastAsia="宋体" w:cs="宋体"/>
          <w:color w:val="auto"/>
          <w:kern w:val="0"/>
          <w:szCs w:val="21"/>
          <w:highlight w:val="none"/>
        </w:rPr>
        <w:t>承担。</w:t>
      </w:r>
    </w:p>
    <w:p w14:paraId="49ACDD83">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、甲方根据本条约定对货物所做出的验收，仅作为起算付款之用，不视为双方对于货物质量的最终认定。货物经验收合格后，乙方仍应在</w:t>
      </w:r>
      <w:r>
        <w:rPr>
          <w:rFonts w:hint="eastAsia" w:ascii="宋体" w:hAnsi="宋体" w:eastAsia="宋体" w:cs="Times New Roman"/>
          <w:b w:val="0"/>
          <w:bCs/>
          <w:color w:val="auto"/>
          <w:szCs w:val="21"/>
          <w:highlight w:val="none"/>
          <w:lang w:val="en-US" w:eastAsia="zh-CN"/>
        </w:rPr>
        <w:t>货物有效使用期限</w:t>
      </w:r>
      <w:r>
        <w:rPr>
          <w:rFonts w:hint="eastAsia" w:ascii="宋体" w:hAnsi="宋体" w:eastAsia="宋体" w:cs="宋体"/>
          <w:color w:val="auto"/>
          <w:kern w:val="0"/>
          <w:szCs w:val="21"/>
          <w:highlight w:val="none"/>
        </w:rPr>
        <w:t>内对产品质量承担保证责任。</w:t>
      </w:r>
    </w:p>
    <w:p w14:paraId="07BAB838">
      <w:pPr>
        <w:autoSpaceDE w:val="0"/>
        <w:autoSpaceDN w:val="0"/>
        <w:adjustRightInd w:val="0"/>
        <w:snapToGrid w:val="0"/>
        <w:spacing w:line="360" w:lineRule="auto"/>
        <w:ind w:firstLine="373" w:firstLineChars="177"/>
        <w:jc w:val="left"/>
        <w:rPr>
          <w:rFonts w:ascii="宋体" w:hAnsi="宋体" w:eastAsia="宋体" w:cs="宋体"/>
          <w:b/>
          <w:color w:val="auto"/>
          <w:kern w:val="0"/>
          <w:szCs w:val="21"/>
          <w:highlight w:val="none"/>
        </w:rPr>
      </w:pPr>
    </w:p>
    <w:p w14:paraId="2139F6B7">
      <w:pPr>
        <w:autoSpaceDE w:val="0"/>
        <w:autoSpaceDN w:val="0"/>
        <w:adjustRightInd w:val="0"/>
        <w:snapToGri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第六条 中标折扣系数及付款方式</w:t>
      </w:r>
    </w:p>
    <w:p w14:paraId="47BA9110">
      <w:pPr>
        <w:autoSpaceDE w:val="0"/>
        <w:autoSpaceDN w:val="0"/>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1、中标折扣系数为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合同履约过程中，中标折扣系数固定不变，在合同供货期内的不含税综合单价统一采用以下方式计算费用：不含税综合单价=不含税预算综合单价×中标折扣系数，以实际供货数量进行结算，不含税中标综合单价出现小数点，保留小数点后两位，从小数点后第3位四舍五入。具体综合单价详见附件3《供货货物清单及综合单价表》，对应招标时暂列采购数量清单计算的暂定合同价（即销售额，不含销项税额）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元（大写人民币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w:t>
      </w:r>
    </w:p>
    <w:p w14:paraId="5B5BF0B2">
      <w:pPr>
        <w:autoSpaceDE w:val="0"/>
        <w:autoSpaceDN w:val="0"/>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2、依法计得并根据本合同约定确定的销项税额由甲方承担。根据《中华人民共和国增值税暂行条例》（国务院令第691号修订版）及当前税务部门的相关规定，本合同项目的增值税税率为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在本合同履行过程中，税收政策变动导致增值税税率调整，依法应调整销项税额的，依法调整；但因乙方未按甲方要求时间完成供货、未根据合同约定提供合法、完整的请款资料、货物验收不合格导致的返工或退货、货物验收合格前的非正常损耗等原因导致销项税额增加的，相应损失由乙方承担。</w:t>
      </w:r>
    </w:p>
    <w:p w14:paraId="712DCD5B">
      <w:pPr>
        <w:autoSpaceDE w:val="0"/>
        <w:autoSpaceDN w:val="0"/>
        <w:adjustRightInd w:val="0"/>
        <w:spacing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rPr>
        <w:t>因乙方未按法定税率计算税额或未根据本合同约定出具对应税额的增值税专用发票等乙方原因导致甲方多支付税额的，乙方必须退还甲方，给甲方造成损失的，乙方须向甲方赔偿相应损失。</w:t>
      </w:r>
    </w:p>
    <w:p w14:paraId="052BFD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3、暂定合同价价税合计为</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元（大写人民币</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），合同履行期间根据本条第2项规定调整销项税额的或乙方调整计税基数及方式的，结算时对应调整税额。</w:t>
      </w:r>
    </w:p>
    <w:p w14:paraId="03993DE4">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4、不含税综合单价包括了甲方需就购买本合同项下货物及其服务所支付的全部价款，包括但不限于：</w:t>
      </w:r>
    </w:p>
    <w:p w14:paraId="28E801D6">
      <w:pPr>
        <w:autoSpaceDE w:val="0"/>
        <w:autoSpaceDN w:val="0"/>
        <w:adjustRightInd w:val="0"/>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合同范围内所供货物的采购、制造、检测、试验、送货、装卸（含二次搬运至甲方指定仓储地点）、包装费、运费（退送货）、保险、人工、技术培训、验收、售后服务、现场仓储等相关服务的全部费用；（2）按招标文件及合同要求提供各阶段的纸质和电子版技术资料，包括货物及其工艺所有制造方、使用方应支付的对商标权、专利权和版权、设计或其他知识产权而需要向其他方支付的版税及其他相关费用；（3）日常技术指导，免费的质保服务，包括但不限于免费现场质量问题处理或更换失效产品；（4）货物验收合格前发生的安全事故所产生的一切费用；（5）乙方对甲方或指定人员进行培训而发生的费用；（6）合理利润、乙方销项税额以外的税费等；（7）法律法规、商业公认、招标文件规定由乙方承担的其他费用。</w:t>
      </w:r>
    </w:p>
    <w:p w14:paraId="679B367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zh-CN"/>
        </w:rPr>
        <w:t>在本合同履行过程中，</w:t>
      </w:r>
      <w:r>
        <w:rPr>
          <w:rFonts w:hint="eastAsia" w:ascii="宋体" w:hAnsi="宋体" w:eastAsia="宋体" w:cs="宋体"/>
          <w:color w:val="auto"/>
          <w:kern w:val="0"/>
          <w:szCs w:val="21"/>
          <w:highlight w:val="none"/>
        </w:rPr>
        <w:t>综合单价固定不变，不得因材料、劳务成本、运输成本、成份比例调整、国家政策、货物的行业标准或国家标准的变动或其他任何理由</w:t>
      </w:r>
      <w:r>
        <w:rPr>
          <w:rFonts w:hint="eastAsia" w:ascii="宋体" w:hAnsi="宋体" w:eastAsia="宋体" w:cs="宋体"/>
          <w:color w:val="auto"/>
          <w:kern w:val="0"/>
          <w:szCs w:val="21"/>
          <w:highlight w:val="none"/>
          <w:lang w:val="zh-CN"/>
        </w:rPr>
        <w:t>予以变更。</w:t>
      </w:r>
      <w:r>
        <w:rPr>
          <w:rFonts w:hint="eastAsia" w:ascii="宋体" w:hAnsi="宋体" w:eastAsia="宋体" w:cs="宋体"/>
          <w:color w:val="auto"/>
          <w:kern w:val="0"/>
          <w:szCs w:val="21"/>
          <w:highlight w:val="none"/>
        </w:rPr>
        <w:t>未经甲方书面确认，乙方无权另行收取其它任何费用。</w:t>
      </w:r>
    </w:p>
    <w:p w14:paraId="7337A0F1">
      <w:pPr>
        <w:autoSpaceDE w:val="0"/>
        <w:autoSpaceDN w:val="0"/>
        <w:adjustRightIn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6、付款方式：</w:t>
      </w:r>
      <w:r>
        <w:rPr>
          <w:rFonts w:hint="eastAsia" w:ascii="宋体" w:hAnsi="宋体" w:eastAsia="宋体" w:cs="宋体"/>
          <w:color w:val="auto"/>
          <w:kern w:val="0"/>
          <w:szCs w:val="21"/>
          <w:highlight w:val="none"/>
        </w:rPr>
        <w:t>合同期内，</w:t>
      </w:r>
      <w:r>
        <w:rPr>
          <w:rFonts w:hint="eastAsia" w:ascii="宋体" w:hAnsi="宋体" w:eastAsia="宋体" w:cs="宋体"/>
          <w:color w:val="auto"/>
          <w:kern w:val="0"/>
          <w:szCs w:val="21"/>
          <w:highlight w:val="none"/>
          <w:lang w:val="en-US" w:eastAsia="zh-CN"/>
        </w:rPr>
        <w:t>甲方</w:t>
      </w:r>
      <w:r>
        <w:rPr>
          <w:rFonts w:hint="eastAsia" w:ascii="宋体" w:hAnsi="宋体" w:eastAsia="宋体" w:cs="宋体"/>
          <w:color w:val="auto"/>
          <w:kern w:val="0"/>
          <w:szCs w:val="21"/>
          <w:highlight w:val="none"/>
        </w:rPr>
        <w:t>每月在办理付款手续前</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乙方须向甲方提供上月</w:t>
      </w:r>
      <w:r>
        <w:rPr>
          <w:rFonts w:hint="eastAsia" w:ascii="宋体" w:hAnsi="宋体" w:eastAsia="宋体" w:cs="宋体"/>
          <w:bCs/>
          <w:color w:val="auto"/>
          <w:kern w:val="0"/>
          <w:szCs w:val="21"/>
          <w:highlight w:val="none"/>
        </w:rPr>
        <w:t>在线监测设备相关</w:t>
      </w:r>
      <w:r>
        <w:rPr>
          <w:rFonts w:hint="eastAsia" w:ascii="宋体" w:hAnsi="宋体" w:eastAsia="宋体" w:cs="宋体"/>
          <w:bCs/>
          <w:color w:val="auto"/>
          <w:kern w:val="0"/>
          <w:szCs w:val="21"/>
          <w:highlight w:val="none"/>
          <w:lang w:val="en-US" w:eastAsia="zh-CN"/>
        </w:rPr>
        <w:t>试剂</w:t>
      </w:r>
      <w:r>
        <w:rPr>
          <w:rFonts w:hint="eastAsia" w:ascii="宋体" w:hAnsi="宋体" w:eastAsia="宋体" w:cs="宋体"/>
          <w:bCs/>
          <w:color w:val="auto"/>
          <w:kern w:val="0"/>
          <w:szCs w:val="21"/>
          <w:highlight w:val="none"/>
        </w:rPr>
        <w:t>配送完毕后并经甲方最终验收合格的</w:t>
      </w:r>
      <w:r>
        <w:rPr>
          <w:rFonts w:hint="eastAsia" w:ascii="宋体" w:hAnsi="宋体" w:eastAsia="宋体" w:cs="宋体"/>
          <w:bCs/>
          <w:color w:val="auto"/>
          <w:kern w:val="0"/>
          <w:szCs w:val="21"/>
          <w:highlight w:val="none"/>
          <w:lang w:val="en-US" w:eastAsia="zh-CN"/>
        </w:rPr>
        <w:t>货物清单（含结算货款），并经甲方确认。随后，甲方将</w:t>
      </w:r>
      <w:r>
        <w:rPr>
          <w:rFonts w:hint="eastAsia" w:ascii="宋体" w:hAnsi="宋体" w:eastAsia="宋体" w:cs="宋体"/>
          <w:color w:val="auto"/>
          <w:kern w:val="0"/>
          <w:szCs w:val="21"/>
          <w:highlight w:val="none"/>
        </w:rPr>
        <w:t>对乙方</w:t>
      </w:r>
      <w:r>
        <w:rPr>
          <w:rFonts w:hint="eastAsia" w:ascii="宋体" w:hAnsi="宋体" w:eastAsia="宋体" w:cs="宋体"/>
          <w:color w:val="auto"/>
          <w:kern w:val="0"/>
          <w:szCs w:val="21"/>
          <w:highlight w:val="none"/>
          <w:lang w:val="en-US" w:eastAsia="zh-CN"/>
        </w:rPr>
        <w:t>上月的</w:t>
      </w:r>
      <w:r>
        <w:rPr>
          <w:rFonts w:hint="eastAsia" w:ascii="宋体" w:hAnsi="宋体" w:eastAsia="宋体" w:cs="宋体"/>
          <w:color w:val="auto"/>
          <w:kern w:val="0"/>
          <w:szCs w:val="21"/>
          <w:highlight w:val="none"/>
        </w:rPr>
        <w:t>供货服务质量进行考核评分，考核评分表详见“附件1.供应商履约评价表”。考核评分满分为100分,考核评分分数达到80分以上（包含80分）时,</w:t>
      </w:r>
      <w:r>
        <w:rPr>
          <w:rFonts w:hint="eastAsia" w:ascii="宋体" w:hAnsi="宋体" w:eastAsia="宋体" w:cs="宋体"/>
          <w:color w:val="auto"/>
          <w:kern w:val="0"/>
          <w:szCs w:val="21"/>
          <w:highlight w:val="none"/>
          <w:lang w:val="en-US" w:eastAsia="zh-CN"/>
        </w:rPr>
        <w:t>该次</w:t>
      </w:r>
      <w:r>
        <w:rPr>
          <w:rFonts w:hint="eastAsia" w:ascii="宋体" w:hAnsi="宋体" w:eastAsia="宋体" w:cs="宋体"/>
          <w:color w:val="auto"/>
          <w:kern w:val="0"/>
          <w:szCs w:val="21"/>
          <w:highlight w:val="none"/>
        </w:rPr>
        <w:t>货物货款按照结算货款的100%支付；考核评分分数低于80分、达到60分以上（包含60分）时，该次货物货款按照结算货款的80%支付；考核评分分数低于60分时，该次货物货款按照结算货款的50%支付。</w:t>
      </w:r>
      <w:r>
        <w:rPr>
          <w:rFonts w:hint="eastAsia" w:ascii="宋体" w:hAnsi="宋体" w:eastAsia="宋体" w:cs="宋体"/>
          <w:bCs/>
          <w:color w:val="auto"/>
          <w:kern w:val="0"/>
          <w:szCs w:val="21"/>
          <w:highlight w:val="none"/>
        </w:rPr>
        <w:t>乙方按甲方对应的公司名称开具并提供</w:t>
      </w:r>
      <w:r>
        <w:rPr>
          <w:rFonts w:hint="eastAsia" w:ascii="宋体" w:hAnsi="宋体" w:eastAsia="宋体" w:cs="宋体"/>
          <w:bCs/>
          <w:color w:val="auto"/>
          <w:kern w:val="0"/>
          <w:szCs w:val="21"/>
          <w:highlight w:val="none"/>
          <w:lang w:val="en-US" w:eastAsia="zh-CN"/>
        </w:rPr>
        <w:t>与最终支付金额等额</w:t>
      </w:r>
      <w:r>
        <w:rPr>
          <w:rFonts w:hint="eastAsia" w:ascii="宋体" w:hAnsi="宋体" w:eastAsia="宋体" w:cs="宋体"/>
          <w:bCs/>
          <w:color w:val="auto"/>
          <w:kern w:val="0"/>
          <w:szCs w:val="21"/>
          <w:highlight w:val="none"/>
        </w:rPr>
        <w:t>有效的增值税专用发票</w:t>
      </w:r>
      <w:r>
        <w:rPr>
          <w:rFonts w:hint="eastAsia" w:ascii="宋体" w:hAnsi="宋体" w:eastAsia="宋体" w:cs="宋体"/>
          <w:bCs/>
          <w:color w:val="auto"/>
          <w:kern w:val="0"/>
          <w:szCs w:val="21"/>
          <w:highlight w:val="none"/>
          <w:lang w:val="en-US" w:eastAsia="zh-CN"/>
        </w:rPr>
        <w:t>和</w:t>
      </w:r>
      <w:r>
        <w:rPr>
          <w:rFonts w:hint="eastAsia" w:ascii="宋体" w:hAnsi="宋体" w:eastAsia="宋体" w:cs="宋体"/>
          <w:bCs/>
          <w:color w:val="auto"/>
          <w:kern w:val="0"/>
          <w:szCs w:val="21"/>
          <w:highlight w:val="none"/>
        </w:rPr>
        <w:t>请款报告，并经甲方审核无误后【15】个工作日内，甲方向乙方支付该次</w:t>
      </w:r>
      <w:r>
        <w:rPr>
          <w:rFonts w:hint="eastAsia" w:ascii="宋体" w:hAnsi="宋体" w:eastAsia="宋体" w:cs="宋体"/>
          <w:bCs/>
          <w:color w:val="auto"/>
          <w:kern w:val="0"/>
          <w:szCs w:val="21"/>
          <w:highlight w:val="none"/>
          <w:lang w:val="en-US" w:eastAsia="zh-CN"/>
        </w:rPr>
        <w:t>货物货款</w:t>
      </w:r>
      <w:r>
        <w:rPr>
          <w:rFonts w:hint="eastAsia" w:ascii="宋体" w:hAnsi="宋体" w:eastAsia="宋体" w:cs="宋体"/>
          <w:bCs/>
          <w:color w:val="auto"/>
          <w:kern w:val="0"/>
          <w:szCs w:val="21"/>
          <w:highlight w:val="none"/>
        </w:rPr>
        <w:t>及对应的税额。因乙方原因未及时提供合同要求的发票、请款报告等材料的，付款时间相应顺延，由此产生的后果由乙方自行承担。</w:t>
      </w:r>
    </w:p>
    <w:p w14:paraId="4884AD19">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val="en-US" w:eastAsia="zh-CN"/>
        </w:rPr>
        <w:t>7、</w:t>
      </w:r>
      <w:r>
        <w:rPr>
          <w:rFonts w:hint="eastAsia" w:ascii="宋体" w:hAnsi="宋体" w:eastAsia="宋体" w:cs="宋体"/>
          <w:bCs/>
          <w:color w:val="auto"/>
          <w:kern w:val="0"/>
          <w:szCs w:val="21"/>
          <w:highlight w:val="none"/>
        </w:rPr>
        <w:t>乙方根据合同约定需向甲方支付违约金、赔偿金、或其他应付费用等款项的，乙方必须向甲方支付完相关款项后，甲方才根据合同向乙方支付</w:t>
      </w:r>
      <w:r>
        <w:rPr>
          <w:rFonts w:hint="eastAsia" w:ascii="宋体" w:hAnsi="宋体" w:eastAsia="宋体" w:cs="宋体"/>
          <w:bCs/>
          <w:color w:val="auto"/>
          <w:kern w:val="0"/>
          <w:szCs w:val="21"/>
          <w:highlight w:val="none"/>
          <w:lang w:val="en-US" w:eastAsia="zh-CN"/>
        </w:rPr>
        <w:t>货物货款</w:t>
      </w:r>
      <w:r>
        <w:rPr>
          <w:rFonts w:hint="eastAsia" w:ascii="宋体" w:hAnsi="宋体" w:eastAsia="宋体" w:cs="宋体"/>
          <w:bCs/>
          <w:color w:val="auto"/>
          <w:kern w:val="0"/>
          <w:szCs w:val="21"/>
          <w:highlight w:val="none"/>
        </w:rPr>
        <w:t>和</w:t>
      </w:r>
      <w:r>
        <w:rPr>
          <w:rFonts w:hint="eastAsia" w:ascii="宋体" w:hAnsi="宋体" w:eastAsia="宋体" w:cs="宋体"/>
          <w:bCs/>
          <w:color w:val="auto"/>
          <w:kern w:val="0"/>
          <w:szCs w:val="21"/>
          <w:highlight w:val="none"/>
          <w:lang w:val="en-US" w:eastAsia="zh-CN"/>
        </w:rPr>
        <w:t>对应的</w:t>
      </w:r>
      <w:r>
        <w:rPr>
          <w:rFonts w:hint="eastAsia" w:ascii="宋体" w:hAnsi="宋体" w:eastAsia="宋体" w:cs="宋体"/>
          <w:bCs/>
          <w:color w:val="auto"/>
          <w:kern w:val="0"/>
          <w:szCs w:val="21"/>
          <w:highlight w:val="none"/>
        </w:rPr>
        <w:t>税额。若乙方未能按约支付前述费用，甲方有权直接从未付款项中直接扣除，且乙方必须按照扣除前述费用前的合同价(销售额)开具增值税专用发票，保证增值税税额符合法律规定。</w:t>
      </w:r>
    </w:p>
    <w:p w14:paraId="24F1715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以上款项由甲方直接以银行转账形式支付给乙方。乙方逾期提交请款材料或提交材料不符合甲方要求的，甲方有权顺延支付相应款项，并不承担逾期付款的违约责任，由于乙方提供的发票不符合税法规定，给甲方造成的损失由乙方承担赔偿责任，乙方不得以此延迟而拒绝履行合同义务。</w:t>
      </w:r>
    </w:p>
    <w:p w14:paraId="5D953D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、乙方收款账号：</w:t>
      </w:r>
    </w:p>
    <w:tbl>
      <w:tblPr>
        <w:tblStyle w:val="3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7022"/>
      </w:tblGrid>
      <w:tr w14:paraId="0CC18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4162EC0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户名</w:t>
            </w:r>
          </w:p>
        </w:tc>
        <w:tc>
          <w:tcPr>
            <w:tcW w:w="7022" w:type="dxa"/>
            <w:tcBorders>
              <w:top w:val="single" w:color="auto" w:sz="4" w:space="0"/>
              <w:left w:val="single" w:color="auto" w:sz="4" w:space="0"/>
              <w:bottom w:val="single" w:color="auto" w:sz="4" w:space="0"/>
              <w:right w:val="single" w:color="auto" w:sz="4" w:space="0"/>
            </w:tcBorders>
          </w:tcPr>
          <w:p w14:paraId="0B065397">
            <w:pPr>
              <w:autoSpaceDE w:val="0"/>
              <w:autoSpaceDN w:val="0"/>
              <w:adjustRightInd w:val="0"/>
              <w:spacing w:line="360" w:lineRule="auto"/>
              <w:jc w:val="left"/>
              <w:rPr>
                <w:rFonts w:ascii="宋体" w:hAnsi="宋体" w:eastAsia="宋体" w:cs="宋体"/>
                <w:color w:val="auto"/>
                <w:kern w:val="0"/>
                <w:szCs w:val="21"/>
                <w:highlight w:val="none"/>
              </w:rPr>
            </w:pPr>
          </w:p>
        </w:tc>
      </w:tr>
      <w:tr w14:paraId="4D68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77C1A53C">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开户行</w:t>
            </w:r>
          </w:p>
        </w:tc>
        <w:tc>
          <w:tcPr>
            <w:tcW w:w="7022" w:type="dxa"/>
            <w:tcBorders>
              <w:top w:val="single" w:color="auto" w:sz="4" w:space="0"/>
              <w:left w:val="single" w:color="auto" w:sz="4" w:space="0"/>
              <w:bottom w:val="single" w:color="auto" w:sz="4" w:space="0"/>
              <w:right w:val="single" w:color="auto" w:sz="4" w:space="0"/>
            </w:tcBorders>
          </w:tcPr>
          <w:p w14:paraId="5AECE70E">
            <w:pPr>
              <w:autoSpaceDE w:val="0"/>
              <w:autoSpaceDN w:val="0"/>
              <w:adjustRightInd w:val="0"/>
              <w:spacing w:line="360" w:lineRule="auto"/>
              <w:jc w:val="left"/>
              <w:rPr>
                <w:rFonts w:ascii="宋体" w:hAnsi="宋体" w:eastAsia="宋体" w:cs="宋体"/>
                <w:color w:val="auto"/>
                <w:kern w:val="0"/>
                <w:szCs w:val="21"/>
                <w:highlight w:val="none"/>
              </w:rPr>
            </w:pPr>
          </w:p>
        </w:tc>
      </w:tr>
      <w:tr w14:paraId="549F9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1" w:type="dxa"/>
            <w:tcBorders>
              <w:top w:val="single" w:color="auto" w:sz="4" w:space="0"/>
              <w:left w:val="single" w:color="auto" w:sz="4" w:space="0"/>
              <w:bottom w:val="single" w:color="auto" w:sz="4" w:space="0"/>
              <w:right w:val="single" w:color="auto" w:sz="4" w:space="0"/>
            </w:tcBorders>
            <w:vAlign w:val="center"/>
          </w:tcPr>
          <w:p w14:paraId="4E2A3B5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账号</w:t>
            </w:r>
          </w:p>
        </w:tc>
        <w:tc>
          <w:tcPr>
            <w:tcW w:w="7022" w:type="dxa"/>
            <w:tcBorders>
              <w:top w:val="single" w:color="auto" w:sz="4" w:space="0"/>
              <w:left w:val="single" w:color="auto" w:sz="4" w:space="0"/>
              <w:bottom w:val="single" w:color="auto" w:sz="4" w:space="0"/>
              <w:right w:val="single" w:color="auto" w:sz="4" w:space="0"/>
            </w:tcBorders>
          </w:tcPr>
          <w:p w14:paraId="45331AFF">
            <w:pPr>
              <w:autoSpaceDE w:val="0"/>
              <w:autoSpaceDN w:val="0"/>
              <w:adjustRightInd w:val="0"/>
              <w:spacing w:line="360" w:lineRule="auto"/>
              <w:jc w:val="left"/>
              <w:rPr>
                <w:rFonts w:ascii="宋体" w:hAnsi="宋体" w:eastAsia="宋体" w:cs="宋体"/>
                <w:color w:val="auto"/>
                <w:kern w:val="0"/>
                <w:szCs w:val="21"/>
                <w:highlight w:val="none"/>
              </w:rPr>
            </w:pPr>
          </w:p>
        </w:tc>
      </w:tr>
    </w:tbl>
    <w:p w14:paraId="08825B4B">
      <w:pPr>
        <w:autoSpaceDE w:val="0"/>
        <w:autoSpaceDN w:val="0"/>
        <w:adjustRightInd w:val="0"/>
        <w:spacing w:line="360" w:lineRule="auto"/>
        <w:jc w:val="left"/>
        <w:rPr>
          <w:rFonts w:ascii="宋体" w:hAnsi="宋体" w:eastAsia="宋体" w:cs="宋体"/>
          <w:b/>
          <w:color w:val="auto"/>
          <w:kern w:val="0"/>
          <w:szCs w:val="21"/>
          <w:highlight w:val="none"/>
        </w:rPr>
      </w:pPr>
    </w:p>
    <w:p w14:paraId="0BF511C8">
      <w:pPr>
        <w:autoSpaceDE w:val="0"/>
        <w:autoSpaceDN w:val="0"/>
        <w:adjustRightIn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第七条 售后服务</w:t>
      </w:r>
    </w:p>
    <w:p w14:paraId="53B7EEB6">
      <w:pPr>
        <w:autoSpaceDE w:val="0"/>
        <w:autoSpaceDN w:val="0"/>
        <w:spacing w:line="360" w:lineRule="auto"/>
        <w:ind w:firstLine="371" w:firstLineChars="177"/>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1、货物供货完毕后，乙方负责派遣有经验的技术人员到现场，对甲方指定的操作人员进行免费指导培训，使之掌握货物的操作方法。</w:t>
      </w:r>
    </w:p>
    <w:p w14:paraId="524D99C7">
      <w:pPr>
        <w:autoSpaceDE w:val="0"/>
        <w:autoSpaceDN w:val="0"/>
        <w:spacing w:line="360" w:lineRule="auto"/>
        <w:ind w:firstLine="371" w:firstLineChars="177"/>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2、</w:t>
      </w:r>
      <w:r>
        <w:rPr>
          <w:rFonts w:hint="eastAsia" w:ascii="宋体" w:hAnsi="宋体" w:eastAsia="宋体" w:cs="Times New Roman"/>
          <w:b w:val="0"/>
          <w:bCs/>
          <w:color w:val="auto"/>
          <w:szCs w:val="21"/>
          <w:highlight w:val="none"/>
          <w:lang w:val="zh-CN"/>
        </w:rPr>
        <w:t>试剂包的配制日期与到货日期的时间差不得大于30天。</w:t>
      </w:r>
    </w:p>
    <w:p w14:paraId="06114316">
      <w:pPr>
        <w:autoSpaceDE w:val="0"/>
        <w:autoSpaceDN w:val="0"/>
        <w:spacing w:line="360" w:lineRule="auto"/>
        <w:ind w:firstLine="371" w:firstLineChars="177"/>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3、当货物自身出现质量问题时，乙方接到甲方通知后</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lang w:val="en-US" w:eastAsia="zh-CN"/>
        </w:rPr>
        <w:t>小时内响应，</w:t>
      </w:r>
      <w:r>
        <w:rPr>
          <w:rFonts w:hint="eastAsia" w:ascii="宋体" w:hAnsi="宋体" w:eastAsia="宋体" w:cs="宋体"/>
          <w:bCs/>
          <w:color w:val="auto"/>
          <w:kern w:val="0"/>
          <w:szCs w:val="21"/>
          <w:highlight w:val="none"/>
          <w:u w:val="single"/>
          <w:lang w:val="en-US" w:eastAsia="zh-CN"/>
        </w:rPr>
        <w:t xml:space="preserve">   </w:t>
      </w:r>
      <w:r>
        <w:rPr>
          <w:rFonts w:hint="eastAsia" w:ascii="宋体" w:hAnsi="宋体" w:eastAsia="宋体" w:cs="宋体"/>
          <w:bCs/>
          <w:color w:val="auto"/>
          <w:kern w:val="0"/>
          <w:szCs w:val="21"/>
          <w:highlight w:val="none"/>
          <w:lang w:val="en-US" w:eastAsia="zh-CN"/>
        </w:rPr>
        <w:t>小时内派员到达</w:t>
      </w:r>
      <w:r>
        <w:rPr>
          <w:rFonts w:hint="eastAsia" w:ascii="宋体" w:hAnsi="宋体" w:eastAsia="宋体" w:cs="宋体"/>
          <w:bCs/>
          <w:color w:val="auto"/>
          <w:kern w:val="0"/>
          <w:szCs w:val="21"/>
          <w:highlight w:val="none"/>
        </w:rPr>
        <w:t>甲方</w:t>
      </w:r>
      <w:r>
        <w:rPr>
          <w:rFonts w:hint="eastAsia" w:ascii="宋体" w:hAnsi="宋体" w:eastAsia="宋体" w:cs="宋体"/>
          <w:bCs/>
          <w:color w:val="auto"/>
          <w:kern w:val="0"/>
          <w:szCs w:val="21"/>
          <w:highlight w:val="none"/>
          <w:lang w:val="en-US" w:eastAsia="zh-CN"/>
        </w:rPr>
        <w:t>指定地点进行货物质量维护。如需更换货物的，</w:t>
      </w:r>
      <w:r>
        <w:rPr>
          <w:rFonts w:hint="eastAsia" w:ascii="宋体" w:hAnsi="宋体" w:eastAsia="宋体" w:cs="宋体"/>
          <w:bCs/>
          <w:color w:val="auto"/>
          <w:kern w:val="0"/>
          <w:szCs w:val="21"/>
          <w:highlight w:val="none"/>
        </w:rPr>
        <w:t>24小时内</w:t>
      </w:r>
      <w:r>
        <w:rPr>
          <w:rFonts w:hint="eastAsia" w:ascii="宋体" w:hAnsi="宋体" w:eastAsia="宋体" w:cs="宋体"/>
          <w:bCs/>
          <w:color w:val="auto"/>
          <w:kern w:val="0"/>
          <w:szCs w:val="21"/>
          <w:highlight w:val="none"/>
          <w:lang w:val="en-US" w:eastAsia="zh-CN"/>
        </w:rPr>
        <w:t>完成</w:t>
      </w:r>
      <w:r>
        <w:rPr>
          <w:rFonts w:hint="eastAsia" w:ascii="宋体" w:hAnsi="宋体" w:eastAsia="宋体" w:cs="Times New Roman"/>
          <w:b w:val="0"/>
          <w:bCs/>
          <w:color w:val="auto"/>
          <w:szCs w:val="21"/>
          <w:highlight w:val="none"/>
          <w:lang w:val="zh-CN"/>
        </w:rPr>
        <w:t>更换</w:t>
      </w:r>
      <w:r>
        <w:rPr>
          <w:rFonts w:hint="eastAsia" w:ascii="宋体" w:hAnsi="宋体" w:eastAsia="宋体" w:cs="宋体"/>
          <w:bCs/>
          <w:color w:val="auto"/>
          <w:kern w:val="0"/>
          <w:szCs w:val="21"/>
          <w:highlight w:val="none"/>
        </w:rPr>
        <w:t>，保证货物的正常使用。</w:t>
      </w:r>
    </w:p>
    <w:p w14:paraId="4BFB8BBA">
      <w:pPr>
        <w:autoSpaceDE w:val="0"/>
        <w:autoSpaceDN w:val="0"/>
        <w:spacing w:line="360" w:lineRule="auto"/>
        <w:ind w:right="-26" w:firstLine="372"/>
        <w:jc w:val="left"/>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、甲方在使用货物时所遇技术问题，乙方应按甲方要求及时向甲方无偿提供技术指导服务。</w:t>
      </w:r>
    </w:p>
    <w:p w14:paraId="0C2C368A">
      <w:pPr>
        <w:autoSpaceDE w:val="0"/>
        <w:autoSpaceDN w:val="0"/>
        <w:spacing w:line="360" w:lineRule="auto"/>
        <w:ind w:firstLine="371" w:firstLineChars="17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、乙方未按上述要求提供售后服务的，甲方有权委托其他第三方提供相关服务，因此产生的费用全部由乙方承担。</w:t>
      </w:r>
    </w:p>
    <w:p w14:paraId="1735090D">
      <w:pPr>
        <w:autoSpaceDE w:val="0"/>
        <w:autoSpaceDN w:val="0"/>
        <w:adjustRightInd w:val="0"/>
        <w:spacing w:line="360" w:lineRule="auto"/>
        <w:jc w:val="left"/>
        <w:rPr>
          <w:rFonts w:ascii="宋体" w:hAnsi="宋体" w:eastAsia="宋体" w:cs="宋体"/>
          <w:b/>
          <w:color w:val="auto"/>
          <w:kern w:val="0"/>
          <w:szCs w:val="21"/>
          <w:highlight w:val="none"/>
        </w:rPr>
      </w:pPr>
    </w:p>
    <w:p w14:paraId="68A9050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b/>
          <w:color w:val="auto"/>
          <w:kern w:val="0"/>
          <w:szCs w:val="21"/>
          <w:highlight w:val="none"/>
        </w:rPr>
        <w:t>第八条 履约担保</w:t>
      </w:r>
    </w:p>
    <w:p w14:paraId="37338895">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bookmarkStart w:id="369" w:name="_Toc32401"/>
      <w:bookmarkStart w:id="370" w:name="_Toc8695"/>
      <w:r>
        <w:rPr>
          <w:rFonts w:hint="eastAsia" w:ascii="宋体" w:hAnsi="宋体" w:eastAsia="宋体" w:cs="宋体"/>
          <w:bCs/>
          <w:color w:val="auto"/>
          <w:kern w:val="0"/>
          <w:szCs w:val="21"/>
          <w:highlight w:val="none"/>
          <w:lang w:bidi="ar"/>
        </w:rPr>
        <w:t>1、乙方应当根据招标文件的规定向甲方提供履约担保，履约担保形式及金额由乙方从以下方式中任选一种：</w:t>
      </w:r>
    </w:p>
    <w:p w14:paraId="4F0B9332">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□履约保证金（银行转账形式）金额为人民币</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0A1AC18E">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□不可撤销银行履约保函金额为人民币</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3F8016A3">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□履约保证保险凭证金额为人民币</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2FF151F1">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□担保公司履约担保书金额为人民币</w:t>
      </w:r>
      <w:r>
        <w:rPr>
          <w:rFonts w:hint="eastAsia" w:ascii="宋体" w:hAnsi="宋体" w:eastAsia="宋体" w:cs="宋体"/>
          <w:bCs/>
          <w:color w:val="auto"/>
          <w:kern w:val="0"/>
          <w:szCs w:val="21"/>
          <w:highlight w:val="none"/>
          <w:u w:val="single"/>
          <w:lang w:bidi="ar"/>
        </w:rPr>
        <w:t xml:space="preserve">      </w:t>
      </w:r>
      <w:r>
        <w:rPr>
          <w:rFonts w:hint="eastAsia" w:ascii="宋体" w:hAnsi="宋体" w:eastAsia="宋体" w:cs="宋体"/>
          <w:bCs/>
          <w:color w:val="auto"/>
          <w:kern w:val="0"/>
          <w:szCs w:val="21"/>
          <w:highlight w:val="none"/>
          <w:lang w:bidi="ar"/>
        </w:rPr>
        <w:t>。</w:t>
      </w:r>
    </w:p>
    <w:p w14:paraId="57E16583">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2、履约担保用于补偿甲方因乙方不能完全履行其合同义务而蒙受的损失或其他合同约定的事项，如发生下列任一情况时，甲方除有权依合同追究乙方违约责任外，还有权提取履约担保并进行相应处理：</w:t>
      </w:r>
    </w:p>
    <w:p w14:paraId="7D00400F">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（1）乙方将合同项下乙方的权利义务全部转让给第三方，或未经甲方书面同意将部分权利义务转让给第三方的，甲方有权没收其履约担保。</w:t>
      </w:r>
    </w:p>
    <w:p w14:paraId="0DA667C1">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（2）在合同履行期间，乙方怠于履行合同义务，经甲方通知或要求承担违约金后仍拒不改正的，甲方有权没收或适当扣除其履约担保。</w:t>
      </w:r>
    </w:p>
    <w:p w14:paraId="43E70498">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3）在合同履行期间，因乙方货物、服务质量问题造成损害、侵权损失（包括但不限于甲方经济损失、第三人人身财产损失等）、拖欠原材料供应商货款或与其所雇用员工发生劳资纠纷、上访、闹事或其他影响甲方生产经营等情况而其未及时妥善处理的，甲方有权使用履约担保予以支付或作出相应处理，由此产生的一切法律后果由乙方承担。</w:t>
      </w:r>
    </w:p>
    <w:p w14:paraId="10A81EE0">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（4）在合同履行期间，乙方违约产生的违约金、赔偿、罚款或其他应付费用等款项，甲方有权直接从未付款项中直接扣除或启用履约担保予以支付。</w:t>
      </w:r>
    </w:p>
    <w:p w14:paraId="1CB5412F">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（5）合同期内，乙方不能及时完成合同某项义务的，甲方有权提取履约担保用于处理该项工作。</w:t>
      </w:r>
    </w:p>
    <w:p w14:paraId="70925853">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（6）其他根据本合同约定或法律规定，甲方可启用履约担保的情形。</w:t>
      </w:r>
    </w:p>
    <w:p w14:paraId="39536775">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3、</w:t>
      </w:r>
      <w:r>
        <w:rPr>
          <w:rFonts w:hint="eastAsia" w:ascii="宋体" w:hAnsi="宋体" w:eastAsia="宋体" w:cs="Times New Roman"/>
          <w:color w:val="auto"/>
          <w:kern w:val="0"/>
          <w:szCs w:val="21"/>
          <w:highlight w:val="none"/>
        </w:rPr>
        <w:t>合同期限届满</w:t>
      </w:r>
      <w:r>
        <w:rPr>
          <w:rFonts w:hint="eastAsia" w:ascii="宋体" w:hAnsi="宋体" w:eastAsia="宋体" w:cs="Times New Roman"/>
          <w:color w:val="auto"/>
          <w:kern w:val="0"/>
          <w:szCs w:val="21"/>
          <w:highlight w:val="none"/>
          <w:lang w:eastAsia="zh-CN"/>
        </w:rPr>
        <w:t>，</w:t>
      </w:r>
      <w:r>
        <w:rPr>
          <w:rFonts w:hint="eastAsia" w:ascii="宋体" w:hAnsi="宋体" w:eastAsia="宋体" w:cs="宋体"/>
          <w:bCs/>
          <w:color w:val="auto"/>
          <w:kern w:val="0"/>
          <w:szCs w:val="21"/>
          <w:highlight w:val="none"/>
          <w:lang w:bidi="ar"/>
        </w:rPr>
        <w:t>乙方依法完成本项目的全部</w:t>
      </w:r>
      <w:r>
        <w:rPr>
          <w:rFonts w:hint="eastAsia" w:ascii="宋体" w:hAnsi="宋体" w:eastAsia="宋体" w:cs="宋体"/>
          <w:bCs/>
          <w:color w:val="auto"/>
          <w:kern w:val="0"/>
          <w:szCs w:val="21"/>
          <w:highlight w:val="none"/>
          <w:lang w:val="en-US" w:eastAsia="zh-CN" w:bidi="ar"/>
        </w:rPr>
        <w:t>货物</w:t>
      </w:r>
      <w:r>
        <w:rPr>
          <w:rFonts w:hint="eastAsia" w:ascii="宋体" w:hAnsi="宋体" w:eastAsia="宋体" w:cs="宋体"/>
          <w:bCs/>
          <w:color w:val="auto"/>
          <w:kern w:val="0"/>
          <w:szCs w:val="21"/>
          <w:highlight w:val="none"/>
          <w:lang w:bidi="ar"/>
        </w:rPr>
        <w:t>供货</w:t>
      </w:r>
      <w:r>
        <w:rPr>
          <w:rFonts w:hint="eastAsia" w:ascii="宋体" w:hAnsi="宋体" w:eastAsia="宋体" w:cs="宋体"/>
          <w:bCs/>
          <w:color w:val="auto"/>
          <w:kern w:val="0"/>
          <w:szCs w:val="21"/>
          <w:highlight w:val="none"/>
          <w:lang w:eastAsia="zh-CN" w:bidi="ar"/>
        </w:rPr>
        <w:t>，</w:t>
      </w:r>
      <w:r>
        <w:rPr>
          <w:rFonts w:hint="eastAsia" w:ascii="宋体" w:hAnsi="宋体" w:eastAsia="宋体" w:cs="宋体"/>
          <w:bCs/>
          <w:color w:val="auto"/>
          <w:kern w:val="0"/>
          <w:szCs w:val="21"/>
          <w:highlight w:val="none"/>
          <w:lang w:val="en-US" w:eastAsia="zh-CN" w:bidi="ar"/>
        </w:rPr>
        <w:t>经甲方最终</w:t>
      </w:r>
      <w:r>
        <w:rPr>
          <w:rFonts w:hint="eastAsia" w:ascii="宋体" w:hAnsi="宋体" w:eastAsia="宋体" w:cs="宋体"/>
          <w:bCs/>
          <w:color w:val="auto"/>
          <w:kern w:val="0"/>
          <w:szCs w:val="21"/>
          <w:highlight w:val="none"/>
          <w:lang w:bidi="ar"/>
        </w:rPr>
        <w:t>验收合格</w:t>
      </w:r>
      <w:r>
        <w:rPr>
          <w:rFonts w:hint="eastAsia" w:ascii="宋体" w:hAnsi="宋体" w:eastAsia="宋体" w:cs="宋体"/>
          <w:bCs/>
          <w:color w:val="auto"/>
          <w:kern w:val="0"/>
          <w:szCs w:val="21"/>
          <w:highlight w:val="none"/>
          <w:lang w:val="en-US" w:eastAsia="zh-CN" w:bidi="ar"/>
        </w:rPr>
        <w:t>且全部货款结算完毕</w:t>
      </w:r>
      <w:r>
        <w:rPr>
          <w:rFonts w:hint="eastAsia" w:ascii="宋体" w:hAnsi="宋体" w:eastAsia="宋体" w:cs="宋体"/>
          <w:bCs/>
          <w:color w:val="auto"/>
          <w:kern w:val="0"/>
          <w:szCs w:val="21"/>
          <w:highlight w:val="none"/>
          <w:lang w:bidi="ar"/>
        </w:rPr>
        <w:t>28天后，经</w:t>
      </w:r>
      <w:r>
        <w:rPr>
          <w:rFonts w:hint="eastAsia" w:ascii="宋体" w:hAnsi="宋体" w:eastAsia="宋体" w:cs="宋体"/>
          <w:color w:val="auto"/>
          <w:kern w:val="0"/>
          <w:szCs w:val="21"/>
          <w:highlight w:val="none"/>
          <w:lang w:bidi="ar"/>
        </w:rPr>
        <w:t>甲方</w:t>
      </w:r>
      <w:r>
        <w:rPr>
          <w:rFonts w:hint="eastAsia" w:ascii="宋体" w:hAnsi="宋体" w:eastAsia="宋体" w:cs="宋体"/>
          <w:bCs/>
          <w:color w:val="auto"/>
          <w:kern w:val="0"/>
          <w:szCs w:val="21"/>
          <w:highlight w:val="none"/>
          <w:lang w:bidi="ar"/>
        </w:rPr>
        <w:t>确认，乙方可向</w:t>
      </w:r>
      <w:r>
        <w:rPr>
          <w:rFonts w:hint="eastAsia" w:ascii="宋体" w:hAnsi="宋体" w:eastAsia="宋体" w:cs="宋体"/>
          <w:color w:val="auto"/>
          <w:kern w:val="0"/>
          <w:szCs w:val="21"/>
          <w:highlight w:val="none"/>
          <w:lang w:bidi="ar"/>
        </w:rPr>
        <w:t>甲方</w:t>
      </w:r>
      <w:r>
        <w:rPr>
          <w:rFonts w:hint="eastAsia" w:ascii="宋体" w:hAnsi="宋体" w:eastAsia="宋体" w:cs="宋体"/>
          <w:bCs/>
          <w:color w:val="auto"/>
          <w:kern w:val="0"/>
          <w:szCs w:val="21"/>
          <w:highlight w:val="none"/>
          <w:lang w:bidi="ar"/>
        </w:rPr>
        <w:t>提交退回履约担保的申请。</w:t>
      </w:r>
      <w:r>
        <w:rPr>
          <w:rFonts w:hint="eastAsia" w:ascii="宋体" w:hAnsi="宋体" w:eastAsia="宋体" w:cs="宋体"/>
          <w:color w:val="auto"/>
          <w:kern w:val="0"/>
          <w:szCs w:val="21"/>
          <w:highlight w:val="none"/>
          <w:lang w:bidi="ar"/>
        </w:rPr>
        <w:t>甲方</w:t>
      </w:r>
      <w:r>
        <w:rPr>
          <w:rFonts w:hint="eastAsia" w:ascii="宋体" w:hAnsi="宋体" w:eastAsia="宋体" w:cs="宋体"/>
          <w:bCs/>
          <w:color w:val="auto"/>
          <w:kern w:val="0"/>
          <w:szCs w:val="21"/>
          <w:highlight w:val="none"/>
          <w:lang w:bidi="ar"/>
        </w:rPr>
        <w:t>审核无异议后，办理履约担保退还手续，履约保证金（银行转账形式）形式提交的履约担保退回时一律以银行转账的形式无息退回到乙方的帐户。</w:t>
      </w:r>
    </w:p>
    <w:p w14:paraId="4FB4BE5B">
      <w:pPr>
        <w:autoSpaceDE w:val="0"/>
        <w:autoSpaceDN w:val="0"/>
        <w:adjustRightInd w:val="0"/>
        <w:spacing w:line="360" w:lineRule="auto"/>
        <w:ind w:firstLine="420" w:firstLineChars="200"/>
        <w:jc w:val="left"/>
        <w:rPr>
          <w:rFonts w:ascii="宋体" w:hAnsi="宋体" w:eastAsia="宋体" w:cs="宋体"/>
          <w:bCs/>
          <w:color w:val="auto"/>
          <w:kern w:val="0"/>
          <w:szCs w:val="21"/>
          <w:highlight w:val="none"/>
        </w:rPr>
      </w:pPr>
      <w:r>
        <w:rPr>
          <w:rFonts w:hint="eastAsia" w:ascii="宋体" w:hAnsi="宋体" w:eastAsia="宋体" w:cs="宋体"/>
          <w:bCs/>
          <w:color w:val="auto"/>
          <w:kern w:val="0"/>
          <w:szCs w:val="21"/>
          <w:highlight w:val="none"/>
          <w:lang w:bidi="ar"/>
        </w:rPr>
        <w:t>4、如乙方提供不可撤销银行履约保函（或履约保证保险或担保公司履约担保书）作为履约担保的，不可撤销银行履约保函（或履约保证保险或担保公司履约担保书）应从合同签订之日起至合同期限届满并完成全部供货验收合格</w:t>
      </w:r>
      <w:r>
        <w:rPr>
          <w:rFonts w:hint="eastAsia" w:ascii="宋体" w:hAnsi="宋体" w:eastAsia="宋体" w:cs="宋体"/>
          <w:bCs/>
          <w:color w:val="auto"/>
          <w:kern w:val="0"/>
          <w:szCs w:val="21"/>
          <w:highlight w:val="none"/>
          <w:lang w:val="en-US" w:eastAsia="zh-CN" w:bidi="ar"/>
        </w:rPr>
        <w:t>且全部货款结算完毕后</w:t>
      </w:r>
      <w:r>
        <w:rPr>
          <w:rFonts w:hint="eastAsia" w:ascii="宋体" w:hAnsi="宋体" w:eastAsia="宋体" w:cs="宋体"/>
          <w:bCs/>
          <w:color w:val="auto"/>
          <w:kern w:val="0"/>
          <w:szCs w:val="21"/>
          <w:highlight w:val="none"/>
          <w:lang w:bidi="ar"/>
        </w:rPr>
        <w:t>28日内保持有效。如不可撤销银行履约保函（或履约保证保险或担保公司履约担保书）在规定有效期届满时而货物尚未全部最终验收合格并结算完毕的，乙方必须在不可撤销银行履约保函（或履约保证保险或担保公司履约担保书）到期15日前无条件办理办妥符合甲方要求的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应付而未付合同款中扣除。</w:t>
      </w:r>
    </w:p>
    <w:p w14:paraId="63F79481">
      <w:pPr>
        <w:autoSpaceDE w:val="0"/>
        <w:autoSpaceDN w:val="0"/>
        <w:adjustRightInd w:val="0"/>
        <w:spacing w:line="360" w:lineRule="auto"/>
        <w:ind w:firstLine="420" w:firstLineChars="200"/>
        <w:jc w:val="left"/>
        <w:rPr>
          <w:rFonts w:ascii="宋体" w:hAnsi="宋体" w:eastAsia="宋体" w:cs="宋体"/>
          <w:b/>
          <w:color w:val="auto"/>
          <w:kern w:val="0"/>
          <w:szCs w:val="21"/>
          <w:highlight w:val="none"/>
        </w:rPr>
      </w:pPr>
      <w:r>
        <w:rPr>
          <w:rFonts w:hint="eastAsia" w:ascii="宋体" w:hAnsi="宋体" w:eastAsia="宋体" w:cs="宋体"/>
          <w:bCs/>
          <w:color w:val="auto"/>
          <w:kern w:val="0"/>
          <w:szCs w:val="21"/>
          <w:highlight w:val="none"/>
          <w:lang w:bidi="ar"/>
        </w:rPr>
        <w:t>5、在合同履行过程中，不论何种原因导致履约担保数额不符合招标文件要求的，乙方应当在5日内予以补足。逾期不予补足的，甲方有权按需补足的金额要求乙方承担违约金，并要求限期补足。如乙方仍不补足的，甲方有权单方解除合同，违约金可直接从未付合同款或履约担保中扣除。</w:t>
      </w:r>
    </w:p>
    <w:p w14:paraId="2C0904D6">
      <w:pPr>
        <w:autoSpaceDE w:val="0"/>
        <w:autoSpaceDN w:val="0"/>
        <w:adjustRightInd w:val="0"/>
        <w:spacing w:line="360" w:lineRule="auto"/>
        <w:jc w:val="left"/>
        <w:rPr>
          <w:rFonts w:ascii="宋体" w:hAnsi="宋体" w:eastAsia="宋体" w:cs="宋体"/>
          <w:b/>
          <w:color w:val="auto"/>
          <w:kern w:val="0"/>
          <w:szCs w:val="21"/>
          <w:highlight w:val="none"/>
        </w:rPr>
      </w:pPr>
    </w:p>
    <w:p w14:paraId="710B55C3">
      <w:pPr>
        <w:autoSpaceDE w:val="0"/>
        <w:autoSpaceDN w:val="0"/>
        <w:adjustRightIn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第九条 违约责任</w:t>
      </w:r>
    </w:p>
    <w:p w14:paraId="5AE619B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1、因货物验收（检验）不合格、或货物在使用过程中出现质量问题，或甲方对货物（包括但不限于其规格、数量、质量、品牌等与合同不符）有异议的，</w:t>
      </w:r>
      <w:r>
        <w:rPr>
          <w:rFonts w:hint="eastAsia" w:ascii="宋体" w:hAnsi="宋体" w:eastAsia="宋体" w:cs="宋体"/>
          <w:color w:val="auto"/>
          <w:kern w:val="0"/>
          <w:szCs w:val="21"/>
          <w:highlight w:val="none"/>
          <w:lang w:val="en-US" w:eastAsia="zh-CN"/>
        </w:rPr>
        <w:t>乙方在接到甲方的服务通知后，应按“本合同第七条 第三款”承诺的响应时间、派员到场时间并进行货物质量维护。如需更换货物的，</w:t>
      </w:r>
      <w:r>
        <w:rPr>
          <w:rFonts w:hint="eastAsia" w:ascii="宋体" w:hAnsi="宋体" w:eastAsia="宋体" w:cs="宋体"/>
          <w:color w:val="auto"/>
          <w:kern w:val="0"/>
          <w:szCs w:val="21"/>
          <w:highlight w:val="none"/>
        </w:rPr>
        <w:t>乙方应根据甲方要求予以更换相应合同货物，在甲方发出通知后24小时内将换货货物运离甲方使用地，同时乙方必须加急（发出通知后24小时内送达）将等量的合格货物送交甲方，并由乙方赔偿甲方因此所造成的所有损失。若自甲方发出通知24小时后乙方未将不合格货物运离甲方使用地的，甲方可自行或委托第三方对不合格货物进行处置，除该批货物无需支付任何货款外，乙方还必须承担甲方处置该批不合格货物所需的全部费用，以及给甲方造成的一切损失。</w:t>
      </w:r>
    </w:p>
    <w:p w14:paraId="48766A4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2、乙方未在约定的时间内完成交货的，每逾期1日，应按暂定合同价</w:t>
      </w:r>
      <w:r>
        <w:rPr>
          <w:rFonts w:hint="eastAsia" w:ascii="宋体" w:hAnsi="宋体" w:eastAsia="宋体" w:cs="宋体"/>
          <w:color w:val="auto"/>
          <w:kern w:val="0"/>
          <w:szCs w:val="21"/>
          <w:highlight w:val="none"/>
          <w:lang w:eastAsia="zh-CN"/>
        </w:rPr>
        <w:t>（含销项税额）</w:t>
      </w:r>
      <w:r>
        <w:rPr>
          <w:rFonts w:hint="eastAsia" w:ascii="宋体" w:hAnsi="宋体" w:eastAsia="宋体" w:cs="宋体"/>
          <w:color w:val="auto"/>
          <w:kern w:val="0"/>
          <w:szCs w:val="21"/>
          <w:highlight w:val="none"/>
        </w:rPr>
        <w:t>的2‰向甲方支付违约金。乙方逾期超过5日的，甲方可单方解除本合同，乙方除支付前述逾期违约金外，还应额外按暂定合同价</w:t>
      </w:r>
      <w:r>
        <w:rPr>
          <w:rFonts w:hint="eastAsia" w:ascii="宋体" w:hAnsi="宋体" w:eastAsia="宋体" w:cs="宋体"/>
          <w:color w:val="auto"/>
          <w:kern w:val="0"/>
          <w:szCs w:val="21"/>
          <w:highlight w:val="none"/>
          <w:lang w:eastAsia="zh-CN"/>
        </w:rPr>
        <w:t>（含销项税额）</w:t>
      </w:r>
      <w:r>
        <w:rPr>
          <w:rFonts w:hint="eastAsia" w:ascii="宋体" w:hAnsi="宋体" w:eastAsia="宋体" w:cs="宋体"/>
          <w:color w:val="auto"/>
          <w:kern w:val="0"/>
          <w:szCs w:val="21"/>
          <w:highlight w:val="none"/>
        </w:rPr>
        <w:t>的5%向甲方支付违约金，并追究乙方的违约责任。</w:t>
      </w:r>
    </w:p>
    <w:p w14:paraId="01D756D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3、乙方所交货物（包括但不限于品种、型号、规格、质量）不符合合同约定的，或乙方所供</w:t>
      </w:r>
      <w:r>
        <w:rPr>
          <w:rFonts w:hint="eastAsia" w:ascii="宋体" w:hAnsi="宋体" w:eastAsia="宋体" w:cs="宋体"/>
          <w:color w:val="auto"/>
          <w:kern w:val="0"/>
          <w:szCs w:val="21"/>
          <w:highlight w:val="none"/>
          <w:lang w:val="en-US" w:eastAsia="zh-CN"/>
        </w:rPr>
        <w:t>试剂</w:t>
      </w:r>
      <w:r>
        <w:rPr>
          <w:rFonts w:hint="eastAsia" w:ascii="宋体" w:hAnsi="宋体" w:eastAsia="宋体" w:cs="宋体"/>
          <w:color w:val="auto"/>
          <w:kern w:val="0"/>
          <w:szCs w:val="21"/>
          <w:highlight w:val="none"/>
        </w:rPr>
        <w:t>非</w:t>
      </w:r>
      <w:r>
        <w:rPr>
          <w:rFonts w:hint="eastAsia" w:ascii="宋体" w:hAnsi="宋体" w:eastAsia="宋体" w:cs="宋体"/>
          <w:color w:val="auto"/>
          <w:kern w:val="0"/>
          <w:szCs w:val="21"/>
          <w:highlight w:val="none"/>
          <w:lang w:val="en-US" w:eastAsia="zh-CN"/>
        </w:rPr>
        <w:t>所投产品制造商</w:t>
      </w:r>
      <w:r>
        <w:rPr>
          <w:rFonts w:hint="eastAsia" w:ascii="宋体" w:hAnsi="宋体" w:eastAsia="宋体" w:cs="宋体"/>
          <w:color w:val="auto"/>
          <w:kern w:val="0"/>
          <w:szCs w:val="21"/>
          <w:highlight w:val="none"/>
        </w:rPr>
        <w:t>生产的，甲方有权拒收，并要求乙方予以退货，同时乙方应向甲方支付暂定合同价</w:t>
      </w:r>
      <w:r>
        <w:rPr>
          <w:rFonts w:hint="eastAsia" w:ascii="宋体" w:hAnsi="宋体" w:eastAsia="宋体" w:cs="宋体"/>
          <w:color w:val="auto"/>
          <w:kern w:val="0"/>
          <w:szCs w:val="21"/>
          <w:highlight w:val="none"/>
          <w:lang w:eastAsia="zh-CN"/>
        </w:rPr>
        <w:t>（含销项税额）</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5 %</w:t>
      </w:r>
      <w:r>
        <w:rPr>
          <w:rFonts w:hint="eastAsia" w:ascii="宋体" w:hAnsi="宋体" w:eastAsia="宋体" w:cs="宋体"/>
          <w:color w:val="auto"/>
          <w:kern w:val="0"/>
          <w:szCs w:val="21"/>
          <w:highlight w:val="none"/>
        </w:rPr>
        <w:t>的违约金。上述情况出现3次（含本数）以上时，甲方有权单方解除合同，并没收履约担保。</w:t>
      </w:r>
    </w:p>
    <w:p w14:paraId="3A6E9611">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sz w:val="21"/>
          <w:szCs w:val="21"/>
          <w:highlight w:val="none"/>
          <w:lang w:val="en-US" w:eastAsia="zh-CN"/>
        </w:rPr>
        <w:t>每月甲方对乙方进行履约评价，当《供应商履约评价表》评审结论为不合格的，乙方按当月供货货物金额（含销项税）的10%向甲方支付违约金；乙方若出现第二次评审结论为不合格，被甲方取消供货资格并解除本合同的，乙方按暂定合同价</w:t>
      </w:r>
      <w:r>
        <w:rPr>
          <w:rFonts w:hint="eastAsia" w:ascii="宋体" w:hAnsi="宋体" w:eastAsia="宋体" w:cs="宋体"/>
          <w:color w:val="auto"/>
          <w:kern w:val="0"/>
          <w:szCs w:val="21"/>
          <w:highlight w:val="none"/>
          <w:lang w:eastAsia="zh-CN"/>
        </w:rPr>
        <w:t>（含销项税额）</w:t>
      </w:r>
      <w:r>
        <w:rPr>
          <w:rFonts w:hint="eastAsia" w:ascii="宋体" w:hAnsi="宋体" w:eastAsia="宋体" w:cs="宋体"/>
          <w:color w:val="auto"/>
          <w:sz w:val="21"/>
          <w:szCs w:val="21"/>
          <w:highlight w:val="none"/>
          <w:lang w:val="en-US" w:eastAsia="zh-CN"/>
        </w:rPr>
        <w:t>的5%向甲方支付违约金向甲方支付违约金。</w:t>
      </w:r>
    </w:p>
    <w:p w14:paraId="3D2A7EE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、乙方未按约定履行培训或售后服务义务的，</w:t>
      </w:r>
      <w:r>
        <w:rPr>
          <w:rFonts w:hint="eastAsia" w:ascii="宋体" w:hAnsi="宋体" w:eastAsia="宋体" w:cs="宋体"/>
          <w:color w:val="auto"/>
          <w:sz w:val="21"/>
          <w:szCs w:val="21"/>
          <w:highlight w:val="none"/>
        </w:rPr>
        <w:t>甲方有权要求限期改正，如逾期仍未改正的，甲方有权要求其他第三方提供相关服务，因此产生的费用全部由乙方承担，并且甲方有权单方解除本合同，</w:t>
      </w:r>
      <w:r>
        <w:rPr>
          <w:rFonts w:hint="eastAsia" w:ascii="宋体" w:hAnsi="宋体" w:eastAsia="宋体" w:cs="宋体"/>
          <w:color w:val="auto"/>
          <w:sz w:val="21"/>
          <w:szCs w:val="21"/>
          <w:highlight w:val="none"/>
          <w:lang w:eastAsia="zh-Hans"/>
        </w:rPr>
        <w:t>同时甲方有权</w:t>
      </w:r>
      <w:r>
        <w:rPr>
          <w:rFonts w:hint="eastAsia" w:ascii="宋体" w:hAnsi="宋体" w:eastAsia="宋体" w:cs="宋体"/>
          <w:color w:val="auto"/>
          <w:sz w:val="21"/>
          <w:szCs w:val="21"/>
          <w:highlight w:val="none"/>
        </w:rPr>
        <w:t>没</w:t>
      </w:r>
      <w:r>
        <w:rPr>
          <w:rFonts w:hint="eastAsia" w:ascii="宋体" w:hAnsi="宋体" w:eastAsia="宋体" w:cs="宋体"/>
          <w:color w:val="auto"/>
          <w:sz w:val="21"/>
          <w:szCs w:val="21"/>
          <w:highlight w:val="none"/>
          <w:lang w:val="en-US" w:eastAsia="zh-CN"/>
        </w:rPr>
        <w:t>收</w:t>
      </w:r>
      <w:r>
        <w:rPr>
          <w:rFonts w:hint="eastAsia" w:ascii="宋体" w:hAnsi="宋体" w:eastAsia="宋体" w:cs="宋体"/>
          <w:color w:val="auto"/>
          <w:sz w:val="21"/>
          <w:szCs w:val="21"/>
          <w:highlight w:val="none"/>
          <w:lang w:eastAsia="zh-Hans"/>
        </w:rPr>
        <w:t>全部</w:t>
      </w:r>
      <w:r>
        <w:rPr>
          <w:rFonts w:hint="eastAsia" w:ascii="宋体" w:hAnsi="宋体" w:eastAsia="宋体" w:cs="宋体"/>
          <w:color w:val="auto"/>
          <w:sz w:val="21"/>
          <w:szCs w:val="21"/>
          <w:highlight w:val="none"/>
        </w:rPr>
        <w:t>收履约担保。</w:t>
      </w:r>
    </w:p>
    <w:p w14:paraId="2252F16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、甲方根据本合同的约定要求乙方更换货物的，乙方在收到甲方发出更换通知后</w:t>
      </w:r>
      <w:r>
        <w:rPr>
          <w:rFonts w:hint="eastAsia" w:ascii="宋体" w:hAnsi="宋体" w:eastAsia="宋体" w:cs="宋体"/>
          <w:color w:val="auto"/>
          <w:kern w:val="0"/>
          <w:szCs w:val="21"/>
          <w:highlight w:val="none"/>
          <w:u w:val="single"/>
        </w:rPr>
        <w:t xml:space="preserve"> 24小时</w:t>
      </w:r>
      <w:r>
        <w:rPr>
          <w:rFonts w:hint="eastAsia" w:ascii="宋体" w:hAnsi="宋体" w:eastAsia="宋体" w:cs="宋体"/>
          <w:color w:val="auto"/>
          <w:kern w:val="0"/>
          <w:szCs w:val="21"/>
          <w:highlight w:val="none"/>
        </w:rPr>
        <w:t>内无条件更换全新并符合本合同约定的货物，同时应承担因此产生的全部费用并赔偿甲方因此遭受的损失，更换的货物的质量保证期应按本合同的相关约定重新计算。</w:t>
      </w:r>
    </w:p>
    <w:p w14:paraId="630407EF">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、甲方根据本合同的约定要求退货，或因本合同被解除或提前终止而需要退货的，乙方在收到甲方发出退货通知后</w:t>
      </w:r>
      <w:r>
        <w:rPr>
          <w:rFonts w:hint="eastAsia" w:ascii="宋体" w:hAnsi="宋体" w:eastAsia="宋体" w:cs="宋体"/>
          <w:color w:val="auto"/>
          <w:kern w:val="0"/>
          <w:szCs w:val="21"/>
          <w:highlight w:val="none"/>
          <w:u w:val="single"/>
        </w:rPr>
        <w:t>24小时</w:t>
      </w:r>
      <w:r>
        <w:rPr>
          <w:rFonts w:hint="eastAsia" w:ascii="宋体" w:hAnsi="宋体" w:eastAsia="宋体" w:cs="宋体"/>
          <w:color w:val="auto"/>
          <w:kern w:val="0"/>
          <w:szCs w:val="21"/>
          <w:highlight w:val="none"/>
        </w:rPr>
        <w:t>内无条件将退货货物运离，并自退货之日起</w:t>
      </w:r>
      <w:r>
        <w:rPr>
          <w:rFonts w:hint="eastAsia" w:ascii="宋体" w:hAnsi="宋体" w:eastAsia="宋体" w:cs="宋体"/>
          <w:color w:val="auto"/>
          <w:kern w:val="0"/>
          <w:szCs w:val="21"/>
          <w:highlight w:val="none"/>
          <w:u w:val="single"/>
        </w:rPr>
        <w:t xml:space="preserve"> 5 </w:t>
      </w:r>
      <w:r>
        <w:rPr>
          <w:rFonts w:hint="eastAsia" w:ascii="宋体" w:hAnsi="宋体" w:eastAsia="宋体" w:cs="宋体"/>
          <w:color w:val="auto"/>
          <w:kern w:val="0"/>
          <w:szCs w:val="21"/>
          <w:highlight w:val="none"/>
        </w:rPr>
        <w:t>日内返还甲方已全部支付的货款及其税额，并承担因此产生的全部费用，以及赔偿因此造成甲方的损失。</w:t>
      </w:r>
    </w:p>
    <w:p w14:paraId="2CB13DE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、无论是否在</w:t>
      </w:r>
      <w:r>
        <w:rPr>
          <w:rFonts w:hint="eastAsia" w:ascii="宋体" w:hAnsi="宋体" w:eastAsia="宋体" w:cs="Times New Roman"/>
          <w:b w:val="0"/>
          <w:bCs/>
          <w:color w:val="auto"/>
          <w:szCs w:val="21"/>
          <w:highlight w:val="none"/>
          <w:lang w:val="en-US" w:eastAsia="zh-CN"/>
        </w:rPr>
        <w:t>货物有效使用期限</w:t>
      </w:r>
      <w:r>
        <w:rPr>
          <w:rFonts w:hint="eastAsia" w:ascii="宋体" w:hAnsi="宋体" w:eastAsia="宋体" w:cs="宋体"/>
          <w:color w:val="auto"/>
          <w:kern w:val="0"/>
          <w:szCs w:val="21"/>
          <w:highlight w:val="none"/>
        </w:rPr>
        <w:t>内，因货物质量问题发生安全事故或引起其他损失、造成不良后果的，乙方应承担全部责任及损失赔偿。</w:t>
      </w:r>
    </w:p>
    <w:p w14:paraId="26A0BE3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9</w:t>
      </w:r>
      <w:r>
        <w:rPr>
          <w:rFonts w:hint="eastAsia" w:ascii="宋体" w:hAnsi="宋体" w:eastAsia="宋体" w:cs="宋体"/>
          <w:color w:val="auto"/>
          <w:kern w:val="0"/>
          <w:szCs w:val="21"/>
          <w:highlight w:val="none"/>
        </w:rPr>
        <w:t>、无论是否在</w:t>
      </w:r>
      <w:r>
        <w:rPr>
          <w:rFonts w:hint="eastAsia" w:ascii="宋体" w:hAnsi="宋体" w:eastAsia="宋体" w:cs="宋体"/>
          <w:color w:val="auto"/>
          <w:kern w:val="0"/>
          <w:szCs w:val="21"/>
          <w:highlight w:val="none"/>
          <w:lang w:val="en-US" w:eastAsia="zh-CN"/>
        </w:rPr>
        <w:t>供货期</w:t>
      </w:r>
      <w:r>
        <w:rPr>
          <w:rFonts w:hint="eastAsia" w:ascii="宋体" w:hAnsi="宋体" w:eastAsia="宋体" w:cs="宋体"/>
          <w:color w:val="auto"/>
          <w:kern w:val="0"/>
          <w:szCs w:val="21"/>
          <w:highlight w:val="none"/>
        </w:rPr>
        <w:t>或</w:t>
      </w:r>
      <w:r>
        <w:rPr>
          <w:rFonts w:hint="eastAsia" w:ascii="宋体" w:hAnsi="宋体" w:eastAsia="宋体" w:cs="Times New Roman"/>
          <w:b w:val="0"/>
          <w:bCs/>
          <w:color w:val="auto"/>
          <w:szCs w:val="21"/>
          <w:highlight w:val="none"/>
          <w:lang w:val="en-US" w:eastAsia="zh-CN"/>
        </w:rPr>
        <w:t>货物有效使用期限</w:t>
      </w:r>
      <w:r>
        <w:rPr>
          <w:rFonts w:hint="eastAsia" w:ascii="宋体" w:hAnsi="宋体" w:eastAsia="宋体" w:cs="宋体"/>
          <w:color w:val="auto"/>
          <w:kern w:val="0"/>
          <w:szCs w:val="21"/>
          <w:highlight w:val="none"/>
        </w:rPr>
        <w:t>内，因乙方货物质量问题、交货时间、售后服务等问题影响在线监测系统的正常运行的，乙方应承担全部责任及损失赔偿，由乙方向甲方支付暂定合同价</w:t>
      </w:r>
      <w:r>
        <w:rPr>
          <w:rFonts w:hint="eastAsia" w:ascii="宋体" w:hAnsi="宋体" w:eastAsia="宋体" w:cs="宋体"/>
          <w:color w:val="auto"/>
          <w:kern w:val="0"/>
          <w:szCs w:val="21"/>
          <w:highlight w:val="none"/>
          <w:lang w:eastAsia="zh-CN"/>
        </w:rPr>
        <w:t>（含销项税额）</w:t>
      </w:r>
      <w:r>
        <w:rPr>
          <w:rFonts w:hint="eastAsia" w:ascii="宋体" w:hAnsi="宋体" w:eastAsia="宋体" w:cs="宋体"/>
          <w:color w:val="auto"/>
          <w:kern w:val="0"/>
          <w:szCs w:val="21"/>
          <w:highlight w:val="none"/>
        </w:rPr>
        <w:t>的5%的违约金，违约金不够赔偿损失的，乙方需继续赔偿。如损害发生时仍在定点服务期内，则甲方有权单方解除合同。</w:t>
      </w:r>
    </w:p>
    <w:p w14:paraId="7FADB15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r>
        <w:rPr>
          <w:rFonts w:hint="eastAsia" w:ascii="宋体" w:hAnsi="宋体" w:eastAsia="宋体" w:cs="宋体"/>
          <w:color w:val="auto"/>
          <w:kern w:val="0"/>
          <w:szCs w:val="21"/>
          <w:highlight w:val="none"/>
        </w:rPr>
        <w:t>、甲方损失无法计算的，乙方同意按暂定合同价</w:t>
      </w:r>
      <w:r>
        <w:rPr>
          <w:rFonts w:hint="eastAsia" w:ascii="宋体" w:hAnsi="宋体" w:eastAsia="宋体" w:cs="宋体"/>
          <w:color w:val="auto"/>
          <w:kern w:val="0"/>
          <w:szCs w:val="21"/>
          <w:highlight w:val="none"/>
          <w:lang w:eastAsia="zh-CN"/>
        </w:rPr>
        <w:t>（含销项税额）</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u w:val="single"/>
        </w:rPr>
        <w:t xml:space="preserve"> 5 </w:t>
      </w:r>
      <w:r>
        <w:rPr>
          <w:rFonts w:hint="eastAsia" w:ascii="宋体" w:hAnsi="宋体" w:eastAsia="宋体" w:cs="宋体"/>
          <w:color w:val="auto"/>
          <w:kern w:val="0"/>
          <w:szCs w:val="21"/>
          <w:highlight w:val="none"/>
        </w:rPr>
        <w:t>%计算违约金并支付给甲方。</w:t>
      </w:r>
    </w:p>
    <w:p w14:paraId="45788E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r>
        <w:rPr>
          <w:rFonts w:hint="eastAsia" w:ascii="宋体" w:hAnsi="宋体" w:eastAsia="宋体" w:cs="宋体"/>
          <w:color w:val="auto"/>
          <w:kern w:val="0"/>
          <w:szCs w:val="21"/>
          <w:highlight w:val="none"/>
        </w:rPr>
        <w:t>、乙方逾期将应退款项退还给甲方的，乙方需每日按应退款项的5‰支付违约金。</w:t>
      </w:r>
    </w:p>
    <w:p w14:paraId="18652BCA">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r>
        <w:rPr>
          <w:rFonts w:hint="eastAsia" w:ascii="宋体" w:hAnsi="宋体" w:eastAsia="宋体" w:cs="宋体"/>
          <w:color w:val="auto"/>
          <w:kern w:val="0"/>
          <w:szCs w:val="21"/>
          <w:highlight w:val="none"/>
        </w:rPr>
        <w:t>乙方应确保所交货物不得侵犯第三方任何权益，否则，由此引起的一切责任及损失都由乙方承担，同时甲方还有权单方解除本合同及没收全部履约担保。</w:t>
      </w:r>
    </w:p>
    <w:p w14:paraId="42384F7F">
      <w:pPr>
        <w:autoSpaceDE w:val="0"/>
        <w:autoSpaceDN w:val="0"/>
        <w:adjustRightInd w:val="0"/>
        <w:spacing w:line="360" w:lineRule="auto"/>
        <w:ind w:firstLine="420" w:firstLineChars="200"/>
        <w:jc w:val="left"/>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乙方保证对其在讨论、签订、履行合同约定过程中所获悉的属于甲方的且无法从公开渠道获得的文件资料及项目信息予以严格保密并应采取相应的保密措施，保证其自身及工作人员不私自使用或向任何第三方泄漏，否则，视为乙方违约，甲方有权要求乙方支付履约担保等额的违约金，且乙方须承担由此给甲方造成的一切损失。乙方及其工作人员的保密义务不因本合同的终止而终止，直至相关保密信息被合法公开时止。</w:t>
      </w:r>
    </w:p>
    <w:p w14:paraId="3CF50F3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、乙方违约产生的违约金、赔偿金、费用等应付款项，甲方有权从未付货款中直接抵扣，货款不足以抵扣的，乙方应另行支付。</w:t>
      </w:r>
    </w:p>
    <w:p w14:paraId="2055FAD7">
      <w:pPr>
        <w:autoSpaceDE w:val="0"/>
        <w:autoSpaceDN w:val="0"/>
        <w:adjustRightInd w:val="0"/>
        <w:spacing w:line="360" w:lineRule="auto"/>
        <w:jc w:val="left"/>
        <w:rPr>
          <w:rFonts w:ascii="宋体" w:hAnsi="宋体" w:eastAsia="宋体" w:cs="宋体"/>
          <w:b/>
          <w:color w:val="auto"/>
          <w:kern w:val="0"/>
          <w:szCs w:val="21"/>
          <w:highlight w:val="none"/>
        </w:rPr>
      </w:pPr>
    </w:p>
    <w:p w14:paraId="1D84CA9F">
      <w:pPr>
        <w:autoSpaceDE w:val="0"/>
        <w:autoSpaceDN w:val="0"/>
        <w:adjustRightIn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第十条 考核制度</w:t>
      </w:r>
    </w:p>
    <w:p w14:paraId="0A5DF84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合同期内，甲方每月在办理付款手续前对乙方供货服务质量进行考核评分，考核评分表详见“附件1.供应商履约评价表”。考核评分满分为100分,考核评分分数达到80分以上（包含80分）时,该次货物货款按照结算货款的100%支付；考核评分分数低于80分、达到60分以上（包含60分）时，该次货物货款按照结算货款的80%支付；考核评分分数低于60分时，该次货物货款按照结算货款的50%支付。</w:t>
      </w:r>
    </w:p>
    <w:p w14:paraId="520B60D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乙方确认在签订本合同前已完全审阅“附件1.供应商履约评价表”的履约评价项目和评价标准，理解和确认履约评价项目和评价标准，并知悉考核评分与货款结算挂钩，同意按“附件1.供应商履约评价表”的方式由甲方对本方的履约进行考核评分和结算货款；确认</w:t>
      </w:r>
      <w:r>
        <w:rPr>
          <w:rFonts w:hint="eastAsia" w:ascii="宋体" w:hAnsi="宋体" w:eastAsia="宋体" w:cs="宋体"/>
          <w:color w:val="auto"/>
          <w:kern w:val="0"/>
          <w:szCs w:val="21"/>
          <w:highlight w:val="none"/>
        </w:rPr>
        <w:t>甲方有权根据《供应商履约评价表》的考核标准，每月对乙方进行考核评价，如乙方对考核评分结果有异议的，应在收到甲方考核结果通知之日起五个工作日内书面提出，逾期未提出的，视为乙方确认甲方作出的考核评分结果。</w:t>
      </w:r>
      <w:r>
        <w:rPr>
          <w:rFonts w:hint="eastAsia" w:ascii="宋体" w:hAnsi="宋体" w:eastAsia="宋体" w:cs="宋体"/>
          <w:color w:val="auto"/>
          <w:kern w:val="0"/>
          <w:szCs w:val="21"/>
          <w:highlight w:val="none"/>
          <w:lang w:val="en-US" w:eastAsia="zh-CN"/>
        </w:rPr>
        <w:t>乙方对考核评分结果提出书面异议的，由甲方组织进行复核并给予复核结果意见。复核结果为最终考核结果，乙方承诺遵照执行和认可。</w:t>
      </w:r>
    </w:p>
    <w:p w14:paraId="198EDACB">
      <w:pPr>
        <w:autoSpaceDE w:val="0"/>
        <w:autoSpaceDN w:val="0"/>
        <w:adjustRightInd w:val="0"/>
        <w:spacing w:line="360" w:lineRule="auto"/>
        <w:jc w:val="left"/>
        <w:rPr>
          <w:rFonts w:ascii="宋体" w:hAnsi="宋体" w:eastAsia="宋体" w:cs="宋体"/>
          <w:b/>
          <w:color w:val="auto"/>
          <w:kern w:val="0"/>
          <w:szCs w:val="21"/>
          <w:highlight w:val="none"/>
        </w:rPr>
      </w:pPr>
    </w:p>
    <w:p w14:paraId="186C6A8D">
      <w:pPr>
        <w:autoSpaceDE w:val="0"/>
        <w:autoSpaceDN w:val="0"/>
        <w:adjustRightIn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第十一条 不可抗力</w:t>
      </w:r>
    </w:p>
    <w:p w14:paraId="4A5636A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w:t>
      </w:r>
      <w:r>
        <w:rPr>
          <w:rFonts w:hint="eastAsia" w:ascii="宋体" w:hAnsi="宋体" w:eastAsia="宋体" w:cs="宋体"/>
          <w:color w:val="auto"/>
          <w:kern w:val="0"/>
          <w:szCs w:val="21"/>
          <w:highlight w:val="none"/>
          <w:u w:val="single"/>
        </w:rPr>
        <w:t xml:space="preserve"> 3 </w:t>
      </w:r>
      <w:r>
        <w:rPr>
          <w:rFonts w:hint="eastAsia" w:ascii="宋体" w:hAnsi="宋体" w:eastAsia="宋体" w:cs="宋体"/>
          <w:color w:val="auto"/>
          <w:kern w:val="0"/>
          <w:szCs w:val="21"/>
          <w:highlight w:val="none"/>
        </w:rPr>
        <w:t>个工作日内，提供事故详情及合同不能履行、或者部分不能履行、或者需要延期履行的理由的有效证明文件。按照事故对履行合同影响的程度，由各方协商决定是否解除本合同，或者部分免除履行合同的责任，或者延期履行合同。</w:t>
      </w:r>
    </w:p>
    <w:p w14:paraId="687C3E3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016CE7F5">
      <w:pPr>
        <w:autoSpaceDE w:val="0"/>
        <w:autoSpaceDN w:val="0"/>
        <w:adjustRightIn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第十二条 承诺与保证</w:t>
      </w:r>
    </w:p>
    <w:p w14:paraId="4A0B592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乙方保证对其销售的货物拥有完全的所有权/处置权或取得相关授权，无任何著作权、商标权、专利权或其他知识产权方面的权利限制或瑕疵。如果任何第三方提出侵权指控，乙方须与第三方交涉并承担由此发生的一切责任、费用和经济赔偿，导致甲方不能使用货物、服务的应退还全部费用，并承担违约责任及赔偿因此给甲方造成的全部损失（包括但不限于甲方聘请的律师费、调查取证费、诉讼费、交通费等全部费用）。本合同项下之货物采用的专利、商标、版权及其他权利所涉及的全部费用已包含在合同暂定总价中，乙方应承担保障货物前述权利合法可能涉及的一切责任。</w:t>
      </w:r>
    </w:p>
    <w:p w14:paraId="49D3A35C">
      <w:pPr>
        <w:keepNext w:val="0"/>
        <w:keepLines w:val="0"/>
        <w:widowControl w:val="0"/>
        <w:suppressLineNumbers w:val="0"/>
        <w:autoSpaceDE w:val="0"/>
        <w:autoSpaceDN w:val="0"/>
        <w:adjustRightInd w:val="0"/>
        <w:spacing w:before="0" w:beforeAutospacing="0" w:after="0" w:afterAutospacing="0" w:line="360" w:lineRule="auto"/>
        <w:ind w:left="0" w:right="0" w:firstLine="420" w:firstLineChars="200"/>
        <w:jc w:val="left"/>
        <w:rPr>
          <w:rFonts w:hint="eastAsia" w:ascii="宋体" w:hAnsi="宋体" w:eastAsia="宋体" w:cs="宋体"/>
          <w:color w:val="auto"/>
          <w:kern w:val="0"/>
          <w:sz w:val="21"/>
          <w:szCs w:val="21"/>
          <w:highlight w:val="none"/>
          <w:lang w:val="en-US" w:eastAsia="zh-CN" w:bidi="ar"/>
        </w:rPr>
      </w:pPr>
    </w:p>
    <w:p w14:paraId="54DF8FA9">
      <w:pPr>
        <w:keepNext w:val="0"/>
        <w:keepLines w:val="0"/>
        <w:widowControl w:val="0"/>
        <w:suppressLineNumbers w:val="0"/>
        <w:autoSpaceDE w:val="0"/>
        <w:autoSpaceDN w:val="0"/>
        <w:adjustRightInd w:val="0"/>
        <w:spacing w:before="0" w:beforeAutospacing="0" w:after="0" w:afterAutospacing="0" w:line="360" w:lineRule="auto"/>
        <w:ind w:left="0" w:right="0" w:firstLine="0" w:firstLineChars="0"/>
        <w:jc w:val="left"/>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lang w:val="en-US" w:eastAsia="zh-CN" w:bidi="ar"/>
        </w:rPr>
        <w:t>第十三条 廉洁条款</w:t>
      </w:r>
    </w:p>
    <w:p w14:paraId="006E7D7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 w:val="21"/>
          <w:szCs w:val="21"/>
          <w:highlight w:val="none"/>
          <w:lang w:val="en-US" w:eastAsia="zh-CN" w:bidi="ar"/>
        </w:rPr>
        <w:t>乙方（即供应商）确认及知悉防止利益冲突及防范腐败之要义，并已自主核查甲、乙双方是否存在利益冲突关系人员，现承诺：截至本合同签订之日，乙方实际控制人、股东、高管及其他特定关系人与甲方决策/管理人员（含高管、项目负责人、采购经办人或其他特定关系人等）不存在《中华人民共和国民法典》第一千零四十五条规定的近亲属关系（包括配偶、父母、子女、兄弟姐妹、祖父母、外祖父母、孙子女、外孙子女）。若存在上述关系，乙方同意主动书面申报并按甲方要求采取利益隔离措施（包括但不限于终止合同）。乙方违反上述承诺或履行过程中出现上述利益关系的，乙方同意甲方有权择一或同时作出：（1）立即终止合同；（2）退回已支付款项并按同期LPR利率加计资金占用利息；（3）按暂定合同价（含销项税额）30%向甲方支付违约金。</w:t>
      </w:r>
    </w:p>
    <w:p w14:paraId="1C4A22E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p>
    <w:p w14:paraId="2015C98F">
      <w:pPr>
        <w:autoSpaceDE w:val="0"/>
        <w:autoSpaceDN w:val="0"/>
        <w:adjustRightIn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w:t>
      </w:r>
      <w:r>
        <w:rPr>
          <w:rFonts w:hint="eastAsia" w:ascii="宋体" w:hAnsi="宋体" w:eastAsia="宋体" w:cs="宋体"/>
          <w:b/>
          <w:color w:val="auto"/>
          <w:kern w:val="0"/>
          <w:szCs w:val="21"/>
          <w:highlight w:val="none"/>
          <w:lang w:val="en-US" w:eastAsia="zh-CN"/>
        </w:rPr>
        <w:t>四</w:t>
      </w:r>
      <w:r>
        <w:rPr>
          <w:rFonts w:hint="eastAsia" w:ascii="宋体" w:hAnsi="宋体" w:eastAsia="宋体" w:cs="宋体"/>
          <w:b/>
          <w:color w:val="auto"/>
          <w:kern w:val="0"/>
          <w:szCs w:val="21"/>
          <w:highlight w:val="none"/>
        </w:rPr>
        <w:t>条 合同争议的解决办法</w:t>
      </w:r>
    </w:p>
    <w:p w14:paraId="043E5389">
      <w:pPr>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双方因本合同发生争议的，可协商解决。协商不成的，任何一方可向甲方住所地有管辖权的人民法院提起诉讼。因乙方违约，除应承担合同约定的违约、损失赔偿等责任外，乙方还应承担甲方为解决纠纷而产生的所有费用，包括但不限于律师费、诉讼费、仲裁费及处理费、诉讼担保费、保全费、执行费、公证费、鉴定费、差旅费等。</w:t>
      </w:r>
    </w:p>
    <w:p w14:paraId="44B81778">
      <w:pPr>
        <w:autoSpaceDE w:val="0"/>
        <w:autoSpaceDN w:val="0"/>
        <w:adjustRightInd w:val="0"/>
        <w:spacing w:line="360" w:lineRule="auto"/>
        <w:jc w:val="left"/>
        <w:rPr>
          <w:rFonts w:ascii="宋体" w:hAnsi="宋体" w:eastAsia="宋体" w:cs="宋体"/>
          <w:color w:val="auto"/>
          <w:kern w:val="0"/>
          <w:szCs w:val="21"/>
          <w:highlight w:val="none"/>
        </w:rPr>
      </w:pPr>
    </w:p>
    <w:p w14:paraId="65692963">
      <w:pPr>
        <w:autoSpaceDE w:val="0"/>
        <w:autoSpaceDN w:val="0"/>
        <w:adjustRightInd w:val="0"/>
        <w:spacing w:line="360" w:lineRule="auto"/>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第十</w:t>
      </w:r>
      <w:r>
        <w:rPr>
          <w:rFonts w:hint="eastAsia" w:ascii="宋体" w:hAnsi="宋体" w:eastAsia="宋体" w:cs="宋体"/>
          <w:b/>
          <w:color w:val="auto"/>
          <w:kern w:val="0"/>
          <w:szCs w:val="21"/>
          <w:highlight w:val="none"/>
          <w:lang w:val="en-US" w:eastAsia="zh-CN"/>
        </w:rPr>
        <w:t>五</w:t>
      </w:r>
      <w:r>
        <w:rPr>
          <w:rFonts w:hint="eastAsia" w:ascii="宋体" w:hAnsi="宋体" w:eastAsia="宋体" w:cs="宋体"/>
          <w:b/>
          <w:color w:val="auto"/>
          <w:kern w:val="0"/>
          <w:szCs w:val="21"/>
          <w:highlight w:val="none"/>
        </w:rPr>
        <w:t>条 其他</w:t>
      </w:r>
    </w:p>
    <w:p w14:paraId="0E65B02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乙方确认：本合同中列明的乙方“地址”为有效的收件地址，甲方对乙方的相关通知、函件等可通过特快专递方式送达至该地址。甲方通过特快专递方式向乙方“地址”发出相关通知、函件等3天后，即视为有效送达。乙方更换地址的，应该 1 日内书面告知甲方。</w:t>
      </w:r>
    </w:p>
    <w:p w14:paraId="6E23A54D">
      <w:pPr>
        <w:autoSpaceDE w:val="0"/>
        <w:autoSpaceDN w:val="0"/>
        <w:adjustRightInd w:val="0"/>
        <w:spacing w:line="360" w:lineRule="auto"/>
        <w:ind w:firstLine="424" w:firstLineChars="202"/>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乙方须做好安全防护措施，合同履行过程中出现的安全事故由乙方自行承担。乙方人员在甲方场所必须遵守甲方的一切规章制度和安全条例，服从甲方的监督。乙方在提供本合同项下所有供货及服务的过程中，如因违反甲方相关规章制度、安全条例，或因不服从甲方监督而发生安全事故的，其结果与责任均由乙方负责，甲方无须承担任何结果与责任。</w:t>
      </w:r>
    </w:p>
    <w:p w14:paraId="688972B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3、本合同一式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份，其中甲方执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份，招标代理机构执 </w:t>
      </w:r>
      <w:r>
        <w:rPr>
          <w:rFonts w:hint="eastAsia" w:ascii="宋体" w:hAnsi="宋体" w:eastAsia="宋体" w:cs="宋体"/>
          <w:color w:val="auto"/>
          <w:kern w:val="0"/>
          <w:szCs w:val="21"/>
          <w:highlight w:val="none"/>
          <w:u w:val="single"/>
        </w:rPr>
        <w:t>壹</w:t>
      </w:r>
      <w:r>
        <w:rPr>
          <w:rFonts w:hint="eastAsia" w:ascii="宋体" w:hAnsi="宋体" w:eastAsia="宋体" w:cs="宋体"/>
          <w:color w:val="auto"/>
          <w:kern w:val="0"/>
          <w:szCs w:val="21"/>
          <w:highlight w:val="none"/>
        </w:rPr>
        <w:t xml:space="preserve"> 份，每份均具有同等法律效力。</w:t>
      </w:r>
    </w:p>
    <w:p w14:paraId="7C026DC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4、本合同经双方法定代表人或负责人签名并盖章后生效。</w:t>
      </w:r>
    </w:p>
    <w:p w14:paraId="530C387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5、合同所有附件及本项目的招标文件、答疑文件、投标文件、补充通知及相关承诺、协议等均为本合同有效组成部分，与本合同同具法律效力，该等文件与本合同正文约定不一致的，以有利于甲方的约定为准。</w:t>
      </w:r>
    </w:p>
    <w:p w14:paraId="16E048E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eastAsia="zh-CN"/>
        </w:rPr>
        <w:t>：</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供应商履约评价表</w:t>
      </w:r>
    </w:p>
    <w:p w14:paraId="355903C2">
      <w:pPr>
        <w:autoSpaceDE w:val="0"/>
        <w:autoSpaceDN w:val="0"/>
        <w:adjustRightInd w:val="0"/>
        <w:spacing w:line="360" w:lineRule="auto"/>
        <w:ind w:firstLine="1050" w:firstLineChars="5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2.</w:t>
      </w:r>
      <w:r>
        <w:rPr>
          <w:rFonts w:hint="eastAsia" w:ascii="宋体" w:hAnsi="宋体" w:eastAsia="宋体" w:cs="宋体"/>
          <w:color w:val="auto"/>
          <w:kern w:val="0"/>
          <w:szCs w:val="21"/>
          <w:highlight w:val="none"/>
        </w:rPr>
        <w:t>廉洁协议书</w:t>
      </w:r>
    </w:p>
    <w:p w14:paraId="32F1F468">
      <w:pPr>
        <w:autoSpaceDE w:val="0"/>
        <w:autoSpaceDN w:val="0"/>
        <w:adjustRightInd w:val="0"/>
        <w:spacing w:line="360" w:lineRule="auto"/>
        <w:ind w:firstLine="1050" w:firstLineChars="500"/>
        <w:jc w:val="left"/>
        <w:rPr>
          <w:rFonts w:ascii="宋体" w:hAnsi="宋体" w:eastAsia="宋体" w:cs="宋体"/>
          <w:bCs/>
          <w:color w:val="auto"/>
          <w:kern w:val="28"/>
          <w:szCs w:val="21"/>
          <w:highlight w:val="none"/>
        </w:rPr>
      </w:pPr>
      <w:r>
        <w:rPr>
          <w:rFonts w:ascii="宋体" w:hAnsi="宋体" w:eastAsia="宋体" w:cs="宋体"/>
          <w:color w:val="auto"/>
          <w:kern w:val="0"/>
          <w:szCs w:val="21"/>
          <w:highlight w:val="none"/>
        </w:rPr>
        <w:t>3.</w:t>
      </w:r>
      <w:r>
        <w:rPr>
          <w:rFonts w:hint="eastAsia" w:ascii="宋体" w:hAnsi="宋体" w:eastAsia="宋体" w:cs="宋体"/>
          <w:color w:val="auto"/>
          <w:kern w:val="0"/>
          <w:szCs w:val="21"/>
          <w:highlight w:val="none"/>
        </w:rPr>
        <w:t>供货货物清单及综合单价表</w:t>
      </w:r>
    </w:p>
    <w:p w14:paraId="42E950A1">
      <w:pPr>
        <w:autoSpaceDE w:val="0"/>
        <w:autoSpaceDN w:val="0"/>
        <w:adjustRightInd w:val="0"/>
        <w:spacing w:line="360" w:lineRule="auto"/>
        <w:ind w:firstLine="1050" w:firstLineChars="500"/>
        <w:jc w:val="left"/>
        <w:rPr>
          <w:rFonts w:hint="default" w:ascii="宋体" w:hAnsi="宋体" w:eastAsia="宋体" w:cs="宋体"/>
          <w:bCs/>
          <w:color w:val="auto"/>
          <w:kern w:val="28"/>
          <w:szCs w:val="21"/>
          <w:highlight w:val="none"/>
          <w:lang w:val="en-US" w:eastAsia="zh-CN"/>
        </w:rPr>
      </w:pPr>
      <w:r>
        <w:rPr>
          <w:rFonts w:hint="eastAsia" w:ascii="宋体" w:hAnsi="宋体" w:eastAsia="宋体" w:cs="宋体"/>
          <w:bCs/>
          <w:color w:val="auto"/>
          <w:kern w:val="28"/>
          <w:szCs w:val="21"/>
          <w:highlight w:val="none"/>
          <w:lang w:val="en-US" w:eastAsia="zh-CN"/>
        </w:rPr>
        <w:t>4.验收确认表</w:t>
      </w:r>
    </w:p>
    <w:p w14:paraId="073A05D6">
      <w:pPr>
        <w:autoSpaceDE w:val="0"/>
        <w:autoSpaceDN w:val="0"/>
        <w:adjustRightInd w:val="0"/>
        <w:spacing w:line="360" w:lineRule="auto"/>
        <w:ind w:firstLine="1050" w:firstLineChars="500"/>
        <w:jc w:val="left"/>
        <w:rPr>
          <w:rFonts w:ascii="宋体" w:hAnsi="宋体" w:eastAsia="宋体" w:cs="宋体"/>
          <w:bCs/>
          <w:color w:val="auto"/>
          <w:kern w:val="28"/>
          <w:szCs w:val="21"/>
          <w:highlight w:val="none"/>
        </w:rPr>
      </w:pPr>
      <w:r>
        <w:rPr>
          <w:rFonts w:hint="eastAsia" w:ascii="宋体" w:hAnsi="宋体" w:eastAsia="宋体" w:cs="宋体"/>
          <w:bCs/>
          <w:color w:val="auto"/>
          <w:kern w:val="28"/>
          <w:szCs w:val="21"/>
          <w:highlight w:val="none"/>
          <w:lang w:val="en-US" w:eastAsia="zh-CN"/>
        </w:rPr>
        <w:t>5</w:t>
      </w:r>
      <w:r>
        <w:rPr>
          <w:rFonts w:ascii="宋体" w:hAnsi="宋体" w:eastAsia="宋体" w:cs="宋体"/>
          <w:bCs/>
          <w:color w:val="auto"/>
          <w:kern w:val="28"/>
          <w:szCs w:val="21"/>
          <w:highlight w:val="none"/>
        </w:rPr>
        <w:t>.</w:t>
      </w:r>
      <w:r>
        <w:rPr>
          <w:rFonts w:hint="eastAsia" w:ascii="宋体" w:hAnsi="宋体" w:eastAsia="宋体" w:cs="宋体"/>
          <w:bCs/>
          <w:color w:val="auto"/>
          <w:kern w:val="28"/>
          <w:szCs w:val="21"/>
          <w:highlight w:val="none"/>
        </w:rPr>
        <w:t>中标通知书</w:t>
      </w:r>
    </w:p>
    <w:p w14:paraId="57FEA43A">
      <w:pPr>
        <w:autoSpaceDE w:val="0"/>
        <w:autoSpaceDN w:val="0"/>
        <w:adjustRightInd w:val="0"/>
        <w:spacing w:line="360" w:lineRule="auto"/>
        <w:ind w:firstLine="1050" w:firstLineChars="5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rPr>
        <w:t>用户需求书</w:t>
      </w:r>
    </w:p>
    <w:p w14:paraId="5EEF3BD5">
      <w:pPr>
        <w:autoSpaceDE w:val="0"/>
        <w:autoSpaceDN w:val="0"/>
        <w:adjustRightInd w:val="0"/>
        <w:spacing w:line="360" w:lineRule="auto"/>
        <w:jc w:val="left"/>
        <w:rPr>
          <w:rFonts w:ascii="Times New Roman" w:hAnsi="Times New Roman" w:eastAsia="宋体" w:cs="Times New Roman"/>
          <w:b/>
          <w:color w:val="auto"/>
          <w:kern w:val="0"/>
          <w:szCs w:val="21"/>
          <w:highlight w:val="none"/>
        </w:rPr>
      </w:pPr>
      <w:r>
        <w:rPr>
          <w:rFonts w:ascii="Times New Roman" w:hAnsi="Times New Roman" w:eastAsia="宋体" w:cs="Times New Roman"/>
          <w:b/>
          <w:color w:val="auto"/>
          <w:kern w:val="0"/>
          <w:szCs w:val="21"/>
          <w:highlight w:val="none"/>
        </w:rPr>
        <w:t xml:space="preserve">     </w:t>
      </w:r>
    </w:p>
    <w:p w14:paraId="1AD73066">
      <w:pPr>
        <w:autoSpaceDE w:val="0"/>
        <w:autoSpaceDN w:val="0"/>
        <w:adjustRightInd w:val="0"/>
        <w:spacing w:line="360" w:lineRule="auto"/>
        <w:jc w:val="left"/>
        <w:rPr>
          <w:rFonts w:ascii="Times New Roman" w:hAnsi="Times New Roman" w:eastAsia="宋体" w:cs="Times New Roman"/>
          <w:b/>
          <w:color w:val="auto"/>
          <w:kern w:val="0"/>
          <w:szCs w:val="21"/>
          <w:highlight w:val="none"/>
        </w:rPr>
      </w:pPr>
    </w:p>
    <w:p w14:paraId="4C68809C">
      <w:pPr>
        <w:autoSpaceDE w:val="0"/>
        <w:autoSpaceDN w:val="0"/>
        <w:adjustRightInd w:val="0"/>
        <w:spacing w:line="360"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b/>
          <w:color w:val="auto"/>
          <w:kern w:val="0"/>
          <w:szCs w:val="21"/>
          <w:highlight w:val="none"/>
        </w:rPr>
        <w:t>（以下无正文</w:t>
      </w:r>
      <w:r>
        <w:rPr>
          <w:rFonts w:hint="eastAsia" w:ascii="Times New Roman" w:hAnsi="Times New Roman" w:eastAsia="宋体" w:cs="Times New Roman"/>
          <w:b/>
          <w:color w:val="auto"/>
          <w:kern w:val="0"/>
          <w:szCs w:val="21"/>
          <w:highlight w:val="none"/>
        </w:rPr>
        <w:t>内容为签字盖章页</w:t>
      </w:r>
      <w:r>
        <w:rPr>
          <w:rFonts w:ascii="Times New Roman" w:hAnsi="Times New Roman" w:eastAsia="宋体" w:cs="Times New Roman"/>
          <w:b/>
          <w:color w:val="auto"/>
          <w:kern w:val="0"/>
          <w:szCs w:val="21"/>
          <w:highlight w:val="none"/>
        </w:rPr>
        <w:t>）</w:t>
      </w:r>
    </w:p>
    <w:p w14:paraId="601ACC6B">
      <w:pPr>
        <w:autoSpaceDE w:val="0"/>
        <w:autoSpaceDN w:val="0"/>
        <w:adjustRightInd w:val="0"/>
        <w:spacing w:line="360" w:lineRule="auto"/>
        <w:jc w:val="left"/>
        <w:rPr>
          <w:rFonts w:ascii="Times New Roman" w:hAnsi="Times New Roman" w:eastAsia="宋体" w:cs="Times New Roman"/>
          <w:color w:val="auto"/>
          <w:kern w:val="0"/>
          <w:szCs w:val="21"/>
          <w:highlight w:val="none"/>
        </w:rPr>
      </w:pPr>
    </w:p>
    <w:p w14:paraId="7F210659">
      <w:pPr>
        <w:autoSpaceDE w:val="0"/>
        <w:autoSpaceDN w:val="0"/>
        <w:adjustRightInd w:val="0"/>
        <w:spacing w:line="360" w:lineRule="auto"/>
        <w:ind w:left="6090" w:hanging="6090" w:hangingChars="2900"/>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甲方（盖章）：                              乙方（盖章）： </w:t>
      </w:r>
    </w:p>
    <w:p w14:paraId="30FD9099">
      <w:pPr>
        <w:autoSpaceDE w:val="0"/>
        <w:autoSpaceDN w:val="0"/>
        <w:adjustRightInd w:val="0"/>
        <w:spacing w:line="360"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法定代表（或负责）人：                      法定代表（或负责）人：</w:t>
      </w:r>
    </w:p>
    <w:p w14:paraId="0AA118A0">
      <w:pPr>
        <w:autoSpaceDE w:val="0"/>
        <w:autoSpaceDN w:val="0"/>
        <w:adjustRightInd w:val="0"/>
        <w:spacing w:line="360" w:lineRule="auto"/>
        <w:ind w:left="5250" w:hanging="5250" w:hangingChars="2500"/>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地址：                         　　　　　   地址： </w:t>
      </w:r>
    </w:p>
    <w:p w14:paraId="613A59D6">
      <w:pPr>
        <w:autoSpaceDE w:val="0"/>
        <w:autoSpaceDN w:val="0"/>
        <w:adjustRightInd w:val="0"/>
        <w:spacing w:line="360"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电话： </w:t>
      </w:r>
      <w:r>
        <w:rPr>
          <w:rFonts w:hint="eastAsia" w:ascii="Times New Roman" w:hAnsi="Times New Roman" w:eastAsia="宋体" w:cs="Times New Roman"/>
          <w:color w:val="auto"/>
          <w:kern w:val="0"/>
          <w:szCs w:val="21"/>
          <w:highlight w:val="none"/>
        </w:rPr>
        <w:t xml:space="preserve">                                     </w:t>
      </w:r>
      <w:r>
        <w:rPr>
          <w:rFonts w:ascii="Times New Roman" w:hAnsi="Times New Roman" w:eastAsia="宋体" w:cs="Times New Roman"/>
          <w:color w:val="auto"/>
          <w:kern w:val="0"/>
          <w:szCs w:val="21"/>
          <w:highlight w:val="none"/>
        </w:rPr>
        <w:t>电话：</w:t>
      </w:r>
    </w:p>
    <w:p w14:paraId="16954AED">
      <w:pPr>
        <w:autoSpaceDE w:val="0"/>
        <w:autoSpaceDN w:val="0"/>
        <w:adjustRightInd w:val="0"/>
        <w:spacing w:line="360"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                                 </w:t>
      </w:r>
    </w:p>
    <w:p w14:paraId="786813F3">
      <w:pPr>
        <w:autoSpaceDE w:val="0"/>
        <w:autoSpaceDN w:val="0"/>
        <w:adjustRightInd w:val="0"/>
        <w:spacing w:line="360"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名称：                                      名称： </w:t>
      </w:r>
    </w:p>
    <w:p w14:paraId="4BD257C6">
      <w:pPr>
        <w:autoSpaceDE w:val="0"/>
        <w:autoSpaceDN w:val="0"/>
        <w:adjustRightInd w:val="0"/>
        <w:spacing w:line="360"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 xml:space="preserve">开户银行：                                  开户银行： </w:t>
      </w:r>
    </w:p>
    <w:p w14:paraId="5F7E2291">
      <w:pPr>
        <w:autoSpaceDE w:val="0"/>
        <w:autoSpaceDN w:val="0"/>
        <w:adjustRightInd w:val="0"/>
        <w:spacing w:line="360"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银行账号：                                  银行账号：</w:t>
      </w:r>
    </w:p>
    <w:p w14:paraId="0500F423">
      <w:pPr>
        <w:autoSpaceDE w:val="0"/>
        <w:autoSpaceDN w:val="0"/>
        <w:adjustRightInd w:val="0"/>
        <w:spacing w:line="360"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税号：                                      税号：</w:t>
      </w:r>
    </w:p>
    <w:p w14:paraId="10A2A5EE">
      <w:pPr>
        <w:autoSpaceDE w:val="0"/>
        <w:autoSpaceDN w:val="0"/>
        <w:adjustRightInd w:val="0"/>
        <w:spacing w:line="360" w:lineRule="auto"/>
        <w:jc w:val="left"/>
        <w:rPr>
          <w:rFonts w:ascii="Times New Roman" w:hAnsi="Times New Roman" w:eastAsia="宋体" w:cs="Times New Roman"/>
          <w:color w:val="auto"/>
          <w:kern w:val="0"/>
          <w:szCs w:val="21"/>
          <w:highlight w:val="none"/>
        </w:rPr>
      </w:pPr>
    </w:p>
    <w:p w14:paraId="4AC44C50">
      <w:pPr>
        <w:tabs>
          <w:tab w:val="left" w:pos="1983"/>
        </w:tabs>
        <w:autoSpaceDE w:val="0"/>
        <w:autoSpaceDN w:val="0"/>
        <w:adjustRightInd w:val="0"/>
        <w:spacing w:line="360" w:lineRule="auto"/>
        <w:jc w:val="left"/>
        <w:rPr>
          <w:rFonts w:ascii="Times New Roman" w:hAnsi="Times New Roman" w:eastAsia="宋体" w:cs="Times New Roman"/>
          <w:color w:val="auto"/>
          <w:kern w:val="0"/>
          <w:szCs w:val="21"/>
          <w:highlight w:val="none"/>
        </w:rPr>
      </w:pPr>
      <w:r>
        <w:rPr>
          <w:rFonts w:ascii="Times New Roman" w:hAnsi="Times New Roman" w:eastAsia="宋体" w:cs="Times New Roman"/>
          <w:color w:val="auto"/>
          <w:kern w:val="0"/>
          <w:szCs w:val="21"/>
          <w:highlight w:val="none"/>
        </w:rPr>
        <w:t>签约日期：</w:t>
      </w:r>
    </w:p>
    <w:bookmarkEnd w:id="369"/>
    <w:bookmarkEnd w:id="370"/>
    <w:p w14:paraId="67B08362">
      <w:pPr>
        <w:pageBreakBefore/>
        <w:spacing w:line="360" w:lineRule="auto"/>
        <w:outlineLvl w:val="2"/>
        <w:rPr>
          <w:rFonts w:ascii="宋体" w:hAnsi="宋体" w:eastAsia="宋体" w:cs="Times New Roman"/>
          <w:b/>
          <w:color w:val="auto"/>
          <w:kern w:val="0"/>
          <w:szCs w:val="21"/>
          <w:highlight w:val="none"/>
        </w:rPr>
      </w:pPr>
      <w:r>
        <w:rPr>
          <w:rFonts w:hint="eastAsia" w:ascii="宋体" w:hAnsi="宋体" w:eastAsia="宋体" w:cs="宋体"/>
          <w:b/>
          <w:color w:val="auto"/>
          <w:kern w:val="0"/>
          <w:szCs w:val="21"/>
          <w:highlight w:val="none"/>
          <w:lang w:bidi="ar"/>
        </w:rPr>
        <w:t>附件1：供应商履约评价表</w:t>
      </w:r>
    </w:p>
    <w:p w14:paraId="79AD3D23">
      <w:pPr>
        <w:spacing w:line="360" w:lineRule="auto"/>
        <w:jc w:val="center"/>
        <w:rPr>
          <w:rFonts w:hint="eastAsia" w:ascii="宋体" w:hAnsi="宋体" w:eastAsia="宋体" w:cs="宋体"/>
          <w:b/>
          <w:bCs/>
          <w:color w:val="auto"/>
          <w:sz w:val="30"/>
          <w:szCs w:val="30"/>
          <w:highlight w:val="none"/>
          <w:lang w:bidi="ar"/>
        </w:rPr>
      </w:pPr>
      <w:r>
        <w:rPr>
          <w:rFonts w:hint="eastAsia" w:ascii="宋体" w:hAnsi="宋体" w:eastAsia="宋体" w:cs="宋体"/>
          <w:b/>
          <w:bCs/>
          <w:color w:val="auto"/>
          <w:sz w:val="30"/>
          <w:szCs w:val="30"/>
          <w:highlight w:val="none"/>
          <w:lang w:bidi="ar"/>
        </w:rPr>
        <w:t>供应商履约评价表</w:t>
      </w:r>
    </w:p>
    <w:p w14:paraId="7AADA8A6">
      <w:pPr>
        <w:spacing w:line="360" w:lineRule="auto"/>
        <w:jc w:val="right"/>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考核时间：   年  月  日</w:t>
      </w:r>
    </w:p>
    <w:tbl>
      <w:tblPr>
        <w:tblStyle w:val="38"/>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1488"/>
        <w:gridCol w:w="1822"/>
        <w:gridCol w:w="2230"/>
        <w:gridCol w:w="491"/>
        <w:gridCol w:w="1479"/>
        <w:gridCol w:w="645"/>
        <w:gridCol w:w="887"/>
        <w:gridCol w:w="749"/>
      </w:tblGrid>
      <w:tr w14:paraId="70390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0F4F32">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合同名称</w:t>
            </w:r>
          </w:p>
        </w:tc>
        <w:tc>
          <w:tcPr>
            <w:tcW w:w="830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145DDECC">
            <w:pPr>
              <w:widowControl/>
              <w:autoSpaceDE w:val="0"/>
              <w:snapToGrid w:val="0"/>
              <w:ind w:firstLine="420"/>
              <w:jc w:val="center"/>
              <w:rPr>
                <w:rFonts w:ascii="宋体" w:hAnsi="宋体" w:eastAsia="宋体" w:cs="宋体"/>
                <w:color w:val="auto"/>
                <w:szCs w:val="21"/>
                <w:highlight w:val="none"/>
              </w:rPr>
            </w:pPr>
          </w:p>
        </w:tc>
      </w:tr>
      <w:tr w14:paraId="497B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641E22B">
            <w:pPr>
              <w:widowControl/>
              <w:autoSpaceDE w:val="0"/>
              <w:snapToGrid w:val="0"/>
              <w:jc w:val="center"/>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合同编号</w:t>
            </w:r>
          </w:p>
        </w:tc>
        <w:tc>
          <w:tcPr>
            <w:tcW w:w="830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88E6310">
            <w:pPr>
              <w:widowControl/>
              <w:autoSpaceDE w:val="0"/>
              <w:snapToGrid w:val="0"/>
              <w:ind w:firstLine="420"/>
              <w:jc w:val="center"/>
              <w:rPr>
                <w:rFonts w:ascii="宋体" w:hAnsi="宋体" w:eastAsia="宋体" w:cs="宋体"/>
                <w:color w:val="auto"/>
                <w:szCs w:val="21"/>
                <w:highlight w:val="none"/>
              </w:rPr>
            </w:pPr>
          </w:p>
        </w:tc>
      </w:tr>
      <w:tr w14:paraId="3D0CB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6C71806">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甲方（买方）名称</w:t>
            </w:r>
          </w:p>
        </w:tc>
        <w:tc>
          <w:tcPr>
            <w:tcW w:w="830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6EF1606A">
            <w:pPr>
              <w:widowControl/>
              <w:autoSpaceDE w:val="0"/>
              <w:snapToGrid w:val="0"/>
              <w:ind w:firstLine="420"/>
              <w:jc w:val="center"/>
              <w:rPr>
                <w:rFonts w:ascii="宋体" w:hAnsi="宋体" w:eastAsia="宋体" w:cs="宋体"/>
                <w:color w:val="auto"/>
                <w:szCs w:val="21"/>
                <w:highlight w:val="none"/>
              </w:rPr>
            </w:pPr>
          </w:p>
        </w:tc>
      </w:tr>
      <w:tr w14:paraId="1C3EB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4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1E2E51">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供应商名称</w:t>
            </w:r>
          </w:p>
        </w:tc>
        <w:tc>
          <w:tcPr>
            <w:tcW w:w="8303" w:type="dxa"/>
            <w:gridSpan w:val="7"/>
            <w:tcBorders>
              <w:top w:val="single" w:color="auto" w:sz="4" w:space="0"/>
              <w:left w:val="single" w:color="auto" w:sz="4" w:space="0"/>
              <w:bottom w:val="single" w:color="auto" w:sz="4" w:space="0"/>
              <w:right w:val="single" w:color="auto" w:sz="4" w:space="0"/>
            </w:tcBorders>
            <w:shd w:val="clear" w:color="auto" w:fill="auto"/>
            <w:vAlign w:val="center"/>
          </w:tcPr>
          <w:p w14:paraId="3FE3ABB3">
            <w:pPr>
              <w:widowControl/>
              <w:autoSpaceDE w:val="0"/>
              <w:snapToGrid w:val="0"/>
              <w:ind w:firstLine="420"/>
              <w:jc w:val="center"/>
              <w:rPr>
                <w:rFonts w:ascii="宋体" w:hAnsi="宋体" w:eastAsia="宋体" w:cs="宋体"/>
                <w:bCs/>
                <w:color w:val="auto"/>
                <w:szCs w:val="21"/>
                <w:highlight w:val="none"/>
              </w:rPr>
            </w:pPr>
          </w:p>
        </w:tc>
      </w:tr>
      <w:tr w14:paraId="37F1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2CE9BA4F">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序号</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D9D3774">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履约评价项目</w:t>
            </w:r>
          </w:p>
        </w:tc>
        <w:tc>
          <w:tcPr>
            <w:tcW w:w="4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650CF2">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评价标准</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AE7568">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评分说明</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2DDAFA4A">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分值</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44C0A4C0">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实得分</w:t>
            </w: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D7D389C">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备注</w:t>
            </w:r>
          </w:p>
        </w:tc>
      </w:tr>
      <w:tr w14:paraId="2DDE2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94F401B">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005B3324">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质量</w:t>
            </w:r>
          </w:p>
        </w:tc>
        <w:tc>
          <w:tcPr>
            <w:tcW w:w="4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5C58BB3">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(1)货物未出现拒收或换货等质量问题； </w:t>
            </w:r>
          </w:p>
          <w:p w14:paraId="468D1E88">
            <w:pPr>
              <w:pStyle w:val="16"/>
              <w:rPr>
                <w:rFonts w:ascii="宋体" w:hAnsi="宋体" w:eastAsia="宋体" w:cs="宋体"/>
                <w:color w:val="auto"/>
                <w:szCs w:val="21"/>
                <w:highlight w:val="none"/>
              </w:rPr>
            </w:pPr>
            <w:r>
              <w:rPr>
                <w:rFonts w:hint="eastAsia" w:ascii="宋体" w:hAnsi="宋体" w:eastAsia="宋体" w:cs="宋体"/>
                <w:color w:val="auto"/>
                <w:szCs w:val="21"/>
                <w:highlight w:val="none"/>
                <w:lang w:bidi="ar"/>
              </w:rPr>
              <w:t>(2)供货货物应符合招标文件、合同及所列产品技术要求，提供的货物必须是适用于本项目型号的、全新的、未使用过的货物；</w:t>
            </w:r>
          </w:p>
          <w:p w14:paraId="2ED91ABA">
            <w:pPr>
              <w:widowControl/>
              <w:autoSpaceDE w:val="0"/>
              <w:snapToGrid w:val="0"/>
              <w:rPr>
                <w:rFonts w:ascii="宋体" w:hAnsi="宋体" w:eastAsia="宋体" w:cs="宋体"/>
                <w:bCs/>
                <w:color w:val="auto"/>
                <w:szCs w:val="21"/>
                <w:highlight w:val="none"/>
              </w:rPr>
            </w:pPr>
            <w:r>
              <w:rPr>
                <w:rFonts w:hint="eastAsia" w:ascii="宋体" w:hAnsi="宋体" w:eastAsia="宋体" w:cs="宋体"/>
                <w:color w:val="auto"/>
                <w:szCs w:val="21"/>
                <w:highlight w:val="none"/>
                <w:lang w:bidi="ar"/>
              </w:rPr>
              <w:t>(3)每月或临时的供货货物质量稳定，未出现由于每批次货物质量参差不齐或在同一类货物产生不同效果，而对甲方使用需求造成影响或损失等情况。</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E32ACF">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达到标准的得满分，每月每次有一项未达到标准的扣4分。</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7AEE2DD9">
            <w:pPr>
              <w:widowControl/>
              <w:autoSpaceDE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30</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1E61D831">
            <w:pPr>
              <w:widowControl/>
              <w:autoSpaceDE w:val="0"/>
              <w:snapToGrid w:val="0"/>
              <w:ind w:firstLine="420"/>
              <w:jc w:val="center"/>
              <w:rPr>
                <w:rFonts w:ascii="宋体" w:hAnsi="宋体" w:eastAsia="宋体" w:cs="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AAF9B1B">
            <w:pPr>
              <w:widowControl/>
              <w:autoSpaceDE w:val="0"/>
              <w:snapToGrid w:val="0"/>
              <w:ind w:firstLine="420"/>
              <w:jc w:val="center"/>
              <w:rPr>
                <w:rFonts w:ascii="宋体" w:hAnsi="宋体" w:eastAsia="宋体" w:cs="宋体"/>
                <w:bCs/>
                <w:color w:val="auto"/>
                <w:szCs w:val="21"/>
                <w:highlight w:val="none"/>
              </w:rPr>
            </w:pPr>
          </w:p>
        </w:tc>
      </w:tr>
      <w:tr w14:paraId="771A8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3DFE93DA">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2</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6A7AE477">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包装、运输</w:t>
            </w:r>
          </w:p>
        </w:tc>
        <w:tc>
          <w:tcPr>
            <w:tcW w:w="4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9B9402">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货物的包装、运输符合合同规定及行业标准；未出现由于包装、运输方式不当造成以下不良后果：</w:t>
            </w:r>
          </w:p>
          <w:p w14:paraId="7689BDFB">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(1)影响货物输送质量；</w:t>
            </w:r>
          </w:p>
          <w:p w14:paraId="1D4A3B4D">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(2)货物质量下降；</w:t>
            </w:r>
          </w:p>
          <w:p w14:paraId="43D1A8DA">
            <w:pPr>
              <w:widowControl/>
              <w:autoSpaceDE w:val="0"/>
              <w:snapToGrid w:val="0"/>
              <w:rPr>
                <w:rFonts w:ascii="宋体" w:hAnsi="宋体" w:eastAsia="宋体" w:cs="宋体"/>
                <w:bCs/>
                <w:color w:val="auto"/>
                <w:szCs w:val="21"/>
                <w:highlight w:val="none"/>
              </w:rPr>
            </w:pPr>
            <w:r>
              <w:rPr>
                <w:rFonts w:hint="eastAsia" w:ascii="宋体" w:hAnsi="宋体" w:eastAsia="宋体" w:cs="宋体"/>
                <w:color w:val="auto"/>
                <w:szCs w:val="21"/>
                <w:highlight w:val="none"/>
                <w:lang w:bidi="ar"/>
              </w:rPr>
              <w:t>(3)货物损坏导致供货量不足。</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D478FA8">
            <w:pPr>
              <w:widowControl/>
              <w:autoSpaceDE w:val="0"/>
              <w:snapToGrid w:val="0"/>
              <w:rPr>
                <w:rFonts w:ascii="宋体" w:hAnsi="宋体" w:eastAsia="宋体" w:cs="宋体"/>
                <w:bCs/>
                <w:color w:val="auto"/>
                <w:szCs w:val="21"/>
                <w:highlight w:val="none"/>
              </w:rPr>
            </w:pPr>
            <w:r>
              <w:rPr>
                <w:rFonts w:hint="eastAsia" w:ascii="宋体" w:hAnsi="宋体" w:eastAsia="宋体" w:cs="宋体"/>
                <w:color w:val="auto"/>
                <w:szCs w:val="21"/>
                <w:highlight w:val="none"/>
                <w:lang w:bidi="ar"/>
              </w:rPr>
              <w:t>达到标准的得满分，每月每次有一项未达到标准的扣3分。</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D5EFF6B">
            <w:pPr>
              <w:widowControl/>
              <w:autoSpaceDE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6079681D">
            <w:pPr>
              <w:widowControl/>
              <w:autoSpaceDE w:val="0"/>
              <w:snapToGrid w:val="0"/>
              <w:ind w:firstLine="420"/>
              <w:jc w:val="center"/>
              <w:rPr>
                <w:rFonts w:ascii="宋体" w:hAnsi="宋体" w:eastAsia="宋体" w:cs="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2C9BFBE0">
            <w:pPr>
              <w:widowControl/>
              <w:autoSpaceDE w:val="0"/>
              <w:snapToGrid w:val="0"/>
              <w:ind w:firstLine="420"/>
              <w:jc w:val="center"/>
              <w:rPr>
                <w:rFonts w:ascii="宋体" w:hAnsi="宋体" w:eastAsia="宋体" w:cs="宋体"/>
                <w:bCs/>
                <w:color w:val="auto"/>
                <w:szCs w:val="21"/>
                <w:highlight w:val="none"/>
              </w:rPr>
            </w:pPr>
          </w:p>
        </w:tc>
      </w:tr>
      <w:tr w14:paraId="17CEC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4F454810">
            <w:pPr>
              <w:widowControl/>
              <w:autoSpaceDE w:val="0"/>
              <w:snapToGrid w:val="0"/>
              <w:jc w:val="center"/>
              <w:rPr>
                <w:rFonts w:hint="default" w:ascii="宋体" w:hAnsi="宋体" w:eastAsia="宋体" w:cs="宋体"/>
                <w:bCs/>
                <w:color w:val="auto"/>
                <w:szCs w:val="21"/>
                <w:highlight w:val="none"/>
                <w:lang w:val="en-US" w:eastAsia="zh-CN"/>
              </w:rPr>
            </w:pPr>
            <w:r>
              <w:rPr>
                <w:rFonts w:hint="eastAsia" w:ascii="宋体" w:hAnsi="宋体" w:eastAsia="宋体" w:cs="宋体"/>
                <w:bCs/>
                <w:color w:val="auto"/>
                <w:szCs w:val="21"/>
                <w:highlight w:val="none"/>
                <w:lang w:val="en-US" w:eastAsia="zh-CN"/>
              </w:rPr>
              <w:t>3</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FEA639B">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货物交货</w:t>
            </w:r>
          </w:p>
        </w:tc>
        <w:tc>
          <w:tcPr>
            <w:tcW w:w="4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FC0A53">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(1)按我司约定时间进行交付；</w:t>
            </w:r>
          </w:p>
          <w:p w14:paraId="5924E3E6">
            <w:pPr>
              <w:rPr>
                <w:rFonts w:ascii="宋体" w:hAnsi="宋体" w:eastAsia="宋体" w:cs="宋体"/>
                <w:color w:val="auto"/>
                <w:szCs w:val="21"/>
                <w:highlight w:val="none"/>
              </w:rPr>
            </w:pPr>
            <w:r>
              <w:rPr>
                <w:rFonts w:hint="eastAsia" w:ascii="宋体" w:hAnsi="宋体" w:eastAsia="宋体" w:cs="宋体"/>
                <w:color w:val="auto"/>
                <w:szCs w:val="21"/>
                <w:highlight w:val="none"/>
                <w:lang w:bidi="ar"/>
              </w:rPr>
              <w:t>(2)乙方自接到甲方供货通知后，需按合同规定时间内按甲方该次发出供货清单送达甲方指定地点；</w:t>
            </w:r>
          </w:p>
          <w:p w14:paraId="7747CEE9">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(3)交付人员专业性强，工作效率高，熟悉交付操作流程；</w:t>
            </w:r>
          </w:p>
          <w:p w14:paraId="18D9B11D">
            <w:pPr>
              <w:widowControl/>
              <w:autoSpaceDE w:val="0"/>
              <w:snapToGrid w:val="0"/>
              <w:rPr>
                <w:rFonts w:ascii="宋体" w:hAnsi="宋体" w:eastAsia="宋体" w:cs="宋体"/>
                <w:bCs/>
                <w:color w:val="auto"/>
                <w:szCs w:val="21"/>
                <w:highlight w:val="none"/>
              </w:rPr>
            </w:pPr>
            <w:r>
              <w:rPr>
                <w:rFonts w:hint="eastAsia" w:ascii="宋体" w:hAnsi="宋体" w:eastAsia="宋体" w:cs="宋体"/>
                <w:color w:val="auto"/>
                <w:szCs w:val="21"/>
                <w:highlight w:val="none"/>
                <w:lang w:bidi="ar"/>
              </w:rPr>
              <w:t>(4)每批次实际供货数量与甲方（买方）所发出的供货通知清单要求的供货数量一致。</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6C71BC">
            <w:pPr>
              <w:widowControl/>
              <w:autoSpaceDE w:val="0"/>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达到标准的得满分，每月每次有一项未达到标准的扣3分。</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45542F16">
            <w:pPr>
              <w:widowControl/>
              <w:autoSpaceDE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499F2726">
            <w:pPr>
              <w:widowControl/>
              <w:autoSpaceDE w:val="0"/>
              <w:snapToGrid w:val="0"/>
              <w:ind w:firstLine="420"/>
              <w:jc w:val="center"/>
              <w:rPr>
                <w:rFonts w:ascii="宋体" w:hAnsi="宋体" w:eastAsia="宋体" w:cs="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79ADB392">
            <w:pPr>
              <w:widowControl/>
              <w:autoSpaceDE w:val="0"/>
              <w:snapToGrid w:val="0"/>
              <w:ind w:firstLine="420"/>
              <w:jc w:val="center"/>
              <w:rPr>
                <w:rFonts w:ascii="宋体" w:hAnsi="宋体" w:eastAsia="宋体" w:cs="宋体"/>
                <w:bCs/>
                <w:color w:val="auto"/>
                <w:szCs w:val="21"/>
                <w:highlight w:val="none"/>
              </w:rPr>
            </w:pPr>
          </w:p>
        </w:tc>
      </w:tr>
      <w:tr w14:paraId="19D42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3E4CFFB">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4</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2C0BBC62">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验收</w:t>
            </w:r>
          </w:p>
        </w:tc>
        <w:tc>
          <w:tcPr>
            <w:tcW w:w="4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46BA2A">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(1)按合同要求的提供货物的各项资料；</w:t>
            </w:r>
          </w:p>
          <w:p w14:paraId="0960D0CD">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(2)退换货工作需在我司要求时间内完成、态度良好；</w:t>
            </w:r>
          </w:p>
          <w:p w14:paraId="6236FF65">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(3)未出现因对检验结果存在异议而影响供货的情况；</w:t>
            </w:r>
          </w:p>
          <w:p w14:paraId="72F0A4FF">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(4)所送货物的品种、规格型号、数量与合同供货清单一致；</w:t>
            </w:r>
          </w:p>
          <w:p w14:paraId="14F6CCA4">
            <w:pPr>
              <w:widowControl/>
              <w:autoSpaceDE w:val="0"/>
              <w:snapToGrid w:val="0"/>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(5)未出现因货物检验不合格，或因货物不合格影响厂区生产效果的情况</w:t>
            </w:r>
            <w:r>
              <w:rPr>
                <w:rFonts w:hint="eastAsia" w:ascii="宋体" w:hAnsi="宋体" w:eastAsia="宋体" w:cs="宋体"/>
                <w:color w:val="auto"/>
                <w:szCs w:val="21"/>
                <w:highlight w:val="none"/>
                <w:lang w:eastAsia="zh-CN" w:bidi="ar"/>
              </w:rPr>
              <w:t>；</w:t>
            </w:r>
          </w:p>
          <w:p w14:paraId="5B1568BF">
            <w:pPr>
              <w:pStyle w:val="16"/>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bidi="ar"/>
              </w:rPr>
              <w:t>(6)未及时指导安装或更换货物的方式方法的</w:t>
            </w:r>
            <w:r>
              <w:rPr>
                <w:rFonts w:hint="eastAsia" w:ascii="宋体" w:hAnsi="宋体" w:eastAsia="宋体" w:cs="宋体"/>
                <w:color w:val="auto"/>
                <w:szCs w:val="21"/>
                <w:highlight w:val="none"/>
                <w:lang w:eastAsia="zh-CN" w:bidi="ar"/>
              </w:rPr>
              <w:t>；</w:t>
            </w:r>
          </w:p>
          <w:p w14:paraId="5F6057ED">
            <w:pPr>
              <w:pStyle w:val="16"/>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bidi="ar"/>
              </w:rPr>
              <w:t>(7)及时提供验收所需资料及配合验收的。</w:t>
            </w:r>
          </w:p>
          <w:p w14:paraId="044DA32D">
            <w:pPr>
              <w:pStyle w:val="16"/>
              <w:rPr>
                <w:rFonts w:hint="eastAsia" w:ascii="宋体" w:hAnsi="宋体" w:eastAsia="宋体" w:cs="宋体"/>
                <w:color w:val="auto"/>
                <w:szCs w:val="21"/>
                <w:highlight w:val="none"/>
                <w:lang w:eastAsia="zh-CN" w:bidi="ar"/>
              </w:rPr>
            </w:pPr>
            <w:r>
              <w:rPr>
                <w:rFonts w:hint="eastAsia" w:ascii="宋体" w:hAnsi="宋体" w:eastAsia="宋体" w:cs="宋体"/>
                <w:color w:val="auto"/>
                <w:szCs w:val="21"/>
                <w:highlight w:val="none"/>
                <w:lang w:val="en-US" w:eastAsia="zh-CN" w:bidi="ar"/>
              </w:rPr>
              <w:t>(8)</w:t>
            </w:r>
            <w:r>
              <w:rPr>
                <w:rFonts w:hint="eastAsia" w:ascii="宋体" w:hAnsi="宋体" w:eastAsia="宋体" w:cs="宋体"/>
                <w:color w:val="auto"/>
                <w:szCs w:val="21"/>
                <w:highlight w:val="none"/>
                <w:lang w:eastAsia="zh-CN" w:bidi="ar"/>
              </w:rPr>
              <w:t>未出现质量问题（包括但不限于试剂包出现校准信息或测量信号异常，每台次可累计扣分）。</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E1A188F">
            <w:pPr>
              <w:widowControl/>
              <w:autoSpaceDE w:val="0"/>
              <w:snapToGrid w:val="0"/>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达到标准的得满分，每月每次有一项未达到标准的扣4分。</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A2CEA49">
            <w:pPr>
              <w:widowControl/>
              <w:autoSpaceDE w:val="0"/>
              <w:snapToGrid w:val="0"/>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20</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4824BF2C">
            <w:pPr>
              <w:widowControl/>
              <w:autoSpaceDE w:val="0"/>
              <w:snapToGrid w:val="0"/>
              <w:ind w:firstLine="420"/>
              <w:jc w:val="center"/>
              <w:rPr>
                <w:rFonts w:ascii="宋体" w:hAnsi="宋体" w:eastAsia="宋体" w:cs="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44C6CDDB">
            <w:pPr>
              <w:widowControl/>
              <w:autoSpaceDE w:val="0"/>
              <w:snapToGrid w:val="0"/>
              <w:ind w:firstLine="420"/>
              <w:jc w:val="center"/>
              <w:rPr>
                <w:rFonts w:ascii="宋体" w:hAnsi="宋体" w:eastAsia="宋体" w:cs="宋体"/>
                <w:bCs/>
                <w:color w:val="auto"/>
                <w:szCs w:val="21"/>
                <w:highlight w:val="none"/>
              </w:rPr>
            </w:pPr>
          </w:p>
        </w:tc>
      </w:tr>
      <w:tr w14:paraId="408DF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dxa"/>
            <w:tcBorders>
              <w:top w:val="single" w:color="auto" w:sz="4" w:space="0"/>
              <w:left w:val="single" w:color="auto" w:sz="4" w:space="0"/>
              <w:bottom w:val="single" w:color="auto" w:sz="4" w:space="0"/>
              <w:right w:val="single" w:color="auto" w:sz="4" w:space="0"/>
            </w:tcBorders>
            <w:shd w:val="clear" w:color="auto" w:fill="auto"/>
            <w:vAlign w:val="center"/>
          </w:tcPr>
          <w:p w14:paraId="79E9F5B5">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5</w:t>
            </w:r>
          </w:p>
        </w:tc>
        <w:tc>
          <w:tcPr>
            <w:tcW w:w="1488" w:type="dxa"/>
            <w:tcBorders>
              <w:top w:val="single" w:color="auto" w:sz="4" w:space="0"/>
              <w:left w:val="single" w:color="auto" w:sz="4" w:space="0"/>
              <w:bottom w:val="single" w:color="auto" w:sz="4" w:space="0"/>
              <w:right w:val="single" w:color="auto" w:sz="4" w:space="0"/>
            </w:tcBorders>
            <w:shd w:val="clear" w:color="auto" w:fill="auto"/>
            <w:vAlign w:val="center"/>
          </w:tcPr>
          <w:p w14:paraId="1F8418DE">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售后服务</w:t>
            </w:r>
          </w:p>
        </w:tc>
        <w:tc>
          <w:tcPr>
            <w:tcW w:w="4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9BAB6B8">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(1)人员：</w:t>
            </w:r>
          </w:p>
          <w:p w14:paraId="7B0081EA">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①对接人员均符合投标文件的承诺，服务队伍稳定，人员充足、专业性强，充分配合甲方（买方）供货需求；</w:t>
            </w:r>
          </w:p>
          <w:p w14:paraId="5D84DC60">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②对接人员与甲方（买方）沟通良好、理解到位、执行力强，能及时发现、解决问题；</w:t>
            </w:r>
          </w:p>
          <w:p w14:paraId="4D073E25">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③未出现推诿，借故不肯签署合同规定的文件或者敷衍了事、置之不理等情况。</w:t>
            </w:r>
          </w:p>
          <w:p w14:paraId="29E7E12B">
            <w:pPr>
              <w:widowControl/>
              <w:autoSpaceDE w:val="0"/>
              <w:snapToGrid w:val="0"/>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(2)配合：</w:t>
            </w:r>
          </w:p>
          <w:p w14:paraId="3FB5EC4A">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①货物出现质量问题，及时响应，按我司时间进行更换，并提供相应资料。</w:t>
            </w:r>
          </w:p>
          <w:p w14:paraId="4136992A">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②</w:t>
            </w:r>
            <w:r>
              <w:rPr>
                <w:rFonts w:hint="eastAsia" w:ascii="宋体" w:hAnsi="宋体" w:eastAsia="宋体" w:cs="宋体"/>
                <w:color w:val="auto"/>
                <w:szCs w:val="21"/>
                <w:highlight w:val="none"/>
              </w:rPr>
              <w:t>售后服务配合度高，技术咨询2小时内回复，因货物产生的问题，24小时内能得到有效解决。</w:t>
            </w:r>
            <w:r>
              <w:rPr>
                <w:rFonts w:hint="eastAsia" w:ascii="宋体" w:hAnsi="宋体" w:eastAsia="宋体" w:cs="宋体"/>
                <w:color w:val="auto"/>
                <w:szCs w:val="21"/>
                <w:highlight w:val="none"/>
                <w:lang w:bidi="ar"/>
              </w:rPr>
              <w:t>；</w:t>
            </w:r>
          </w:p>
          <w:p w14:paraId="669EC8A2">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③就货物储存保质方式、方法提出合理化建议并能提供专业技术指导；</w:t>
            </w:r>
          </w:p>
          <w:p w14:paraId="7483C9A9">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④积极配合甲方（买方）进行试验、积极协助甲方（买方）接受相关部门的检查工作及提供各类资质证明材料；</w:t>
            </w:r>
          </w:p>
          <w:p w14:paraId="7EDC5E4A">
            <w:pPr>
              <w:widowControl/>
              <w:autoSpaceDE w:val="0"/>
              <w:snapToGrid w:val="0"/>
              <w:rPr>
                <w:rFonts w:ascii="宋体" w:hAnsi="宋体" w:eastAsia="宋体" w:cs="宋体"/>
                <w:color w:val="auto"/>
                <w:szCs w:val="21"/>
                <w:highlight w:val="none"/>
              </w:rPr>
            </w:pPr>
            <w:r>
              <w:rPr>
                <w:rFonts w:hint="eastAsia" w:ascii="宋体" w:hAnsi="宋体" w:eastAsia="宋体" w:cs="宋体"/>
                <w:color w:val="auto"/>
                <w:szCs w:val="21"/>
                <w:highlight w:val="none"/>
                <w:lang w:bidi="ar"/>
              </w:rPr>
              <w:t>⑤能根据甲方（买方）要求提供专业培训；</w:t>
            </w:r>
          </w:p>
          <w:p w14:paraId="671A2D7F">
            <w:pPr>
              <w:widowControl/>
              <w:autoSpaceDE w:val="0"/>
              <w:snapToGrid w:val="0"/>
              <w:rPr>
                <w:rFonts w:ascii="宋体" w:hAnsi="宋体" w:eastAsia="宋体" w:cs="宋体"/>
                <w:bCs/>
                <w:color w:val="auto"/>
                <w:szCs w:val="21"/>
                <w:highlight w:val="none"/>
              </w:rPr>
            </w:pPr>
            <w:r>
              <w:rPr>
                <w:rFonts w:hint="eastAsia" w:ascii="宋体" w:hAnsi="宋体" w:eastAsia="宋体" w:cs="宋体"/>
                <w:color w:val="auto"/>
                <w:szCs w:val="21"/>
                <w:highlight w:val="none"/>
                <w:lang w:bidi="ar"/>
              </w:rPr>
              <w:t>⑥及时提供货物价款等额合法的增值税专用发票、请款报告等请款资料。</w:t>
            </w:r>
          </w:p>
        </w:tc>
        <w:tc>
          <w:tcPr>
            <w:tcW w:w="1970"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5061A3">
            <w:pPr>
              <w:widowControl/>
              <w:autoSpaceDE w:val="0"/>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达到标准的得满分，每月每次有一项未达到标准的扣2分。</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10BE97C3">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10</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7AD0DCE4">
            <w:pPr>
              <w:widowControl/>
              <w:autoSpaceDE w:val="0"/>
              <w:snapToGrid w:val="0"/>
              <w:ind w:firstLine="420"/>
              <w:jc w:val="center"/>
              <w:rPr>
                <w:rFonts w:ascii="宋体" w:hAnsi="宋体" w:eastAsia="宋体" w:cs="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39B71ADA">
            <w:pPr>
              <w:widowControl/>
              <w:autoSpaceDE w:val="0"/>
              <w:snapToGrid w:val="0"/>
              <w:ind w:firstLine="420"/>
              <w:jc w:val="center"/>
              <w:rPr>
                <w:rFonts w:ascii="宋体" w:hAnsi="宋体" w:eastAsia="宋体" w:cs="宋体"/>
                <w:bCs/>
                <w:color w:val="auto"/>
                <w:szCs w:val="21"/>
                <w:highlight w:val="none"/>
              </w:rPr>
            </w:pPr>
          </w:p>
        </w:tc>
      </w:tr>
      <w:tr w14:paraId="7E819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163"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219B6253">
            <w:pPr>
              <w:widowControl/>
              <w:autoSpaceDE w:val="0"/>
              <w:snapToGrid w:val="0"/>
              <w:ind w:firstLine="42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合计</w:t>
            </w:r>
          </w:p>
        </w:tc>
        <w:tc>
          <w:tcPr>
            <w:tcW w:w="645" w:type="dxa"/>
            <w:tcBorders>
              <w:top w:val="single" w:color="auto" w:sz="4" w:space="0"/>
              <w:left w:val="single" w:color="auto" w:sz="4" w:space="0"/>
              <w:bottom w:val="single" w:color="auto" w:sz="4" w:space="0"/>
              <w:right w:val="single" w:color="auto" w:sz="4" w:space="0"/>
            </w:tcBorders>
            <w:shd w:val="clear" w:color="auto" w:fill="auto"/>
            <w:vAlign w:val="center"/>
          </w:tcPr>
          <w:p w14:paraId="6117BCE1">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100</w:t>
            </w:r>
          </w:p>
        </w:tc>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14:paraId="66B5DC74">
            <w:pPr>
              <w:widowControl/>
              <w:autoSpaceDE w:val="0"/>
              <w:snapToGrid w:val="0"/>
              <w:ind w:firstLine="420"/>
              <w:jc w:val="center"/>
              <w:rPr>
                <w:rFonts w:ascii="宋体" w:hAnsi="宋体" w:eastAsia="宋体" w:cs="宋体"/>
                <w:bCs/>
                <w:color w:val="auto"/>
                <w:szCs w:val="21"/>
                <w:highlight w:val="none"/>
              </w:rPr>
            </w:pPr>
          </w:p>
        </w:tc>
        <w:tc>
          <w:tcPr>
            <w:tcW w:w="749" w:type="dxa"/>
            <w:tcBorders>
              <w:top w:val="single" w:color="auto" w:sz="4" w:space="0"/>
              <w:left w:val="single" w:color="auto" w:sz="4" w:space="0"/>
              <w:bottom w:val="single" w:color="auto" w:sz="4" w:space="0"/>
              <w:right w:val="single" w:color="auto" w:sz="4" w:space="0"/>
            </w:tcBorders>
            <w:shd w:val="clear" w:color="auto" w:fill="auto"/>
            <w:vAlign w:val="center"/>
          </w:tcPr>
          <w:p w14:paraId="69D72A60">
            <w:pPr>
              <w:widowControl/>
              <w:autoSpaceDE w:val="0"/>
              <w:snapToGrid w:val="0"/>
              <w:ind w:firstLine="420"/>
              <w:jc w:val="center"/>
              <w:rPr>
                <w:rFonts w:ascii="宋体" w:hAnsi="宋体" w:eastAsia="宋体" w:cs="宋体"/>
                <w:bCs/>
                <w:color w:val="auto"/>
                <w:szCs w:val="21"/>
                <w:highlight w:val="none"/>
              </w:rPr>
            </w:pPr>
          </w:p>
        </w:tc>
      </w:tr>
      <w:tr w14:paraId="019D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9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597C73">
            <w:pPr>
              <w:widowControl/>
              <w:autoSpaceDE w:val="0"/>
              <w:snapToGrid w:val="0"/>
              <w:jc w:val="center"/>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评审结论</w:t>
            </w:r>
          </w:p>
        </w:tc>
        <w:tc>
          <w:tcPr>
            <w:tcW w:w="6481" w:type="dxa"/>
            <w:gridSpan w:val="6"/>
            <w:tcBorders>
              <w:top w:val="single" w:color="auto" w:sz="4" w:space="0"/>
              <w:left w:val="single" w:color="auto" w:sz="4" w:space="0"/>
              <w:bottom w:val="single" w:color="auto" w:sz="4" w:space="0"/>
              <w:right w:val="single" w:color="auto" w:sz="4" w:space="0"/>
            </w:tcBorders>
            <w:shd w:val="clear" w:color="auto" w:fill="auto"/>
          </w:tcPr>
          <w:p w14:paraId="20082211">
            <w:pPr>
              <w:widowControl/>
              <w:autoSpaceDE w:val="0"/>
              <w:snapToGrid w:val="0"/>
              <w:spacing w:before="120" w:beforeLines="5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□综合得分不低于</w:t>
            </w:r>
            <w:r>
              <w:rPr>
                <w:rFonts w:hint="eastAsia" w:ascii="宋体" w:hAnsi="宋体" w:eastAsia="宋体" w:cs="宋体"/>
                <w:color w:val="auto"/>
                <w:szCs w:val="21"/>
                <w:highlight w:val="none"/>
              </w:rPr>
              <w:t>80</w:t>
            </w:r>
            <w:r>
              <w:rPr>
                <w:rFonts w:hint="eastAsia" w:ascii="宋体" w:hAnsi="宋体" w:eastAsia="宋体" w:cs="宋体"/>
                <w:bCs/>
                <w:color w:val="auto"/>
                <w:szCs w:val="21"/>
                <w:highlight w:val="none"/>
                <w:lang w:bidi="ar"/>
              </w:rPr>
              <w:t>分的，评审结论合格</w:t>
            </w:r>
          </w:p>
          <w:p w14:paraId="730FBB4B">
            <w:pPr>
              <w:pStyle w:val="33"/>
              <w:widowControl w:val="0"/>
              <w:spacing w:before="0" w:beforeAutospacing="0" w:after="0" w:afterAutospacing="0"/>
              <w:ind w:firstLine="420" w:firstLineChars="200"/>
              <w:jc w:val="both"/>
              <w:rPr>
                <w:rFonts w:eastAsia="宋体" w:cs="宋体"/>
                <w:color w:val="auto"/>
                <w:sz w:val="21"/>
                <w:szCs w:val="21"/>
                <w:highlight w:val="none"/>
              </w:rPr>
            </w:pPr>
          </w:p>
          <w:p w14:paraId="3D911346">
            <w:pPr>
              <w:widowControl/>
              <w:autoSpaceDE w:val="0"/>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□评审结论不合格，说明：</w:t>
            </w:r>
            <w:r>
              <w:rPr>
                <w:rFonts w:hint="eastAsia" w:ascii="宋体" w:hAnsi="宋体" w:eastAsia="宋体" w:cs="宋体"/>
                <w:bCs/>
                <w:color w:val="auto"/>
                <w:szCs w:val="21"/>
                <w:highlight w:val="none"/>
                <w:u w:val="single"/>
                <w:lang w:bidi="ar"/>
              </w:rPr>
              <w:t xml:space="preserve">              </w:t>
            </w:r>
          </w:p>
        </w:tc>
      </w:tr>
      <w:tr w14:paraId="64B2D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3"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7063EC7">
            <w:pPr>
              <w:widowControl/>
              <w:autoSpaceDE w:val="0"/>
              <w:snapToGrid w:val="0"/>
              <w:jc w:val="center"/>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履约评审部门（使用部门）</w:t>
            </w:r>
            <w:r>
              <w:rPr>
                <w:rFonts w:hint="eastAsia" w:ascii="宋体" w:hAnsi="宋体" w:eastAsia="宋体" w:cs="宋体"/>
                <w:color w:val="auto"/>
                <w:szCs w:val="21"/>
                <w:highlight w:val="none"/>
                <w:lang w:bidi="ar"/>
              </w:rPr>
              <w:t>其他</w:t>
            </w:r>
            <w:r>
              <w:rPr>
                <w:rFonts w:hint="eastAsia" w:ascii="宋体" w:hAnsi="宋体" w:eastAsia="宋体" w:cs="宋体"/>
                <w:bCs/>
                <w:color w:val="auto"/>
                <w:szCs w:val="21"/>
                <w:highlight w:val="none"/>
                <w:lang w:bidi="ar"/>
              </w:rPr>
              <w:t>意见及签署</w:t>
            </w:r>
          </w:p>
        </w:tc>
        <w:tc>
          <w:tcPr>
            <w:tcW w:w="2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A3179D">
            <w:pPr>
              <w:widowControl/>
              <w:autoSpaceDE w:val="0"/>
              <w:snapToGrid w:val="0"/>
              <w:rPr>
                <w:rFonts w:ascii="宋体" w:hAnsi="宋体" w:eastAsia="宋体" w:cs="宋体"/>
                <w:color w:val="auto"/>
                <w:szCs w:val="21"/>
                <w:highlight w:val="none"/>
              </w:rPr>
            </w:pPr>
            <w:r>
              <w:rPr>
                <w:rFonts w:hint="eastAsia" w:ascii="宋体" w:hAnsi="宋体" w:eastAsia="宋体" w:cs="宋体"/>
                <w:bCs/>
                <w:color w:val="auto"/>
                <w:szCs w:val="21"/>
                <w:highlight w:val="none"/>
                <w:lang w:bidi="ar"/>
              </w:rPr>
              <w:t>经办人</w:t>
            </w:r>
          </w:p>
        </w:tc>
        <w:tc>
          <w:tcPr>
            <w:tcW w:w="37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2CCD8D4F">
            <w:pPr>
              <w:widowControl/>
              <w:autoSpaceDE w:val="0"/>
              <w:snapToGrid w:val="0"/>
              <w:ind w:firstLine="420"/>
              <w:rPr>
                <w:rFonts w:ascii="宋体" w:hAnsi="宋体" w:eastAsia="宋体" w:cs="宋体"/>
                <w:bCs/>
                <w:color w:val="auto"/>
                <w:szCs w:val="21"/>
                <w:highlight w:val="none"/>
              </w:rPr>
            </w:pPr>
          </w:p>
        </w:tc>
      </w:tr>
      <w:tr w14:paraId="04A4C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3963"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B3F5CB4">
            <w:pPr>
              <w:rPr>
                <w:rFonts w:ascii="宋体" w:hAnsi="宋体" w:eastAsia="宋体" w:cs="宋体"/>
                <w:color w:val="auto"/>
                <w:szCs w:val="21"/>
                <w:highlight w:val="none"/>
              </w:rPr>
            </w:pPr>
          </w:p>
        </w:tc>
        <w:tc>
          <w:tcPr>
            <w:tcW w:w="272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8D430EC">
            <w:pPr>
              <w:widowControl/>
              <w:autoSpaceDE w:val="0"/>
              <w:snapToGrid w:val="0"/>
              <w:rPr>
                <w:rFonts w:ascii="宋体" w:hAnsi="宋体" w:eastAsia="宋体" w:cs="宋体"/>
                <w:bCs/>
                <w:color w:val="auto"/>
                <w:szCs w:val="21"/>
                <w:highlight w:val="none"/>
              </w:rPr>
            </w:pPr>
            <w:r>
              <w:rPr>
                <w:rFonts w:hint="eastAsia" w:ascii="宋体" w:hAnsi="宋体" w:eastAsia="宋体" w:cs="宋体"/>
                <w:bCs/>
                <w:color w:val="auto"/>
                <w:szCs w:val="21"/>
                <w:highlight w:val="none"/>
                <w:lang w:bidi="ar"/>
              </w:rPr>
              <w:t>部门负责人</w:t>
            </w:r>
          </w:p>
        </w:tc>
        <w:tc>
          <w:tcPr>
            <w:tcW w:w="376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584CE">
            <w:pPr>
              <w:widowControl/>
              <w:autoSpaceDE w:val="0"/>
              <w:snapToGrid w:val="0"/>
              <w:ind w:firstLine="420"/>
              <w:rPr>
                <w:rFonts w:ascii="宋体" w:hAnsi="宋体" w:eastAsia="宋体" w:cs="宋体"/>
                <w:bCs/>
                <w:color w:val="auto"/>
                <w:szCs w:val="21"/>
                <w:highlight w:val="none"/>
              </w:rPr>
            </w:pPr>
          </w:p>
        </w:tc>
      </w:tr>
    </w:tbl>
    <w:p w14:paraId="5CA7E922">
      <w:pPr>
        <w:spacing w:line="360" w:lineRule="auto"/>
        <w:rPr>
          <w:rFonts w:ascii="宋体" w:hAnsi="宋体" w:eastAsia="宋体" w:cs="Times New Roman"/>
          <w:color w:val="auto"/>
          <w:szCs w:val="21"/>
          <w:highlight w:val="none"/>
        </w:rPr>
      </w:pPr>
    </w:p>
    <w:p w14:paraId="55EBFB63">
      <w:pPr>
        <w:rPr>
          <w:rFonts w:ascii="宋体" w:hAnsi="宋体" w:eastAsia="宋体" w:cs="宋体"/>
          <w:color w:val="auto"/>
          <w:szCs w:val="21"/>
          <w:highlight w:val="none"/>
        </w:rPr>
      </w:pPr>
    </w:p>
    <w:p w14:paraId="5917E77F">
      <w:pPr>
        <w:pageBreakBefore/>
        <w:spacing w:line="360" w:lineRule="auto"/>
        <w:outlineLvl w:val="2"/>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附件2：廉洁协议书</w:t>
      </w:r>
    </w:p>
    <w:p w14:paraId="0518C783">
      <w:pPr>
        <w:spacing w:line="360" w:lineRule="auto"/>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lang w:bidi="ar"/>
        </w:rPr>
        <w:t>廉洁协议书</w:t>
      </w:r>
    </w:p>
    <w:p w14:paraId="22AA8DEF">
      <w:pPr>
        <w:autoSpaceDE w:val="0"/>
        <w:autoSpaceDN w:val="0"/>
        <w:adjustRightInd w:val="0"/>
        <w:spacing w:line="360" w:lineRule="auto"/>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lang w:bidi="ar"/>
        </w:rPr>
        <w:t>项目名称：东莞市生态环保研究院有限公司2025-2026年度在线监测设备运维试剂包采购项目（招标编号：WTZB2025DG0014）</w:t>
      </w:r>
    </w:p>
    <w:p w14:paraId="0413DD2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 xml:space="preserve">甲方（业主单位）： </w:t>
      </w:r>
    </w:p>
    <w:p w14:paraId="0917ADAF">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乙方：</w:t>
      </w:r>
    </w:p>
    <w:p w14:paraId="6C6ED2D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729C3C47">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第一条  甲乙双方的权利和义务</w:t>
      </w:r>
    </w:p>
    <w:p w14:paraId="6EC1617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（一）严格遵守党和国家有关法律法规等有关廉洁从业规定。</w:t>
      </w:r>
    </w:p>
    <w:p w14:paraId="0BC4B47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（二）严格执行本项目的合同文件，自觉按合同办事。</w:t>
      </w:r>
    </w:p>
    <w:p w14:paraId="144C604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5115260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（四）建立健全廉洁制度，开展廉洁教育，设立廉洁监督公示牌，公布举报电话，监督并认真查处违法违纪行为。</w:t>
      </w:r>
    </w:p>
    <w:p w14:paraId="335FDB6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（五）发现对方在业务活动中有违反廉洁规定的行为，有及时提醒对方纠正的权利和义务。</w:t>
      </w:r>
    </w:p>
    <w:p w14:paraId="7F705BC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（六）发现对方严重违反本协议义务条款的行为，有向其上级有关部门举报、建议给予处理并要求告知处理结果的权利。</w:t>
      </w:r>
    </w:p>
    <w:p w14:paraId="147EA47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第二条  甲方的义务</w:t>
      </w:r>
    </w:p>
    <w:p w14:paraId="5978066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（一）甲方及其工作人员不得索要或接受乙方的礼金、有价证券和贵重物品，不得在乙方报销任何应由甲方或个人支付的费用。</w:t>
      </w:r>
    </w:p>
    <w:p w14:paraId="6C9983F6">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（二）甲方工作人员不得参加乙方安排的高消费宴请和娱乐活动；不得接受乙方提供的通讯工具、交通工具和高档办公用品。</w:t>
      </w:r>
    </w:p>
    <w:p w14:paraId="5868749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（三）甲方及其工作人员不得要求或者接受乙方为其住房装修、婚丧嫁娶活动、家属或亲友的工作安排以及出国出境、旅游等提供方便。</w:t>
      </w:r>
    </w:p>
    <w:p w14:paraId="3A4CD6C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（四）甲方工作人员不得向乙方介绍其家属或者亲友（包括家属或亲友开办的公司企业）从事于本项目涉及的经济业务活动。</w:t>
      </w:r>
    </w:p>
    <w:p w14:paraId="30D8BD6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（五）甲方及其工作人员不得以任何理由向乙方推荐分包单位，不得要求乙方购买合同规定外的材料和设备。</w:t>
      </w:r>
    </w:p>
    <w:p w14:paraId="05E5FC5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（六）甲方及其工作人员不得进行违反廉洁规定的其他活动。</w:t>
      </w:r>
    </w:p>
    <w:p w14:paraId="630E88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3F87EF8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第三条  乙方义务</w:t>
      </w:r>
    </w:p>
    <w:p w14:paraId="5CFD4D6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（一）乙方不得以任何理由向甲方及其工作人员馈赠礼金、有价证券、贵重礼品，或报销应由甲方单位或个人支付的任何费用。</w:t>
      </w:r>
    </w:p>
    <w:p w14:paraId="7C8F8B8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（二）乙方及其工作人员不得以考察、参观、洽谈业务、签订合同等的借口邀请甲方及其工作人员参加高消费的宴请、娱乐和健身等活动。</w:t>
      </w:r>
    </w:p>
    <w:p w14:paraId="29E8F12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（三）乙方不得为甲方单位和个人购置或提供通讯工具、交通工具和高档办公用品等。</w:t>
      </w:r>
    </w:p>
    <w:p w14:paraId="6878D5C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（四）乙方及其工作人员不得为甲方工作人员购买、装修、维修私人住房、汽车等。</w:t>
      </w:r>
    </w:p>
    <w:p w14:paraId="7EAD7D3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（五）乙方及其工作人员不得为甲方工作人员的婚丧嫁娶、家属或亲友的工作安排，及出国出境提供方便以及报销任何私人消费的费用。</w:t>
      </w:r>
    </w:p>
    <w:p w14:paraId="60A8BB7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（六）乙方及其工作人员不得进行影响甲方及其工作人员公正执行合同和履行职务的其他活动。</w:t>
      </w:r>
    </w:p>
    <w:p w14:paraId="442C5EA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7539179E">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第四条  违约责任</w:t>
      </w:r>
    </w:p>
    <w:p w14:paraId="2A4C0382">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（一）甲方违反本协议第一、第二条给乙方单位造成经济损失的，应予以赔偿。</w:t>
      </w:r>
    </w:p>
    <w:p w14:paraId="412F567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（二）乙方违反本协议第一、第三条给甲方单位造成经济损失的，应予以赔偿。</w:t>
      </w:r>
    </w:p>
    <w:p w14:paraId="5015BF1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第五条  监督检查</w:t>
      </w:r>
    </w:p>
    <w:p w14:paraId="6D50D2B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甲乙双方的廉洁从业行为由双方或双方上级单位的纪检、监察负责监督，对本协议履行情况进行检查。</w:t>
      </w:r>
    </w:p>
    <w:p w14:paraId="50B06589">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第六条  举报信访受理</w:t>
      </w:r>
    </w:p>
    <w:p w14:paraId="1A34154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(一)举报受理部门</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东莞市水务集团有限公司纪检监察部。</w:t>
      </w:r>
    </w:p>
    <w:p w14:paraId="5B2237B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(二)举报电话</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( 0769 ) 23076092</w:t>
      </w:r>
    </w:p>
    <w:p w14:paraId="4ABF396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(三)举报邮箱</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jcsi@dgswit.cn.</w:t>
      </w:r>
    </w:p>
    <w:p w14:paraId="250ABFF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(四)信访地址</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 xml:space="preserve">广东省东莞市东城街道育华路 1 号 </w:t>
      </w:r>
    </w:p>
    <w:p w14:paraId="28728D5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第七条  其他</w:t>
      </w:r>
    </w:p>
    <w:p w14:paraId="4DA5280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bidi="ar"/>
        </w:rPr>
        <w:t>本协议有效期为甲乙双方法定代表人或负责人签字并盖章之日起至该工程/采购项目竣工验收完毕，</w:t>
      </w:r>
      <w:r>
        <w:rPr>
          <w:rFonts w:hint="default" w:ascii="宋体" w:hAnsi="宋体" w:eastAsia="宋体" w:cs="宋体"/>
          <w:color w:val="auto"/>
          <w:kern w:val="0"/>
          <w:szCs w:val="21"/>
          <w:highlight w:val="none"/>
          <w:lang w:val="en-US" w:bidi="ar"/>
        </w:rPr>
        <w:t>质保</w:t>
      </w:r>
      <w:r>
        <w:rPr>
          <w:rFonts w:hint="eastAsia" w:ascii="宋体" w:hAnsi="宋体" w:eastAsia="宋体" w:cs="宋体"/>
          <w:color w:val="auto"/>
          <w:kern w:val="0"/>
          <w:szCs w:val="21"/>
          <w:highlight w:val="none"/>
          <w:lang w:bidi="ar"/>
        </w:rPr>
        <w:t>期/服务期满后止。本协议</w:t>
      </w:r>
      <w:r>
        <w:rPr>
          <w:rFonts w:hint="eastAsia" w:ascii="宋体" w:hAnsi="宋体" w:eastAsia="宋体" w:cs="宋体"/>
          <w:color w:val="auto"/>
          <w:kern w:val="0"/>
          <w:szCs w:val="21"/>
          <w:highlight w:val="none"/>
        </w:rPr>
        <w:t>一式</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份，其中甲方执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份，乙方执</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份，招标代理机构执 </w:t>
      </w:r>
      <w:r>
        <w:rPr>
          <w:rFonts w:hint="eastAsia" w:ascii="宋体" w:hAnsi="宋体" w:eastAsia="宋体" w:cs="宋体"/>
          <w:color w:val="auto"/>
          <w:kern w:val="0"/>
          <w:szCs w:val="21"/>
          <w:highlight w:val="none"/>
          <w:u w:val="single"/>
        </w:rPr>
        <w:t>壹</w:t>
      </w:r>
      <w:r>
        <w:rPr>
          <w:rFonts w:hint="eastAsia" w:ascii="宋体" w:hAnsi="宋体" w:eastAsia="宋体" w:cs="宋体"/>
          <w:color w:val="auto"/>
          <w:kern w:val="0"/>
          <w:szCs w:val="21"/>
          <w:highlight w:val="none"/>
        </w:rPr>
        <w:t xml:space="preserve"> 份，每份均具有同等效力。</w:t>
      </w:r>
    </w:p>
    <w:p w14:paraId="53FE9F0A">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A28296F">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甲方（盖章）：                   乙方（盖章）： </w:t>
      </w:r>
    </w:p>
    <w:p w14:paraId="21CA6942">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6D34CBF6">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法定代表（或负责）人：          法定代表人：</w:t>
      </w:r>
    </w:p>
    <w:p w14:paraId="1D81850B">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0CD9C766">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甲方代表：                      乙方代表：</w:t>
      </w:r>
    </w:p>
    <w:p w14:paraId="19C343B6">
      <w:pPr>
        <w:autoSpaceDE w:val="0"/>
        <w:spacing w:before="48" w:beforeLines="20" w:after="48" w:afterLines="20"/>
        <w:rPr>
          <w:rFonts w:ascii="宋体" w:hAnsi="宋体" w:eastAsia="宋体" w:cs="宋体"/>
          <w:color w:val="auto"/>
          <w:szCs w:val="21"/>
          <w:highlight w:val="none"/>
        </w:rPr>
      </w:pPr>
      <w:r>
        <w:rPr>
          <w:rFonts w:hint="eastAsia" w:ascii="宋体" w:hAnsi="宋体" w:eastAsia="宋体" w:cs="宋体"/>
          <w:color w:val="auto"/>
          <w:szCs w:val="21"/>
          <w:highlight w:val="none"/>
          <w:lang w:bidi="ar"/>
        </w:rPr>
        <w:t xml:space="preserve"> </w:t>
      </w:r>
    </w:p>
    <w:p w14:paraId="730964AC">
      <w:pPr>
        <w:autoSpaceDE w:val="0"/>
        <w:spacing w:before="48" w:beforeLines="20" w:after="48" w:afterLines="20"/>
        <w:ind w:firstLine="420" w:firstLineChars="200"/>
        <w:rPr>
          <w:rFonts w:ascii="宋体" w:hAnsi="宋体" w:eastAsia="宋体" w:cs="宋体"/>
          <w:color w:val="auto"/>
          <w:szCs w:val="21"/>
          <w:highlight w:val="none"/>
        </w:rPr>
      </w:pPr>
      <w:r>
        <w:rPr>
          <w:rFonts w:hint="eastAsia" w:ascii="宋体" w:hAnsi="宋体" w:eastAsia="宋体" w:cs="宋体"/>
          <w:color w:val="auto"/>
          <w:szCs w:val="21"/>
          <w:highlight w:val="none"/>
          <w:lang w:bidi="ar"/>
        </w:rPr>
        <w:t>签订日期：    年  月  日         年  月  日</w:t>
      </w:r>
    </w:p>
    <w:p w14:paraId="4A68063B">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lang w:bidi="ar"/>
        </w:rPr>
        <w:br w:type="page"/>
      </w:r>
    </w:p>
    <w:p w14:paraId="13C3E711">
      <w:pPr>
        <w:pStyle w:val="37"/>
        <w:widowControl/>
        <w:spacing w:beforeAutospacing="1" w:afterAutospacing="1"/>
        <w:ind w:left="0" w:leftChars="0" w:firstLine="0" w:firstLineChars="0"/>
        <w:outlineLvl w:val="2"/>
        <w:rPr>
          <w:rFonts w:ascii="宋体" w:hAnsi="宋体" w:cs="宋体"/>
          <w:b/>
          <w:bCs/>
          <w:color w:val="auto"/>
          <w:highlight w:val="none"/>
        </w:rPr>
      </w:pPr>
      <w:r>
        <w:rPr>
          <w:rFonts w:hint="eastAsia" w:ascii="宋体" w:hAnsi="宋体" w:cs="宋体"/>
          <w:b/>
          <w:bCs/>
          <w:color w:val="auto"/>
          <w:highlight w:val="none"/>
        </w:rPr>
        <w:t>附件3：供货货物清单及综合单价表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16"/>
        <w:gridCol w:w="666"/>
        <w:gridCol w:w="1521"/>
        <w:gridCol w:w="1637"/>
        <w:gridCol w:w="1063"/>
        <w:gridCol w:w="725"/>
        <w:gridCol w:w="750"/>
        <w:gridCol w:w="762"/>
        <w:gridCol w:w="1338"/>
        <w:gridCol w:w="1392"/>
      </w:tblGrid>
      <w:tr w14:paraId="3BBCE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40" w:hRule="atLeast"/>
          <w:jc w:val="center"/>
        </w:trPr>
        <w:tc>
          <w:tcPr>
            <w:tcW w:w="248" w:type="pct"/>
            <w:shd w:val="clear" w:color="auto" w:fill="auto"/>
            <w:noWrap/>
            <w:vAlign w:val="center"/>
          </w:tcPr>
          <w:p w14:paraId="21EBBE2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321" w:type="pct"/>
            <w:shd w:val="clear" w:color="auto" w:fill="auto"/>
            <w:noWrap/>
            <w:vAlign w:val="center"/>
          </w:tcPr>
          <w:p w14:paraId="5300623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名称</w:t>
            </w:r>
          </w:p>
        </w:tc>
        <w:tc>
          <w:tcPr>
            <w:tcW w:w="1522" w:type="pct"/>
            <w:gridSpan w:val="2"/>
            <w:shd w:val="clear" w:color="auto" w:fill="auto"/>
            <w:noWrap/>
            <w:vAlign w:val="center"/>
          </w:tcPr>
          <w:p w14:paraId="49B694B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货物名称</w:t>
            </w:r>
          </w:p>
        </w:tc>
        <w:tc>
          <w:tcPr>
            <w:tcW w:w="512" w:type="pct"/>
            <w:shd w:val="clear" w:color="auto" w:fill="auto"/>
            <w:noWrap/>
            <w:vAlign w:val="center"/>
          </w:tcPr>
          <w:p w14:paraId="52DDE620">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规格</w:t>
            </w:r>
          </w:p>
          <w:p w14:paraId="3460581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（升/套）</w:t>
            </w:r>
          </w:p>
        </w:tc>
        <w:tc>
          <w:tcPr>
            <w:tcW w:w="349" w:type="pct"/>
            <w:shd w:val="clear" w:color="auto" w:fill="auto"/>
            <w:noWrap/>
            <w:vAlign w:val="center"/>
          </w:tcPr>
          <w:p w14:paraId="3F1D335F">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361" w:type="pct"/>
            <w:shd w:val="clear" w:color="auto" w:fill="auto"/>
            <w:noWrap/>
            <w:vAlign w:val="center"/>
          </w:tcPr>
          <w:p w14:paraId="0E6DDFD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设备台数</w:t>
            </w:r>
          </w:p>
        </w:tc>
        <w:tc>
          <w:tcPr>
            <w:tcW w:w="367" w:type="pct"/>
            <w:shd w:val="clear" w:color="auto" w:fill="auto"/>
            <w:noWrap/>
            <w:vAlign w:val="center"/>
          </w:tcPr>
          <w:p w14:paraId="4757247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使用周期</w:t>
            </w:r>
          </w:p>
        </w:tc>
        <w:tc>
          <w:tcPr>
            <w:tcW w:w="645" w:type="pct"/>
            <w:shd w:val="clear" w:color="auto" w:fill="auto"/>
            <w:noWrap/>
            <w:vAlign w:val="center"/>
          </w:tcPr>
          <w:p w14:paraId="36C73438">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暂定数量（套/年度）</w:t>
            </w:r>
          </w:p>
        </w:tc>
        <w:tc>
          <w:tcPr>
            <w:tcW w:w="671" w:type="pct"/>
            <w:shd w:val="clear" w:color="auto" w:fill="auto"/>
            <w:noWrap/>
            <w:vAlign w:val="center"/>
          </w:tcPr>
          <w:p w14:paraId="1E65A20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不含税综合单价（元）</w:t>
            </w:r>
          </w:p>
        </w:tc>
      </w:tr>
      <w:tr w14:paraId="6C006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6FDCEA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21" w:type="pct"/>
            <w:vMerge w:val="restart"/>
            <w:shd w:val="clear" w:color="auto" w:fill="auto"/>
            <w:noWrap/>
            <w:vAlign w:val="center"/>
          </w:tcPr>
          <w:p w14:paraId="2337A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7E3AD3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适用于哈希氨氮CompactⅠ&amp;Ⅱ</w:t>
            </w:r>
          </w:p>
        </w:tc>
        <w:tc>
          <w:tcPr>
            <w:tcW w:w="789" w:type="pct"/>
            <w:shd w:val="clear" w:color="auto" w:fill="auto"/>
            <w:noWrap/>
            <w:vAlign w:val="center"/>
          </w:tcPr>
          <w:p w14:paraId="3ECF6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指示剂</w:t>
            </w:r>
          </w:p>
        </w:tc>
        <w:tc>
          <w:tcPr>
            <w:tcW w:w="512" w:type="pct"/>
            <w:shd w:val="clear" w:color="auto" w:fill="auto"/>
            <w:noWrap/>
            <w:vAlign w:val="center"/>
          </w:tcPr>
          <w:p w14:paraId="3FAEC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2FEB2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07B02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67" w:type="pct"/>
            <w:vMerge w:val="restart"/>
            <w:shd w:val="clear" w:color="auto" w:fill="auto"/>
            <w:noWrap/>
            <w:vAlign w:val="center"/>
          </w:tcPr>
          <w:p w14:paraId="16A38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6月/套</w:t>
            </w:r>
          </w:p>
        </w:tc>
        <w:tc>
          <w:tcPr>
            <w:tcW w:w="645" w:type="pct"/>
            <w:vMerge w:val="restart"/>
            <w:shd w:val="clear" w:color="auto" w:fill="auto"/>
            <w:noWrap/>
            <w:vAlign w:val="center"/>
          </w:tcPr>
          <w:p w14:paraId="6CA4D0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671" w:type="pct"/>
            <w:vMerge w:val="restart"/>
            <w:shd w:val="clear" w:color="auto" w:fill="auto"/>
            <w:noWrap/>
            <w:vAlign w:val="center"/>
          </w:tcPr>
          <w:p w14:paraId="6919C6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BCE3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5BE8CEA">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1EDA7F5">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E8C9E85">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0909B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逐出液</w:t>
            </w:r>
          </w:p>
        </w:tc>
        <w:tc>
          <w:tcPr>
            <w:tcW w:w="512" w:type="pct"/>
            <w:shd w:val="clear" w:color="auto" w:fill="auto"/>
            <w:noWrap/>
            <w:vAlign w:val="center"/>
          </w:tcPr>
          <w:p w14:paraId="2A3CFA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noWrap/>
            <w:vAlign w:val="center"/>
          </w:tcPr>
          <w:p w14:paraId="3902DE3F">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3F171380">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835285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FA900F0">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021654D">
            <w:pPr>
              <w:jc w:val="center"/>
              <w:rPr>
                <w:rFonts w:hint="eastAsia" w:ascii="宋体" w:hAnsi="宋体" w:eastAsia="宋体" w:cs="宋体"/>
                <w:i w:val="0"/>
                <w:iCs w:val="0"/>
                <w:color w:val="auto"/>
                <w:sz w:val="21"/>
                <w:szCs w:val="21"/>
                <w:highlight w:val="none"/>
                <w:u w:val="none"/>
              </w:rPr>
            </w:pPr>
          </w:p>
        </w:tc>
      </w:tr>
      <w:tr w14:paraId="3EEC0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jc w:val="center"/>
        </w:trPr>
        <w:tc>
          <w:tcPr>
            <w:tcW w:w="248" w:type="pct"/>
            <w:vMerge w:val="continue"/>
            <w:shd w:val="clear" w:color="auto" w:fill="auto"/>
            <w:noWrap/>
            <w:vAlign w:val="center"/>
          </w:tcPr>
          <w:p w14:paraId="7A322DA7">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5A22D09">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16AF6A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58EE2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12" w:type="pct"/>
            <w:shd w:val="clear" w:color="auto" w:fill="auto"/>
            <w:noWrap/>
            <w:vAlign w:val="center"/>
          </w:tcPr>
          <w:p w14:paraId="4930E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noWrap/>
            <w:vAlign w:val="center"/>
          </w:tcPr>
          <w:p w14:paraId="5A38A040">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385A0B50">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CD5EBE0">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97B4BD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C1816C4">
            <w:pPr>
              <w:jc w:val="center"/>
              <w:rPr>
                <w:rFonts w:hint="eastAsia" w:ascii="宋体" w:hAnsi="宋体" w:eastAsia="宋体" w:cs="宋体"/>
                <w:i w:val="0"/>
                <w:iCs w:val="0"/>
                <w:color w:val="auto"/>
                <w:sz w:val="21"/>
                <w:szCs w:val="21"/>
                <w:highlight w:val="none"/>
                <w:u w:val="none"/>
              </w:rPr>
            </w:pPr>
          </w:p>
        </w:tc>
      </w:tr>
      <w:tr w14:paraId="162FC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4C612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21" w:type="pct"/>
            <w:vMerge w:val="restart"/>
            <w:shd w:val="clear" w:color="auto" w:fill="auto"/>
            <w:noWrap/>
            <w:vAlign w:val="center"/>
          </w:tcPr>
          <w:p w14:paraId="6ECFED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03F82C3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适用于哈希氨氮Inter2C</w:t>
            </w:r>
          </w:p>
        </w:tc>
        <w:tc>
          <w:tcPr>
            <w:tcW w:w="789" w:type="pct"/>
            <w:shd w:val="clear" w:color="auto" w:fill="auto"/>
            <w:noWrap/>
            <w:vAlign w:val="center"/>
          </w:tcPr>
          <w:p w14:paraId="76E1FB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试剂A及添加剂</w:t>
            </w:r>
          </w:p>
        </w:tc>
        <w:tc>
          <w:tcPr>
            <w:tcW w:w="512" w:type="pct"/>
            <w:shd w:val="clear" w:color="auto" w:fill="auto"/>
            <w:noWrap/>
            <w:vAlign w:val="center"/>
          </w:tcPr>
          <w:p w14:paraId="55A814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349" w:type="pct"/>
            <w:vMerge w:val="restart"/>
            <w:shd w:val="clear" w:color="auto" w:fill="auto"/>
            <w:noWrap/>
            <w:vAlign w:val="center"/>
          </w:tcPr>
          <w:p w14:paraId="24E86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1E6DE8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367" w:type="pct"/>
            <w:vMerge w:val="restart"/>
            <w:shd w:val="clear" w:color="auto" w:fill="auto"/>
            <w:noWrap/>
            <w:vAlign w:val="center"/>
          </w:tcPr>
          <w:p w14:paraId="72CA37E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6月/套</w:t>
            </w:r>
          </w:p>
        </w:tc>
        <w:tc>
          <w:tcPr>
            <w:tcW w:w="645" w:type="pct"/>
            <w:vMerge w:val="restart"/>
            <w:shd w:val="clear" w:color="auto" w:fill="auto"/>
            <w:noWrap/>
            <w:vAlign w:val="center"/>
          </w:tcPr>
          <w:p w14:paraId="07124E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62</w:t>
            </w:r>
          </w:p>
        </w:tc>
        <w:tc>
          <w:tcPr>
            <w:tcW w:w="671" w:type="pct"/>
            <w:vMerge w:val="restart"/>
            <w:shd w:val="clear" w:color="auto" w:fill="auto"/>
            <w:noWrap/>
            <w:vAlign w:val="center"/>
          </w:tcPr>
          <w:p w14:paraId="035F32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A1C5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CB0EB7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D9513C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D4621E2">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7831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试剂B及添加剂</w:t>
            </w:r>
          </w:p>
        </w:tc>
        <w:tc>
          <w:tcPr>
            <w:tcW w:w="512" w:type="pct"/>
            <w:shd w:val="clear" w:color="auto" w:fill="auto"/>
            <w:noWrap/>
            <w:vAlign w:val="center"/>
          </w:tcPr>
          <w:p w14:paraId="1A2806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349" w:type="pct"/>
            <w:vMerge w:val="continue"/>
            <w:shd w:val="clear" w:color="auto" w:fill="auto"/>
            <w:noWrap/>
            <w:vAlign w:val="center"/>
          </w:tcPr>
          <w:p w14:paraId="7A6E5D00">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AA9E4B8">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A6CFBB2">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1FD61CF">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DF1EF74">
            <w:pPr>
              <w:jc w:val="center"/>
              <w:rPr>
                <w:rFonts w:hint="eastAsia" w:ascii="宋体" w:hAnsi="宋体" w:eastAsia="宋体" w:cs="宋体"/>
                <w:i w:val="0"/>
                <w:iCs w:val="0"/>
                <w:color w:val="auto"/>
                <w:sz w:val="21"/>
                <w:szCs w:val="21"/>
                <w:highlight w:val="none"/>
                <w:u w:val="none"/>
              </w:rPr>
            </w:pPr>
          </w:p>
        </w:tc>
      </w:tr>
      <w:tr w14:paraId="7CF4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52B3CA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21" w:type="pct"/>
            <w:vMerge w:val="restart"/>
            <w:shd w:val="clear" w:color="auto" w:fill="auto"/>
            <w:noWrap/>
            <w:vAlign w:val="center"/>
          </w:tcPr>
          <w:p w14:paraId="7A9C1C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4AB8BF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适用于哈希氨氮NA8000</w:t>
            </w:r>
          </w:p>
        </w:tc>
        <w:tc>
          <w:tcPr>
            <w:tcW w:w="789" w:type="pct"/>
            <w:shd w:val="clear" w:color="auto" w:fill="auto"/>
            <w:noWrap/>
            <w:vAlign w:val="center"/>
          </w:tcPr>
          <w:p w14:paraId="149A6E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试剂A及添加剂</w:t>
            </w:r>
          </w:p>
        </w:tc>
        <w:tc>
          <w:tcPr>
            <w:tcW w:w="512" w:type="pct"/>
            <w:shd w:val="clear" w:color="auto" w:fill="auto"/>
            <w:noWrap/>
            <w:vAlign w:val="center"/>
          </w:tcPr>
          <w:p w14:paraId="4ACC236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35AFAD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4D61C7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367" w:type="pct"/>
            <w:vMerge w:val="restart"/>
            <w:shd w:val="clear" w:color="auto" w:fill="auto"/>
            <w:noWrap/>
            <w:vAlign w:val="center"/>
          </w:tcPr>
          <w:p w14:paraId="1CA766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2E8946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408</w:t>
            </w:r>
          </w:p>
        </w:tc>
        <w:tc>
          <w:tcPr>
            <w:tcW w:w="671" w:type="pct"/>
            <w:vMerge w:val="restart"/>
            <w:shd w:val="clear" w:color="auto" w:fill="auto"/>
            <w:noWrap/>
            <w:vAlign w:val="center"/>
          </w:tcPr>
          <w:p w14:paraId="1F2B7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52A4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2908A85">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BC3750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B05C66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F86CF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5068F3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6BB4C62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D855A34">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9B4844E">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6A995D54">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CB4B954">
            <w:pPr>
              <w:jc w:val="center"/>
              <w:rPr>
                <w:rFonts w:hint="eastAsia" w:ascii="宋体" w:hAnsi="宋体" w:eastAsia="宋体" w:cs="宋体"/>
                <w:i w:val="0"/>
                <w:iCs w:val="0"/>
                <w:color w:val="auto"/>
                <w:sz w:val="21"/>
                <w:szCs w:val="21"/>
                <w:highlight w:val="none"/>
                <w:u w:val="none"/>
              </w:rPr>
            </w:pPr>
          </w:p>
        </w:tc>
      </w:tr>
      <w:tr w14:paraId="1DB22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919420F">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99CE17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692D13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4D41E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03FC39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622407A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0E3418D">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78D8E1C">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742FF1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48B9260">
            <w:pPr>
              <w:jc w:val="center"/>
              <w:rPr>
                <w:rFonts w:hint="eastAsia" w:ascii="宋体" w:hAnsi="宋体" w:eastAsia="宋体" w:cs="宋体"/>
                <w:i w:val="0"/>
                <w:iCs w:val="0"/>
                <w:color w:val="auto"/>
                <w:sz w:val="21"/>
                <w:szCs w:val="21"/>
                <w:highlight w:val="none"/>
                <w:u w:val="none"/>
              </w:rPr>
            </w:pPr>
          </w:p>
        </w:tc>
      </w:tr>
      <w:tr w14:paraId="56034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DB017DA">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B2372CF">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3F59D7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27B65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标准溶液0</w:t>
            </w:r>
          </w:p>
        </w:tc>
        <w:tc>
          <w:tcPr>
            <w:tcW w:w="512" w:type="pct"/>
            <w:shd w:val="clear" w:color="auto" w:fill="auto"/>
            <w:noWrap/>
            <w:vAlign w:val="center"/>
          </w:tcPr>
          <w:p w14:paraId="7F042B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69979E1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F73EB31">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9B7768E">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B795F59">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52F9FCE">
            <w:pPr>
              <w:jc w:val="center"/>
              <w:rPr>
                <w:rFonts w:hint="eastAsia" w:ascii="宋体" w:hAnsi="宋体" w:eastAsia="宋体" w:cs="宋体"/>
                <w:i w:val="0"/>
                <w:iCs w:val="0"/>
                <w:color w:val="auto"/>
                <w:sz w:val="21"/>
                <w:szCs w:val="21"/>
                <w:highlight w:val="none"/>
                <w:u w:val="none"/>
              </w:rPr>
            </w:pPr>
          </w:p>
        </w:tc>
      </w:tr>
      <w:tr w14:paraId="4E857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B748736">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4AACD81">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DB0B999">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63AD0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校准溶液1</w:t>
            </w:r>
          </w:p>
        </w:tc>
        <w:tc>
          <w:tcPr>
            <w:tcW w:w="512" w:type="pct"/>
            <w:shd w:val="clear" w:color="auto" w:fill="auto"/>
            <w:noWrap/>
            <w:vAlign w:val="center"/>
          </w:tcPr>
          <w:p w14:paraId="2E60B6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2A56855">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8AF98E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9812DEE">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6DDD01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01C68EC">
            <w:pPr>
              <w:jc w:val="center"/>
              <w:rPr>
                <w:rFonts w:hint="eastAsia" w:ascii="宋体" w:hAnsi="宋体" w:eastAsia="宋体" w:cs="宋体"/>
                <w:i w:val="0"/>
                <w:iCs w:val="0"/>
                <w:color w:val="auto"/>
                <w:sz w:val="21"/>
                <w:szCs w:val="21"/>
                <w:highlight w:val="none"/>
                <w:u w:val="none"/>
              </w:rPr>
            </w:pPr>
          </w:p>
        </w:tc>
      </w:tr>
      <w:tr w14:paraId="3D649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4496603">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29F57DC">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4A42052">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97695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校准溶液2</w:t>
            </w:r>
          </w:p>
        </w:tc>
        <w:tc>
          <w:tcPr>
            <w:tcW w:w="512" w:type="pct"/>
            <w:shd w:val="clear" w:color="auto" w:fill="auto"/>
            <w:noWrap/>
            <w:vAlign w:val="center"/>
          </w:tcPr>
          <w:p w14:paraId="5DECCC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1769A4E2">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F971A9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6D7EF6E">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F26F95C">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5A1D0EE">
            <w:pPr>
              <w:jc w:val="center"/>
              <w:rPr>
                <w:rFonts w:hint="eastAsia" w:ascii="宋体" w:hAnsi="宋体" w:eastAsia="宋体" w:cs="宋体"/>
                <w:i w:val="0"/>
                <w:iCs w:val="0"/>
                <w:color w:val="auto"/>
                <w:sz w:val="21"/>
                <w:szCs w:val="21"/>
                <w:highlight w:val="none"/>
                <w:u w:val="none"/>
              </w:rPr>
            </w:pPr>
          </w:p>
        </w:tc>
      </w:tr>
      <w:tr w14:paraId="2A4C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2507F9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21" w:type="pct"/>
            <w:vMerge w:val="restart"/>
            <w:shd w:val="clear" w:color="auto" w:fill="auto"/>
            <w:noWrap/>
            <w:vAlign w:val="center"/>
          </w:tcPr>
          <w:p w14:paraId="0CC677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43858A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适用于赛默飞氨氮仪Orion2240</w:t>
            </w:r>
          </w:p>
        </w:tc>
        <w:tc>
          <w:tcPr>
            <w:tcW w:w="789" w:type="pct"/>
            <w:shd w:val="clear" w:color="auto" w:fill="auto"/>
            <w:noWrap/>
            <w:vAlign w:val="center"/>
          </w:tcPr>
          <w:p w14:paraId="0E199E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2B585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083C10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514595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7" w:type="pct"/>
            <w:vMerge w:val="restart"/>
            <w:shd w:val="clear" w:color="auto" w:fill="auto"/>
            <w:noWrap/>
            <w:vAlign w:val="center"/>
          </w:tcPr>
          <w:p w14:paraId="07BA90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1.5月/套</w:t>
            </w:r>
          </w:p>
        </w:tc>
        <w:tc>
          <w:tcPr>
            <w:tcW w:w="645" w:type="pct"/>
            <w:vMerge w:val="restart"/>
            <w:shd w:val="clear" w:color="auto" w:fill="auto"/>
            <w:noWrap/>
            <w:vAlign w:val="center"/>
          </w:tcPr>
          <w:p w14:paraId="164135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24FE58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C57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429CB15">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E733645">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AD2209F">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6D06A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75B866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164A2E53">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E504FD1">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736582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13A192C">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358EE00">
            <w:pPr>
              <w:jc w:val="center"/>
              <w:rPr>
                <w:rFonts w:hint="eastAsia" w:ascii="宋体" w:hAnsi="宋体" w:eastAsia="宋体" w:cs="宋体"/>
                <w:i w:val="0"/>
                <w:iCs w:val="0"/>
                <w:color w:val="auto"/>
                <w:sz w:val="21"/>
                <w:szCs w:val="21"/>
                <w:highlight w:val="none"/>
                <w:u w:val="none"/>
              </w:rPr>
            </w:pPr>
          </w:p>
        </w:tc>
      </w:tr>
      <w:tr w14:paraId="0B6B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AE796E3">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16EA611">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218F1A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21816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电极填充液</w:t>
            </w:r>
          </w:p>
        </w:tc>
        <w:tc>
          <w:tcPr>
            <w:tcW w:w="512" w:type="pct"/>
            <w:shd w:val="clear" w:color="auto" w:fill="auto"/>
            <w:noWrap/>
            <w:vAlign w:val="center"/>
          </w:tcPr>
          <w:p w14:paraId="606EAF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0.1</w:t>
            </w:r>
          </w:p>
        </w:tc>
        <w:tc>
          <w:tcPr>
            <w:tcW w:w="349" w:type="pct"/>
            <w:vMerge w:val="continue"/>
            <w:shd w:val="clear" w:color="auto" w:fill="auto"/>
            <w:noWrap/>
            <w:vAlign w:val="center"/>
          </w:tcPr>
          <w:p w14:paraId="10A555FD">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1B3C8E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B4B2EA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2D1E905">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C4B9111">
            <w:pPr>
              <w:jc w:val="center"/>
              <w:rPr>
                <w:rFonts w:hint="eastAsia" w:ascii="宋体" w:hAnsi="宋体" w:eastAsia="宋体" w:cs="宋体"/>
                <w:i w:val="0"/>
                <w:iCs w:val="0"/>
                <w:color w:val="auto"/>
                <w:sz w:val="21"/>
                <w:szCs w:val="21"/>
                <w:highlight w:val="none"/>
                <w:u w:val="none"/>
              </w:rPr>
            </w:pPr>
          </w:p>
        </w:tc>
      </w:tr>
      <w:tr w14:paraId="0D263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68F4A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21" w:type="pct"/>
            <w:vMerge w:val="restart"/>
            <w:shd w:val="clear" w:color="auto" w:fill="auto"/>
            <w:noWrap/>
            <w:vAlign w:val="center"/>
          </w:tcPr>
          <w:p w14:paraId="11B058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41366A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适用于希思迪氨氮Micromac C</w:t>
            </w:r>
          </w:p>
        </w:tc>
        <w:tc>
          <w:tcPr>
            <w:tcW w:w="789" w:type="pct"/>
            <w:shd w:val="clear" w:color="auto" w:fill="auto"/>
            <w:noWrap/>
            <w:vAlign w:val="center"/>
          </w:tcPr>
          <w:p w14:paraId="23740A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67D7E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799BC1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611B33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noWrap/>
            <w:vAlign w:val="center"/>
          </w:tcPr>
          <w:p w14:paraId="528DDB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5E2AFD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38FC64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F2F6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3664494">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83E5E5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F01BF9F">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496706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60BB9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34A523B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90DA27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98B56B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DA8C92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85BA0A9">
            <w:pPr>
              <w:jc w:val="center"/>
              <w:rPr>
                <w:rFonts w:hint="eastAsia" w:ascii="宋体" w:hAnsi="宋体" w:eastAsia="宋体" w:cs="宋体"/>
                <w:i w:val="0"/>
                <w:iCs w:val="0"/>
                <w:color w:val="auto"/>
                <w:sz w:val="21"/>
                <w:szCs w:val="21"/>
                <w:highlight w:val="none"/>
                <w:u w:val="none"/>
              </w:rPr>
            </w:pPr>
          </w:p>
        </w:tc>
      </w:tr>
      <w:tr w14:paraId="628EA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56751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21" w:type="pct"/>
            <w:vMerge w:val="restart"/>
            <w:shd w:val="clear" w:color="auto" w:fill="auto"/>
            <w:noWrap/>
            <w:vAlign w:val="center"/>
          </w:tcPr>
          <w:p w14:paraId="68A564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1E2268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适用于云璟氨氮YJ-NH3N-Ⅱ</w:t>
            </w:r>
          </w:p>
        </w:tc>
        <w:tc>
          <w:tcPr>
            <w:tcW w:w="789" w:type="pct"/>
            <w:shd w:val="clear" w:color="auto" w:fill="auto"/>
            <w:noWrap/>
            <w:vAlign w:val="center"/>
          </w:tcPr>
          <w:p w14:paraId="23F183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2013AC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5510F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7AA4F1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noWrap/>
            <w:vAlign w:val="center"/>
          </w:tcPr>
          <w:p w14:paraId="24A0F4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03C806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5F6E98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CF98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2824A1D">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1321386">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2212899">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13BA2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05EF1E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0A30F983">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3AF83295">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893D782">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16FF370">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1271483">
            <w:pPr>
              <w:jc w:val="center"/>
              <w:rPr>
                <w:rFonts w:hint="eastAsia" w:ascii="宋体" w:hAnsi="宋体" w:eastAsia="宋体" w:cs="宋体"/>
                <w:i w:val="0"/>
                <w:iCs w:val="0"/>
                <w:color w:val="auto"/>
                <w:sz w:val="21"/>
                <w:szCs w:val="21"/>
                <w:highlight w:val="none"/>
                <w:u w:val="none"/>
              </w:rPr>
            </w:pPr>
          </w:p>
        </w:tc>
      </w:tr>
      <w:tr w14:paraId="60DBE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4F63EC0">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81F7444">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6578F2F">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EE8A1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试剂3</w:t>
            </w:r>
          </w:p>
        </w:tc>
        <w:tc>
          <w:tcPr>
            <w:tcW w:w="512" w:type="pct"/>
            <w:shd w:val="clear" w:color="auto" w:fill="auto"/>
            <w:noWrap/>
            <w:vAlign w:val="center"/>
          </w:tcPr>
          <w:p w14:paraId="460FA4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3F562CEC">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F43591C">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1B5E234">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8EA6A0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82738C6">
            <w:pPr>
              <w:jc w:val="center"/>
              <w:rPr>
                <w:rFonts w:hint="eastAsia" w:ascii="宋体" w:hAnsi="宋体" w:eastAsia="宋体" w:cs="宋体"/>
                <w:i w:val="0"/>
                <w:iCs w:val="0"/>
                <w:color w:val="auto"/>
                <w:sz w:val="21"/>
                <w:szCs w:val="21"/>
                <w:highlight w:val="none"/>
                <w:u w:val="none"/>
              </w:rPr>
            </w:pPr>
          </w:p>
        </w:tc>
      </w:tr>
      <w:tr w14:paraId="31A49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45D4E8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21" w:type="pct"/>
            <w:shd w:val="clear" w:color="auto" w:fill="auto"/>
            <w:noWrap/>
            <w:vAlign w:val="center"/>
          </w:tcPr>
          <w:p w14:paraId="509D1B3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50E575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适用于COD标液</w:t>
            </w:r>
          </w:p>
        </w:tc>
        <w:tc>
          <w:tcPr>
            <w:tcW w:w="789" w:type="pct"/>
            <w:shd w:val="clear" w:color="auto" w:fill="auto"/>
            <w:noWrap/>
            <w:vAlign w:val="center"/>
          </w:tcPr>
          <w:p w14:paraId="6FE819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43BC1A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450E5C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41BE93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367" w:type="pct"/>
            <w:shd w:val="clear" w:color="auto" w:fill="auto"/>
            <w:noWrap/>
            <w:vAlign w:val="center"/>
          </w:tcPr>
          <w:p w14:paraId="7D1D72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337DA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540</w:t>
            </w:r>
          </w:p>
        </w:tc>
        <w:tc>
          <w:tcPr>
            <w:tcW w:w="671" w:type="pct"/>
            <w:shd w:val="clear" w:color="auto" w:fill="auto"/>
            <w:noWrap/>
            <w:vAlign w:val="center"/>
          </w:tcPr>
          <w:p w14:paraId="0BC81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80D5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3E6CD2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21" w:type="pct"/>
            <w:shd w:val="clear" w:color="auto" w:fill="auto"/>
            <w:noWrap/>
            <w:vAlign w:val="center"/>
          </w:tcPr>
          <w:p w14:paraId="4597FA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267495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适用于氨氮标液</w:t>
            </w:r>
          </w:p>
        </w:tc>
        <w:tc>
          <w:tcPr>
            <w:tcW w:w="789" w:type="pct"/>
            <w:shd w:val="clear" w:color="auto" w:fill="auto"/>
            <w:noWrap/>
            <w:vAlign w:val="center"/>
          </w:tcPr>
          <w:p w14:paraId="14BF38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6FC3A0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5AC29D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15E80B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67" w:type="pct"/>
            <w:shd w:val="clear" w:color="auto" w:fill="auto"/>
            <w:noWrap/>
            <w:vAlign w:val="center"/>
          </w:tcPr>
          <w:p w14:paraId="5DB564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509A84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600</w:t>
            </w:r>
          </w:p>
        </w:tc>
        <w:tc>
          <w:tcPr>
            <w:tcW w:w="671" w:type="pct"/>
            <w:shd w:val="clear" w:color="auto" w:fill="auto"/>
            <w:noWrap/>
            <w:vAlign w:val="center"/>
          </w:tcPr>
          <w:p w14:paraId="6A3E0B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23DD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177B8F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321" w:type="pct"/>
            <w:shd w:val="clear" w:color="auto" w:fill="auto"/>
            <w:noWrap/>
            <w:vAlign w:val="center"/>
          </w:tcPr>
          <w:p w14:paraId="05A3DE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5325FE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适用于总磷标液</w:t>
            </w:r>
          </w:p>
        </w:tc>
        <w:tc>
          <w:tcPr>
            <w:tcW w:w="789" w:type="pct"/>
            <w:shd w:val="clear" w:color="auto" w:fill="auto"/>
            <w:noWrap/>
            <w:vAlign w:val="center"/>
          </w:tcPr>
          <w:p w14:paraId="64C7A8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04C322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0E3E57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0BB34C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7" w:type="pct"/>
            <w:shd w:val="clear" w:color="auto" w:fill="auto"/>
            <w:noWrap/>
            <w:vAlign w:val="center"/>
          </w:tcPr>
          <w:p w14:paraId="7876FC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21BDE0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71" w:type="pct"/>
            <w:shd w:val="clear" w:color="auto" w:fill="auto"/>
            <w:noWrap/>
            <w:vAlign w:val="center"/>
          </w:tcPr>
          <w:p w14:paraId="77418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B219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2814A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21" w:type="pct"/>
            <w:shd w:val="clear" w:color="auto" w:fill="auto"/>
            <w:noWrap/>
            <w:vAlign w:val="center"/>
          </w:tcPr>
          <w:p w14:paraId="3E463D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464E38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适用于总氮标液</w:t>
            </w:r>
          </w:p>
        </w:tc>
        <w:tc>
          <w:tcPr>
            <w:tcW w:w="789" w:type="pct"/>
            <w:shd w:val="clear" w:color="auto" w:fill="auto"/>
            <w:noWrap/>
            <w:vAlign w:val="center"/>
          </w:tcPr>
          <w:p w14:paraId="20564C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146282A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2D4F66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0F0D57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7" w:type="pct"/>
            <w:shd w:val="clear" w:color="auto" w:fill="auto"/>
            <w:noWrap/>
            <w:vAlign w:val="center"/>
          </w:tcPr>
          <w:p w14:paraId="49F95B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140497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71" w:type="pct"/>
            <w:shd w:val="clear" w:color="auto" w:fill="auto"/>
            <w:noWrap/>
            <w:vAlign w:val="center"/>
          </w:tcPr>
          <w:p w14:paraId="5DFE30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1EA4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7D2FE3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321" w:type="pct"/>
            <w:shd w:val="clear" w:color="auto" w:fill="auto"/>
            <w:noWrap/>
            <w:vAlign w:val="center"/>
          </w:tcPr>
          <w:p w14:paraId="4EF86D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3873A1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适用于总磷、总氮混标</w:t>
            </w:r>
          </w:p>
        </w:tc>
        <w:tc>
          <w:tcPr>
            <w:tcW w:w="789" w:type="pct"/>
            <w:shd w:val="clear" w:color="auto" w:fill="auto"/>
            <w:noWrap/>
            <w:vAlign w:val="center"/>
          </w:tcPr>
          <w:p w14:paraId="711D2A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584514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5C01B9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44B6AA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70</w:t>
            </w:r>
          </w:p>
        </w:tc>
        <w:tc>
          <w:tcPr>
            <w:tcW w:w="367" w:type="pct"/>
            <w:shd w:val="clear" w:color="auto" w:fill="auto"/>
            <w:noWrap/>
            <w:vAlign w:val="center"/>
          </w:tcPr>
          <w:p w14:paraId="2E3F057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3B12B6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840</w:t>
            </w:r>
          </w:p>
        </w:tc>
        <w:tc>
          <w:tcPr>
            <w:tcW w:w="671" w:type="pct"/>
            <w:shd w:val="clear" w:color="auto" w:fill="auto"/>
            <w:noWrap/>
            <w:vAlign w:val="center"/>
          </w:tcPr>
          <w:p w14:paraId="442D4C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9ED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7A03FA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321" w:type="pct"/>
            <w:shd w:val="clear" w:color="auto" w:fill="auto"/>
            <w:noWrap/>
            <w:vAlign w:val="center"/>
          </w:tcPr>
          <w:p w14:paraId="45C538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34E44E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pH标液（4.01）</w:t>
            </w:r>
          </w:p>
        </w:tc>
        <w:tc>
          <w:tcPr>
            <w:tcW w:w="789" w:type="pct"/>
            <w:shd w:val="clear" w:color="auto" w:fill="auto"/>
            <w:noWrap/>
            <w:vAlign w:val="center"/>
          </w:tcPr>
          <w:p w14:paraId="515936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60613A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1EBDEF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3C3C25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7" w:type="pct"/>
            <w:shd w:val="clear" w:color="auto" w:fill="auto"/>
            <w:noWrap/>
            <w:vAlign w:val="center"/>
          </w:tcPr>
          <w:p w14:paraId="7D23C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1A25A5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671" w:type="pct"/>
            <w:shd w:val="clear" w:color="auto" w:fill="auto"/>
            <w:noWrap/>
            <w:vAlign w:val="center"/>
          </w:tcPr>
          <w:p w14:paraId="0B7ED5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C5F6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538AC9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321" w:type="pct"/>
            <w:shd w:val="clear" w:color="auto" w:fill="auto"/>
            <w:noWrap/>
            <w:vAlign w:val="center"/>
          </w:tcPr>
          <w:p w14:paraId="2D7011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10C50B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pH标液（6.86）</w:t>
            </w:r>
          </w:p>
        </w:tc>
        <w:tc>
          <w:tcPr>
            <w:tcW w:w="789" w:type="pct"/>
            <w:shd w:val="clear" w:color="auto" w:fill="auto"/>
            <w:noWrap/>
            <w:vAlign w:val="center"/>
          </w:tcPr>
          <w:p w14:paraId="7115DE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22D555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042B4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1CD405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7" w:type="pct"/>
            <w:shd w:val="clear" w:color="auto" w:fill="auto"/>
            <w:noWrap/>
            <w:vAlign w:val="center"/>
          </w:tcPr>
          <w:p w14:paraId="7D1725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631C7B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671" w:type="pct"/>
            <w:shd w:val="clear" w:color="auto" w:fill="auto"/>
            <w:noWrap/>
            <w:vAlign w:val="center"/>
          </w:tcPr>
          <w:p w14:paraId="1B631BE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443E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7FEE38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321" w:type="pct"/>
            <w:shd w:val="clear" w:color="auto" w:fill="auto"/>
            <w:noWrap/>
            <w:vAlign w:val="center"/>
          </w:tcPr>
          <w:p w14:paraId="59A12F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0D3E2A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pH标液（7.00）</w:t>
            </w:r>
          </w:p>
        </w:tc>
        <w:tc>
          <w:tcPr>
            <w:tcW w:w="789" w:type="pct"/>
            <w:shd w:val="clear" w:color="auto" w:fill="auto"/>
            <w:noWrap/>
            <w:vAlign w:val="center"/>
          </w:tcPr>
          <w:p w14:paraId="4D5571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414360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default"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4EB461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74A0D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7" w:type="pct"/>
            <w:shd w:val="clear" w:color="auto" w:fill="auto"/>
            <w:noWrap/>
            <w:vAlign w:val="center"/>
          </w:tcPr>
          <w:p w14:paraId="4FCA00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349951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671" w:type="pct"/>
            <w:shd w:val="clear" w:color="auto" w:fill="auto"/>
            <w:noWrap/>
            <w:vAlign w:val="center"/>
          </w:tcPr>
          <w:p w14:paraId="2ABBFF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A043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649674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21" w:type="pct"/>
            <w:vMerge w:val="restart"/>
            <w:shd w:val="clear" w:color="auto" w:fill="auto"/>
            <w:noWrap/>
            <w:vAlign w:val="center"/>
          </w:tcPr>
          <w:p w14:paraId="59AFEE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2ADDF4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适用于深圳国科3号机（新锐鹏）在线NH3-N试剂</w:t>
            </w:r>
          </w:p>
        </w:tc>
        <w:tc>
          <w:tcPr>
            <w:tcW w:w="789" w:type="pct"/>
            <w:shd w:val="clear" w:color="auto" w:fill="auto"/>
            <w:noWrap/>
            <w:vAlign w:val="center"/>
          </w:tcPr>
          <w:p w14:paraId="094912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2072C1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5683B0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0BA590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noWrap/>
            <w:vAlign w:val="center"/>
          </w:tcPr>
          <w:p w14:paraId="6EB960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5D5291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7F7C26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4D2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11D8E9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4792286">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2D878A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C1D93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2D0161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94E2C50">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10C3EA6">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4AA9240">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24ED70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1A61392">
            <w:pPr>
              <w:jc w:val="center"/>
              <w:rPr>
                <w:rFonts w:hint="eastAsia" w:ascii="宋体" w:hAnsi="宋体" w:eastAsia="宋体" w:cs="宋体"/>
                <w:i w:val="0"/>
                <w:iCs w:val="0"/>
                <w:color w:val="auto"/>
                <w:sz w:val="21"/>
                <w:szCs w:val="21"/>
                <w:highlight w:val="none"/>
                <w:u w:val="none"/>
              </w:rPr>
            </w:pPr>
          </w:p>
        </w:tc>
      </w:tr>
      <w:tr w14:paraId="10E49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99B9444">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CCFFDB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E52484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E068F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5E7998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69763A80">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EA1E89D">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68AF8D4">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CA15AE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DB7F564">
            <w:pPr>
              <w:jc w:val="center"/>
              <w:rPr>
                <w:rFonts w:hint="eastAsia" w:ascii="宋体" w:hAnsi="宋体" w:eastAsia="宋体" w:cs="宋体"/>
                <w:i w:val="0"/>
                <w:iCs w:val="0"/>
                <w:color w:val="auto"/>
                <w:sz w:val="21"/>
                <w:szCs w:val="21"/>
                <w:highlight w:val="none"/>
                <w:u w:val="none"/>
              </w:rPr>
            </w:pPr>
          </w:p>
        </w:tc>
      </w:tr>
      <w:tr w14:paraId="2B55E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48" w:type="pct"/>
            <w:vMerge w:val="restart"/>
            <w:shd w:val="clear" w:color="auto" w:fill="auto"/>
            <w:noWrap/>
            <w:vAlign w:val="center"/>
          </w:tcPr>
          <w:p w14:paraId="014BC4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21" w:type="pct"/>
            <w:vMerge w:val="restart"/>
            <w:shd w:val="clear" w:color="auto" w:fill="auto"/>
            <w:noWrap/>
            <w:vAlign w:val="center"/>
          </w:tcPr>
          <w:p w14:paraId="0EBF17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4F9B9C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适用于深圳国科3号机（新锐鹏）在线TP试剂</w:t>
            </w:r>
          </w:p>
        </w:tc>
        <w:tc>
          <w:tcPr>
            <w:tcW w:w="789" w:type="pct"/>
            <w:shd w:val="clear" w:color="auto" w:fill="auto"/>
            <w:noWrap/>
            <w:vAlign w:val="center"/>
          </w:tcPr>
          <w:p w14:paraId="2A7FEE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52CA32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299E0E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48359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7" w:type="pct"/>
            <w:vMerge w:val="restart"/>
            <w:shd w:val="clear" w:color="auto" w:fill="auto"/>
            <w:noWrap/>
            <w:vAlign w:val="center"/>
          </w:tcPr>
          <w:p w14:paraId="76A305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3DF3BB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1" w:type="pct"/>
            <w:vMerge w:val="restart"/>
            <w:shd w:val="clear" w:color="auto" w:fill="auto"/>
            <w:noWrap/>
            <w:vAlign w:val="center"/>
          </w:tcPr>
          <w:p w14:paraId="0E4957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045F8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22BBA46">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B6312F1">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DCFBCA6">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2E175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685420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6F5EBF60">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65CF43C">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25DCB3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B4CC070">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17FB7E2">
            <w:pPr>
              <w:jc w:val="center"/>
              <w:rPr>
                <w:rFonts w:hint="eastAsia" w:ascii="宋体" w:hAnsi="宋体" w:eastAsia="宋体" w:cs="宋体"/>
                <w:i w:val="0"/>
                <w:iCs w:val="0"/>
                <w:color w:val="auto"/>
                <w:sz w:val="21"/>
                <w:szCs w:val="21"/>
                <w:highlight w:val="none"/>
                <w:u w:val="none"/>
              </w:rPr>
            </w:pPr>
          </w:p>
        </w:tc>
      </w:tr>
      <w:tr w14:paraId="0A34F3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2EFE1F5">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C22D251">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12A335D">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1B0B4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4359B1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47F2B5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BD9C7D6">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31A12B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B02006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C29C1B4">
            <w:pPr>
              <w:jc w:val="center"/>
              <w:rPr>
                <w:rFonts w:hint="eastAsia" w:ascii="宋体" w:hAnsi="宋体" w:eastAsia="宋体" w:cs="宋体"/>
                <w:i w:val="0"/>
                <w:iCs w:val="0"/>
                <w:color w:val="auto"/>
                <w:sz w:val="21"/>
                <w:szCs w:val="21"/>
                <w:highlight w:val="none"/>
                <w:u w:val="none"/>
              </w:rPr>
            </w:pPr>
          </w:p>
        </w:tc>
      </w:tr>
      <w:tr w14:paraId="5F0F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14718F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321" w:type="pct"/>
            <w:vMerge w:val="restart"/>
            <w:shd w:val="clear" w:color="auto" w:fill="auto"/>
            <w:noWrap/>
            <w:vAlign w:val="center"/>
          </w:tcPr>
          <w:p w14:paraId="5CF6D2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0886D1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适用于朗石氨氮（水杨酸法）水质自动在线监测仪</w:t>
            </w:r>
          </w:p>
        </w:tc>
        <w:tc>
          <w:tcPr>
            <w:tcW w:w="789" w:type="pct"/>
            <w:shd w:val="clear" w:color="auto" w:fill="auto"/>
            <w:noWrap/>
            <w:vAlign w:val="center"/>
          </w:tcPr>
          <w:p w14:paraId="0C55B9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试剂一</w:t>
            </w:r>
          </w:p>
        </w:tc>
        <w:tc>
          <w:tcPr>
            <w:tcW w:w="512" w:type="pct"/>
            <w:shd w:val="clear" w:color="auto" w:fill="auto"/>
            <w:noWrap/>
            <w:vAlign w:val="center"/>
          </w:tcPr>
          <w:p w14:paraId="48B090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56F91D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33711B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367" w:type="pct"/>
            <w:vMerge w:val="restart"/>
            <w:shd w:val="clear" w:color="auto" w:fill="auto"/>
            <w:noWrap/>
            <w:vAlign w:val="center"/>
          </w:tcPr>
          <w:p w14:paraId="626A95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65FFAB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671" w:type="pct"/>
            <w:vMerge w:val="restart"/>
            <w:shd w:val="clear" w:color="auto" w:fill="auto"/>
            <w:noWrap/>
            <w:vAlign w:val="center"/>
          </w:tcPr>
          <w:p w14:paraId="0A4AFD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B576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3C672A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22FAD41">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176BF2D">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A66B6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试剂二</w:t>
            </w:r>
          </w:p>
        </w:tc>
        <w:tc>
          <w:tcPr>
            <w:tcW w:w="512" w:type="pct"/>
            <w:shd w:val="clear" w:color="auto" w:fill="auto"/>
            <w:noWrap/>
            <w:vAlign w:val="center"/>
          </w:tcPr>
          <w:p w14:paraId="5A8C64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75E8146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89F6BD8">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22931BE">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532326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FA472A0">
            <w:pPr>
              <w:jc w:val="center"/>
              <w:rPr>
                <w:rFonts w:hint="eastAsia" w:ascii="宋体" w:hAnsi="宋体" w:eastAsia="宋体" w:cs="宋体"/>
                <w:i w:val="0"/>
                <w:iCs w:val="0"/>
                <w:color w:val="auto"/>
                <w:sz w:val="21"/>
                <w:szCs w:val="21"/>
                <w:highlight w:val="none"/>
                <w:u w:val="none"/>
              </w:rPr>
            </w:pPr>
          </w:p>
        </w:tc>
      </w:tr>
      <w:tr w14:paraId="4692D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0" w:hRule="atLeast"/>
          <w:jc w:val="center"/>
        </w:trPr>
        <w:tc>
          <w:tcPr>
            <w:tcW w:w="248" w:type="pct"/>
            <w:vMerge w:val="continue"/>
            <w:shd w:val="clear" w:color="auto" w:fill="auto"/>
            <w:noWrap/>
            <w:vAlign w:val="center"/>
          </w:tcPr>
          <w:p w14:paraId="3E021735">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8469E8C">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2D85E57">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B117F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试剂三</w:t>
            </w:r>
          </w:p>
        </w:tc>
        <w:tc>
          <w:tcPr>
            <w:tcW w:w="512" w:type="pct"/>
            <w:shd w:val="clear" w:color="auto" w:fill="auto"/>
            <w:noWrap/>
            <w:vAlign w:val="center"/>
          </w:tcPr>
          <w:p w14:paraId="75A9F6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5F379ACD">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D53893E">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0130D1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3AD4737">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F5DB8AE">
            <w:pPr>
              <w:jc w:val="center"/>
              <w:rPr>
                <w:rFonts w:hint="eastAsia" w:ascii="宋体" w:hAnsi="宋体" w:eastAsia="宋体" w:cs="宋体"/>
                <w:i w:val="0"/>
                <w:iCs w:val="0"/>
                <w:color w:val="auto"/>
                <w:sz w:val="21"/>
                <w:szCs w:val="21"/>
                <w:highlight w:val="none"/>
                <w:u w:val="none"/>
              </w:rPr>
            </w:pPr>
          </w:p>
        </w:tc>
      </w:tr>
      <w:tr w14:paraId="5F8868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0B658F8">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4E725E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F163913">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C665F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12" w:type="pct"/>
            <w:shd w:val="clear" w:color="auto" w:fill="auto"/>
            <w:noWrap/>
            <w:vAlign w:val="center"/>
          </w:tcPr>
          <w:p w14:paraId="43F4DA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7CF0FC4F">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E295C62">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DF5642D">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54E5D8A">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AA16326">
            <w:pPr>
              <w:jc w:val="center"/>
              <w:rPr>
                <w:rFonts w:hint="eastAsia" w:ascii="宋体" w:hAnsi="宋体" w:eastAsia="宋体" w:cs="宋体"/>
                <w:i w:val="0"/>
                <w:iCs w:val="0"/>
                <w:color w:val="auto"/>
                <w:sz w:val="21"/>
                <w:szCs w:val="21"/>
                <w:highlight w:val="none"/>
                <w:u w:val="none"/>
              </w:rPr>
            </w:pPr>
          </w:p>
        </w:tc>
      </w:tr>
      <w:tr w14:paraId="7F334B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44CEBE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321" w:type="pct"/>
            <w:vMerge w:val="restart"/>
            <w:shd w:val="clear" w:color="auto" w:fill="auto"/>
            <w:noWrap/>
            <w:vAlign w:val="center"/>
          </w:tcPr>
          <w:p w14:paraId="3E78A2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25178C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适用于力合氨氮试剂</w:t>
            </w:r>
          </w:p>
        </w:tc>
        <w:tc>
          <w:tcPr>
            <w:tcW w:w="789" w:type="pct"/>
            <w:shd w:val="clear" w:color="auto" w:fill="auto"/>
            <w:noWrap/>
            <w:vAlign w:val="center"/>
          </w:tcPr>
          <w:p w14:paraId="34A55E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显色剂</w:t>
            </w:r>
          </w:p>
        </w:tc>
        <w:tc>
          <w:tcPr>
            <w:tcW w:w="512" w:type="pct"/>
            <w:shd w:val="clear" w:color="auto" w:fill="auto"/>
            <w:noWrap/>
            <w:vAlign w:val="center"/>
          </w:tcPr>
          <w:p w14:paraId="26CB90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4974D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320F9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7" w:type="pct"/>
            <w:vMerge w:val="restart"/>
            <w:shd w:val="clear" w:color="auto" w:fill="auto"/>
            <w:noWrap/>
            <w:vAlign w:val="center"/>
          </w:tcPr>
          <w:p w14:paraId="38372E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0.67月/套</w:t>
            </w:r>
          </w:p>
        </w:tc>
        <w:tc>
          <w:tcPr>
            <w:tcW w:w="645" w:type="pct"/>
            <w:vMerge w:val="restart"/>
            <w:shd w:val="clear" w:color="auto" w:fill="auto"/>
            <w:noWrap/>
            <w:vAlign w:val="center"/>
          </w:tcPr>
          <w:p w14:paraId="460B61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180</w:t>
            </w:r>
          </w:p>
        </w:tc>
        <w:tc>
          <w:tcPr>
            <w:tcW w:w="671" w:type="pct"/>
            <w:vMerge w:val="restart"/>
            <w:shd w:val="clear" w:color="auto" w:fill="auto"/>
            <w:noWrap/>
            <w:vAlign w:val="center"/>
          </w:tcPr>
          <w:p w14:paraId="324337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501D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3D65D08">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9B5243F">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E94272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3BA8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氧化剂</w:t>
            </w:r>
          </w:p>
        </w:tc>
        <w:tc>
          <w:tcPr>
            <w:tcW w:w="512" w:type="pct"/>
            <w:shd w:val="clear" w:color="auto" w:fill="auto"/>
            <w:noWrap/>
            <w:vAlign w:val="center"/>
          </w:tcPr>
          <w:p w14:paraId="3DDD1D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7409DEDE">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812D289">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18BDBB7">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E4C11CF">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BF91BF1">
            <w:pPr>
              <w:jc w:val="center"/>
              <w:rPr>
                <w:rFonts w:hint="eastAsia" w:ascii="宋体" w:hAnsi="宋体" w:eastAsia="宋体" w:cs="宋体"/>
                <w:i w:val="0"/>
                <w:iCs w:val="0"/>
                <w:color w:val="auto"/>
                <w:sz w:val="21"/>
                <w:szCs w:val="21"/>
                <w:highlight w:val="none"/>
                <w:u w:val="none"/>
              </w:rPr>
            </w:pPr>
          </w:p>
        </w:tc>
      </w:tr>
      <w:tr w14:paraId="3EA7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E5C13A8">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26447D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2A830D7">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BBCFA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吸收液</w:t>
            </w:r>
          </w:p>
        </w:tc>
        <w:tc>
          <w:tcPr>
            <w:tcW w:w="512" w:type="pct"/>
            <w:shd w:val="clear" w:color="auto" w:fill="auto"/>
            <w:noWrap/>
            <w:vAlign w:val="center"/>
          </w:tcPr>
          <w:p w14:paraId="4D5F6B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10C91D6C">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36D0902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13F352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024ED6F">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DDD2666">
            <w:pPr>
              <w:jc w:val="center"/>
              <w:rPr>
                <w:rFonts w:hint="eastAsia" w:ascii="宋体" w:hAnsi="宋体" w:eastAsia="宋体" w:cs="宋体"/>
                <w:i w:val="0"/>
                <w:iCs w:val="0"/>
                <w:color w:val="auto"/>
                <w:sz w:val="21"/>
                <w:szCs w:val="21"/>
                <w:highlight w:val="none"/>
                <w:u w:val="none"/>
              </w:rPr>
            </w:pPr>
          </w:p>
        </w:tc>
      </w:tr>
      <w:tr w14:paraId="60216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9968C40">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C9CAC2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7186C2D">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41A342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中和液</w:t>
            </w:r>
          </w:p>
        </w:tc>
        <w:tc>
          <w:tcPr>
            <w:tcW w:w="512" w:type="pct"/>
            <w:shd w:val="clear" w:color="auto" w:fill="auto"/>
            <w:noWrap/>
            <w:vAlign w:val="center"/>
          </w:tcPr>
          <w:p w14:paraId="0CD0C5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continue"/>
            <w:shd w:val="clear" w:color="auto" w:fill="auto"/>
            <w:noWrap/>
            <w:vAlign w:val="center"/>
          </w:tcPr>
          <w:p w14:paraId="376F4F39">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E77133E">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3D44855">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A450D5F">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738E254">
            <w:pPr>
              <w:jc w:val="center"/>
              <w:rPr>
                <w:rFonts w:hint="eastAsia" w:ascii="宋体" w:hAnsi="宋体" w:eastAsia="宋体" w:cs="宋体"/>
                <w:i w:val="0"/>
                <w:iCs w:val="0"/>
                <w:color w:val="auto"/>
                <w:sz w:val="21"/>
                <w:szCs w:val="21"/>
                <w:highlight w:val="none"/>
                <w:u w:val="none"/>
              </w:rPr>
            </w:pPr>
          </w:p>
        </w:tc>
      </w:tr>
      <w:tr w14:paraId="08F0B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842F433">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0F62726">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048B336">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4CC3F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12" w:type="pct"/>
            <w:shd w:val="clear" w:color="auto" w:fill="auto"/>
            <w:noWrap/>
            <w:vAlign w:val="center"/>
          </w:tcPr>
          <w:p w14:paraId="387EC8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7D8C9E1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A2A8732">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66F92C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573D98A">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D2AC111">
            <w:pPr>
              <w:jc w:val="center"/>
              <w:rPr>
                <w:rFonts w:hint="eastAsia" w:ascii="宋体" w:hAnsi="宋体" w:eastAsia="宋体" w:cs="宋体"/>
                <w:i w:val="0"/>
                <w:iCs w:val="0"/>
                <w:color w:val="auto"/>
                <w:sz w:val="21"/>
                <w:szCs w:val="21"/>
                <w:highlight w:val="none"/>
                <w:u w:val="none"/>
              </w:rPr>
            </w:pPr>
          </w:p>
        </w:tc>
      </w:tr>
      <w:tr w14:paraId="79569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23229C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21" w:type="pct"/>
            <w:vMerge w:val="restart"/>
            <w:shd w:val="clear" w:color="auto" w:fill="auto"/>
            <w:noWrap/>
            <w:vAlign w:val="center"/>
          </w:tcPr>
          <w:p w14:paraId="52AA3A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428A72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适用于哈希CODmaxⅠ&amp;Ⅱ</w:t>
            </w:r>
          </w:p>
        </w:tc>
        <w:tc>
          <w:tcPr>
            <w:tcW w:w="789" w:type="pct"/>
            <w:shd w:val="clear" w:color="auto" w:fill="auto"/>
            <w:noWrap/>
            <w:vAlign w:val="center"/>
          </w:tcPr>
          <w:p w14:paraId="5A9E60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7BD77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1352EE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046283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367" w:type="pct"/>
            <w:vMerge w:val="restart"/>
            <w:shd w:val="clear" w:color="auto" w:fill="auto"/>
            <w:noWrap/>
            <w:vAlign w:val="center"/>
          </w:tcPr>
          <w:p w14:paraId="5BE4DE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3月/套</w:t>
            </w:r>
          </w:p>
        </w:tc>
        <w:tc>
          <w:tcPr>
            <w:tcW w:w="645" w:type="pct"/>
            <w:vMerge w:val="restart"/>
            <w:shd w:val="clear" w:color="auto" w:fill="auto"/>
            <w:noWrap/>
            <w:vAlign w:val="center"/>
          </w:tcPr>
          <w:p w14:paraId="35DECE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240</w:t>
            </w:r>
          </w:p>
        </w:tc>
        <w:tc>
          <w:tcPr>
            <w:tcW w:w="671" w:type="pct"/>
            <w:vMerge w:val="restart"/>
            <w:shd w:val="clear" w:color="auto" w:fill="auto"/>
            <w:noWrap/>
            <w:vAlign w:val="center"/>
          </w:tcPr>
          <w:p w14:paraId="2F20F0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51D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75739D7">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6F26E7D">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027A82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03AA7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349EBC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2E9DA17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177B6C2">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25EB0B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5F576D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D861994">
            <w:pPr>
              <w:jc w:val="center"/>
              <w:rPr>
                <w:rFonts w:hint="eastAsia" w:ascii="宋体" w:hAnsi="宋体" w:eastAsia="宋体" w:cs="宋体"/>
                <w:i w:val="0"/>
                <w:iCs w:val="0"/>
                <w:color w:val="auto"/>
                <w:sz w:val="21"/>
                <w:szCs w:val="21"/>
                <w:highlight w:val="none"/>
                <w:u w:val="none"/>
              </w:rPr>
            </w:pPr>
          </w:p>
        </w:tc>
      </w:tr>
      <w:tr w14:paraId="0E62A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C30ED74">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0A8D5A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6263627">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DD01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71E0DF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349" w:type="pct"/>
            <w:vMerge w:val="continue"/>
            <w:shd w:val="clear" w:color="auto" w:fill="auto"/>
            <w:noWrap/>
            <w:vAlign w:val="center"/>
          </w:tcPr>
          <w:p w14:paraId="2C9E8C7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3297AA8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35FC96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72B9DD5">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92F9BB1">
            <w:pPr>
              <w:jc w:val="center"/>
              <w:rPr>
                <w:rFonts w:hint="eastAsia" w:ascii="宋体" w:hAnsi="宋体" w:eastAsia="宋体" w:cs="宋体"/>
                <w:i w:val="0"/>
                <w:iCs w:val="0"/>
                <w:color w:val="auto"/>
                <w:sz w:val="21"/>
                <w:szCs w:val="21"/>
                <w:highlight w:val="none"/>
                <w:u w:val="none"/>
              </w:rPr>
            </w:pPr>
          </w:p>
        </w:tc>
      </w:tr>
      <w:tr w14:paraId="13A25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BDC4AB0">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62460C4">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48E2AD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8EF69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空白溶液</w:t>
            </w:r>
          </w:p>
        </w:tc>
        <w:tc>
          <w:tcPr>
            <w:tcW w:w="512" w:type="pct"/>
            <w:shd w:val="clear" w:color="auto" w:fill="auto"/>
            <w:noWrap/>
            <w:vAlign w:val="center"/>
          </w:tcPr>
          <w:p w14:paraId="147006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6C09725B">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4EEDA3D">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064F820">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2293CAE">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60C33AE">
            <w:pPr>
              <w:jc w:val="center"/>
              <w:rPr>
                <w:rFonts w:hint="eastAsia" w:ascii="宋体" w:hAnsi="宋体" w:eastAsia="宋体" w:cs="宋体"/>
                <w:i w:val="0"/>
                <w:iCs w:val="0"/>
                <w:color w:val="auto"/>
                <w:sz w:val="21"/>
                <w:szCs w:val="21"/>
                <w:highlight w:val="none"/>
                <w:u w:val="none"/>
              </w:rPr>
            </w:pPr>
          </w:p>
        </w:tc>
      </w:tr>
      <w:tr w14:paraId="142AA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C9C4CC0">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12F8B9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03C679A">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5B2ED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12" w:type="pct"/>
            <w:shd w:val="clear" w:color="auto" w:fill="auto"/>
            <w:noWrap/>
            <w:vAlign w:val="center"/>
          </w:tcPr>
          <w:p w14:paraId="5328CA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noWrap/>
            <w:vAlign w:val="center"/>
          </w:tcPr>
          <w:p w14:paraId="0CA254FB">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FFD9D38">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A1B434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A1820B5">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4240CC8">
            <w:pPr>
              <w:jc w:val="center"/>
              <w:rPr>
                <w:rFonts w:hint="eastAsia" w:ascii="宋体" w:hAnsi="宋体" w:eastAsia="宋体" w:cs="宋体"/>
                <w:i w:val="0"/>
                <w:iCs w:val="0"/>
                <w:color w:val="auto"/>
                <w:sz w:val="21"/>
                <w:szCs w:val="21"/>
                <w:highlight w:val="none"/>
                <w:u w:val="none"/>
              </w:rPr>
            </w:pPr>
          </w:p>
        </w:tc>
      </w:tr>
      <w:tr w14:paraId="38468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1E3D1E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21" w:type="pct"/>
            <w:vMerge w:val="restart"/>
            <w:shd w:val="clear" w:color="auto" w:fill="auto"/>
            <w:noWrap/>
            <w:vAlign w:val="center"/>
          </w:tcPr>
          <w:p w14:paraId="1EDE56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79AD85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适用于哈希总磷总氮NPW-160</w:t>
            </w:r>
          </w:p>
        </w:tc>
        <w:tc>
          <w:tcPr>
            <w:tcW w:w="789" w:type="pct"/>
            <w:shd w:val="clear" w:color="auto" w:fill="auto"/>
            <w:noWrap/>
            <w:vAlign w:val="center"/>
          </w:tcPr>
          <w:p w14:paraId="4B8363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5A2789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49" w:type="pct"/>
            <w:vMerge w:val="restart"/>
            <w:shd w:val="clear" w:color="auto" w:fill="auto"/>
            <w:noWrap/>
            <w:vAlign w:val="center"/>
          </w:tcPr>
          <w:p w14:paraId="4067C8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32C94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367" w:type="pct"/>
            <w:vMerge w:val="restart"/>
            <w:shd w:val="clear" w:color="auto" w:fill="auto"/>
            <w:noWrap/>
            <w:vAlign w:val="center"/>
          </w:tcPr>
          <w:p w14:paraId="4FBF81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74EA4D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720</w:t>
            </w:r>
          </w:p>
        </w:tc>
        <w:tc>
          <w:tcPr>
            <w:tcW w:w="671" w:type="pct"/>
            <w:vMerge w:val="restart"/>
            <w:shd w:val="clear" w:color="auto" w:fill="auto"/>
            <w:noWrap/>
            <w:vAlign w:val="center"/>
          </w:tcPr>
          <w:p w14:paraId="501486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9A30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A7900DF">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23E32A6">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629BE4D">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86B98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3C90AD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68678C9F">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342689B5">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293F46C">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3892722">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4904F32F">
            <w:pPr>
              <w:jc w:val="center"/>
              <w:rPr>
                <w:rFonts w:hint="eastAsia" w:ascii="宋体" w:hAnsi="宋体" w:eastAsia="宋体" w:cs="宋体"/>
                <w:i w:val="0"/>
                <w:iCs w:val="0"/>
                <w:color w:val="auto"/>
                <w:sz w:val="21"/>
                <w:szCs w:val="21"/>
                <w:highlight w:val="none"/>
                <w:u w:val="none"/>
              </w:rPr>
            </w:pPr>
          </w:p>
        </w:tc>
      </w:tr>
      <w:tr w14:paraId="01334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AF60BF0">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26638FD">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429DADD">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0061EF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试剂3</w:t>
            </w:r>
          </w:p>
        </w:tc>
        <w:tc>
          <w:tcPr>
            <w:tcW w:w="512" w:type="pct"/>
            <w:shd w:val="clear" w:color="auto" w:fill="auto"/>
            <w:noWrap/>
            <w:vAlign w:val="center"/>
          </w:tcPr>
          <w:p w14:paraId="09CAD71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3E168CB9">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BB13575">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AF382F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CF040B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10E9F04">
            <w:pPr>
              <w:jc w:val="center"/>
              <w:rPr>
                <w:rFonts w:hint="eastAsia" w:ascii="宋体" w:hAnsi="宋体" w:eastAsia="宋体" w:cs="宋体"/>
                <w:i w:val="0"/>
                <w:iCs w:val="0"/>
                <w:color w:val="auto"/>
                <w:sz w:val="21"/>
                <w:szCs w:val="21"/>
                <w:highlight w:val="none"/>
                <w:u w:val="none"/>
              </w:rPr>
            </w:pPr>
          </w:p>
        </w:tc>
      </w:tr>
      <w:tr w14:paraId="0C244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F2EAC52">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A4182D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BBB1171">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88AC0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试剂4</w:t>
            </w:r>
          </w:p>
        </w:tc>
        <w:tc>
          <w:tcPr>
            <w:tcW w:w="512" w:type="pct"/>
            <w:shd w:val="clear" w:color="auto" w:fill="auto"/>
            <w:noWrap/>
            <w:vAlign w:val="center"/>
          </w:tcPr>
          <w:p w14:paraId="378BD6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2130E85E">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D8CBFD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731526E">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91FEA99">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11CC43D">
            <w:pPr>
              <w:jc w:val="center"/>
              <w:rPr>
                <w:rFonts w:hint="eastAsia" w:ascii="宋体" w:hAnsi="宋体" w:eastAsia="宋体" w:cs="宋体"/>
                <w:i w:val="0"/>
                <w:iCs w:val="0"/>
                <w:color w:val="auto"/>
                <w:sz w:val="21"/>
                <w:szCs w:val="21"/>
                <w:highlight w:val="none"/>
                <w:u w:val="none"/>
              </w:rPr>
            </w:pPr>
          </w:p>
        </w:tc>
      </w:tr>
      <w:tr w14:paraId="52C729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D4CC17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B72C934">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E0B2D4A">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BF605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试剂5</w:t>
            </w:r>
          </w:p>
        </w:tc>
        <w:tc>
          <w:tcPr>
            <w:tcW w:w="512" w:type="pct"/>
            <w:shd w:val="clear" w:color="auto" w:fill="auto"/>
            <w:noWrap/>
            <w:vAlign w:val="center"/>
          </w:tcPr>
          <w:p w14:paraId="38672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02E97FCB">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F6B532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DDD6D2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8E2F1C7">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48F787D">
            <w:pPr>
              <w:jc w:val="center"/>
              <w:rPr>
                <w:rFonts w:hint="eastAsia" w:ascii="宋体" w:hAnsi="宋体" w:eastAsia="宋体" w:cs="宋体"/>
                <w:i w:val="0"/>
                <w:iCs w:val="0"/>
                <w:color w:val="auto"/>
                <w:sz w:val="21"/>
                <w:szCs w:val="21"/>
                <w:highlight w:val="none"/>
                <w:u w:val="none"/>
              </w:rPr>
            </w:pPr>
          </w:p>
        </w:tc>
      </w:tr>
      <w:tr w14:paraId="6263F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6A5BDD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321" w:type="pct"/>
            <w:vMerge w:val="restart"/>
            <w:shd w:val="clear" w:color="auto" w:fill="auto"/>
            <w:noWrap/>
            <w:vAlign w:val="center"/>
          </w:tcPr>
          <w:p w14:paraId="382155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0631C3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适用于赛默飞COD仪Orion3106</w:t>
            </w:r>
          </w:p>
        </w:tc>
        <w:tc>
          <w:tcPr>
            <w:tcW w:w="789" w:type="pct"/>
            <w:shd w:val="clear" w:color="auto" w:fill="auto"/>
            <w:noWrap/>
            <w:vAlign w:val="center"/>
          </w:tcPr>
          <w:p w14:paraId="39E247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6EE73E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4C5A28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5FF9C2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7" w:type="pct"/>
            <w:vMerge w:val="restart"/>
            <w:shd w:val="clear" w:color="auto" w:fill="auto"/>
            <w:noWrap/>
            <w:vAlign w:val="center"/>
          </w:tcPr>
          <w:p w14:paraId="120E17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4F3DF8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71" w:type="pct"/>
            <w:vMerge w:val="restart"/>
            <w:shd w:val="clear" w:color="auto" w:fill="auto"/>
            <w:noWrap/>
            <w:vAlign w:val="center"/>
          </w:tcPr>
          <w:p w14:paraId="1C123E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509D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7C228EF">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E4109BA">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FAACE5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C8F2A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66DAFE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continue"/>
            <w:shd w:val="clear" w:color="auto" w:fill="auto"/>
            <w:noWrap/>
            <w:vAlign w:val="center"/>
          </w:tcPr>
          <w:p w14:paraId="486F334E">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56CE622">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DF45615">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A516F0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D84F49D">
            <w:pPr>
              <w:jc w:val="center"/>
              <w:rPr>
                <w:rFonts w:hint="eastAsia" w:ascii="宋体" w:hAnsi="宋体" w:eastAsia="宋体" w:cs="宋体"/>
                <w:i w:val="0"/>
                <w:iCs w:val="0"/>
                <w:color w:val="auto"/>
                <w:sz w:val="21"/>
                <w:szCs w:val="21"/>
                <w:highlight w:val="none"/>
                <w:u w:val="none"/>
              </w:rPr>
            </w:pPr>
          </w:p>
        </w:tc>
      </w:tr>
      <w:tr w14:paraId="0679B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50CA8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321" w:type="pct"/>
            <w:vMerge w:val="restart"/>
            <w:shd w:val="clear" w:color="auto" w:fill="auto"/>
            <w:noWrap/>
            <w:vAlign w:val="center"/>
          </w:tcPr>
          <w:p w14:paraId="2A21F2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14A506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适用于赛默飞总磷仪Orion3150</w:t>
            </w:r>
          </w:p>
        </w:tc>
        <w:tc>
          <w:tcPr>
            <w:tcW w:w="789" w:type="pct"/>
            <w:shd w:val="clear" w:color="auto" w:fill="auto"/>
            <w:noWrap/>
            <w:vAlign w:val="center"/>
          </w:tcPr>
          <w:p w14:paraId="6BBE76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55A46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restart"/>
            <w:shd w:val="clear" w:color="auto" w:fill="auto"/>
            <w:noWrap/>
            <w:vAlign w:val="center"/>
          </w:tcPr>
          <w:p w14:paraId="1826A3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75CEEA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7" w:type="pct"/>
            <w:vMerge w:val="restart"/>
            <w:shd w:val="clear" w:color="auto" w:fill="auto"/>
            <w:noWrap/>
            <w:vAlign w:val="center"/>
          </w:tcPr>
          <w:p w14:paraId="1381C2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0.5月/套</w:t>
            </w:r>
          </w:p>
        </w:tc>
        <w:tc>
          <w:tcPr>
            <w:tcW w:w="645" w:type="pct"/>
            <w:vMerge w:val="restart"/>
            <w:shd w:val="clear" w:color="auto" w:fill="auto"/>
            <w:noWrap/>
            <w:vAlign w:val="center"/>
          </w:tcPr>
          <w:p w14:paraId="4514BA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51A48F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0F7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F14D7AD">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818B21F">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D587C83">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A131B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3CCA779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noWrap/>
            <w:vAlign w:val="center"/>
          </w:tcPr>
          <w:p w14:paraId="7D15D5E9">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7763E3F">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D31A92F">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371900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DE1C1E2">
            <w:pPr>
              <w:jc w:val="center"/>
              <w:rPr>
                <w:rFonts w:hint="eastAsia" w:ascii="宋体" w:hAnsi="宋体" w:eastAsia="宋体" w:cs="宋体"/>
                <w:i w:val="0"/>
                <w:iCs w:val="0"/>
                <w:color w:val="auto"/>
                <w:sz w:val="21"/>
                <w:szCs w:val="21"/>
                <w:highlight w:val="none"/>
                <w:u w:val="none"/>
              </w:rPr>
            </w:pPr>
          </w:p>
        </w:tc>
      </w:tr>
      <w:tr w14:paraId="1FB40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D77E4D7">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511679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5D08B23">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82AB1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2DA4CE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noWrap/>
            <w:vAlign w:val="center"/>
          </w:tcPr>
          <w:p w14:paraId="06F1BF9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DD3686F">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2F7DD05">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0261F62">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A26BF2B">
            <w:pPr>
              <w:jc w:val="center"/>
              <w:rPr>
                <w:rFonts w:hint="eastAsia" w:ascii="宋体" w:hAnsi="宋体" w:eastAsia="宋体" w:cs="宋体"/>
                <w:i w:val="0"/>
                <w:iCs w:val="0"/>
                <w:color w:val="auto"/>
                <w:sz w:val="21"/>
                <w:szCs w:val="21"/>
                <w:highlight w:val="none"/>
                <w:u w:val="none"/>
              </w:rPr>
            </w:pPr>
          </w:p>
        </w:tc>
      </w:tr>
      <w:tr w14:paraId="06C3A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723CAE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321" w:type="pct"/>
            <w:vMerge w:val="restart"/>
            <w:shd w:val="clear" w:color="auto" w:fill="auto"/>
            <w:noWrap/>
            <w:vAlign w:val="center"/>
          </w:tcPr>
          <w:p w14:paraId="30E3FC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5FE038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适用于赛默飞总氮仪Orion3150</w:t>
            </w:r>
          </w:p>
        </w:tc>
        <w:tc>
          <w:tcPr>
            <w:tcW w:w="789" w:type="pct"/>
            <w:shd w:val="clear" w:color="auto" w:fill="auto"/>
            <w:noWrap/>
            <w:vAlign w:val="center"/>
          </w:tcPr>
          <w:p w14:paraId="567B87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06A6E6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restart"/>
            <w:shd w:val="clear" w:color="auto" w:fill="auto"/>
            <w:noWrap/>
            <w:vAlign w:val="center"/>
          </w:tcPr>
          <w:p w14:paraId="2BDE8D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5E728A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7" w:type="pct"/>
            <w:vMerge w:val="restart"/>
            <w:shd w:val="clear" w:color="auto" w:fill="auto"/>
            <w:noWrap/>
            <w:vAlign w:val="center"/>
          </w:tcPr>
          <w:p w14:paraId="0FDC0C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0.5月/套</w:t>
            </w:r>
          </w:p>
        </w:tc>
        <w:tc>
          <w:tcPr>
            <w:tcW w:w="645" w:type="pct"/>
            <w:vMerge w:val="restart"/>
            <w:shd w:val="clear" w:color="auto" w:fill="auto"/>
            <w:noWrap/>
            <w:vAlign w:val="center"/>
          </w:tcPr>
          <w:p w14:paraId="3CF21E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7BB1AC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1CB4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A64E7F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7B4ACE8">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FC0FEE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764A2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4FE74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noWrap/>
            <w:vAlign w:val="center"/>
          </w:tcPr>
          <w:p w14:paraId="4CFA6CF5">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3B04EB9C">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9667F6D">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0EB3D20">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06D7958">
            <w:pPr>
              <w:jc w:val="center"/>
              <w:rPr>
                <w:rFonts w:hint="eastAsia" w:ascii="宋体" w:hAnsi="宋体" w:eastAsia="宋体" w:cs="宋体"/>
                <w:i w:val="0"/>
                <w:iCs w:val="0"/>
                <w:color w:val="auto"/>
                <w:sz w:val="21"/>
                <w:szCs w:val="21"/>
                <w:highlight w:val="none"/>
                <w:u w:val="none"/>
              </w:rPr>
            </w:pPr>
          </w:p>
        </w:tc>
      </w:tr>
      <w:tr w14:paraId="33127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4BD6062">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0776F5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ABF95F1">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11FC3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3F7A33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49" w:type="pct"/>
            <w:vMerge w:val="continue"/>
            <w:shd w:val="clear" w:color="auto" w:fill="auto"/>
            <w:noWrap/>
            <w:vAlign w:val="center"/>
          </w:tcPr>
          <w:p w14:paraId="508BCEF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0DFEE6F">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268AFB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3FC2C7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47AE9B62">
            <w:pPr>
              <w:jc w:val="center"/>
              <w:rPr>
                <w:rFonts w:hint="eastAsia" w:ascii="宋体" w:hAnsi="宋体" w:eastAsia="宋体" w:cs="宋体"/>
                <w:i w:val="0"/>
                <w:iCs w:val="0"/>
                <w:color w:val="auto"/>
                <w:sz w:val="21"/>
                <w:szCs w:val="21"/>
                <w:highlight w:val="none"/>
                <w:u w:val="none"/>
              </w:rPr>
            </w:pPr>
          </w:p>
        </w:tc>
      </w:tr>
      <w:tr w14:paraId="3E597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72EBE7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321" w:type="pct"/>
            <w:vMerge w:val="restart"/>
            <w:shd w:val="clear" w:color="auto" w:fill="auto"/>
            <w:noWrap/>
            <w:vAlign w:val="center"/>
          </w:tcPr>
          <w:p w14:paraId="30CA7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003208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适用于希思迪CODcr Micromac C</w:t>
            </w:r>
          </w:p>
        </w:tc>
        <w:tc>
          <w:tcPr>
            <w:tcW w:w="789" w:type="pct"/>
            <w:shd w:val="clear" w:color="auto" w:fill="auto"/>
            <w:noWrap/>
            <w:vAlign w:val="center"/>
          </w:tcPr>
          <w:p w14:paraId="770509F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72B0D7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3D6510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4B2F15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7" w:type="pct"/>
            <w:vMerge w:val="restart"/>
            <w:shd w:val="clear" w:color="auto" w:fill="auto"/>
            <w:noWrap/>
            <w:vAlign w:val="center"/>
          </w:tcPr>
          <w:p w14:paraId="0545BC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08412C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71" w:type="pct"/>
            <w:vMerge w:val="restart"/>
            <w:shd w:val="clear" w:color="auto" w:fill="auto"/>
            <w:noWrap/>
            <w:vAlign w:val="center"/>
          </w:tcPr>
          <w:p w14:paraId="6656BDF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3703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E885FC5">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E015C4C">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C2BCBCA">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5EA6B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2EA618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4EDFEF3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ED07F92">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A3737B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CCA0FAA">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61DFC55">
            <w:pPr>
              <w:jc w:val="center"/>
              <w:rPr>
                <w:rFonts w:hint="eastAsia" w:ascii="宋体" w:hAnsi="宋体" w:eastAsia="宋体" w:cs="宋体"/>
                <w:i w:val="0"/>
                <w:iCs w:val="0"/>
                <w:color w:val="auto"/>
                <w:sz w:val="21"/>
                <w:szCs w:val="21"/>
                <w:highlight w:val="none"/>
                <w:u w:val="none"/>
              </w:rPr>
            </w:pPr>
          </w:p>
        </w:tc>
      </w:tr>
      <w:tr w14:paraId="0A31A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9FA3FA6">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41E66E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351F8C7">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77FBE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试剂3</w:t>
            </w:r>
          </w:p>
        </w:tc>
        <w:tc>
          <w:tcPr>
            <w:tcW w:w="512" w:type="pct"/>
            <w:shd w:val="clear" w:color="auto" w:fill="auto"/>
            <w:noWrap/>
            <w:vAlign w:val="center"/>
          </w:tcPr>
          <w:p w14:paraId="3AF7F5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3A37004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D3B8ADA">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96BFAA2">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B7C92DC">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235E854">
            <w:pPr>
              <w:jc w:val="center"/>
              <w:rPr>
                <w:rFonts w:hint="eastAsia" w:ascii="宋体" w:hAnsi="宋体" w:eastAsia="宋体" w:cs="宋体"/>
                <w:i w:val="0"/>
                <w:iCs w:val="0"/>
                <w:color w:val="auto"/>
                <w:sz w:val="21"/>
                <w:szCs w:val="21"/>
                <w:highlight w:val="none"/>
                <w:u w:val="none"/>
              </w:rPr>
            </w:pPr>
          </w:p>
        </w:tc>
      </w:tr>
      <w:tr w14:paraId="74776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1FC331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21" w:type="pct"/>
            <w:vMerge w:val="restart"/>
            <w:shd w:val="clear" w:color="auto" w:fill="auto"/>
            <w:noWrap/>
            <w:vAlign w:val="center"/>
          </w:tcPr>
          <w:p w14:paraId="26C42AC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16DA42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适用于港能GN-CODcr03</w:t>
            </w:r>
          </w:p>
        </w:tc>
        <w:tc>
          <w:tcPr>
            <w:tcW w:w="789" w:type="pct"/>
            <w:shd w:val="clear" w:color="auto" w:fill="auto"/>
            <w:noWrap/>
            <w:vAlign w:val="center"/>
          </w:tcPr>
          <w:p w14:paraId="1BF0FF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2D0C34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7DA5FF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321A1C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7" w:type="pct"/>
            <w:vMerge w:val="restart"/>
            <w:shd w:val="clear" w:color="auto" w:fill="auto"/>
            <w:noWrap/>
            <w:vAlign w:val="center"/>
          </w:tcPr>
          <w:p w14:paraId="0A1AE3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5ADBAF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71" w:type="pct"/>
            <w:vMerge w:val="restart"/>
            <w:shd w:val="clear" w:color="auto" w:fill="auto"/>
            <w:noWrap/>
            <w:vAlign w:val="center"/>
          </w:tcPr>
          <w:p w14:paraId="64881B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15BC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70F2C8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B96F24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817A90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AE24A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4E5E36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continue"/>
            <w:shd w:val="clear" w:color="auto" w:fill="auto"/>
            <w:noWrap/>
            <w:vAlign w:val="center"/>
          </w:tcPr>
          <w:p w14:paraId="10FC2769">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D3F981A">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61FB77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82B194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C1B72FC">
            <w:pPr>
              <w:jc w:val="center"/>
              <w:rPr>
                <w:rFonts w:hint="eastAsia" w:ascii="宋体" w:hAnsi="宋体" w:eastAsia="宋体" w:cs="宋体"/>
                <w:i w:val="0"/>
                <w:iCs w:val="0"/>
                <w:color w:val="auto"/>
                <w:sz w:val="21"/>
                <w:szCs w:val="21"/>
                <w:highlight w:val="none"/>
                <w:u w:val="none"/>
              </w:rPr>
            </w:pPr>
          </w:p>
        </w:tc>
      </w:tr>
      <w:tr w14:paraId="32923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761581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321" w:type="pct"/>
            <w:vMerge w:val="restart"/>
            <w:shd w:val="clear" w:color="auto" w:fill="auto"/>
            <w:noWrap/>
            <w:vAlign w:val="center"/>
          </w:tcPr>
          <w:p w14:paraId="32303F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036842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适用于云璟总磷YJ-TP</w:t>
            </w:r>
          </w:p>
        </w:tc>
        <w:tc>
          <w:tcPr>
            <w:tcW w:w="789" w:type="pct"/>
            <w:shd w:val="clear" w:color="auto" w:fill="auto"/>
            <w:noWrap/>
            <w:vAlign w:val="center"/>
          </w:tcPr>
          <w:p w14:paraId="57462B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128969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35CDD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24DAE4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noWrap/>
            <w:vAlign w:val="center"/>
          </w:tcPr>
          <w:p w14:paraId="488D20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3C42B0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66BBBA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C9C2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F66293F">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064B2AB">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3CE4B5C">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4A703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1E4589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10902EAE">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5B07120">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C273F40">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4E0D395">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A011F76">
            <w:pPr>
              <w:jc w:val="center"/>
              <w:rPr>
                <w:rFonts w:hint="eastAsia" w:ascii="宋体" w:hAnsi="宋体" w:eastAsia="宋体" w:cs="宋体"/>
                <w:i w:val="0"/>
                <w:iCs w:val="0"/>
                <w:color w:val="auto"/>
                <w:sz w:val="21"/>
                <w:szCs w:val="21"/>
                <w:highlight w:val="none"/>
                <w:u w:val="none"/>
              </w:rPr>
            </w:pPr>
          </w:p>
        </w:tc>
      </w:tr>
      <w:tr w14:paraId="496AD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54ED7F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A188FE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1EEFFD9">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B51F5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试剂3</w:t>
            </w:r>
          </w:p>
        </w:tc>
        <w:tc>
          <w:tcPr>
            <w:tcW w:w="512" w:type="pct"/>
            <w:shd w:val="clear" w:color="auto" w:fill="auto"/>
            <w:noWrap/>
            <w:vAlign w:val="center"/>
          </w:tcPr>
          <w:p w14:paraId="6A986A1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5D43C9C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CDAF998">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973C3C2">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F482DBB">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36C0CE6">
            <w:pPr>
              <w:jc w:val="center"/>
              <w:rPr>
                <w:rFonts w:hint="eastAsia" w:ascii="宋体" w:hAnsi="宋体" w:eastAsia="宋体" w:cs="宋体"/>
                <w:i w:val="0"/>
                <w:iCs w:val="0"/>
                <w:color w:val="auto"/>
                <w:sz w:val="21"/>
                <w:szCs w:val="21"/>
                <w:highlight w:val="none"/>
                <w:u w:val="none"/>
              </w:rPr>
            </w:pPr>
          </w:p>
        </w:tc>
      </w:tr>
      <w:tr w14:paraId="3E54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3B00E0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321" w:type="pct"/>
            <w:vMerge w:val="restart"/>
            <w:shd w:val="clear" w:color="auto" w:fill="auto"/>
            <w:noWrap/>
            <w:vAlign w:val="center"/>
          </w:tcPr>
          <w:p w14:paraId="09106F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63D86E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适用于云璟总氮YJ-TN</w:t>
            </w:r>
          </w:p>
        </w:tc>
        <w:tc>
          <w:tcPr>
            <w:tcW w:w="789" w:type="pct"/>
            <w:shd w:val="clear" w:color="auto" w:fill="auto"/>
            <w:noWrap/>
            <w:vAlign w:val="center"/>
          </w:tcPr>
          <w:p w14:paraId="25C8A3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0E6905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111E86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3289D3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noWrap/>
            <w:vAlign w:val="center"/>
          </w:tcPr>
          <w:p w14:paraId="67E526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645" w:type="pct"/>
            <w:vMerge w:val="restart"/>
            <w:shd w:val="clear" w:color="auto" w:fill="auto"/>
            <w:noWrap/>
            <w:vAlign w:val="center"/>
          </w:tcPr>
          <w:p w14:paraId="5D56CD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1" w:type="pct"/>
            <w:vMerge w:val="restart"/>
            <w:shd w:val="clear" w:color="auto" w:fill="auto"/>
            <w:noWrap/>
            <w:vAlign w:val="center"/>
          </w:tcPr>
          <w:p w14:paraId="547053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2CA7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28CC0A3">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23BFB9C">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7A945A5">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88580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7ECEB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F01468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0DAD66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8A6D2CC">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51C0D9B">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5CA8F8B">
            <w:pPr>
              <w:jc w:val="center"/>
              <w:rPr>
                <w:rFonts w:hint="eastAsia" w:ascii="宋体" w:hAnsi="宋体" w:eastAsia="宋体" w:cs="宋体"/>
                <w:i w:val="0"/>
                <w:iCs w:val="0"/>
                <w:color w:val="auto"/>
                <w:sz w:val="21"/>
                <w:szCs w:val="21"/>
                <w:highlight w:val="none"/>
                <w:u w:val="none"/>
              </w:rPr>
            </w:pPr>
          </w:p>
        </w:tc>
      </w:tr>
      <w:tr w14:paraId="3A4A0B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5DBFBE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321" w:type="pct"/>
            <w:vMerge w:val="restart"/>
            <w:shd w:val="clear" w:color="auto" w:fill="auto"/>
            <w:noWrap/>
            <w:vAlign w:val="center"/>
          </w:tcPr>
          <w:p w14:paraId="7A0B3D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7E501E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适用于云璟COD YJ-CODcr</w:t>
            </w:r>
          </w:p>
        </w:tc>
        <w:tc>
          <w:tcPr>
            <w:tcW w:w="789" w:type="pct"/>
            <w:shd w:val="clear" w:color="auto" w:fill="auto"/>
            <w:noWrap/>
            <w:vAlign w:val="center"/>
          </w:tcPr>
          <w:p w14:paraId="7AB6BD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试剂1</w:t>
            </w:r>
          </w:p>
        </w:tc>
        <w:tc>
          <w:tcPr>
            <w:tcW w:w="512" w:type="pct"/>
            <w:shd w:val="clear" w:color="auto" w:fill="auto"/>
            <w:noWrap/>
            <w:vAlign w:val="center"/>
          </w:tcPr>
          <w:p w14:paraId="7B29D1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00B923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62BC0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noWrap/>
            <w:vAlign w:val="center"/>
          </w:tcPr>
          <w:p w14:paraId="41B687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739848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1BE70A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5530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4F8C27F">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0D196BA">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DD44B45">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3401D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试剂2</w:t>
            </w:r>
          </w:p>
        </w:tc>
        <w:tc>
          <w:tcPr>
            <w:tcW w:w="512" w:type="pct"/>
            <w:shd w:val="clear" w:color="auto" w:fill="auto"/>
            <w:noWrap/>
            <w:vAlign w:val="center"/>
          </w:tcPr>
          <w:p w14:paraId="2E97C0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continue"/>
            <w:shd w:val="clear" w:color="auto" w:fill="auto"/>
            <w:noWrap/>
            <w:vAlign w:val="center"/>
          </w:tcPr>
          <w:p w14:paraId="458F24EE">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74AF890">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1D56AE7">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AD29099">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7574806">
            <w:pPr>
              <w:jc w:val="center"/>
              <w:rPr>
                <w:rFonts w:hint="eastAsia" w:ascii="宋体" w:hAnsi="宋体" w:eastAsia="宋体" w:cs="宋体"/>
                <w:i w:val="0"/>
                <w:iCs w:val="0"/>
                <w:color w:val="auto"/>
                <w:sz w:val="21"/>
                <w:szCs w:val="21"/>
                <w:highlight w:val="none"/>
                <w:u w:val="none"/>
              </w:rPr>
            </w:pPr>
          </w:p>
        </w:tc>
      </w:tr>
      <w:tr w14:paraId="402D8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2C39E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321" w:type="pct"/>
            <w:vMerge w:val="restart"/>
            <w:shd w:val="clear" w:color="auto" w:fill="auto"/>
            <w:noWrap/>
            <w:vAlign w:val="center"/>
          </w:tcPr>
          <w:p w14:paraId="56A30E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3BF9B0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适用于总磷分析仪普贝斯PLCM300-TP</w:t>
            </w:r>
          </w:p>
        </w:tc>
        <w:tc>
          <w:tcPr>
            <w:tcW w:w="789" w:type="pct"/>
            <w:shd w:val="clear" w:color="auto" w:fill="auto"/>
            <w:noWrap/>
            <w:vAlign w:val="center"/>
          </w:tcPr>
          <w:p w14:paraId="2675A44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1ADDBC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529923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1772D3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7" w:type="pct"/>
            <w:vMerge w:val="restart"/>
            <w:shd w:val="clear" w:color="auto" w:fill="auto"/>
            <w:noWrap/>
            <w:vAlign w:val="center"/>
          </w:tcPr>
          <w:p w14:paraId="159221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18A540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1" w:type="pct"/>
            <w:vMerge w:val="restart"/>
            <w:shd w:val="clear" w:color="auto" w:fill="auto"/>
            <w:noWrap/>
            <w:vAlign w:val="center"/>
          </w:tcPr>
          <w:p w14:paraId="21B17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ED234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B732AF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BE14A6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4E2E579">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3554C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3A1C42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2BC0D56F">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836CDA9">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DD6554A">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FA23D61">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F13EB5B">
            <w:pPr>
              <w:jc w:val="center"/>
              <w:rPr>
                <w:rFonts w:hint="eastAsia" w:ascii="宋体" w:hAnsi="宋体" w:eastAsia="宋体" w:cs="宋体"/>
                <w:i w:val="0"/>
                <w:iCs w:val="0"/>
                <w:color w:val="auto"/>
                <w:sz w:val="21"/>
                <w:szCs w:val="21"/>
                <w:highlight w:val="none"/>
                <w:u w:val="none"/>
              </w:rPr>
            </w:pPr>
          </w:p>
        </w:tc>
      </w:tr>
      <w:tr w14:paraId="18EB6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9" w:hRule="atLeast"/>
          <w:jc w:val="center"/>
        </w:trPr>
        <w:tc>
          <w:tcPr>
            <w:tcW w:w="248" w:type="pct"/>
            <w:vMerge w:val="continue"/>
            <w:shd w:val="clear" w:color="auto" w:fill="auto"/>
            <w:noWrap/>
            <w:vAlign w:val="center"/>
          </w:tcPr>
          <w:p w14:paraId="486BEB7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378F38C">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5EE5F98">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4ABE7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4475D4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78FA2F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30E39A5">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40F70B4">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82CC34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1EE3C81">
            <w:pPr>
              <w:jc w:val="center"/>
              <w:rPr>
                <w:rFonts w:hint="eastAsia" w:ascii="宋体" w:hAnsi="宋体" w:eastAsia="宋体" w:cs="宋体"/>
                <w:i w:val="0"/>
                <w:iCs w:val="0"/>
                <w:color w:val="auto"/>
                <w:sz w:val="21"/>
                <w:szCs w:val="21"/>
                <w:highlight w:val="none"/>
                <w:u w:val="none"/>
              </w:rPr>
            </w:pPr>
          </w:p>
        </w:tc>
      </w:tr>
      <w:tr w14:paraId="7DD61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4A252F1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321" w:type="pct"/>
            <w:vMerge w:val="restart"/>
            <w:shd w:val="clear" w:color="auto" w:fill="auto"/>
            <w:noWrap/>
            <w:vAlign w:val="center"/>
          </w:tcPr>
          <w:p w14:paraId="0A9FCD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735E19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适用于总氮分析仪普贝斯PLCM300-TN</w:t>
            </w:r>
          </w:p>
        </w:tc>
        <w:tc>
          <w:tcPr>
            <w:tcW w:w="789" w:type="pct"/>
            <w:shd w:val="clear" w:color="auto" w:fill="auto"/>
            <w:noWrap/>
            <w:vAlign w:val="center"/>
          </w:tcPr>
          <w:p w14:paraId="24B709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12EEE1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0BF953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08AD7B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7" w:type="pct"/>
            <w:vMerge w:val="restart"/>
            <w:shd w:val="clear" w:color="auto" w:fill="auto"/>
            <w:noWrap/>
            <w:vAlign w:val="center"/>
          </w:tcPr>
          <w:p w14:paraId="75A14EA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0AC8927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1" w:type="pct"/>
            <w:vMerge w:val="restart"/>
            <w:shd w:val="clear" w:color="auto" w:fill="auto"/>
            <w:noWrap/>
            <w:vAlign w:val="center"/>
          </w:tcPr>
          <w:p w14:paraId="34B24D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4696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898227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900E46C">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A99B4E8">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3382E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74245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3233D23B">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ED10FE9">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7D7A3AA">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00CDE1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DABAB90">
            <w:pPr>
              <w:jc w:val="center"/>
              <w:rPr>
                <w:rFonts w:hint="eastAsia" w:ascii="宋体" w:hAnsi="宋体" w:eastAsia="宋体" w:cs="宋体"/>
                <w:i w:val="0"/>
                <w:iCs w:val="0"/>
                <w:color w:val="auto"/>
                <w:sz w:val="21"/>
                <w:szCs w:val="21"/>
                <w:highlight w:val="none"/>
                <w:u w:val="none"/>
              </w:rPr>
            </w:pPr>
          </w:p>
        </w:tc>
      </w:tr>
      <w:tr w14:paraId="0F294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5B86925">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64DC5A5">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3757CF2">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05DB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394041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2D109A55">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049A938">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8153B0E">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4DD7512">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8168015">
            <w:pPr>
              <w:jc w:val="center"/>
              <w:rPr>
                <w:rFonts w:hint="eastAsia" w:ascii="宋体" w:hAnsi="宋体" w:eastAsia="宋体" w:cs="宋体"/>
                <w:i w:val="0"/>
                <w:iCs w:val="0"/>
                <w:color w:val="auto"/>
                <w:sz w:val="21"/>
                <w:szCs w:val="21"/>
                <w:highlight w:val="none"/>
                <w:u w:val="none"/>
              </w:rPr>
            </w:pPr>
          </w:p>
        </w:tc>
      </w:tr>
      <w:tr w14:paraId="094BF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63150B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321" w:type="pct"/>
            <w:vMerge w:val="restart"/>
            <w:shd w:val="clear" w:color="auto" w:fill="auto"/>
            <w:noWrap/>
            <w:vAlign w:val="center"/>
          </w:tcPr>
          <w:p w14:paraId="74A092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5BD791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适用于氨氮分析仪普贝斯PLCM300-NH3N</w:t>
            </w:r>
          </w:p>
        </w:tc>
        <w:tc>
          <w:tcPr>
            <w:tcW w:w="789" w:type="pct"/>
            <w:shd w:val="clear" w:color="auto" w:fill="auto"/>
            <w:noWrap/>
            <w:vAlign w:val="center"/>
          </w:tcPr>
          <w:p w14:paraId="4262E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45E710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6ED4E5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7AE019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noWrap/>
            <w:vAlign w:val="center"/>
          </w:tcPr>
          <w:p w14:paraId="7FA6E6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6C0A3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56CD74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D293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B29426D">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02195A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BDD640B">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E7163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71C8C2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712619DB">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254C69E">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8FE4E85">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309B8E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800E8F3">
            <w:pPr>
              <w:jc w:val="center"/>
              <w:rPr>
                <w:rFonts w:hint="eastAsia" w:ascii="宋体" w:hAnsi="宋体" w:eastAsia="宋体" w:cs="宋体"/>
                <w:i w:val="0"/>
                <w:iCs w:val="0"/>
                <w:color w:val="auto"/>
                <w:sz w:val="21"/>
                <w:szCs w:val="21"/>
                <w:highlight w:val="none"/>
                <w:u w:val="none"/>
              </w:rPr>
            </w:pPr>
          </w:p>
        </w:tc>
      </w:tr>
      <w:tr w14:paraId="01E6F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DF31953">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C940DE9">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CBC5F91">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6D893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试剂D</w:t>
            </w:r>
          </w:p>
        </w:tc>
        <w:tc>
          <w:tcPr>
            <w:tcW w:w="512" w:type="pct"/>
            <w:shd w:val="clear" w:color="auto" w:fill="auto"/>
            <w:noWrap/>
            <w:vAlign w:val="center"/>
          </w:tcPr>
          <w:p w14:paraId="1D29D5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1FFCEF65">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75E6EE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B4EA555">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BAB9FB4">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C971925">
            <w:pPr>
              <w:jc w:val="center"/>
              <w:rPr>
                <w:rFonts w:hint="eastAsia" w:ascii="宋体" w:hAnsi="宋体" w:eastAsia="宋体" w:cs="宋体"/>
                <w:i w:val="0"/>
                <w:iCs w:val="0"/>
                <w:color w:val="auto"/>
                <w:sz w:val="21"/>
                <w:szCs w:val="21"/>
                <w:highlight w:val="none"/>
                <w:u w:val="none"/>
              </w:rPr>
            </w:pPr>
          </w:p>
        </w:tc>
      </w:tr>
      <w:tr w14:paraId="3CE17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14240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321" w:type="pct"/>
            <w:vMerge w:val="restart"/>
            <w:shd w:val="clear" w:color="auto" w:fill="auto"/>
            <w:noWrap/>
            <w:vAlign w:val="center"/>
          </w:tcPr>
          <w:p w14:paraId="717C2A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5165AD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适用于哈希CODmax Ⅲ</w:t>
            </w:r>
          </w:p>
        </w:tc>
        <w:tc>
          <w:tcPr>
            <w:tcW w:w="789" w:type="pct"/>
            <w:shd w:val="clear" w:color="auto" w:fill="auto"/>
            <w:noWrap/>
            <w:vAlign w:val="center"/>
          </w:tcPr>
          <w:p w14:paraId="41306E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539008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restart"/>
            <w:shd w:val="clear" w:color="auto" w:fill="auto"/>
            <w:noWrap/>
            <w:vAlign w:val="center"/>
          </w:tcPr>
          <w:p w14:paraId="24AB06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5E3491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367" w:type="pct"/>
            <w:vMerge w:val="restart"/>
            <w:shd w:val="clear" w:color="auto" w:fill="auto"/>
            <w:noWrap/>
            <w:vAlign w:val="center"/>
          </w:tcPr>
          <w:p w14:paraId="3E049B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3月/套</w:t>
            </w:r>
          </w:p>
        </w:tc>
        <w:tc>
          <w:tcPr>
            <w:tcW w:w="645" w:type="pct"/>
            <w:vMerge w:val="restart"/>
            <w:shd w:val="clear" w:color="auto" w:fill="auto"/>
            <w:noWrap/>
            <w:vAlign w:val="center"/>
          </w:tcPr>
          <w:p w14:paraId="62E392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64</w:t>
            </w:r>
          </w:p>
        </w:tc>
        <w:tc>
          <w:tcPr>
            <w:tcW w:w="671" w:type="pct"/>
            <w:vMerge w:val="restart"/>
            <w:shd w:val="clear" w:color="auto" w:fill="auto"/>
            <w:noWrap/>
            <w:vAlign w:val="center"/>
          </w:tcPr>
          <w:p w14:paraId="15E108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6D9C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AFCFE12">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3001629">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0866DC1">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CDAE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103089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continue"/>
            <w:shd w:val="clear" w:color="auto" w:fill="auto"/>
            <w:noWrap/>
            <w:vAlign w:val="center"/>
          </w:tcPr>
          <w:p w14:paraId="3FBECBD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1852FAC">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B607697">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674CAC3C">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C9EAB6C">
            <w:pPr>
              <w:jc w:val="center"/>
              <w:rPr>
                <w:rFonts w:hint="eastAsia" w:ascii="宋体" w:hAnsi="宋体" w:eastAsia="宋体" w:cs="宋体"/>
                <w:i w:val="0"/>
                <w:iCs w:val="0"/>
                <w:color w:val="auto"/>
                <w:sz w:val="21"/>
                <w:szCs w:val="21"/>
                <w:highlight w:val="none"/>
                <w:u w:val="none"/>
              </w:rPr>
            </w:pPr>
          </w:p>
        </w:tc>
      </w:tr>
      <w:tr w14:paraId="70F80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4BA0C98">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E72E5D6">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32E4F5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B0F5F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标准溶液0</w:t>
            </w:r>
          </w:p>
        </w:tc>
        <w:tc>
          <w:tcPr>
            <w:tcW w:w="512" w:type="pct"/>
            <w:shd w:val="clear" w:color="auto" w:fill="auto"/>
            <w:noWrap/>
            <w:vAlign w:val="center"/>
          </w:tcPr>
          <w:p w14:paraId="5EDFAB1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C68D12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A8DFE97">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F2C37B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15ED204">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A38742F">
            <w:pPr>
              <w:jc w:val="center"/>
              <w:rPr>
                <w:rFonts w:hint="eastAsia" w:ascii="宋体" w:hAnsi="宋体" w:eastAsia="宋体" w:cs="宋体"/>
                <w:i w:val="0"/>
                <w:iCs w:val="0"/>
                <w:color w:val="auto"/>
                <w:sz w:val="21"/>
                <w:szCs w:val="21"/>
                <w:highlight w:val="none"/>
                <w:u w:val="none"/>
              </w:rPr>
            </w:pPr>
          </w:p>
        </w:tc>
      </w:tr>
      <w:tr w14:paraId="567BE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C4DA494">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8198FBE">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0EB619F">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477429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标准溶液1</w:t>
            </w:r>
          </w:p>
        </w:tc>
        <w:tc>
          <w:tcPr>
            <w:tcW w:w="512" w:type="pct"/>
            <w:shd w:val="clear" w:color="auto" w:fill="auto"/>
            <w:noWrap/>
            <w:vAlign w:val="center"/>
          </w:tcPr>
          <w:p w14:paraId="7342D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035BE1D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3A94D9F">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FEC98AF">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10C626A">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C8E37AE">
            <w:pPr>
              <w:jc w:val="center"/>
              <w:rPr>
                <w:rFonts w:hint="eastAsia" w:ascii="宋体" w:hAnsi="宋体" w:eastAsia="宋体" w:cs="宋体"/>
                <w:i w:val="0"/>
                <w:iCs w:val="0"/>
                <w:color w:val="auto"/>
                <w:sz w:val="21"/>
                <w:szCs w:val="21"/>
                <w:highlight w:val="none"/>
                <w:u w:val="none"/>
              </w:rPr>
            </w:pPr>
          </w:p>
        </w:tc>
      </w:tr>
      <w:tr w14:paraId="1D843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4060A9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321" w:type="pct"/>
            <w:vMerge w:val="restart"/>
            <w:shd w:val="clear" w:color="auto" w:fill="auto"/>
            <w:noWrap/>
            <w:vAlign w:val="center"/>
          </w:tcPr>
          <w:p w14:paraId="24E058E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5293E6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适用于深圳国科3号机（新锐鹏）在线COD试剂</w:t>
            </w:r>
          </w:p>
        </w:tc>
        <w:tc>
          <w:tcPr>
            <w:tcW w:w="789" w:type="pct"/>
            <w:shd w:val="clear" w:color="auto" w:fill="auto"/>
            <w:noWrap/>
            <w:vAlign w:val="center"/>
          </w:tcPr>
          <w:p w14:paraId="15C5D8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76236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304096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108A82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7" w:type="pct"/>
            <w:vMerge w:val="restart"/>
            <w:shd w:val="clear" w:color="auto" w:fill="auto"/>
            <w:noWrap/>
            <w:vAlign w:val="center"/>
          </w:tcPr>
          <w:p w14:paraId="277E6D5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49DC5D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1" w:type="pct"/>
            <w:vMerge w:val="restart"/>
            <w:shd w:val="clear" w:color="auto" w:fill="auto"/>
            <w:noWrap/>
            <w:vAlign w:val="center"/>
          </w:tcPr>
          <w:p w14:paraId="27A1EF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438E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4244FC8">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2EC495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937097B">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4F8F7C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296F7A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517A2B1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80D968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AE24F7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CA18545">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A2FBAD9">
            <w:pPr>
              <w:jc w:val="center"/>
              <w:rPr>
                <w:rFonts w:hint="eastAsia" w:ascii="宋体" w:hAnsi="宋体" w:eastAsia="宋体" w:cs="宋体"/>
                <w:i w:val="0"/>
                <w:iCs w:val="0"/>
                <w:color w:val="auto"/>
                <w:sz w:val="21"/>
                <w:szCs w:val="21"/>
                <w:highlight w:val="none"/>
                <w:u w:val="none"/>
              </w:rPr>
            </w:pPr>
          </w:p>
        </w:tc>
      </w:tr>
      <w:tr w14:paraId="60680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2" w:hRule="atLeast"/>
          <w:jc w:val="center"/>
        </w:trPr>
        <w:tc>
          <w:tcPr>
            <w:tcW w:w="248" w:type="pct"/>
            <w:vMerge w:val="continue"/>
            <w:shd w:val="clear" w:color="auto" w:fill="auto"/>
            <w:noWrap/>
            <w:vAlign w:val="center"/>
          </w:tcPr>
          <w:p w14:paraId="584C5DE2">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382288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5423BD3">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F1766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47709F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656A7B80">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AB0C357">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50E1DD4">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624EE080">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A7AAD77">
            <w:pPr>
              <w:jc w:val="center"/>
              <w:rPr>
                <w:rFonts w:hint="eastAsia" w:ascii="宋体" w:hAnsi="宋体" w:eastAsia="宋体" w:cs="宋体"/>
                <w:i w:val="0"/>
                <w:iCs w:val="0"/>
                <w:color w:val="auto"/>
                <w:sz w:val="21"/>
                <w:szCs w:val="21"/>
                <w:highlight w:val="none"/>
                <w:u w:val="none"/>
              </w:rPr>
            </w:pPr>
          </w:p>
        </w:tc>
      </w:tr>
      <w:tr w14:paraId="77343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5521A5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321" w:type="pct"/>
            <w:vMerge w:val="restart"/>
            <w:shd w:val="clear" w:color="auto" w:fill="auto"/>
            <w:noWrap/>
            <w:vAlign w:val="center"/>
          </w:tcPr>
          <w:p w14:paraId="4800B6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506DF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适用于深圳国科4号机（新锐鹏）在线TN试剂</w:t>
            </w:r>
          </w:p>
        </w:tc>
        <w:tc>
          <w:tcPr>
            <w:tcW w:w="789" w:type="pct"/>
            <w:shd w:val="clear" w:color="auto" w:fill="auto"/>
            <w:noWrap/>
            <w:vAlign w:val="center"/>
          </w:tcPr>
          <w:p w14:paraId="392C0A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2539B8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373A07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4C1FB6D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noWrap/>
            <w:vAlign w:val="center"/>
          </w:tcPr>
          <w:p w14:paraId="62A6D4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31D757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vMerge w:val="restart"/>
            <w:shd w:val="clear" w:color="auto" w:fill="auto"/>
            <w:noWrap/>
            <w:vAlign w:val="center"/>
          </w:tcPr>
          <w:p w14:paraId="355281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C3CD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D72893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A4BE6A3">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01F917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A8B9C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3277D2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2EE07D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47E187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63B5D13">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476827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23CBACC">
            <w:pPr>
              <w:jc w:val="center"/>
              <w:rPr>
                <w:rFonts w:hint="eastAsia" w:ascii="宋体" w:hAnsi="宋体" w:eastAsia="宋体" w:cs="宋体"/>
                <w:i w:val="0"/>
                <w:iCs w:val="0"/>
                <w:color w:val="auto"/>
                <w:sz w:val="21"/>
                <w:szCs w:val="21"/>
                <w:highlight w:val="none"/>
                <w:u w:val="none"/>
              </w:rPr>
            </w:pPr>
          </w:p>
        </w:tc>
      </w:tr>
      <w:tr w14:paraId="0B866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0399B7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82C12C5">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1B2CA95">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0AD7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535328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3A082832">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43C61A9">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3B887C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6555460">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E4B627F">
            <w:pPr>
              <w:jc w:val="center"/>
              <w:rPr>
                <w:rFonts w:hint="eastAsia" w:ascii="宋体" w:hAnsi="宋体" w:eastAsia="宋体" w:cs="宋体"/>
                <w:i w:val="0"/>
                <w:iCs w:val="0"/>
                <w:color w:val="auto"/>
                <w:sz w:val="21"/>
                <w:szCs w:val="21"/>
                <w:highlight w:val="none"/>
                <w:u w:val="none"/>
              </w:rPr>
            </w:pPr>
          </w:p>
        </w:tc>
      </w:tr>
      <w:tr w14:paraId="60D58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4FBA42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321" w:type="pct"/>
            <w:vMerge w:val="restart"/>
            <w:shd w:val="clear" w:color="auto" w:fill="auto"/>
            <w:noWrap/>
            <w:vAlign w:val="center"/>
          </w:tcPr>
          <w:p w14:paraId="3EE534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23BA15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适用于E+H Liquiline CA80TP 总磷</w:t>
            </w:r>
          </w:p>
        </w:tc>
        <w:tc>
          <w:tcPr>
            <w:tcW w:w="789" w:type="pct"/>
            <w:shd w:val="clear" w:color="auto" w:fill="auto"/>
            <w:noWrap/>
            <w:vAlign w:val="center"/>
          </w:tcPr>
          <w:p w14:paraId="6FEA02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RB</w:t>
            </w:r>
          </w:p>
        </w:tc>
        <w:tc>
          <w:tcPr>
            <w:tcW w:w="512" w:type="pct"/>
            <w:shd w:val="clear" w:color="auto" w:fill="auto"/>
            <w:noWrap/>
            <w:vAlign w:val="center"/>
          </w:tcPr>
          <w:p w14:paraId="444A23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040C9A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0EB05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7" w:type="pct"/>
            <w:vMerge w:val="restart"/>
            <w:shd w:val="clear" w:color="auto" w:fill="auto"/>
            <w:noWrap/>
            <w:vAlign w:val="center"/>
          </w:tcPr>
          <w:p w14:paraId="33D6D3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645" w:type="pct"/>
            <w:vMerge w:val="restart"/>
            <w:shd w:val="clear" w:color="auto" w:fill="auto"/>
            <w:noWrap/>
            <w:vAlign w:val="center"/>
          </w:tcPr>
          <w:p w14:paraId="33A8F0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71" w:type="pct"/>
            <w:vMerge w:val="restart"/>
            <w:shd w:val="clear" w:color="auto" w:fill="auto"/>
            <w:noWrap/>
            <w:vAlign w:val="center"/>
          </w:tcPr>
          <w:p w14:paraId="1408D8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1ADD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8A528D1">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9592245">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D9759A2">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72954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RK</w:t>
            </w:r>
          </w:p>
        </w:tc>
        <w:tc>
          <w:tcPr>
            <w:tcW w:w="512" w:type="pct"/>
            <w:shd w:val="clear" w:color="auto" w:fill="auto"/>
            <w:noWrap/>
            <w:vAlign w:val="center"/>
          </w:tcPr>
          <w:p w14:paraId="0C681F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4339929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5BD2BC4">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E5767BC">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57377D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8BC444C">
            <w:pPr>
              <w:jc w:val="center"/>
              <w:rPr>
                <w:rFonts w:hint="eastAsia" w:ascii="宋体" w:hAnsi="宋体" w:eastAsia="宋体" w:cs="宋体"/>
                <w:i w:val="0"/>
                <w:iCs w:val="0"/>
                <w:color w:val="auto"/>
                <w:sz w:val="21"/>
                <w:szCs w:val="21"/>
                <w:highlight w:val="none"/>
                <w:u w:val="none"/>
              </w:rPr>
            </w:pPr>
          </w:p>
        </w:tc>
      </w:tr>
      <w:tr w14:paraId="7CA3B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3A53DDA">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22ADA53">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CD7A87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92002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RN</w:t>
            </w:r>
          </w:p>
        </w:tc>
        <w:tc>
          <w:tcPr>
            <w:tcW w:w="512" w:type="pct"/>
            <w:shd w:val="clear" w:color="auto" w:fill="auto"/>
            <w:noWrap/>
            <w:vAlign w:val="center"/>
          </w:tcPr>
          <w:p w14:paraId="31DFD8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4A5D2B8">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83B5CD2">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BB9AE2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4052516">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4006EA27">
            <w:pPr>
              <w:jc w:val="center"/>
              <w:rPr>
                <w:rFonts w:hint="eastAsia" w:ascii="宋体" w:hAnsi="宋体" w:eastAsia="宋体" w:cs="宋体"/>
                <w:i w:val="0"/>
                <w:iCs w:val="0"/>
                <w:color w:val="auto"/>
                <w:sz w:val="21"/>
                <w:szCs w:val="21"/>
                <w:highlight w:val="none"/>
                <w:u w:val="none"/>
              </w:rPr>
            </w:pPr>
          </w:p>
        </w:tc>
      </w:tr>
      <w:tr w14:paraId="24D2C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2F16068">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E605844">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C8E173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C59C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12" w:type="pct"/>
            <w:shd w:val="clear" w:color="auto" w:fill="auto"/>
            <w:noWrap/>
            <w:vAlign w:val="center"/>
          </w:tcPr>
          <w:p w14:paraId="7EBE7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7AD7489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BA24BA1">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6F06423">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B2E305E">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0B99F6B">
            <w:pPr>
              <w:jc w:val="center"/>
              <w:rPr>
                <w:rFonts w:hint="eastAsia" w:ascii="宋体" w:hAnsi="宋体" w:eastAsia="宋体" w:cs="宋体"/>
                <w:i w:val="0"/>
                <w:iCs w:val="0"/>
                <w:color w:val="auto"/>
                <w:sz w:val="21"/>
                <w:szCs w:val="21"/>
                <w:highlight w:val="none"/>
                <w:u w:val="none"/>
              </w:rPr>
            </w:pPr>
          </w:p>
        </w:tc>
      </w:tr>
      <w:tr w14:paraId="53F99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04CEBD8">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396CEA3">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BD66D96">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74092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12" w:type="pct"/>
            <w:shd w:val="clear" w:color="auto" w:fill="auto"/>
            <w:noWrap/>
            <w:vAlign w:val="center"/>
          </w:tcPr>
          <w:p w14:paraId="02938E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7B8FDEFC">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6B014CE">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7E128B0">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3D5D2C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1B7B52A">
            <w:pPr>
              <w:jc w:val="center"/>
              <w:rPr>
                <w:rFonts w:hint="eastAsia" w:ascii="宋体" w:hAnsi="宋体" w:eastAsia="宋体" w:cs="宋体"/>
                <w:i w:val="0"/>
                <w:iCs w:val="0"/>
                <w:color w:val="auto"/>
                <w:sz w:val="21"/>
                <w:szCs w:val="21"/>
                <w:highlight w:val="none"/>
                <w:u w:val="none"/>
              </w:rPr>
            </w:pPr>
          </w:p>
        </w:tc>
      </w:tr>
      <w:tr w14:paraId="726F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01C9B9B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321" w:type="pct"/>
            <w:vMerge w:val="restart"/>
            <w:shd w:val="clear" w:color="auto" w:fill="auto"/>
            <w:noWrap/>
            <w:vAlign w:val="center"/>
          </w:tcPr>
          <w:p w14:paraId="72733A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741358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适用于E+H Liquiline CA80TN 总氮试剂</w:t>
            </w:r>
          </w:p>
        </w:tc>
        <w:tc>
          <w:tcPr>
            <w:tcW w:w="789" w:type="pct"/>
            <w:shd w:val="clear" w:color="auto" w:fill="auto"/>
            <w:noWrap/>
            <w:vAlign w:val="center"/>
          </w:tcPr>
          <w:p w14:paraId="2CC289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RB</w:t>
            </w:r>
          </w:p>
        </w:tc>
        <w:tc>
          <w:tcPr>
            <w:tcW w:w="512" w:type="pct"/>
            <w:shd w:val="clear" w:color="auto" w:fill="auto"/>
            <w:noWrap/>
            <w:vAlign w:val="center"/>
          </w:tcPr>
          <w:p w14:paraId="6E9B9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49" w:type="pct"/>
            <w:vMerge w:val="restart"/>
            <w:shd w:val="clear" w:color="auto" w:fill="auto"/>
            <w:noWrap/>
            <w:vAlign w:val="center"/>
          </w:tcPr>
          <w:p w14:paraId="72465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28AE53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67" w:type="pct"/>
            <w:vMerge w:val="restart"/>
            <w:shd w:val="clear" w:color="auto" w:fill="auto"/>
            <w:noWrap/>
            <w:vAlign w:val="center"/>
          </w:tcPr>
          <w:p w14:paraId="7EF0B1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32E435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120</w:t>
            </w:r>
          </w:p>
        </w:tc>
        <w:tc>
          <w:tcPr>
            <w:tcW w:w="671" w:type="pct"/>
            <w:vMerge w:val="restart"/>
            <w:shd w:val="clear" w:color="auto" w:fill="auto"/>
            <w:noWrap/>
            <w:vAlign w:val="center"/>
          </w:tcPr>
          <w:p w14:paraId="60276A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3C3F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3BC61F6">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EF30D1A">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8332673">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41E76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 RK</w:t>
            </w:r>
          </w:p>
        </w:tc>
        <w:tc>
          <w:tcPr>
            <w:tcW w:w="512" w:type="pct"/>
            <w:shd w:val="clear" w:color="auto" w:fill="auto"/>
            <w:noWrap/>
            <w:vAlign w:val="center"/>
          </w:tcPr>
          <w:p w14:paraId="261570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49" w:type="pct"/>
            <w:vMerge w:val="continue"/>
            <w:shd w:val="clear" w:color="auto" w:fill="auto"/>
            <w:noWrap/>
            <w:vAlign w:val="center"/>
          </w:tcPr>
          <w:p w14:paraId="222EA26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0157DD7">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B2DE208">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4EAD434">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5459FB5">
            <w:pPr>
              <w:jc w:val="center"/>
              <w:rPr>
                <w:rFonts w:hint="eastAsia" w:ascii="宋体" w:hAnsi="宋体" w:eastAsia="宋体" w:cs="宋体"/>
                <w:i w:val="0"/>
                <w:iCs w:val="0"/>
                <w:color w:val="auto"/>
                <w:sz w:val="21"/>
                <w:szCs w:val="21"/>
                <w:highlight w:val="none"/>
                <w:u w:val="none"/>
              </w:rPr>
            </w:pPr>
          </w:p>
        </w:tc>
      </w:tr>
      <w:tr w14:paraId="14672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B9C005D">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24ED9CF">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C99969D">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F35A1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12" w:type="pct"/>
            <w:shd w:val="clear" w:color="auto" w:fill="auto"/>
            <w:noWrap/>
            <w:vAlign w:val="center"/>
          </w:tcPr>
          <w:p w14:paraId="1D8542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6E625630">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E2F3D71">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FBE7F3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BC9E136">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D6D3F79">
            <w:pPr>
              <w:jc w:val="center"/>
              <w:rPr>
                <w:rFonts w:hint="eastAsia" w:ascii="宋体" w:hAnsi="宋体" w:eastAsia="宋体" w:cs="宋体"/>
                <w:i w:val="0"/>
                <w:iCs w:val="0"/>
                <w:color w:val="auto"/>
                <w:sz w:val="21"/>
                <w:szCs w:val="21"/>
                <w:highlight w:val="none"/>
                <w:u w:val="none"/>
              </w:rPr>
            </w:pPr>
          </w:p>
        </w:tc>
      </w:tr>
      <w:tr w14:paraId="67DF3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C5672E6">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0D674F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DCC1561">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D8CC4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12" w:type="pct"/>
            <w:shd w:val="clear" w:color="auto" w:fill="auto"/>
            <w:noWrap/>
            <w:vAlign w:val="center"/>
          </w:tcPr>
          <w:p w14:paraId="3A3918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5ED1CD0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CB3496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BBCA028">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79B36D7">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41A2ABFE">
            <w:pPr>
              <w:jc w:val="center"/>
              <w:rPr>
                <w:rFonts w:hint="eastAsia" w:ascii="宋体" w:hAnsi="宋体" w:eastAsia="宋体" w:cs="宋体"/>
                <w:i w:val="0"/>
                <w:iCs w:val="0"/>
                <w:color w:val="auto"/>
                <w:sz w:val="21"/>
                <w:szCs w:val="21"/>
                <w:highlight w:val="none"/>
                <w:u w:val="none"/>
              </w:rPr>
            </w:pPr>
          </w:p>
        </w:tc>
      </w:tr>
      <w:tr w14:paraId="6C0C2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7E6874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321" w:type="pct"/>
            <w:vMerge w:val="restart"/>
            <w:shd w:val="clear" w:color="auto" w:fill="auto"/>
            <w:noWrap/>
            <w:vAlign w:val="center"/>
          </w:tcPr>
          <w:p w14:paraId="173331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52126A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适用于朗石总氮（间苯二酚法）B1.0</w:t>
            </w:r>
          </w:p>
        </w:tc>
        <w:tc>
          <w:tcPr>
            <w:tcW w:w="789" w:type="pct"/>
            <w:shd w:val="clear" w:color="auto" w:fill="auto"/>
            <w:noWrap/>
            <w:vAlign w:val="center"/>
          </w:tcPr>
          <w:p w14:paraId="1574F9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试剂一</w:t>
            </w:r>
          </w:p>
        </w:tc>
        <w:tc>
          <w:tcPr>
            <w:tcW w:w="512" w:type="pct"/>
            <w:shd w:val="clear" w:color="auto" w:fill="auto"/>
            <w:noWrap/>
            <w:vAlign w:val="center"/>
          </w:tcPr>
          <w:p w14:paraId="5FCBA6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04965E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47113D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67" w:type="pct"/>
            <w:vMerge w:val="restart"/>
            <w:shd w:val="clear" w:color="auto" w:fill="auto"/>
            <w:noWrap/>
            <w:vAlign w:val="center"/>
          </w:tcPr>
          <w:p w14:paraId="0A82AD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41389E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671" w:type="pct"/>
            <w:vMerge w:val="restart"/>
            <w:shd w:val="clear" w:color="auto" w:fill="auto"/>
            <w:noWrap/>
            <w:vAlign w:val="center"/>
          </w:tcPr>
          <w:p w14:paraId="1C698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5FA8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6B3923C">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2D5B073">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376A9C3">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DD042C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试剂二</w:t>
            </w:r>
          </w:p>
        </w:tc>
        <w:tc>
          <w:tcPr>
            <w:tcW w:w="512" w:type="pct"/>
            <w:shd w:val="clear" w:color="auto" w:fill="auto"/>
            <w:noWrap/>
            <w:vAlign w:val="center"/>
          </w:tcPr>
          <w:p w14:paraId="04A475A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227BD04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583F84C">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DD42D6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6A1AE9E">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6953D09">
            <w:pPr>
              <w:jc w:val="center"/>
              <w:rPr>
                <w:rFonts w:hint="eastAsia" w:ascii="宋体" w:hAnsi="宋体" w:eastAsia="宋体" w:cs="宋体"/>
                <w:i w:val="0"/>
                <w:iCs w:val="0"/>
                <w:color w:val="auto"/>
                <w:sz w:val="21"/>
                <w:szCs w:val="21"/>
                <w:highlight w:val="none"/>
                <w:u w:val="none"/>
              </w:rPr>
            </w:pPr>
          </w:p>
        </w:tc>
      </w:tr>
      <w:tr w14:paraId="40A6B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CB4D57D">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4C96CBE">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D67DF37">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4940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试剂三</w:t>
            </w:r>
          </w:p>
        </w:tc>
        <w:tc>
          <w:tcPr>
            <w:tcW w:w="512" w:type="pct"/>
            <w:shd w:val="clear" w:color="auto" w:fill="auto"/>
            <w:noWrap/>
            <w:vAlign w:val="center"/>
          </w:tcPr>
          <w:p w14:paraId="32C896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63D7D293">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98C6B3E">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BAF188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93194A4">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5C9A887">
            <w:pPr>
              <w:jc w:val="center"/>
              <w:rPr>
                <w:rFonts w:hint="eastAsia" w:ascii="宋体" w:hAnsi="宋体" w:eastAsia="宋体" w:cs="宋体"/>
                <w:i w:val="0"/>
                <w:iCs w:val="0"/>
                <w:color w:val="auto"/>
                <w:sz w:val="21"/>
                <w:szCs w:val="21"/>
                <w:highlight w:val="none"/>
                <w:u w:val="none"/>
              </w:rPr>
            </w:pPr>
          </w:p>
        </w:tc>
      </w:tr>
      <w:tr w14:paraId="47319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3C92B50">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AE93F3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F2F5F0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37D9F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试剂四</w:t>
            </w:r>
          </w:p>
        </w:tc>
        <w:tc>
          <w:tcPr>
            <w:tcW w:w="512" w:type="pct"/>
            <w:shd w:val="clear" w:color="auto" w:fill="auto"/>
            <w:noWrap/>
            <w:vAlign w:val="center"/>
          </w:tcPr>
          <w:p w14:paraId="192125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25654373">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3812AE1">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B63871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AF58091">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0402733">
            <w:pPr>
              <w:jc w:val="center"/>
              <w:rPr>
                <w:rFonts w:hint="eastAsia" w:ascii="宋体" w:hAnsi="宋体" w:eastAsia="宋体" w:cs="宋体"/>
                <w:i w:val="0"/>
                <w:iCs w:val="0"/>
                <w:color w:val="auto"/>
                <w:sz w:val="21"/>
                <w:szCs w:val="21"/>
                <w:highlight w:val="none"/>
                <w:u w:val="none"/>
              </w:rPr>
            </w:pPr>
          </w:p>
        </w:tc>
      </w:tr>
      <w:tr w14:paraId="3ED76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38367E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321" w:type="pct"/>
            <w:vMerge w:val="restart"/>
            <w:shd w:val="clear" w:color="auto" w:fill="auto"/>
            <w:noWrap/>
            <w:vAlign w:val="center"/>
          </w:tcPr>
          <w:p w14:paraId="39B77F6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4C7E18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适用于朗石总磷水质自动在线监测仪</w:t>
            </w:r>
          </w:p>
        </w:tc>
        <w:tc>
          <w:tcPr>
            <w:tcW w:w="789" w:type="pct"/>
            <w:shd w:val="clear" w:color="auto" w:fill="auto"/>
            <w:noWrap/>
            <w:vAlign w:val="center"/>
          </w:tcPr>
          <w:p w14:paraId="19EBF73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试剂一</w:t>
            </w:r>
          </w:p>
        </w:tc>
        <w:tc>
          <w:tcPr>
            <w:tcW w:w="512" w:type="pct"/>
            <w:shd w:val="clear" w:color="auto" w:fill="auto"/>
            <w:noWrap/>
            <w:vAlign w:val="center"/>
          </w:tcPr>
          <w:p w14:paraId="707196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17058E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2ABF2A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67" w:type="pct"/>
            <w:vMerge w:val="restart"/>
            <w:shd w:val="clear" w:color="auto" w:fill="auto"/>
            <w:noWrap/>
            <w:vAlign w:val="center"/>
          </w:tcPr>
          <w:p w14:paraId="482083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7D2F6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60</w:t>
            </w:r>
          </w:p>
        </w:tc>
        <w:tc>
          <w:tcPr>
            <w:tcW w:w="671" w:type="pct"/>
            <w:vMerge w:val="restart"/>
            <w:shd w:val="clear" w:color="auto" w:fill="auto"/>
            <w:noWrap/>
            <w:vAlign w:val="center"/>
          </w:tcPr>
          <w:p w14:paraId="1F5E5B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D24C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5CC9FF4">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DFA6FF3">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E13343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C0969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试剂二</w:t>
            </w:r>
          </w:p>
        </w:tc>
        <w:tc>
          <w:tcPr>
            <w:tcW w:w="512" w:type="pct"/>
            <w:shd w:val="clear" w:color="auto" w:fill="auto"/>
            <w:noWrap/>
            <w:vAlign w:val="center"/>
          </w:tcPr>
          <w:p w14:paraId="0A4DD02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16373585">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3A01A877">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A3D934D">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9CD71E6">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CFBE627">
            <w:pPr>
              <w:jc w:val="center"/>
              <w:rPr>
                <w:rFonts w:hint="eastAsia" w:ascii="宋体" w:hAnsi="宋体" w:eastAsia="宋体" w:cs="宋体"/>
                <w:i w:val="0"/>
                <w:iCs w:val="0"/>
                <w:color w:val="auto"/>
                <w:sz w:val="21"/>
                <w:szCs w:val="21"/>
                <w:highlight w:val="none"/>
                <w:u w:val="none"/>
              </w:rPr>
            </w:pPr>
          </w:p>
        </w:tc>
      </w:tr>
      <w:tr w14:paraId="2783D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B2F6AB8">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F6ADE9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9FA123A">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483BED5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试剂三</w:t>
            </w:r>
          </w:p>
        </w:tc>
        <w:tc>
          <w:tcPr>
            <w:tcW w:w="512" w:type="pct"/>
            <w:shd w:val="clear" w:color="auto" w:fill="auto"/>
            <w:noWrap/>
            <w:vAlign w:val="center"/>
          </w:tcPr>
          <w:p w14:paraId="5A4161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18A8BBD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CB47A9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29C4F27">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D19F0A7">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E8D1B3D">
            <w:pPr>
              <w:jc w:val="center"/>
              <w:rPr>
                <w:rFonts w:hint="eastAsia" w:ascii="宋体" w:hAnsi="宋体" w:eastAsia="宋体" w:cs="宋体"/>
                <w:i w:val="0"/>
                <w:iCs w:val="0"/>
                <w:color w:val="auto"/>
                <w:sz w:val="21"/>
                <w:szCs w:val="21"/>
                <w:highlight w:val="none"/>
                <w:u w:val="none"/>
              </w:rPr>
            </w:pPr>
          </w:p>
        </w:tc>
      </w:tr>
      <w:tr w14:paraId="7DC17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55470E1">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120D21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68CDDC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0CC61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12" w:type="pct"/>
            <w:shd w:val="clear" w:color="auto" w:fill="auto"/>
            <w:noWrap/>
            <w:vAlign w:val="center"/>
          </w:tcPr>
          <w:p w14:paraId="2B0BE8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12158C8B">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B7249B5">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BA25185">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51D7E9F">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577B456">
            <w:pPr>
              <w:jc w:val="center"/>
              <w:rPr>
                <w:rFonts w:hint="eastAsia" w:ascii="宋体" w:hAnsi="宋体" w:eastAsia="宋体" w:cs="宋体"/>
                <w:i w:val="0"/>
                <w:iCs w:val="0"/>
                <w:color w:val="auto"/>
                <w:sz w:val="21"/>
                <w:szCs w:val="21"/>
                <w:highlight w:val="none"/>
                <w:u w:val="none"/>
              </w:rPr>
            </w:pPr>
          </w:p>
        </w:tc>
      </w:tr>
      <w:tr w14:paraId="25FF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329419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321" w:type="pct"/>
            <w:vMerge w:val="restart"/>
            <w:shd w:val="clear" w:color="auto" w:fill="auto"/>
            <w:noWrap/>
            <w:vAlign w:val="center"/>
          </w:tcPr>
          <w:p w14:paraId="13309C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6E2518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适用于力合COD</w:t>
            </w:r>
          </w:p>
        </w:tc>
        <w:tc>
          <w:tcPr>
            <w:tcW w:w="789" w:type="pct"/>
            <w:shd w:val="clear" w:color="auto" w:fill="auto"/>
            <w:noWrap/>
            <w:vAlign w:val="center"/>
          </w:tcPr>
          <w:p w14:paraId="2C92B4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掩蔽剂</w:t>
            </w:r>
          </w:p>
        </w:tc>
        <w:tc>
          <w:tcPr>
            <w:tcW w:w="512" w:type="pct"/>
            <w:shd w:val="clear" w:color="auto" w:fill="auto"/>
            <w:noWrap/>
            <w:vAlign w:val="center"/>
          </w:tcPr>
          <w:p w14:paraId="5A9A5A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50ABDB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08159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7" w:type="pct"/>
            <w:vMerge w:val="restart"/>
            <w:shd w:val="clear" w:color="auto" w:fill="auto"/>
            <w:noWrap/>
            <w:vAlign w:val="center"/>
          </w:tcPr>
          <w:p w14:paraId="789C38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4E3F4A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71" w:type="pct"/>
            <w:vMerge w:val="restart"/>
            <w:shd w:val="clear" w:color="auto" w:fill="auto"/>
            <w:noWrap/>
            <w:vAlign w:val="center"/>
          </w:tcPr>
          <w:p w14:paraId="34A83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3B11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570CF21">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BD5566B">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507EE4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E25AD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氧化剂</w:t>
            </w:r>
          </w:p>
        </w:tc>
        <w:tc>
          <w:tcPr>
            <w:tcW w:w="512" w:type="pct"/>
            <w:shd w:val="clear" w:color="auto" w:fill="auto"/>
            <w:noWrap/>
            <w:vAlign w:val="center"/>
          </w:tcPr>
          <w:p w14:paraId="28B2B9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38348BCF">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A8421E0">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32D9254">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75C6085">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43BD3DB1">
            <w:pPr>
              <w:jc w:val="center"/>
              <w:rPr>
                <w:rFonts w:hint="eastAsia" w:ascii="宋体" w:hAnsi="宋体" w:eastAsia="宋体" w:cs="宋体"/>
                <w:i w:val="0"/>
                <w:iCs w:val="0"/>
                <w:color w:val="auto"/>
                <w:sz w:val="21"/>
                <w:szCs w:val="21"/>
                <w:highlight w:val="none"/>
                <w:u w:val="none"/>
              </w:rPr>
            </w:pPr>
          </w:p>
        </w:tc>
      </w:tr>
      <w:tr w14:paraId="5C3EB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745FB44">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7276083">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8A880E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46B38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催化剂</w:t>
            </w:r>
          </w:p>
        </w:tc>
        <w:tc>
          <w:tcPr>
            <w:tcW w:w="512" w:type="pct"/>
            <w:shd w:val="clear" w:color="auto" w:fill="auto"/>
            <w:noWrap/>
            <w:vAlign w:val="center"/>
          </w:tcPr>
          <w:p w14:paraId="029612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7B5CF243">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BBFB739">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C2360ED">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5411DBE">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A20D185">
            <w:pPr>
              <w:jc w:val="center"/>
              <w:rPr>
                <w:rFonts w:hint="eastAsia" w:ascii="宋体" w:hAnsi="宋体" w:eastAsia="宋体" w:cs="宋体"/>
                <w:i w:val="0"/>
                <w:iCs w:val="0"/>
                <w:color w:val="auto"/>
                <w:sz w:val="21"/>
                <w:szCs w:val="21"/>
                <w:highlight w:val="none"/>
                <w:u w:val="none"/>
              </w:rPr>
            </w:pPr>
          </w:p>
        </w:tc>
      </w:tr>
      <w:tr w14:paraId="11AFB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6E7E26D">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8467C15">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F235F8B">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E8999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12" w:type="pct"/>
            <w:shd w:val="clear" w:color="auto" w:fill="auto"/>
            <w:noWrap/>
            <w:vAlign w:val="center"/>
          </w:tcPr>
          <w:p w14:paraId="3301F9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28AACDFD">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587B951">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BE2DBE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F6CD662">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3DA3253">
            <w:pPr>
              <w:jc w:val="center"/>
              <w:rPr>
                <w:rFonts w:hint="eastAsia" w:ascii="宋体" w:hAnsi="宋体" w:eastAsia="宋体" w:cs="宋体"/>
                <w:i w:val="0"/>
                <w:iCs w:val="0"/>
                <w:color w:val="auto"/>
                <w:sz w:val="21"/>
                <w:szCs w:val="21"/>
                <w:highlight w:val="none"/>
                <w:u w:val="none"/>
              </w:rPr>
            </w:pPr>
          </w:p>
        </w:tc>
      </w:tr>
      <w:tr w14:paraId="24707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6A6F2C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321" w:type="pct"/>
            <w:vMerge w:val="restart"/>
            <w:shd w:val="clear" w:color="auto" w:fill="auto"/>
            <w:noWrap/>
            <w:vAlign w:val="center"/>
          </w:tcPr>
          <w:p w14:paraId="764D5C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5D9776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适用于力合总磷试剂</w:t>
            </w:r>
          </w:p>
        </w:tc>
        <w:tc>
          <w:tcPr>
            <w:tcW w:w="789" w:type="pct"/>
            <w:shd w:val="clear" w:color="auto" w:fill="auto"/>
            <w:noWrap/>
            <w:vAlign w:val="center"/>
          </w:tcPr>
          <w:p w14:paraId="39CF5B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消解液</w:t>
            </w:r>
          </w:p>
        </w:tc>
        <w:tc>
          <w:tcPr>
            <w:tcW w:w="512" w:type="pct"/>
            <w:shd w:val="clear" w:color="auto" w:fill="auto"/>
            <w:noWrap/>
            <w:vAlign w:val="center"/>
          </w:tcPr>
          <w:p w14:paraId="765DAA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6D8665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391047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7" w:type="pct"/>
            <w:vMerge w:val="restart"/>
            <w:shd w:val="clear" w:color="auto" w:fill="auto"/>
            <w:noWrap/>
            <w:vAlign w:val="center"/>
          </w:tcPr>
          <w:p w14:paraId="1748C1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1D17FB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71" w:type="pct"/>
            <w:vMerge w:val="restart"/>
            <w:shd w:val="clear" w:color="auto" w:fill="auto"/>
            <w:noWrap/>
            <w:vAlign w:val="center"/>
          </w:tcPr>
          <w:p w14:paraId="74F0AE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5552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1C197E4">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326146B">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BF14D9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FC8EF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还原液</w:t>
            </w:r>
          </w:p>
        </w:tc>
        <w:tc>
          <w:tcPr>
            <w:tcW w:w="512" w:type="pct"/>
            <w:shd w:val="clear" w:color="auto" w:fill="auto"/>
            <w:noWrap/>
            <w:vAlign w:val="center"/>
          </w:tcPr>
          <w:p w14:paraId="6994FE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7B0B9C99">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D0047AD">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154CA15">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10E2001">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BF024AF">
            <w:pPr>
              <w:jc w:val="center"/>
              <w:rPr>
                <w:rFonts w:hint="eastAsia" w:ascii="宋体" w:hAnsi="宋体" w:eastAsia="宋体" w:cs="宋体"/>
                <w:i w:val="0"/>
                <w:iCs w:val="0"/>
                <w:color w:val="auto"/>
                <w:sz w:val="21"/>
                <w:szCs w:val="21"/>
                <w:highlight w:val="none"/>
                <w:u w:val="none"/>
              </w:rPr>
            </w:pPr>
          </w:p>
        </w:tc>
      </w:tr>
      <w:tr w14:paraId="3955F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D7AECC7">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8F92F0E">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86E6983">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00EBD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显色剂</w:t>
            </w:r>
          </w:p>
        </w:tc>
        <w:tc>
          <w:tcPr>
            <w:tcW w:w="512" w:type="pct"/>
            <w:shd w:val="clear" w:color="auto" w:fill="auto"/>
            <w:noWrap/>
            <w:vAlign w:val="center"/>
          </w:tcPr>
          <w:p w14:paraId="227D78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2B29ACB6">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03B86DD">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482D9D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3CC4D7F">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39D79C5">
            <w:pPr>
              <w:jc w:val="center"/>
              <w:rPr>
                <w:rFonts w:hint="eastAsia" w:ascii="宋体" w:hAnsi="宋体" w:eastAsia="宋体" w:cs="宋体"/>
                <w:i w:val="0"/>
                <w:iCs w:val="0"/>
                <w:color w:val="auto"/>
                <w:sz w:val="21"/>
                <w:szCs w:val="21"/>
                <w:highlight w:val="none"/>
                <w:u w:val="none"/>
              </w:rPr>
            </w:pPr>
          </w:p>
        </w:tc>
      </w:tr>
      <w:tr w14:paraId="0C99A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CE808DB">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9B2BA68">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AB68359">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F6987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12" w:type="pct"/>
            <w:shd w:val="clear" w:color="auto" w:fill="auto"/>
            <w:noWrap/>
            <w:vAlign w:val="center"/>
          </w:tcPr>
          <w:p w14:paraId="2FFB03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32D5D6B">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127BBFF">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A4B0B5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8AE2A5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76BDA21">
            <w:pPr>
              <w:jc w:val="center"/>
              <w:rPr>
                <w:rFonts w:hint="eastAsia" w:ascii="宋体" w:hAnsi="宋体" w:eastAsia="宋体" w:cs="宋体"/>
                <w:i w:val="0"/>
                <w:iCs w:val="0"/>
                <w:color w:val="auto"/>
                <w:sz w:val="21"/>
                <w:szCs w:val="21"/>
                <w:highlight w:val="none"/>
                <w:u w:val="none"/>
              </w:rPr>
            </w:pPr>
          </w:p>
        </w:tc>
      </w:tr>
      <w:tr w14:paraId="61D8B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39052AA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321" w:type="pct"/>
            <w:vMerge w:val="restart"/>
            <w:shd w:val="clear" w:color="auto" w:fill="auto"/>
            <w:noWrap/>
            <w:vAlign w:val="center"/>
          </w:tcPr>
          <w:p w14:paraId="32F9C12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602DB4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适用于力合总氮试剂</w:t>
            </w:r>
          </w:p>
        </w:tc>
        <w:tc>
          <w:tcPr>
            <w:tcW w:w="789" w:type="pct"/>
            <w:shd w:val="clear" w:color="auto" w:fill="auto"/>
            <w:noWrap/>
            <w:vAlign w:val="center"/>
          </w:tcPr>
          <w:p w14:paraId="39C60C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消解液</w:t>
            </w:r>
          </w:p>
        </w:tc>
        <w:tc>
          <w:tcPr>
            <w:tcW w:w="512" w:type="pct"/>
            <w:shd w:val="clear" w:color="auto" w:fill="auto"/>
            <w:noWrap/>
            <w:vAlign w:val="center"/>
          </w:tcPr>
          <w:p w14:paraId="4B1B31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79B829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25CFB0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367" w:type="pct"/>
            <w:vMerge w:val="restart"/>
            <w:shd w:val="clear" w:color="auto" w:fill="auto"/>
            <w:noWrap/>
            <w:vAlign w:val="center"/>
          </w:tcPr>
          <w:p w14:paraId="4DBDBE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18BAC5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71" w:type="pct"/>
            <w:vMerge w:val="restart"/>
            <w:shd w:val="clear" w:color="auto" w:fill="auto"/>
            <w:noWrap/>
            <w:vAlign w:val="center"/>
          </w:tcPr>
          <w:p w14:paraId="7E7143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1632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04F844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2AADD2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30265EA">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2ADEA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调节液</w:t>
            </w:r>
          </w:p>
        </w:tc>
        <w:tc>
          <w:tcPr>
            <w:tcW w:w="512" w:type="pct"/>
            <w:shd w:val="clear" w:color="auto" w:fill="auto"/>
            <w:noWrap/>
            <w:vAlign w:val="center"/>
          </w:tcPr>
          <w:p w14:paraId="274D14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7C2CAFC5">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8C7584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2719DCF">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378B09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71FBC85">
            <w:pPr>
              <w:jc w:val="center"/>
              <w:rPr>
                <w:rFonts w:hint="eastAsia" w:ascii="宋体" w:hAnsi="宋体" w:eastAsia="宋体" w:cs="宋体"/>
                <w:i w:val="0"/>
                <w:iCs w:val="0"/>
                <w:color w:val="auto"/>
                <w:sz w:val="21"/>
                <w:szCs w:val="21"/>
                <w:highlight w:val="none"/>
                <w:u w:val="none"/>
              </w:rPr>
            </w:pPr>
          </w:p>
        </w:tc>
      </w:tr>
      <w:tr w14:paraId="2C2FE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26AD22A">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E5F081B">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2FA84CA">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57CA2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12" w:type="pct"/>
            <w:shd w:val="clear" w:color="auto" w:fill="auto"/>
            <w:noWrap/>
            <w:vAlign w:val="center"/>
          </w:tcPr>
          <w:p w14:paraId="13F3C2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7BF91695">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0DD18F7">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088148C">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5536BE7">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CA77BA3">
            <w:pPr>
              <w:jc w:val="center"/>
              <w:rPr>
                <w:rFonts w:hint="eastAsia" w:ascii="宋体" w:hAnsi="宋体" w:eastAsia="宋体" w:cs="宋体"/>
                <w:i w:val="0"/>
                <w:iCs w:val="0"/>
                <w:color w:val="auto"/>
                <w:sz w:val="21"/>
                <w:szCs w:val="21"/>
                <w:highlight w:val="none"/>
                <w:u w:val="none"/>
              </w:rPr>
            </w:pPr>
          </w:p>
        </w:tc>
      </w:tr>
      <w:tr w14:paraId="70318B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405205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321" w:type="pct"/>
            <w:vMerge w:val="restart"/>
            <w:shd w:val="clear" w:color="auto" w:fill="auto"/>
            <w:noWrap/>
            <w:vAlign w:val="center"/>
          </w:tcPr>
          <w:p w14:paraId="32C128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43EC42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适用于MS8000总氮（希华创）</w:t>
            </w:r>
          </w:p>
        </w:tc>
        <w:tc>
          <w:tcPr>
            <w:tcW w:w="789" w:type="pct"/>
            <w:shd w:val="clear" w:color="auto" w:fill="auto"/>
            <w:vAlign w:val="center"/>
          </w:tcPr>
          <w:p w14:paraId="6F96ED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vAlign w:val="center"/>
          </w:tcPr>
          <w:p w14:paraId="166F09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vAlign w:val="center"/>
          </w:tcPr>
          <w:p w14:paraId="10F2BB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vAlign w:val="center"/>
          </w:tcPr>
          <w:p w14:paraId="1A8F77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vAlign w:val="center"/>
          </w:tcPr>
          <w:p w14:paraId="1C5541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645" w:type="pct"/>
            <w:vMerge w:val="restart"/>
            <w:shd w:val="clear" w:color="auto" w:fill="auto"/>
            <w:noWrap/>
            <w:vAlign w:val="center"/>
          </w:tcPr>
          <w:p w14:paraId="10AC89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1" w:type="pct"/>
            <w:vMerge w:val="restart"/>
            <w:shd w:val="clear" w:color="auto" w:fill="auto"/>
            <w:vAlign w:val="center"/>
          </w:tcPr>
          <w:p w14:paraId="794DB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75E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A8D961F">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796AD05">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0F8D694">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382106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vAlign w:val="center"/>
          </w:tcPr>
          <w:p w14:paraId="64E549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vAlign w:val="center"/>
          </w:tcPr>
          <w:p w14:paraId="21A3D842">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2147B4B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5E26C428">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5FF253F">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0D76606B">
            <w:pPr>
              <w:jc w:val="center"/>
              <w:rPr>
                <w:rFonts w:hint="eastAsia" w:ascii="宋体" w:hAnsi="宋体" w:eastAsia="宋体" w:cs="宋体"/>
                <w:i w:val="0"/>
                <w:iCs w:val="0"/>
                <w:color w:val="auto"/>
                <w:sz w:val="21"/>
                <w:szCs w:val="21"/>
                <w:highlight w:val="none"/>
                <w:u w:val="none"/>
              </w:rPr>
            </w:pPr>
          </w:p>
        </w:tc>
      </w:tr>
      <w:tr w14:paraId="6FBD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B9AE67A">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EED196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180172A">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3DA9E76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标液（20mg/L,30mg/L）</w:t>
            </w:r>
          </w:p>
        </w:tc>
        <w:tc>
          <w:tcPr>
            <w:tcW w:w="512" w:type="pct"/>
            <w:shd w:val="clear" w:color="auto" w:fill="auto"/>
            <w:vAlign w:val="center"/>
          </w:tcPr>
          <w:p w14:paraId="7FCA69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vAlign w:val="center"/>
          </w:tcPr>
          <w:p w14:paraId="3C60DEC8">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6662710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1147A9D0">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CDC4CD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1F6BAFB5">
            <w:pPr>
              <w:jc w:val="center"/>
              <w:rPr>
                <w:rFonts w:hint="eastAsia" w:ascii="宋体" w:hAnsi="宋体" w:eastAsia="宋体" w:cs="宋体"/>
                <w:i w:val="0"/>
                <w:iCs w:val="0"/>
                <w:color w:val="auto"/>
                <w:sz w:val="21"/>
                <w:szCs w:val="21"/>
                <w:highlight w:val="none"/>
                <w:u w:val="none"/>
              </w:rPr>
            </w:pPr>
          </w:p>
        </w:tc>
      </w:tr>
      <w:tr w14:paraId="289EF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6A5632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321" w:type="pct"/>
            <w:vMerge w:val="restart"/>
            <w:shd w:val="clear" w:color="auto" w:fill="auto"/>
            <w:noWrap/>
            <w:vAlign w:val="center"/>
          </w:tcPr>
          <w:p w14:paraId="71D5E1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21A2DA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适用于MS8000总磷（希华创）</w:t>
            </w:r>
          </w:p>
        </w:tc>
        <w:tc>
          <w:tcPr>
            <w:tcW w:w="789" w:type="pct"/>
            <w:shd w:val="clear" w:color="auto" w:fill="auto"/>
            <w:vAlign w:val="center"/>
          </w:tcPr>
          <w:p w14:paraId="63A028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vAlign w:val="center"/>
          </w:tcPr>
          <w:p w14:paraId="21CABA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vAlign w:val="center"/>
          </w:tcPr>
          <w:p w14:paraId="58B8E28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vAlign w:val="center"/>
          </w:tcPr>
          <w:p w14:paraId="51E1E5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67" w:type="pct"/>
            <w:vMerge w:val="restart"/>
            <w:shd w:val="clear" w:color="auto" w:fill="auto"/>
            <w:vAlign w:val="center"/>
          </w:tcPr>
          <w:p w14:paraId="2410F6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645" w:type="pct"/>
            <w:vMerge w:val="restart"/>
            <w:shd w:val="clear" w:color="auto" w:fill="auto"/>
            <w:noWrap/>
            <w:vAlign w:val="center"/>
          </w:tcPr>
          <w:p w14:paraId="68D01E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71" w:type="pct"/>
            <w:vMerge w:val="restart"/>
            <w:shd w:val="clear" w:color="auto" w:fill="auto"/>
            <w:vAlign w:val="center"/>
          </w:tcPr>
          <w:p w14:paraId="63768A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79AD3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DBD2512">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8EC9DA9">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88071C6">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6A89FB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vAlign w:val="center"/>
          </w:tcPr>
          <w:p w14:paraId="16CEF4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vAlign w:val="center"/>
          </w:tcPr>
          <w:p w14:paraId="6D46545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7B46BFA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6D9F940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597380CC">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71BA9F03">
            <w:pPr>
              <w:jc w:val="center"/>
              <w:rPr>
                <w:rFonts w:hint="eastAsia" w:ascii="宋体" w:hAnsi="宋体" w:eastAsia="宋体" w:cs="宋体"/>
                <w:i w:val="0"/>
                <w:iCs w:val="0"/>
                <w:color w:val="auto"/>
                <w:sz w:val="21"/>
                <w:szCs w:val="21"/>
                <w:highlight w:val="none"/>
                <w:u w:val="none"/>
              </w:rPr>
            </w:pPr>
          </w:p>
        </w:tc>
      </w:tr>
      <w:tr w14:paraId="3F064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CE6BB71">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BE4F938">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70CD4A1">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0B6CF8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vAlign w:val="center"/>
          </w:tcPr>
          <w:p w14:paraId="3C7B6D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vAlign w:val="center"/>
          </w:tcPr>
          <w:p w14:paraId="5094D6A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2DA373A9">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285FB17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9A3B17C">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3EDB5932">
            <w:pPr>
              <w:jc w:val="center"/>
              <w:rPr>
                <w:rFonts w:hint="eastAsia" w:ascii="宋体" w:hAnsi="宋体" w:eastAsia="宋体" w:cs="宋体"/>
                <w:i w:val="0"/>
                <w:iCs w:val="0"/>
                <w:color w:val="auto"/>
                <w:sz w:val="21"/>
                <w:szCs w:val="21"/>
                <w:highlight w:val="none"/>
                <w:u w:val="none"/>
              </w:rPr>
            </w:pPr>
          </w:p>
        </w:tc>
      </w:tr>
      <w:tr w14:paraId="3A86E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2DF946C">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9B99306">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A6D19F7">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21C48A4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12" w:type="pct"/>
            <w:shd w:val="clear" w:color="auto" w:fill="auto"/>
            <w:vAlign w:val="center"/>
          </w:tcPr>
          <w:p w14:paraId="37C9A7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vAlign w:val="center"/>
          </w:tcPr>
          <w:p w14:paraId="3A6BA08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106B63FF">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6976FB6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68D0CF6">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024D178A">
            <w:pPr>
              <w:jc w:val="center"/>
              <w:rPr>
                <w:rFonts w:hint="eastAsia" w:ascii="宋体" w:hAnsi="宋体" w:eastAsia="宋体" w:cs="宋体"/>
                <w:i w:val="0"/>
                <w:iCs w:val="0"/>
                <w:color w:val="auto"/>
                <w:sz w:val="21"/>
                <w:szCs w:val="21"/>
                <w:highlight w:val="none"/>
                <w:u w:val="none"/>
              </w:rPr>
            </w:pPr>
          </w:p>
        </w:tc>
      </w:tr>
      <w:tr w14:paraId="0C450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65B175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321" w:type="pct"/>
            <w:vMerge w:val="restart"/>
            <w:shd w:val="clear" w:color="auto" w:fill="auto"/>
            <w:noWrap/>
            <w:vAlign w:val="center"/>
          </w:tcPr>
          <w:p w14:paraId="2E5DE9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1DA98E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适用于哈希CODmaxⅠ&amp;Ⅱ高氯浓度</w:t>
            </w:r>
          </w:p>
        </w:tc>
        <w:tc>
          <w:tcPr>
            <w:tcW w:w="789" w:type="pct"/>
            <w:shd w:val="clear" w:color="auto" w:fill="auto"/>
            <w:vAlign w:val="center"/>
          </w:tcPr>
          <w:p w14:paraId="77934B4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vAlign w:val="center"/>
          </w:tcPr>
          <w:p w14:paraId="150CAA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vAlign w:val="center"/>
          </w:tcPr>
          <w:p w14:paraId="00ED25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vAlign w:val="center"/>
          </w:tcPr>
          <w:p w14:paraId="6994FB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7" w:type="pct"/>
            <w:vMerge w:val="restart"/>
            <w:shd w:val="clear" w:color="auto" w:fill="auto"/>
            <w:vAlign w:val="center"/>
          </w:tcPr>
          <w:p w14:paraId="3B74DB0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3月/套</w:t>
            </w:r>
          </w:p>
        </w:tc>
        <w:tc>
          <w:tcPr>
            <w:tcW w:w="645" w:type="pct"/>
            <w:vMerge w:val="restart"/>
            <w:shd w:val="clear" w:color="auto" w:fill="auto"/>
            <w:noWrap/>
            <w:vAlign w:val="center"/>
          </w:tcPr>
          <w:p w14:paraId="0F36084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671" w:type="pct"/>
            <w:vMerge w:val="restart"/>
            <w:shd w:val="clear" w:color="auto" w:fill="auto"/>
            <w:vAlign w:val="center"/>
          </w:tcPr>
          <w:p w14:paraId="42F1BE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F57E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F02746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35D8E2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29F2D48">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62AB6F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vAlign w:val="center"/>
          </w:tcPr>
          <w:p w14:paraId="6BE5E6B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vAlign w:val="center"/>
          </w:tcPr>
          <w:p w14:paraId="06CDC3F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18677B08">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7D169C65">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89DE227">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5A2829E8">
            <w:pPr>
              <w:jc w:val="center"/>
              <w:rPr>
                <w:rFonts w:hint="eastAsia" w:ascii="宋体" w:hAnsi="宋体" w:eastAsia="宋体" w:cs="宋体"/>
                <w:i w:val="0"/>
                <w:iCs w:val="0"/>
                <w:color w:val="auto"/>
                <w:sz w:val="21"/>
                <w:szCs w:val="21"/>
                <w:highlight w:val="none"/>
                <w:u w:val="none"/>
              </w:rPr>
            </w:pPr>
          </w:p>
        </w:tc>
      </w:tr>
      <w:tr w14:paraId="17D054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27AD0D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522E96A">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0E86F86">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6FECF8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vAlign w:val="center"/>
          </w:tcPr>
          <w:p w14:paraId="61F02A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2.25</w:t>
            </w:r>
          </w:p>
        </w:tc>
        <w:tc>
          <w:tcPr>
            <w:tcW w:w="349" w:type="pct"/>
            <w:vMerge w:val="continue"/>
            <w:shd w:val="clear" w:color="auto" w:fill="auto"/>
            <w:vAlign w:val="center"/>
          </w:tcPr>
          <w:p w14:paraId="594EF052">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19031889">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2AFF038F">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2DA34F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0FCEF684">
            <w:pPr>
              <w:jc w:val="center"/>
              <w:rPr>
                <w:rFonts w:hint="eastAsia" w:ascii="宋体" w:hAnsi="宋体" w:eastAsia="宋体" w:cs="宋体"/>
                <w:i w:val="0"/>
                <w:iCs w:val="0"/>
                <w:color w:val="auto"/>
                <w:sz w:val="21"/>
                <w:szCs w:val="21"/>
                <w:highlight w:val="none"/>
                <w:u w:val="none"/>
              </w:rPr>
            </w:pPr>
          </w:p>
        </w:tc>
      </w:tr>
      <w:tr w14:paraId="1F80C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C8FF3F2">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FF03A9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B199ADC">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46085F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空白溶液</w:t>
            </w:r>
          </w:p>
        </w:tc>
        <w:tc>
          <w:tcPr>
            <w:tcW w:w="512" w:type="pct"/>
            <w:shd w:val="clear" w:color="auto" w:fill="auto"/>
            <w:vAlign w:val="center"/>
          </w:tcPr>
          <w:p w14:paraId="343663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vAlign w:val="center"/>
          </w:tcPr>
          <w:p w14:paraId="546FA9B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63AB2D6F">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03FAE0C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8BF0AA4">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4C03406D">
            <w:pPr>
              <w:jc w:val="center"/>
              <w:rPr>
                <w:rFonts w:hint="eastAsia" w:ascii="宋体" w:hAnsi="宋体" w:eastAsia="宋体" w:cs="宋体"/>
                <w:i w:val="0"/>
                <w:iCs w:val="0"/>
                <w:color w:val="auto"/>
                <w:sz w:val="21"/>
                <w:szCs w:val="21"/>
                <w:highlight w:val="none"/>
                <w:u w:val="none"/>
              </w:rPr>
            </w:pPr>
          </w:p>
        </w:tc>
      </w:tr>
      <w:tr w14:paraId="3BAF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8911762">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B07DF79">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7B3CD7A">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71CC16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标准溶液</w:t>
            </w:r>
          </w:p>
        </w:tc>
        <w:tc>
          <w:tcPr>
            <w:tcW w:w="512" w:type="pct"/>
            <w:shd w:val="clear" w:color="auto" w:fill="auto"/>
            <w:vAlign w:val="center"/>
          </w:tcPr>
          <w:p w14:paraId="7CAF92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vAlign w:val="center"/>
          </w:tcPr>
          <w:p w14:paraId="5AD1A92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65BA93F1">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4E2AD84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19F906E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4497559D">
            <w:pPr>
              <w:jc w:val="center"/>
              <w:rPr>
                <w:rFonts w:hint="eastAsia" w:ascii="宋体" w:hAnsi="宋体" w:eastAsia="宋体" w:cs="宋体"/>
                <w:i w:val="0"/>
                <w:iCs w:val="0"/>
                <w:color w:val="auto"/>
                <w:sz w:val="21"/>
                <w:szCs w:val="21"/>
                <w:highlight w:val="none"/>
                <w:u w:val="none"/>
              </w:rPr>
            </w:pPr>
          </w:p>
        </w:tc>
      </w:tr>
      <w:tr w14:paraId="7EAE1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19D335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321" w:type="pct"/>
            <w:vMerge w:val="restart"/>
            <w:shd w:val="clear" w:color="auto" w:fill="auto"/>
            <w:noWrap/>
            <w:vAlign w:val="center"/>
          </w:tcPr>
          <w:p w14:paraId="22E4405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198EA2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适用于赛默飞COD仪Orion3150高锰酸盐指数</w:t>
            </w:r>
          </w:p>
        </w:tc>
        <w:tc>
          <w:tcPr>
            <w:tcW w:w="789" w:type="pct"/>
            <w:shd w:val="clear" w:color="auto" w:fill="auto"/>
            <w:vAlign w:val="center"/>
          </w:tcPr>
          <w:p w14:paraId="51946E3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试剂A（高锰酸钾）</w:t>
            </w:r>
          </w:p>
        </w:tc>
        <w:tc>
          <w:tcPr>
            <w:tcW w:w="512" w:type="pct"/>
            <w:shd w:val="clear" w:color="auto" w:fill="auto"/>
            <w:noWrap/>
            <w:vAlign w:val="center"/>
          </w:tcPr>
          <w:p w14:paraId="7097F7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49" w:type="pct"/>
            <w:vMerge w:val="restart"/>
            <w:shd w:val="clear" w:color="auto" w:fill="auto"/>
            <w:noWrap/>
            <w:vAlign w:val="center"/>
          </w:tcPr>
          <w:p w14:paraId="3127A6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7EE2D4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7" w:type="pct"/>
            <w:vMerge w:val="restart"/>
            <w:shd w:val="clear" w:color="auto" w:fill="auto"/>
            <w:noWrap/>
            <w:vAlign w:val="center"/>
          </w:tcPr>
          <w:p w14:paraId="03B2E30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6EA6DE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671" w:type="pct"/>
            <w:vMerge w:val="restart"/>
            <w:shd w:val="clear" w:color="auto" w:fill="auto"/>
            <w:noWrap/>
            <w:vAlign w:val="center"/>
          </w:tcPr>
          <w:p w14:paraId="5C0679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4C81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7473C08">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5549708">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5639C24">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2EF103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试剂B（草酸钠 ）</w:t>
            </w:r>
          </w:p>
        </w:tc>
        <w:tc>
          <w:tcPr>
            <w:tcW w:w="512" w:type="pct"/>
            <w:shd w:val="clear" w:color="auto" w:fill="auto"/>
            <w:noWrap/>
            <w:vAlign w:val="center"/>
          </w:tcPr>
          <w:p w14:paraId="02DE79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1.25</w:t>
            </w:r>
          </w:p>
        </w:tc>
        <w:tc>
          <w:tcPr>
            <w:tcW w:w="349" w:type="pct"/>
            <w:vMerge w:val="continue"/>
            <w:shd w:val="clear" w:color="auto" w:fill="auto"/>
            <w:noWrap/>
            <w:vAlign w:val="center"/>
          </w:tcPr>
          <w:p w14:paraId="0DA862F9">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07ECEE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0B08B7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6AA122C0">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249B0F1">
            <w:pPr>
              <w:jc w:val="center"/>
              <w:rPr>
                <w:rFonts w:hint="eastAsia" w:ascii="宋体" w:hAnsi="宋体" w:eastAsia="宋体" w:cs="宋体"/>
                <w:i w:val="0"/>
                <w:iCs w:val="0"/>
                <w:color w:val="auto"/>
                <w:sz w:val="21"/>
                <w:szCs w:val="21"/>
                <w:highlight w:val="none"/>
                <w:u w:val="none"/>
              </w:rPr>
            </w:pPr>
          </w:p>
        </w:tc>
      </w:tr>
      <w:tr w14:paraId="5602C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D0E3D3D">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7F58D04">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C5CA3C1">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0EFC3C2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试剂C（浓硫酸）</w:t>
            </w:r>
          </w:p>
        </w:tc>
        <w:tc>
          <w:tcPr>
            <w:tcW w:w="512" w:type="pct"/>
            <w:shd w:val="clear" w:color="auto" w:fill="auto"/>
            <w:noWrap/>
            <w:vAlign w:val="center"/>
          </w:tcPr>
          <w:p w14:paraId="2E5F4D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49" w:type="pct"/>
            <w:vMerge w:val="continue"/>
            <w:shd w:val="clear" w:color="auto" w:fill="auto"/>
            <w:noWrap/>
            <w:vAlign w:val="center"/>
          </w:tcPr>
          <w:p w14:paraId="250C468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6D5E646">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8477092">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0FE6BC1">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E8C8B6E">
            <w:pPr>
              <w:jc w:val="center"/>
              <w:rPr>
                <w:rFonts w:hint="eastAsia" w:ascii="宋体" w:hAnsi="宋体" w:eastAsia="宋体" w:cs="宋体"/>
                <w:i w:val="0"/>
                <w:iCs w:val="0"/>
                <w:color w:val="auto"/>
                <w:sz w:val="21"/>
                <w:szCs w:val="21"/>
                <w:highlight w:val="none"/>
                <w:u w:val="none"/>
              </w:rPr>
            </w:pPr>
          </w:p>
        </w:tc>
      </w:tr>
      <w:tr w14:paraId="1811F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03716B7">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C6B26AF">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02ADE88">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23540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零样</w:t>
            </w:r>
          </w:p>
        </w:tc>
        <w:tc>
          <w:tcPr>
            <w:tcW w:w="512" w:type="pct"/>
            <w:shd w:val="clear" w:color="auto" w:fill="auto"/>
            <w:noWrap/>
            <w:vAlign w:val="center"/>
          </w:tcPr>
          <w:p w14:paraId="6896C7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continue"/>
            <w:shd w:val="clear" w:color="auto" w:fill="auto"/>
            <w:noWrap/>
            <w:vAlign w:val="center"/>
          </w:tcPr>
          <w:p w14:paraId="0F6BA2E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A85401A">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981765D">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B699A4D">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2495842">
            <w:pPr>
              <w:jc w:val="center"/>
              <w:rPr>
                <w:rFonts w:hint="eastAsia" w:ascii="宋体" w:hAnsi="宋体" w:eastAsia="宋体" w:cs="宋体"/>
                <w:i w:val="0"/>
                <w:iCs w:val="0"/>
                <w:color w:val="auto"/>
                <w:sz w:val="21"/>
                <w:szCs w:val="21"/>
                <w:highlight w:val="none"/>
                <w:u w:val="none"/>
              </w:rPr>
            </w:pPr>
          </w:p>
        </w:tc>
      </w:tr>
      <w:tr w14:paraId="3F0B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F712824">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CA06E54">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09894BD">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94D13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标样</w:t>
            </w:r>
          </w:p>
        </w:tc>
        <w:tc>
          <w:tcPr>
            <w:tcW w:w="512" w:type="pct"/>
            <w:shd w:val="clear" w:color="auto" w:fill="auto"/>
            <w:noWrap/>
            <w:vAlign w:val="center"/>
          </w:tcPr>
          <w:p w14:paraId="4BCC9F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3D4873E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A7F154F">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D1C37F8">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78C495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3C876E2">
            <w:pPr>
              <w:jc w:val="center"/>
              <w:rPr>
                <w:rFonts w:hint="eastAsia" w:ascii="宋体" w:hAnsi="宋体" w:eastAsia="宋体" w:cs="宋体"/>
                <w:i w:val="0"/>
                <w:iCs w:val="0"/>
                <w:color w:val="auto"/>
                <w:sz w:val="21"/>
                <w:szCs w:val="21"/>
                <w:highlight w:val="none"/>
                <w:u w:val="none"/>
              </w:rPr>
            </w:pPr>
          </w:p>
        </w:tc>
      </w:tr>
      <w:tr w14:paraId="4BC9E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1958ED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321" w:type="pct"/>
            <w:vMerge w:val="restart"/>
            <w:shd w:val="clear" w:color="auto" w:fill="auto"/>
            <w:noWrap/>
            <w:vAlign w:val="center"/>
          </w:tcPr>
          <w:p w14:paraId="4C93E7F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50076E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适用于COD（赛默飞6800MNRE）</w:t>
            </w:r>
          </w:p>
        </w:tc>
        <w:tc>
          <w:tcPr>
            <w:tcW w:w="789" w:type="pct"/>
            <w:shd w:val="clear" w:color="auto" w:fill="auto"/>
            <w:noWrap/>
            <w:vAlign w:val="center"/>
          </w:tcPr>
          <w:p w14:paraId="510629B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蒸馏水</w:t>
            </w:r>
          </w:p>
        </w:tc>
        <w:tc>
          <w:tcPr>
            <w:tcW w:w="512" w:type="pct"/>
            <w:shd w:val="clear" w:color="auto" w:fill="auto"/>
            <w:noWrap/>
            <w:vAlign w:val="center"/>
          </w:tcPr>
          <w:p w14:paraId="70E169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49" w:type="pct"/>
            <w:vMerge w:val="restart"/>
            <w:shd w:val="clear" w:color="auto" w:fill="auto"/>
            <w:noWrap/>
            <w:vAlign w:val="center"/>
          </w:tcPr>
          <w:p w14:paraId="3CD210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70EC52B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67" w:type="pct"/>
            <w:vMerge w:val="restart"/>
            <w:shd w:val="clear" w:color="auto" w:fill="auto"/>
            <w:noWrap/>
            <w:vAlign w:val="center"/>
          </w:tcPr>
          <w:p w14:paraId="210FEF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4月/套</w:t>
            </w:r>
          </w:p>
        </w:tc>
        <w:tc>
          <w:tcPr>
            <w:tcW w:w="645" w:type="pct"/>
            <w:vMerge w:val="restart"/>
            <w:shd w:val="clear" w:color="auto" w:fill="auto"/>
            <w:noWrap/>
            <w:vAlign w:val="center"/>
          </w:tcPr>
          <w:p w14:paraId="53CA8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71" w:type="pct"/>
            <w:vMerge w:val="restart"/>
            <w:shd w:val="clear" w:color="auto" w:fill="auto"/>
            <w:noWrap/>
            <w:vAlign w:val="center"/>
          </w:tcPr>
          <w:p w14:paraId="362E89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CF6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320F530">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7C6F36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AE3220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40BD04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试剂A</w:t>
            </w:r>
          </w:p>
        </w:tc>
        <w:tc>
          <w:tcPr>
            <w:tcW w:w="512" w:type="pct"/>
            <w:shd w:val="clear" w:color="auto" w:fill="auto"/>
            <w:noWrap/>
            <w:vAlign w:val="center"/>
          </w:tcPr>
          <w:p w14:paraId="3146E02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49" w:type="pct"/>
            <w:vMerge w:val="continue"/>
            <w:shd w:val="clear" w:color="auto" w:fill="auto"/>
            <w:noWrap/>
            <w:vAlign w:val="center"/>
          </w:tcPr>
          <w:p w14:paraId="04A87EDC">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097039A">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7B6A51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234BB4A">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99E0B19">
            <w:pPr>
              <w:jc w:val="center"/>
              <w:rPr>
                <w:rFonts w:hint="eastAsia" w:ascii="宋体" w:hAnsi="宋体" w:eastAsia="宋体" w:cs="宋体"/>
                <w:i w:val="0"/>
                <w:iCs w:val="0"/>
                <w:color w:val="auto"/>
                <w:sz w:val="21"/>
                <w:szCs w:val="21"/>
                <w:highlight w:val="none"/>
                <w:u w:val="none"/>
              </w:rPr>
            </w:pPr>
          </w:p>
        </w:tc>
      </w:tr>
      <w:tr w14:paraId="30C30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3D2569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7E645B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8AB1CA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14A94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试剂B</w:t>
            </w:r>
          </w:p>
        </w:tc>
        <w:tc>
          <w:tcPr>
            <w:tcW w:w="512" w:type="pct"/>
            <w:shd w:val="clear" w:color="auto" w:fill="auto"/>
            <w:noWrap/>
            <w:vAlign w:val="center"/>
          </w:tcPr>
          <w:p w14:paraId="47FF266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49" w:type="pct"/>
            <w:vMerge w:val="continue"/>
            <w:shd w:val="clear" w:color="auto" w:fill="auto"/>
            <w:noWrap/>
            <w:vAlign w:val="center"/>
          </w:tcPr>
          <w:p w14:paraId="72BBACD0">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5C7ACA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402258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664D142">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FF55413">
            <w:pPr>
              <w:jc w:val="center"/>
              <w:rPr>
                <w:rFonts w:hint="eastAsia" w:ascii="宋体" w:hAnsi="宋体" w:eastAsia="宋体" w:cs="宋体"/>
                <w:i w:val="0"/>
                <w:iCs w:val="0"/>
                <w:color w:val="auto"/>
                <w:sz w:val="21"/>
                <w:szCs w:val="21"/>
                <w:highlight w:val="none"/>
                <w:u w:val="none"/>
              </w:rPr>
            </w:pPr>
          </w:p>
        </w:tc>
      </w:tr>
      <w:tr w14:paraId="00B7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D2B969C">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7690E24">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53D1452">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ED2E7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试剂C</w:t>
            </w:r>
          </w:p>
        </w:tc>
        <w:tc>
          <w:tcPr>
            <w:tcW w:w="512" w:type="pct"/>
            <w:shd w:val="clear" w:color="auto" w:fill="auto"/>
            <w:noWrap/>
            <w:vAlign w:val="center"/>
          </w:tcPr>
          <w:p w14:paraId="314F75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49" w:type="pct"/>
            <w:vMerge w:val="continue"/>
            <w:shd w:val="clear" w:color="auto" w:fill="auto"/>
            <w:noWrap/>
            <w:vAlign w:val="center"/>
          </w:tcPr>
          <w:p w14:paraId="16B1CEFD">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EB4F0CD">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A549BC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AE8C22A">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2FD34F4">
            <w:pPr>
              <w:jc w:val="center"/>
              <w:rPr>
                <w:rFonts w:hint="eastAsia" w:ascii="宋体" w:hAnsi="宋体" w:eastAsia="宋体" w:cs="宋体"/>
                <w:i w:val="0"/>
                <w:iCs w:val="0"/>
                <w:color w:val="auto"/>
                <w:sz w:val="21"/>
                <w:szCs w:val="21"/>
                <w:highlight w:val="none"/>
                <w:u w:val="none"/>
              </w:rPr>
            </w:pPr>
          </w:p>
        </w:tc>
      </w:tr>
      <w:tr w14:paraId="03B58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F2B0005">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4E98D6F">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80BD21A">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9AC5FE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标液</w:t>
            </w:r>
          </w:p>
        </w:tc>
        <w:tc>
          <w:tcPr>
            <w:tcW w:w="512" w:type="pct"/>
            <w:shd w:val="clear" w:color="auto" w:fill="auto"/>
            <w:noWrap/>
            <w:vAlign w:val="center"/>
          </w:tcPr>
          <w:p w14:paraId="0F965F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B30AD67">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7662DF6">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CE99EBA">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0B5F8E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FAE7E3A">
            <w:pPr>
              <w:jc w:val="center"/>
              <w:rPr>
                <w:rFonts w:hint="eastAsia" w:ascii="宋体" w:hAnsi="宋体" w:eastAsia="宋体" w:cs="宋体"/>
                <w:i w:val="0"/>
                <w:iCs w:val="0"/>
                <w:color w:val="auto"/>
                <w:sz w:val="21"/>
                <w:szCs w:val="21"/>
                <w:highlight w:val="none"/>
                <w:u w:val="none"/>
              </w:rPr>
            </w:pPr>
          </w:p>
        </w:tc>
      </w:tr>
      <w:tr w14:paraId="770B1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4D0BA1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47</w:t>
            </w:r>
          </w:p>
        </w:tc>
        <w:tc>
          <w:tcPr>
            <w:tcW w:w="321" w:type="pct"/>
            <w:vMerge w:val="restart"/>
            <w:shd w:val="clear" w:color="auto" w:fill="auto"/>
            <w:noWrap/>
            <w:vAlign w:val="center"/>
          </w:tcPr>
          <w:p w14:paraId="04CBDE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0968D8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适用于WTW氨氮仪</w:t>
            </w:r>
          </w:p>
        </w:tc>
        <w:tc>
          <w:tcPr>
            <w:tcW w:w="789" w:type="pct"/>
            <w:shd w:val="clear" w:color="auto" w:fill="auto"/>
            <w:noWrap/>
            <w:vAlign w:val="center"/>
          </w:tcPr>
          <w:p w14:paraId="21C17C8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化学测试液</w:t>
            </w:r>
          </w:p>
        </w:tc>
        <w:tc>
          <w:tcPr>
            <w:tcW w:w="512" w:type="pct"/>
            <w:shd w:val="clear" w:color="auto" w:fill="auto"/>
            <w:noWrap/>
            <w:vAlign w:val="center"/>
          </w:tcPr>
          <w:p w14:paraId="35EC5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49" w:type="pct"/>
            <w:vMerge w:val="restart"/>
            <w:shd w:val="clear" w:color="auto" w:fill="auto"/>
            <w:noWrap/>
            <w:vAlign w:val="center"/>
          </w:tcPr>
          <w:p w14:paraId="6BBD3F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2B4B49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7" w:type="pct"/>
            <w:vMerge w:val="restart"/>
            <w:shd w:val="clear" w:color="auto" w:fill="auto"/>
            <w:noWrap/>
            <w:vAlign w:val="center"/>
          </w:tcPr>
          <w:p w14:paraId="124A33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0.5月/套</w:t>
            </w:r>
          </w:p>
        </w:tc>
        <w:tc>
          <w:tcPr>
            <w:tcW w:w="645" w:type="pct"/>
            <w:vMerge w:val="restart"/>
            <w:shd w:val="clear" w:color="auto" w:fill="auto"/>
            <w:noWrap/>
            <w:vAlign w:val="center"/>
          </w:tcPr>
          <w:p w14:paraId="5D5C79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96</w:t>
            </w:r>
          </w:p>
        </w:tc>
        <w:tc>
          <w:tcPr>
            <w:tcW w:w="671" w:type="pct"/>
            <w:vMerge w:val="restart"/>
            <w:shd w:val="clear" w:color="auto" w:fill="auto"/>
            <w:noWrap/>
            <w:vAlign w:val="center"/>
          </w:tcPr>
          <w:p w14:paraId="7607919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A75A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459D98A">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C8FCF61">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8B14863">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CA2E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标准液A（1mg/L）</w:t>
            </w:r>
          </w:p>
        </w:tc>
        <w:tc>
          <w:tcPr>
            <w:tcW w:w="512" w:type="pct"/>
            <w:shd w:val="clear" w:color="auto" w:fill="auto"/>
            <w:noWrap/>
            <w:vAlign w:val="center"/>
          </w:tcPr>
          <w:p w14:paraId="77DD3F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7E8D975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853E0A5">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34508D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6B0689FC">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3CF931DF">
            <w:pPr>
              <w:jc w:val="center"/>
              <w:rPr>
                <w:rFonts w:hint="eastAsia" w:ascii="宋体" w:hAnsi="宋体" w:eastAsia="宋体" w:cs="宋体"/>
                <w:i w:val="0"/>
                <w:iCs w:val="0"/>
                <w:color w:val="auto"/>
                <w:sz w:val="21"/>
                <w:szCs w:val="21"/>
                <w:highlight w:val="none"/>
                <w:u w:val="none"/>
              </w:rPr>
            </w:pPr>
          </w:p>
        </w:tc>
      </w:tr>
      <w:tr w14:paraId="2576C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165AED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6E39F60E">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45E5555">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760B3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标准液B（10mg/L）</w:t>
            </w:r>
          </w:p>
        </w:tc>
        <w:tc>
          <w:tcPr>
            <w:tcW w:w="512" w:type="pct"/>
            <w:shd w:val="clear" w:color="auto" w:fill="auto"/>
            <w:noWrap/>
            <w:vAlign w:val="center"/>
          </w:tcPr>
          <w:p w14:paraId="21EB1D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45F0A212">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1C10C80">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D7092B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8956B64">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EF938E7">
            <w:pPr>
              <w:jc w:val="center"/>
              <w:rPr>
                <w:rFonts w:hint="eastAsia" w:ascii="宋体" w:hAnsi="宋体" w:eastAsia="宋体" w:cs="宋体"/>
                <w:i w:val="0"/>
                <w:iCs w:val="0"/>
                <w:color w:val="auto"/>
                <w:sz w:val="21"/>
                <w:szCs w:val="21"/>
                <w:highlight w:val="none"/>
                <w:u w:val="none"/>
              </w:rPr>
            </w:pPr>
          </w:p>
        </w:tc>
      </w:tr>
      <w:tr w14:paraId="2DF75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0690EC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D2095B9">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3335988">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83AF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12" w:type="pct"/>
            <w:shd w:val="clear" w:color="auto" w:fill="auto"/>
            <w:noWrap/>
            <w:vAlign w:val="center"/>
          </w:tcPr>
          <w:p w14:paraId="4B9111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51E67786">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FD3FED8">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8C685C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69F199C1">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6860BCF">
            <w:pPr>
              <w:jc w:val="center"/>
              <w:rPr>
                <w:rFonts w:hint="eastAsia" w:ascii="宋体" w:hAnsi="宋体" w:eastAsia="宋体" w:cs="宋体"/>
                <w:i w:val="0"/>
                <w:iCs w:val="0"/>
                <w:color w:val="auto"/>
                <w:sz w:val="21"/>
                <w:szCs w:val="21"/>
                <w:highlight w:val="none"/>
                <w:u w:val="none"/>
              </w:rPr>
            </w:pPr>
          </w:p>
        </w:tc>
      </w:tr>
      <w:tr w14:paraId="426F1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23771E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321" w:type="pct"/>
            <w:shd w:val="clear" w:color="auto" w:fill="auto"/>
            <w:noWrap/>
            <w:vAlign w:val="center"/>
          </w:tcPr>
          <w:p w14:paraId="7F6192A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2D64FA3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适用于余/总氯仪</w:t>
            </w:r>
          </w:p>
        </w:tc>
        <w:tc>
          <w:tcPr>
            <w:tcW w:w="789" w:type="pct"/>
            <w:shd w:val="clear" w:color="auto" w:fill="auto"/>
            <w:noWrap/>
            <w:vAlign w:val="center"/>
          </w:tcPr>
          <w:p w14:paraId="06E682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5450EF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080341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128D7B6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67</w:t>
            </w:r>
          </w:p>
        </w:tc>
        <w:tc>
          <w:tcPr>
            <w:tcW w:w="367" w:type="pct"/>
            <w:shd w:val="clear" w:color="auto" w:fill="auto"/>
            <w:noWrap/>
            <w:vAlign w:val="center"/>
          </w:tcPr>
          <w:p w14:paraId="72A11D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468653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804</w:t>
            </w:r>
          </w:p>
        </w:tc>
        <w:tc>
          <w:tcPr>
            <w:tcW w:w="671" w:type="pct"/>
            <w:shd w:val="clear" w:color="auto" w:fill="auto"/>
            <w:noWrap/>
            <w:vAlign w:val="center"/>
          </w:tcPr>
          <w:p w14:paraId="5FDD942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CA4F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464959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49</w:t>
            </w:r>
          </w:p>
        </w:tc>
        <w:tc>
          <w:tcPr>
            <w:tcW w:w="321" w:type="pct"/>
            <w:shd w:val="clear" w:color="auto" w:fill="auto"/>
            <w:noWrap/>
            <w:vAlign w:val="center"/>
          </w:tcPr>
          <w:p w14:paraId="74145F5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6F5A2A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适用于首都1870E余氯仪</w:t>
            </w:r>
          </w:p>
        </w:tc>
        <w:tc>
          <w:tcPr>
            <w:tcW w:w="789" w:type="pct"/>
            <w:shd w:val="clear" w:color="auto" w:fill="auto"/>
            <w:vAlign w:val="center"/>
          </w:tcPr>
          <w:p w14:paraId="37FFE5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缓冲液（碘化钾、三水合乙酸钠、冰乙酸、纯水）</w:t>
            </w:r>
          </w:p>
        </w:tc>
        <w:tc>
          <w:tcPr>
            <w:tcW w:w="512" w:type="pct"/>
            <w:shd w:val="clear" w:color="auto" w:fill="auto"/>
            <w:noWrap/>
            <w:vAlign w:val="center"/>
          </w:tcPr>
          <w:p w14:paraId="4CA8C7E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shd w:val="clear" w:color="auto" w:fill="auto"/>
            <w:noWrap/>
            <w:vAlign w:val="center"/>
          </w:tcPr>
          <w:p w14:paraId="18A5D5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472DD2B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7" w:type="pct"/>
            <w:shd w:val="clear" w:color="auto" w:fill="auto"/>
            <w:noWrap/>
            <w:vAlign w:val="center"/>
          </w:tcPr>
          <w:p w14:paraId="1C049BC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0.5月/套</w:t>
            </w:r>
          </w:p>
        </w:tc>
        <w:tc>
          <w:tcPr>
            <w:tcW w:w="645" w:type="pct"/>
            <w:shd w:val="clear" w:color="auto" w:fill="auto"/>
            <w:noWrap/>
            <w:vAlign w:val="center"/>
          </w:tcPr>
          <w:p w14:paraId="2068C8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671" w:type="pct"/>
            <w:shd w:val="clear" w:color="auto" w:fill="auto"/>
            <w:noWrap/>
            <w:vAlign w:val="center"/>
          </w:tcPr>
          <w:p w14:paraId="70D125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098174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5439A71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w:t>
            </w:r>
          </w:p>
        </w:tc>
        <w:tc>
          <w:tcPr>
            <w:tcW w:w="321" w:type="pct"/>
            <w:vMerge w:val="restart"/>
            <w:shd w:val="clear" w:color="auto" w:fill="auto"/>
            <w:noWrap/>
            <w:vAlign w:val="center"/>
          </w:tcPr>
          <w:p w14:paraId="596E974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4D5DBA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适用于杰森普律玛 PACON 2500余（总）氯仪，余氯试剂套</w:t>
            </w:r>
          </w:p>
        </w:tc>
        <w:tc>
          <w:tcPr>
            <w:tcW w:w="789" w:type="pct"/>
            <w:shd w:val="clear" w:color="auto" w:fill="auto"/>
            <w:noWrap/>
            <w:vAlign w:val="center"/>
          </w:tcPr>
          <w:p w14:paraId="22D7B9B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FC01试剂</w:t>
            </w:r>
          </w:p>
        </w:tc>
        <w:tc>
          <w:tcPr>
            <w:tcW w:w="512" w:type="pct"/>
            <w:shd w:val="clear" w:color="auto" w:fill="auto"/>
            <w:noWrap/>
            <w:vAlign w:val="center"/>
          </w:tcPr>
          <w:p w14:paraId="45BD41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0C7B4A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48EF612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367" w:type="pct"/>
            <w:vMerge w:val="restart"/>
            <w:shd w:val="clear" w:color="auto" w:fill="auto"/>
            <w:noWrap/>
            <w:vAlign w:val="center"/>
          </w:tcPr>
          <w:p w14:paraId="76688D0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645" w:type="pct"/>
            <w:vMerge w:val="restart"/>
            <w:shd w:val="clear" w:color="auto" w:fill="auto"/>
            <w:noWrap/>
            <w:vAlign w:val="center"/>
          </w:tcPr>
          <w:p w14:paraId="3EA416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671" w:type="pct"/>
            <w:vMerge w:val="restart"/>
            <w:shd w:val="clear" w:color="auto" w:fill="auto"/>
            <w:noWrap/>
            <w:vAlign w:val="center"/>
          </w:tcPr>
          <w:p w14:paraId="3B7508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53E3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67D18DF">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88C573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E1A336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52C6FDB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FC02A试剂</w:t>
            </w:r>
          </w:p>
        </w:tc>
        <w:tc>
          <w:tcPr>
            <w:tcW w:w="512" w:type="pct"/>
            <w:shd w:val="clear" w:color="auto" w:fill="auto"/>
            <w:noWrap/>
            <w:vAlign w:val="center"/>
          </w:tcPr>
          <w:p w14:paraId="53D0A9F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4152FE68">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63360F5">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4CADE49">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601FFB0F">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15670E49">
            <w:pPr>
              <w:jc w:val="center"/>
              <w:rPr>
                <w:rFonts w:hint="eastAsia" w:ascii="宋体" w:hAnsi="宋体" w:eastAsia="宋体" w:cs="宋体"/>
                <w:i w:val="0"/>
                <w:iCs w:val="0"/>
                <w:color w:val="auto"/>
                <w:sz w:val="21"/>
                <w:szCs w:val="21"/>
                <w:highlight w:val="none"/>
                <w:u w:val="none"/>
              </w:rPr>
            </w:pPr>
          </w:p>
        </w:tc>
      </w:tr>
      <w:tr w14:paraId="26DD2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6777CAB">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7C56C01">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E8094C1">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0EB23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FC02B试剂</w:t>
            </w:r>
          </w:p>
        </w:tc>
        <w:tc>
          <w:tcPr>
            <w:tcW w:w="512" w:type="pct"/>
            <w:shd w:val="clear" w:color="auto" w:fill="auto"/>
            <w:noWrap/>
            <w:vAlign w:val="center"/>
          </w:tcPr>
          <w:p w14:paraId="6E6649F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2D196076">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81EC3AD">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A09AECE">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C2E9D99">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3BF2586">
            <w:pPr>
              <w:jc w:val="center"/>
              <w:rPr>
                <w:rFonts w:hint="eastAsia" w:ascii="宋体" w:hAnsi="宋体" w:eastAsia="宋体" w:cs="宋体"/>
                <w:i w:val="0"/>
                <w:iCs w:val="0"/>
                <w:color w:val="auto"/>
                <w:sz w:val="21"/>
                <w:szCs w:val="21"/>
                <w:highlight w:val="none"/>
                <w:u w:val="none"/>
              </w:rPr>
            </w:pPr>
          </w:p>
        </w:tc>
      </w:tr>
      <w:tr w14:paraId="0B3BA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50D33B2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51</w:t>
            </w:r>
          </w:p>
        </w:tc>
        <w:tc>
          <w:tcPr>
            <w:tcW w:w="321" w:type="pct"/>
            <w:vMerge w:val="restart"/>
            <w:shd w:val="clear" w:color="auto" w:fill="auto"/>
            <w:noWrap/>
            <w:vAlign w:val="center"/>
          </w:tcPr>
          <w:p w14:paraId="4B7D82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0255E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适用于杰森普律玛 PACON 2500余（总）氯仪，总氯试剂套</w:t>
            </w:r>
          </w:p>
        </w:tc>
        <w:tc>
          <w:tcPr>
            <w:tcW w:w="789" w:type="pct"/>
            <w:shd w:val="clear" w:color="auto" w:fill="auto"/>
            <w:noWrap/>
            <w:vAlign w:val="center"/>
          </w:tcPr>
          <w:p w14:paraId="283D78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FC01试剂</w:t>
            </w:r>
          </w:p>
        </w:tc>
        <w:tc>
          <w:tcPr>
            <w:tcW w:w="512" w:type="pct"/>
            <w:shd w:val="clear" w:color="auto" w:fill="auto"/>
            <w:noWrap/>
            <w:vAlign w:val="center"/>
          </w:tcPr>
          <w:p w14:paraId="5D1DA07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restart"/>
            <w:shd w:val="clear" w:color="auto" w:fill="auto"/>
            <w:noWrap/>
            <w:vAlign w:val="center"/>
          </w:tcPr>
          <w:p w14:paraId="776594F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4CEC953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67" w:type="pct"/>
            <w:vMerge w:val="restart"/>
            <w:shd w:val="clear" w:color="auto" w:fill="auto"/>
            <w:noWrap/>
            <w:vAlign w:val="center"/>
          </w:tcPr>
          <w:p w14:paraId="73A687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2月/套</w:t>
            </w:r>
          </w:p>
        </w:tc>
        <w:tc>
          <w:tcPr>
            <w:tcW w:w="645" w:type="pct"/>
            <w:vMerge w:val="restart"/>
            <w:shd w:val="clear" w:color="auto" w:fill="auto"/>
            <w:noWrap/>
            <w:vAlign w:val="center"/>
          </w:tcPr>
          <w:p w14:paraId="0D82BF8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671" w:type="pct"/>
            <w:vMerge w:val="restart"/>
            <w:shd w:val="clear" w:color="auto" w:fill="auto"/>
            <w:noWrap/>
            <w:vAlign w:val="center"/>
          </w:tcPr>
          <w:p w14:paraId="0C841B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1EA7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2C2690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95D9878">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B17525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106B7E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FC02A试剂</w:t>
            </w:r>
          </w:p>
        </w:tc>
        <w:tc>
          <w:tcPr>
            <w:tcW w:w="512" w:type="pct"/>
            <w:shd w:val="clear" w:color="auto" w:fill="auto"/>
            <w:noWrap/>
            <w:vAlign w:val="center"/>
          </w:tcPr>
          <w:p w14:paraId="6B0D1A1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1E52F871">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F74F5AC">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38069221">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9B343C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2D2470D">
            <w:pPr>
              <w:jc w:val="center"/>
              <w:rPr>
                <w:rFonts w:hint="eastAsia" w:ascii="宋体" w:hAnsi="宋体" w:eastAsia="宋体" w:cs="宋体"/>
                <w:i w:val="0"/>
                <w:iCs w:val="0"/>
                <w:color w:val="auto"/>
                <w:sz w:val="21"/>
                <w:szCs w:val="21"/>
                <w:highlight w:val="none"/>
                <w:u w:val="none"/>
              </w:rPr>
            </w:pPr>
          </w:p>
        </w:tc>
      </w:tr>
      <w:tr w14:paraId="236F1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2BD7162">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D3DF54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DC547DA">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FFB8F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FC02B试剂</w:t>
            </w:r>
          </w:p>
        </w:tc>
        <w:tc>
          <w:tcPr>
            <w:tcW w:w="512" w:type="pct"/>
            <w:shd w:val="clear" w:color="auto" w:fill="auto"/>
            <w:noWrap/>
            <w:vAlign w:val="center"/>
          </w:tcPr>
          <w:p w14:paraId="0A368E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14ED2A34">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AEC4A7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65A85E98">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D705101">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C1CC544">
            <w:pPr>
              <w:jc w:val="center"/>
              <w:rPr>
                <w:rFonts w:hint="eastAsia" w:ascii="宋体" w:hAnsi="宋体" w:eastAsia="宋体" w:cs="宋体"/>
                <w:i w:val="0"/>
                <w:iCs w:val="0"/>
                <w:color w:val="auto"/>
                <w:sz w:val="21"/>
                <w:szCs w:val="21"/>
                <w:highlight w:val="none"/>
                <w:u w:val="none"/>
              </w:rPr>
            </w:pPr>
          </w:p>
        </w:tc>
      </w:tr>
      <w:tr w14:paraId="5EBE4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44F344D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52</w:t>
            </w:r>
          </w:p>
        </w:tc>
        <w:tc>
          <w:tcPr>
            <w:tcW w:w="321" w:type="pct"/>
            <w:vMerge w:val="restart"/>
            <w:shd w:val="clear" w:color="auto" w:fill="auto"/>
            <w:noWrap/>
            <w:vAlign w:val="center"/>
          </w:tcPr>
          <w:p w14:paraId="1D9127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01E9D51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适用于力合总氯水质分析仪</w:t>
            </w:r>
          </w:p>
        </w:tc>
        <w:tc>
          <w:tcPr>
            <w:tcW w:w="789" w:type="pct"/>
            <w:shd w:val="clear" w:color="auto" w:fill="auto"/>
            <w:noWrap/>
            <w:vAlign w:val="center"/>
          </w:tcPr>
          <w:p w14:paraId="548668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缓冲液</w:t>
            </w:r>
          </w:p>
        </w:tc>
        <w:tc>
          <w:tcPr>
            <w:tcW w:w="512" w:type="pct"/>
            <w:shd w:val="clear" w:color="auto" w:fill="auto"/>
            <w:noWrap/>
            <w:vAlign w:val="center"/>
          </w:tcPr>
          <w:p w14:paraId="02FCC1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restart"/>
            <w:shd w:val="clear" w:color="auto" w:fill="auto"/>
            <w:noWrap/>
            <w:vAlign w:val="center"/>
          </w:tcPr>
          <w:p w14:paraId="1FC534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481102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367" w:type="pct"/>
            <w:vMerge w:val="restart"/>
            <w:shd w:val="clear" w:color="auto" w:fill="auto"/>
            <w:noWrap/>
            <w:vAlign w:val="center"/>
          </w:tcPr>
          <w:p w14:paraId="0B077E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0.67月/套</w:t>
            </w:r>
          </w:p>
        </w:tc>
        <w:tc>
          <w:tcPr>
            <w:tcW w:w="645" w:type="pct"/>
            <w:vMerge w:val="restart"/>
            <w:shd w:val="clear" w:color="auto" w:fill="auto"/>
            <w:noWrap/>
            <w:vAlign w:val="center"/>
          </w:tcPr>
          <w:p w14:paraId="4B13FEF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504</w:t>
            </w:r>
          </w:p>
        </w:tc>
        <w:tc>
          <w:tcPr>
            <w:tcW w:w="671" w:type="pct"/>
            <w:vMerge w:val="restart"/>
            <w:shd w:val="clear" w:color="auto" w:fill="auto"/>
            <w:noWrap/>
            <w:vAlign w:val="center"/>
          </w:tcPr>
          <w:p w14:paraId="6710703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BAC4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54D28AA1">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5C73B02">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9D2325D">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7D3F873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显色剂</w:t>
            </w:r>
          </w:p>
        </w:tc>
        <w:tc>
          <w:tcPr>
            <w:tcW w:w="512" w:type="pct"/>
            <w:shd w:val="clear" w:color="auto" w:fill="auto"/>
            <w:noWrap/>
            <w:vAlign w:val="center"/>
          </w:tcPr>
          <w:p w14:paraId="62757A7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continue"/>
            <w:shd w:val="clear" w:color="auto" w:fill="auto"/>
            <w:noWrap/>
            <w:vAlign w:val="center"/>
          </w:tcPr>
          <w:p w14:paraId="072B6CAE">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7A11B27">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A9A57B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32A24DEC">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1C365A8">
            <w:pPr>
              <w:jc w:val="center"/>
              <w:rPr>
                <w:rFonts w:hint="eastAsia" w:ascii="宋体" w:hAnsi="宋体" w:eastAsia="宋体" w:cs="宋体"/>
                <w:i w:val="0"/>
                <w:iCs w:val="0"/>
                <w:color w:val="auto"/>
                <w:sz w:val="21"/>
                <w:szCs w:val="21"/>
                <w:highlight w:val="none"/>
                <w:u w:val="none"/>
              </w:rPr>
            </w:pPr>
          </w:p>
        </w:tc>
      </w:tr>
      <w:tr w14:paraId="00328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7D95543">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1FF1BD93">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EB1BFEA">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FCB90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释放剂</w:t>
            </w:r>
          </w:p>
        </w:tc>
        <w:tc>
          <w:tcPr>
            <w:tcW w:w="512" w:type="pct"/>
            <w:shd w:val="clear" w:color="auto" w:fill="auto"/>
            <w:noWrap/>
            <w:vAlign w:val="center"/>
          </w:tcPr>
          <w:p w14:paraId="40E001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continue"/>
            <w:shd w:val="clear" w:color="auto" w:fill="auto"/>
            <w:noWrap/>
            <w:vAlign w:val="center"/>
          </w:tcPr>
          <w:p w14:paraId="7D88C04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14EE4A1">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490A5CF5">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0081A47">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FA7585A">
            <w:pPr>
              <w:jc w:val="center"/>
              <w:rPr>
                <w:rFonts w:hint="eastAsia" w:ascii="宋体" w:hAnsi="宋体" w:eastAsia="宋体" w:cs="宋体"/>
                <w:i w:val="0"/>
                <w:iCs w:val="0"/>
                <w:color w:val="auto"/>
                <w:sz w:val="21"/>
                <w:szCs w:val="21"/>
                <w:highlight w:val="none"/>
                <w:u w:val="none"/>
              </w:rPr>
            </w:pPr>
          </w:p>
        </w:tc>
      </w:tr>
      <w:tr w14:paraId="7034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3D1E2947">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CD6593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4BFEF0DF">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2F9B26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w:t>
            </w:r>
          </w:p>
        </w:tc>
        <w:tc>
          <w:tcPr>
            <w:tcW w:w="512" w:type="pct"/>
            <w:shd w:val="clear" w:color="auto" w:fill="auto"/>
            <w:noWrap/>
            <w:vAlign w:val="center"/>
          </w:tcPr>
          <w:p w14:paraId="298E66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continue"/>
            <w:shd w:val="clear" w:color="auto" w:fill="auto"/>
            <w:noWrap/>
            <w:vAlign w:val="center"/>
          </w:tcPr>
          <w:p w14:paraId="1275B56C">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6C24B88E">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27A229D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879989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5724DC3">
            <w:pPr>
              <w:jc w:val="center"/>
              <w:rPr>
                <w:rFonts w:hint="eastAsia" w:ascii="宋体" w:hAnsi="宋体" w:eastAsia="宋体" w:cs="宋体"/>
                <w:i w:val="0"/>
                <w:iCs w:val="0"/>
                <w:color w:val="auto"/>
                <w:sz w:val="21"/>
                <w:szCs w:val="21"/>
                <w:highlight w:val="none"/>
                <w:u w:val="none"/>
              </w:rPr>
            </w:pPr>
          </w:p>
        </w:tc>
      </w:tr>
      <w:tr w14:paraId="6CBAD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1A5C8B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53</w:t>
            </w:r>
          </w:p>
        </w:tc>
        <w:tc>
          <w:tcPr>
            <w:tcW w:w="321" w:type="pct"/>
            <w:vMerge w:val="restart"/>
            <w:shd w:val="clear" w:color="auto" w:fill="auto"/>
            <w:noWrap/>
            <w:vAlign w:val="center"/>
          </w:tcPr>
          <w:p w14:paraId="7E7128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4DCE9D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适用于HACH氨氮仪SC200＋Amtaxsc</w:t>
            </w:r>
          </w:p>
        </w:tc>
        <w:tc>
          <w:tcPr>
            <w:tcW w:w="789" w:type="pct"/>
            <w:shd w:val="clear" w:color="auto" w:fill="auto"/>
            <w:vAlign w:val="center"/>
          </w:tcPr>
          <w:p w14:paraId="1BDD10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w:t>
            </w:r>
          </w:p>
        </w:tc>
        <w:tc>
          <w:tcPr>
            <w:tcW w:w="512" w:type="pct"/>
            <w:shd w:val="clear" w:color="auto" w:fill="auto"/>
            <w:vAlign w:val="center"/>
          </w:tcPr>
          <w:p w14:paraId="72655F3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restart"/>
            <w:shd w:val="clear" w:color="auto" w:fill="auto"/>
            <w:vAlign w:val="center"/>
          </w:tcPr>
          <w:p w14:paraId="4C5D110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vAlign w:val="center"/>
          </w:tcPr>
          <w:p w14:paraId="69C624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367" w:type="pct"/>
            <w:vMerge w:val="restart"/>
            <w:shd w:val="clear" w:color="auto" w:fill="auto"/>
            <w:vAlign w:val="center"/>
          </w:tcPr>
          <w:p w14:paraId="7794A5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6335428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w:t>
            </w:r>
          </w:p>
        </w:tc>
        <w:tc>
          <w:tcPr>
            <w:tcW w:w="671" w:type="pct"/>
            <w:vMerge w:val="restart"/>
            <w:shd w:val="clear" w:color="auto" w:fill="auto"/>
            <w:vAlign w:val="center"/>
          </w:tcPr>
          <w:p w14:paraId="198E98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4C4A2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4477232">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1D4CE3D">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3F3053E">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1099D80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氨氮标准液（1mg/L）</w:t>
            </w:r>
          </w:p>
        </w:tc>
        <w:tc>
          <w:tcPr>
            <w:tcW w:w="512" w:type="pct"/>
            <w:shd w:val="clear" w:color="auto" w:fill="auto"/>
            <w:vAlign w:val="center"/>
          </w:tcPr>
          <w:p w14:paraId="7EDFFF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 w:type="pct"/>
            <w:vMerge w:val="continue"/>
            <w:shd w:val="clear" w:color="auto" w:fill="auto"/>
            <w:vAlign w:val="center"/>
          </w:tcPr>
          <w:p w14:paraId="3EEB9ED5">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35AFFE66">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4DDC9927">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B57D88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247F4822">
            <w:pPr>
              <w:jc w:val="center"/>
              <w:rPr>
                <w:rFonts w:hint="eastAsia" w:ascii="宋体" w:hAnsi="宋体" w:eastAsia="宋体" w:cs="宋体"/>
                <w:i w:val="0"/>
                <w:iCs w:val="0"/>
                <w:color w:val="auto"/>
                <w:sz w:val="21"/>
                <w:szCs w:val="21"/>
                <w:highlight w:val="none"/>
                <w:u w:val="none"/>
              </w:rPr>
            </w:pPr>
          </w:p>
        </w:tc>
      </w:tr>
      <w:tr w14:paraId="3A042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6D392B3">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5B780AC">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50BC5FE">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40DC48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w:t>
            </w:r>
          </w:p>
        </w:tc>
        <w:tc>
          <w:tcPr>
            <w:tcW w:w="512" w:type="pct"/>
            <w:shd w:val="clear" w:color="auto" w:fill="auto"/>
            <w:vAlign w:val="center"/>
          </w:tcPr>
          <w:p w14:paraId="0921097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349" w:type="pct"/>
            <w:vMerge w:val="continue"/>
            <w:shd w:val="clear" w:color="auto" w:fill="auto"/>
            <w:vAlign w:val="center"/>
          </w:tcPr>
          <w:p w14:paraId="1E596152">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1FA7AF9F">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7B2626E4">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4DFD84E0">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397D51D7">
            <w:pPr>
              <w:jc w:val="center"/>
              <w:rPr>
                <w:rFonts w:hint="eastAsia" w:ascii="宋体" w:hAnsi="宋体" w:eastAsia="宋体" w:cs="宋体"/>
                <w:i w:val="0"/>
                <w:iCs w:val="0"/>
                <w:color w:val="auto"/>
                <w:sz w:val="21"/>
                <w:szCs w:val="21"/>
                <w:highlight w:val="none"/>
                <w:u w:val="none"/>
              </w:rPr>
            </w:pPr>
          </w:p>
        </w:tc>
      </w:tr>
      <w:tr w14:paraId="6E25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66E8FC1">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A207890">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6789D2E0">
            <w:pPr>
              <w:jc w:val="center"/>
              <w:rPr>
                <w:rFonts w:hint="eastAsia" w:ascii="宋体" w:hAnsi="宋体" w:eastAsia="宋体" w:cs="宋体"/>
                <w:i w:val="0"/>
                <w:iCs w:val="0"/>
                <w:color w:val="auto"/>
                <w:sz w:val="21"/>
                <w:szCs w:val="21"/>
                <w:highlight w:val="none"/>
                <w:u w:val="none"/>
              </w:rPr>
            </w:pPr>
          </w:p>
        </w:tc>
        <w:tc>
          <w:tcPr>
            <w:tcW w:w="789" w:type="pct"/>
            <w:shd w:val="clear" w:color="auto" w:fill="auto"/>
            <w:vAlign w:val="center"/>
          </w:tcPr>
          <w:p w14:paraId="65ADFE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12" w:type="pct"/>
            <w:shd w:val="clear" w:color="auto" w:fill="auto"/>
            <w:vAlign w:val="center"/>
          </w:tcPr>
          <w:p w14:paraId="3FED97D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0.25</w:t>
            </w:r>
          </w:p>
        </w:tc>
        <w:tc>
          <w:tcPr>
            <w:tcW w:w="349" w:type="pct"/>
            <w:vMerge w:val="continue"/>
            <w:shd w:val="clear" w:color="auto" w:fill="auto"/>
            <w:vAlign w:val="center"/>
          </w:tcPr>
          <w:p w14:paraId="671D01CE">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vAlign w:val="center"/>
          </w:tcPr>
          <w:p w14:paraId="16541308">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vAlign w:val="center"/>
          </w:tcPr>
          <w:p w14:paraId="1F3D7966">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30F5379">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vAlign w:val="center"/>
          </w:tcPr>
          <w:p w14:paraId="0F34C56A">
            <w:pPr>
              <w:jc w:val="center"/>
              <w:rPr>
                <w:rFonts w:hint="eastAsia" w:ascii="宋体" w:hAnsi="宋体" w:eastAsia="宋体" w:cs="宋体"/>
                <w:i w:val="0"/>
                <w:iCs w:val="0"/>
                <w:color w:val="auto"/>
                <w:sz w:val="21"/>
                <w:szCs w:val="21"/>
                <w:highlight w:val="none"/>
                <w:u w:val="none"/>
              </w:rPr>
            </w:pPr>
          </w:p>
        </w:tc>
      </w:tr>
      <w:tr w14:paraId="53AFC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162021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54</w:t>
            </w:r>
          </w:p>
        </w:tc>
        <w:tc>
          <w:tcPr>
            <w:tcW w:w="321" w:type="pct"/>
            <w:vMerge w:val="restart"/>
            <w:shd w:val="clear" w:color="auto" w:fill="auto"/>
            <w:noWrap/>
            <w:vAlign w:val="center"/>
          </w:tcPr>
          <w:p w14:paraId="453FFB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79D261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适用于氨氮（E+H）</w:t>
            </w:r>
          </w:p>
        </w:tc>
        <w:tc>
          <w:tcPr>
            <w:tcW w:w="789" w:type="pct"/>
            <w:shd w:val="clear" w:color="auto" w:fill="auto"/>
            <w:noWrap/>
            <w:vAlign w:val="center"/>
          </w:tcPr>
          <w:p w14:paraId="4B013D2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12" w:type="pct"/>
            <w:shd w:val="clear" w:color="auto" w:fill="auto"/>
            <w:noWrap/>
            <w:vAlign w:val="center"/>
          </w:tcPr>
          <w:p w14:paraId="1F74735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vMerge w:val="restart"/>
            <w:shd w:val="clear" w:color="auto" w:fill="auto"/>
            <w:noWrap/>
            <w:vAlign w:val="center"/>
          </w:tcPr>
          <w:p w14:paraId="0536DC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593A6D3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367" w:type="pct"/>
            <w:vMerge w:val="restart"/>
            <w:shd w:val="clear" w:color="auto" w:fill="auto"/>
            <w:noWrap/>
            <w:vAlign w:val="center"/>
          </w:tcPr>
          <w:p w14:paraId="452FB9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30FE89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84</w:t>
            </w:r>
          </w:p>
        </w:tc>
        <w:tc>
          <w:tcPr>
            <w:tcW w:w="671" w:type="pct"/>
            <w:vMerge w:val="restart"/>
            <w:shd w:val="clear" w:color="auto" w:fill="auto"/>
            <w:noWrap/>
            <w:vAlign w:val="center"/>
          </w:tcPr>
          <w:p w14:paraId="1F70ED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1B940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717A8B76">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55D410F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B28FE79">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A35B6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w:t>
            </w:r>
          </w:p>
        </w:tc>
        <w:tc>
          <w:tcPr>
            <w:tcW w:w="512" w:type="pct"/>
            <w:shd w:val="clear" w:color="auto" w:fill="auto"/>
            <w:noWrap/>
            <w:vAlign w:val="center"/>
          </w:tcPr>
          <w:p w14:paraId="282CD0B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514C525D">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5930CE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07841A37">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1538BD9">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2CED286E">
            <w:pPr>
              <w:jc w:val="center"/>
              <w:rPr>
                <w:rFonts w:hint="eastAsia" w:ascii="宋体" w:hAnsi="宋体" w:eastAsia="宋体" w:cs="宋体"/>
                <w:i w:val="0"/>
                <w:iCs w:val="0"/>
                <w:color w:val="auto"/>
                <w:sz w:val="21"/>
                <w:szCs w:val="21"/>
                <w:highlight w:val="none"/>
                <w:u w:val="none"/>
              </w:rPr>
            </w:pPr>
          </w:p>
        </w:tc>
      </w:tr>
      <w:tr w14:paraId="1CE6B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4C06BA99">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0E0C3BBE">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79B839C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9ACBD6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试剂RK</w:t>
            </w:r>
          </w:p>
        </w:tc>
        <w:tc>
          <w:tcPr>
            <w:tcW w:w="512" w:type="pct"/>
            <w:shd w:val="clear" w:color="auto" w:fill="auto"/>
            <w:noWrap/>
            <w:vAlign w:val="center"/>
          </w:tcPr>
          <w:p w14:paraId="5C48E1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3264E406">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4B1D6D2C">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FA81C04">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C381CD0">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57D32AAF">
            <w:pPr>
              <w:jc w:val="center"/>
              <w:rPr>
                <w:rFonts w:hint="eastAsia" w:ascii="宋体" w:hAnsi="宋体" w:eastAsia="宋体" w:cs="宋体"/>
                <w:i w:val="0"/>
                <w:iCs w:val="0"/>
                <w:color w:val="auto"/>
                <w:sz w:val="21"/>
                <w:szCs w:val="21"/>
                <w:highlight w:val="none"/>
                <w:u w:val="none"/>
              </w:rPr>
            </w:pPr>
          </w:p>
        </w:tc>
      </w:tr>
      <w:tr w14:paraId="7AD16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600FA4DE">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24CE0F2E">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676FD20">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605EF86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试剂RB</w:t>
            </w:r>
          </w:p>
        </w:tc>
        <w:tc>
          <w:tcPr>
            <w:tcW w:w="512" w:type="pct"/>
            <w:shd w:val="clear" w:color="auto" w:fill="auto"/>
            <w:noWrap/>
            <w:vAlign w:val="center"/>
          </w:tcPr>
          <w:p w14:paraId="3D6829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7DB55313">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5E175464">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50128E7">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5B8C773">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14FB984">
            <w:pPr>
              <w:jc w:val="center"/>
              <w:rPr>
                <w:rFonts w:hint="eastAsia" w:ascii="宋体" w:hAnsi="宋体" w:eastAsia="宋体" w:cs="宋体"/>
                <w:i w:val="0"/>
                <w:iCs w:val="0"/>
                <w:color w:val="auto"/>
                <w:sz w:val="21"/>
                <w:szCs w:val="21"/>
                <w:highlight w:val="none"/>
                <w:u w:val="none"/>
              </w:rPr>
            </w:pPr>
          </w:p>
        </w:tc>
      </w:tr>
      <w:tr w14:paraId="6A83B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shd w:val="clear" w:color="auto" w:fill="auto"/>
            <w:noWrap/>
            <w:vAlign w:val="center"/>
          </w:tcPr>
          <w:p w14:paraId="5E4F453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55</w:t>
            </w:r>
          </w:p>
        </w:tc>
        <w:tc>
          <w:tcPr>
            <w:tcW w:w="321" w:type="pct"/>
            <w:shd w:val="clear" w:color="auto" w:fill="auto"/>
            <w:noWrap/>
            <w:vAlign w:val="center"/>
          </w:tcPr>
          <w:p w14:paraId="108747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shd w:val="clear" w:color="auto" w:fill="auto"/>
            <w:vAlign w:val="center"/>
          </w:tcPr>
          <w:p w14:paraId="54F6C5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适用于余/总氯仪（赛默飞）</w:t>
            </w:r>
          </w:p>
        </w:tc>
        <w:tc>
          <w:tcPr>
            <w:tcW w:w="789" w:type="pct"/>
            <w:shd w:val="clear" w:color="auto" w:fill="auto"/>
            <w:noWrap/>
            <w:vAlign w:val="center"/>
          </w:tcPr>
          <w:p w14:paraId="28579F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c>
          <w:tcPr>
            <w:tcW w:w="512" w:type="pct"/>
            <w:shd w:val="clear" w:color="auto" w:fill="auto"/>
            <w:noWrap/>
            <w:vAlign w:val="center"/>
          </w:tcPr>
          <w:p w14:paraId="16E25EE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0.5</w:t>
            </w:r>
          </w:p>
        </w:tc>
        <w:tc>
          <w:tcPr>
            <w:tcW w:w="349" w:type="pct"/>
            <w:shd w:val="clear" w:color="auto" w:fill="auto"/>
            <w:noWrap/>
            <w:vAlign w:val="center"/>
          </w:tcPr>
          <w:p w14:paraId="7A52A0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shd w:val="clear" w:color="auto" w:fill="auto"/>
            <w:noWrap/>
            <w:vAlign w:val="center"/>
          </w:tcPr>
          <w:p w14:paraId="1E5490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367" w:type="pct"/>
            <w:shd w:val="clear" w:color="auto" w:fill="auto"/>
            <w:noWrap/>
            <w:vAlign w:val="center"/>
          </w:tcPr>
          <w:p w14:paraId="2C5811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shd w:val="clear" w:color="auto" w:fill="auto"/>
            <w:noWrap/>
            <w:vAlign w:val="center"/>
          </w:tcPr>
          <w:p w14:paraId="56143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228</w:t>
            </w:r>
          </w:p>
        </w:tc>
        <w:tc>
          <w:tcPr>
            <w:tcW w:w="671" w:type="pct"/>
            <w:shd w:val="clear" w:color="auto" w:fill="auto"/>
            <w:noWrap/>
            <w:vAlign w:val="center"/>
          </w:tcPr>
          <w:p w14:paraId="7B6CD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27001C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1DF69F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56</w:t>
            </w:r>
          </w:p>
        </w:tc>
        <w:tc>
          <w:tcPr>
            <w:tcW w:w="321" w:type="pct"/>
            <w:vMerge w:val="restart"/>
            <w:shd w:val="clear" w:color="auto" w:fill="auto"/>
            <w:noWrap/>
            <w:vAlign w:val="center"/>
          </w:tcPr>
          <w:p w14:paraId="2C6285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0B851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适用于氨氮（英国Partech)</w:t>
            </w:r>
          </w:p>
        </w:tc>
        <w:tc>
          <w:tcPr>
            <w:tcW w:w="789" w:type="pct"/>
            <w:shd w:val="clear" w:color="auto" w:fill="auto"/>
            <w:noWrap/>
            <w:vAlign w:val="center"/>
          </w:tcPr>
          <w:p w14:paraId="775679B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w:t>
            </w:r>
          </w:p>
        </w:tc>
        <w:tc>
          <w:tcPr>
            <w:tcW w:w="512" w:type="pct"/>
            <w:shd w:val="clear" w:color="auto" w:fill="auto"/>
            <w:noWrap/>
            <w:vAlign w:val="center"/>
          </w:tcPr>
          <w:p w14:paraId="5763028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349" w:type="pct"/>
            <w:vMerge w:val="restart"/>
            <w:shd w:val="clear" w:color="auto" w:fill="auto"/>
            <w:noWrap/>
            <w:vAlign w:val="center"/>
          </w:tcPr>
          <w:p w14:paraId="7863E1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3FC13F9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367" w:type="pct"/>
            <w:vMerge w:val="restart"/>
            <w:shd w:val="clear" w:color="auto" w:fill="auto"/>
            <w:noWrap/>
            <w:vAlign w:val="center"/>
          </w:tcPr>
          <w:p w14:paraId="303309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1月/套</w:t>
            </w:r>
          </w:p>
        </w:tc>
        <w:tc>
          <w:tcPr>
            <w:tcW w:w="645" w:type="pct"/>
            <w:vMerge w:val="restart"/>
            <w:shd w:val="clear" w:color="auto" w:fill="auto"/>
            <w:noWrap/>
            <w:vAlign w:val="center"/>
          </w:tcPr>
          <w:p w14:paraId="69DBA4A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72</w:t>
            </w:r>
          </w:p>
        </w:tc>
        <w:tc>
          <w:tcPr>
            <w:tcW w:w="671" w:type="pct"/>
            <w:vMerge w:val="restart"/>
            <w:shd w:val="clear" w:color="auto" w:fill="auto"/>
            <w:noWrap/>
            <w:vAlign w:val="center"/>
          </w:tcPr>
          <w:p w14:paraId="0C364A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5D3E5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0622506">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3E1AAD5F">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14B71AD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30189D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标准液</w:t>
            </w:r>
          </w:p>
        </w:tc>
        <w:tc>
          <w:tcPr>
            <w:tcW w:w="512" w:type="pct"/>
            <w:shd w:val="clear" w:color="auto" w:fill="auto"/>
            <w:noWrap/>
            <w:vAlign w:val="center"/>
          </w:tcPr>
          <w:p w14:paraId="7426F2B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0EF48CBD">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1317761B">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EE59F8C">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415FAE8">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C0D1789">
            <w:pPr>
              <w:jc w:val="center"/>
              <w:rPr>
                <w:rFonts w:hint="eastAsia" w:ascii="宋体" w:hAnsi="宋体" w:eastAsia="宋体" w:cs="宋体"/>
                <w:i w:val="0"/>
                <w:iCs w:val="0"/>
                <w:color w:val="auto"/>
                <w:sz w:val="21"/>
                <w:szCs w:val="21"/>
                <w:highlight w:val="none"/>
                <w:u w:val="none"/>
              </w:rPr>
            </w:pPr>
          </w:p>
        </w:tc>
      </w:tr>
      <w:tr w14:paraId="4DD7E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1F2436A6">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17DA1B8">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0DECF30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A9CB2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清洗液</w:t>
            </w:r>
          </w:p>
        </w:tc>
        <w:tc>
          <w:tcPr>
            <w:tcW w:w="512" w:type="pct"/>
            <w:shd w:val="clear" w:color="auto" w:fill="auto"/>
            <w:noWrap/>
            <w:vAlign w:val="center"/>
          </w:tcPr>
          <w:p w14:paraId="6E806C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49" w:type="pct"/>
            <w:vMerge w:val="continue"/>
            <w:shd w:val="clear" w:color="auto" w:fill="auto"/>
            <w:noWrap/>
            <w:vAlign w:val="center"/>
          </w:tcPr>
          <w:p w14:paraId="3EBC3696">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386301CE">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1D0285B">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02386237">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67B30345">
            <w:pPr>
              <w:jc w:val="center"/>
              <w:rPr>
                <w:rFonts w:hint="eastAsia" w:ascii="宋体" w:hAnsi="宋体" w:eastAsia="宋体" w:cs="宋体"/>
                <w:i w:val="0"/>
                <w:iCs w:val="0"/>
                <w:color w:val="auto"/>
                <w:sz w:val="21"/>
                <w:szCs w:val="21"/>
                <w:highlight w:val="none"/>
                <w:u w:val="none"/>
              </w:rPr>
            </w:pPr>
          </w:p>
        </w:tc>
      </w:tr>
      <w:tr w14:paraId="6EDC8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restart"/>
            <w:shd w:val="clear" w:color="auto" w:fill="auto"/>
            <w:noWrap/>
            <w:vAlign w:val="center"/>
          </w:tcPr>
          <w:p w14:paraId="6AF3D1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57</w:t>
            </w:r>
          </w:p>
        </w:tc>
        <w:tc>
          <w:tcPr>
            <w:tcW w:w="321" w:type="pct"/>
            <w:vMerge w:val="restart"/>
            <w:shd w:val="clear" w:color="auto" w:fill="auto"/>
            <w:noWrap/>
            <w:vAlign w:val="center"/>
          </w:tcPr>
          <w:p w14:paraId="1EA53D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试剂包</w:t>
            </w:r>
          </w:p>
        </w:tc>
        <w:tc>
          <w:tcPr>
            <w:tcW w:w="733" w:type="pct"/>
            <w:vMerge w:val="restart"/>
            <w:shd w:val="clear" w:color="auto" w:fill="auto"/>
            <w:vAlign w:val="center"/>
          </w:tcPr>
          <w:p w14:paraId="3336FD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15"/>
                <w:rFonts w:hint="eastAsia" w:ascii="宋体" w:hAnsi="宋体" w:eastAsia="宋体" w:cs="宋体"/>
                <w:color w:val="auto"/>
                <w:sz w:val="21"/>
                <w:szCs w:val="21"/>
                <w:highlight w:val="none"/>
                <w:lang w:val="en-US" w:eastAsia="zh-CN" w:bidi="ar"/>
              </w:rPr>
              <w:t>HACH  COD-203A(S)</w:t>
            </w:r>
          </w:p>
        </w:tc>
        <w:tc>
          <w:tcPr>
            <w:tcW w:w="789" w:type="pct"/>
            <w:shd w:val="clear" w:color="auto" w:fill="auto"/>
            <w:noWrap/>
            <w:vAlign w:val="center"/>
          </w:tcPr>
          <w:p w14:paraId="3B3D49D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硝酸银溶液</w:t>
            </w:r>
          </w:p>
        </w:tc>
        <w:tc>
          <w:tcPr>
            <w:tcW w:w="512" w:type="pct"/>
            <w:shd w:val="clear" w:color="auto" w:fill="auto"/>
            <w:noWrap/>
            <w:vAlign w:val="center"/>
          </w:tcPr>
          <w:p w14:paraId="03C2AB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49" w:type="pct"/>
            <w:vMerge w:val="restart"/>
            <w:shd w:val="clear" w:color="auto" w:fill="auto"/>
            <w:noWrap/>
            <w:vAlign w:val="center"/>
          </w:tcPr>
          <w:p w14:paraId="5509E2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361" w:type="pct"/>
            <w:vMerge w:val="restart"/>
            <w:shd w:val="clear" w:color="auto" w:fill="auto"/>
            <w:noWrap/>
            <w:vAlign w:val="center"/>
          </w:tcPr>
          <w:p w14:paraId="69E38F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367" w:type="pct"/>
            <w:vMerge w:val="restart"/>
            <w:shd w:val="clear" w:color="auto" w:fill="auto"/>
            <w:noWrap/>
            <w:vAlign w:val="center"/>
          </w:tcPr>
          <w:p w14:paraId="4BA5AE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2.5月/套</w:t>
            </w:r>
          </w:p>
        </w:tc>
        <w:tc>
          <w:tcPr>
            <w:tcW w:w="645" w:type="pct"/>
            <w:vMerge w:val="restart"/>
            <w:shd w:val="clear" w:color="auto" w:fill="auto"/>
            <w:noWrap/>
            <w:vAlign w:val="center"/>
          </w:tcPr>
          <w:p w14:paraId="40F1F4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71" w:type="pct"/>
            <w:vMerge w:val="restart"/>
            <w:shd w:val="clear" w:color="auto" w:fill="auto"/>
            <w:noWrap/>
            <w:vAlign w:val="center"/>
          </w:tcPr>
          <w:p w14:paraId="5EE681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r>
      <w:tr w14:paraId="67036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A954473">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A5ECD6E">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3022C214">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4204C8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硫酸溶液</w:t>
            </w:r>
          </w:p>
        </w:tc>
        <w:tc>
          <w:tcPr>
            <w:tcW w:w="512" w:type="pct"/>
            <w:shd w:val="clear" w:color="auto" w:fill="auto"/>
            <w:noWrap/>
            <w:vAlign w:val="center"/>
          </w:tcPr>
          <w:p w14:paraId="779DEC0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49" w:type="pct"/>
            <w:vMerge w:val="continue"/>
            <w:shd w:val="clear" w:color="auto" w:fill="auto"/>
            <w:noWrap/>
            <w:vAlign w:val="center"/>
          </w:tcPr>
          <w:p w14:paraId="2E3AE089">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260EB3C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795BAAB0">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70B6F141">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46E1D7F7">
            <w:pPr>
              <w:jc w:val="center"/>
              <w:rPr>
                <w:rFonts w:hint="eastAsia" w:ascii="宋体" w:hAnsi="宋体" w:eastAsia="宋体" w:cs="宋体"/>
                <w:i w:val="0"/>
                <w:iCs w:val="0"/>
                <w:color w:val="auto"/>
                <w:sz w:val="21"/>
                <w:szCs w:val="21"/>
                <w:highlight w:val="none"/>
                <w:u w:val="none"/>
              </w:rPr>
            </w:pPr>
          </w:p>
        </w:tc>
      </w:tr>
      <w:tr w14:paraId="2CC52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0B2FF83F">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4CCE0CC7">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206CD7D6">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2919399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草酸钠溶液</w:t>
            </w:r>
          </w:p>
        </w:tc>
        <w:tc>
          <w:tcPr>
            <w:tcW w:w="512" w:type="pct"/>
            <w:shd w:val="clear" w:color="auto" w:fill="auto"/>
            <w:noWrap/>
            <w:vAlign w:val="center"/>
          </w:tcPr>
          <w:p w14:paraId="1706B4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49" w:type="pct"/>
            <w:vMerge w:val="continue"/>
            <w:shd w:val="clear" w:color="auto" w:fill="auto"/>
            <w:noWrap/>
            <w:vAlign w:val="center"/>
          </w:tcPr>
          <w:p w14:paraId="4D89B9BA">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047D54F3">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54E3955D">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654BB4BB">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0F66E3A2">
            <w:pPr>
              <w:jc w:val="center"/>
              <w:rPr>
                <w:rFonts w:hint="eastAsia" w:ascii="宋体" w:hAnsi="宋体" w:eastAsia="宋体" w:cs="宋体"/>
                <w:i w:val="0"/>
                <w:iCs w:val="0"/>
                <w:color w:val="auto"/>
                <w:sz w:val="21"/>
                <w:szCs w:val="21"/>
                <w:highlight w:val="none"/>
                <w:u w:val="none"/>
              </w:rPr>
            </w:pPr>
          </w:p>
        </w:tc>
      </w:tr>
      <w:tr w14:paraId="3EF3B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248" w:type="pct"/>
            <w:vMerge w:val="continue"/>
            <w:shd w:val="clear" w:color="auto" w:fill="auto"/>
            <w:noWrap/>
            <w:vAlign w:val="center"/>
          </w:tcPr>
          <w:p w14:paraId="22712275">
            <w:pPr>
              <w:jc w:val="center"/>
              <w:rPr>
                <w:rFonts w:hint="eastAsia" w:ascii="宋体" w:hAnsi="宋体" w:eastAsia="宋体" w:cs="宋体"/>
                <w:i w:val="0"/>
                <w:iCs w:val="0"/>
                <w:color w:val="auto"/>
                <w:sz w:val="21"/>
                <w:szCs w:val="21"/>
                <w:highlight w:val="none"/>
                <w:u w:val="none"/>
              </w:rPr>
            </w:pPr>
          </w:p>
        </w:tc>
        <w:tc>
          <w:tcPr>
            <w:tcW w:w="321" w:type="pct"/>
            <w:vMerge w:val="continue"/>
            <w:shd w:val="clear" w:color="auto" w:fill="auto"/>
            <w:noWrap/>
            <w:vAlign w:val="center"/>
          </w:tcPr>
          <w:p w14:paraId="79535B5B">
            <w:pPr>
              <w:jc w:val="center"/>
              <w:rPr>
                <w:rFonts w:hint="eastAsia" w:ascii="宋体" w:hAnsi="宋体" w:eastAsia="宋体" w:cs="宋体"/>
                <w:i w:val="0"/>
                <w:iCs w:val="0"/>
                <w:color w:val="auto"/>
                <w:sz w:val="21"/>
                <w:szCs w:val="21"/>
                <w:highlight w:val="none"/>
                <w:u w:val="none"/>
              </w:rPr>
            </w:pPr>
          </w:p>
        </w:tc>
        <w:tc>
          <w:tcPr>
            <w:tcW w:w="733" w:type="pct"/>
            <w:vMerge w:val="continue"/>
            <w:shd w:val="clear" w:color="auto" w:fill="auto"/>
            <w:vAlign w:val="center"/>
          </w:tcPr>
          <w:p w14:paraId="5761DC4E">
            <w:pPr>
              <w:jc w:val="center"/>
              <w:rPr>
                <w:rFonts w:hint="eastAsia" w:ascii="宋体" w:hAnsi="宋体" w:eastAsia="宋体" w:cs="宋体"/>
                <w:i w:val="0"/>
                <w:iCs w:val="0"/>
                <w:color w:val="auto"/>
                <w:sz w:val="21"/>
                <w:szCs w:val="21"/>
                <w:highlight w:val="none"/>
                <w:u w:val="none"/>
              </w:rPr>
            </w:pPr>
          </w:p>
        </w:tc>
        <w:tc>
          <w:tcPr>
            <w:tcW w:w="789" w:type="pct"/>
            <w:shd w:val="clear" w:color="auto" w:fill="auto"/>
            <w:noWrap/>
            <w:vAlign w:val="center"/>
          </w:tcPr>
          <w:p w14:paraId="0A4B235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高锰酸钾溶液</w:t>
            </w:r>
          </w:p>
        </w:tc>
        <w:tc>
          <w:tcPr>
            <w:tcW w:w="512" w:type="pct"/>
            <w:shd w:val="clear" w:color="auto" w:fill="auto"/>
            <w:noWrap/>
            <w:vAlign w:val="center"/>
          </w:tcPr>
          <w:p w14:paraId="3F70F82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349" w:type="pct"/>
            <w:vMerge w:val="continue"/>
            <w:shd w:val="clear" w:color="auto" w:fill="auto"/>
            <w:noWrap/>
            <w:vAlign w:val="center"/>
          </w:tcPr>
          <w:p w14:paraId="6F7F72C3">
            <w:pPr>
              <w:jc w:val="center"/>
              <w:rPr>
                <w:rFonts w:hint="eastAsia" w:ascii="宋体" w:hAnsi="宋体" w:eastAsia="宋体" w:cs="宋体"/>
                <w:i w:val="0"/>
                <w:iCs w:val="0"/>
                <w:color w:val="auto"/>
                <w:sz w:val="21"/>
                <w:szCs w:val="21"/>
                <w:highlight w:val="none"/>
                <w:u w:val="none"/>
              </w:rPr>
            </w:pPr>
          </w:p>
        </w:tc>
        <w:tc>
          <w:tcPr>
            <w:tcW w:w="361" w:type="pct"/>
            <w:vMerge w:val="continue"/>
            <w:shd w:val="clear" w:color="auto" w:fill="auto"/>
            <w:noWrap/>
            <w:vAlign w:val="center"/>
          </w:tcPr>
          <w:p w14:paraId="7590C03E">
            <w:pPr>
              <w:jc w:val="center"/>
              <w:rPr>
                <w:rFonts w:hint="eastAsia" w:ascii="宋体" w:hAnsi="宋体" w:eastAsia="宋体" w:cs="宋体"/>
                <w:i w:val="0"/>
                <w:iCs w:val="0"/>
                <w:color w:val="auto"/>
                <w:sz w:val="21"/>
                <w:szCs w:val="21"/>
                <w:highlight w:val="none"/>
                <w:u w:val="none"/>
              </w:rPr>
            </w:pPr>
          </w:p>
        </w:tc>
        <w:tc>
          <w:tcPr>
            <w:tcW w:w="367" w:type="pct"/>
            <w:vMerge w:val="continue"/>
            <w:shd w:val="clear" w:color="auto" w:fill="auto"/>
            <w:noWrap/>
            <w:vAlign w:val="center"/>
          </w:tcPr>
          <w:p w14:paraId="1CD0603F">
            <w:pPr>
              <w:jc w:val="center"/>
              <w:rPr>
                <w:rFonts w:hint="eastAsia" w:ascii="宋体" w:hAnsi="宋体" w:eastAsia="宋体" w:cs="宋体"/>
                <w:i w:val="0"/>
                <w:iCs w:val="0"/>
                <w:color w:val="auto"/>
                <w:sz w:val="21"/>
                <w:szCs w:val="21"/>
                <w:highlight w:val="none"/>
                <w:u w:val="none"/>
              </w:rPr>
            </w:pPr>
          </w:p>
        </w:tc>
        <w:tc>
          <w:tcPr>
            <w:tcW w:w="645" w:type="pct"/>
            <w:vMerge w:val="continue"/>
            <w:shd w:val="clear" w:color="auto" w:fill="auto"/>
            <w:noWrap/>
            <w:vAlign w:val="center"/>
          </w:tcPr>
          <w:p w14:paraId="27FCE0B9">
            <w:pPr>
              <w:jc w:val="center"/>
              <w:rPr>
                <w:rFonts w:hint="eastAsia" w:ascii="宋体" w:hAnsi="宋体" w:eastAsia="宋体" w:cs="宋体"/>
                <w:i w:val="0"/>
                <w:iCs w:val="0"/>
                <w:color w:val="auto"/>
                <w:sz w:val="21"/>
                <w:szCs w:val="21"/>
                <w:highlight w:val="none"/>
                <w:u w:val="none"/>
              </w:rPr>
            </w:pPr>
          </w:p>
        </w:tc>
        <w:tc>
          <w:tcPr>
            <w:tcW w:w="671" w:type="pct"/>
            <w:vMerge w:val="continue"/>
            <w:shd w:val="clear" w:color="auto" w:fill="auto"/>
            <w:noWrap/>
            <w:vAlign w:val="center"/>
          </w:tcPr>
          <w:p w14:paraId="779B45E6">
            <w:pPr>
              <w:jc w:val="center"/>
              <w:rPr>
                <w:rFonts w:hint="eastAsia" w:ascii="宋体" w:hAnsi="宋体" w:eastAsia="宋体" w:cs="宋体"/>
                <w:i w:val="0"/>
                <w:iCs w:val="0"/>
                <w:color w:val="auto"/>
                <w:sz w:val="21"/>
                <w:szCs w:val="21"/>
                <w:highlight w:val="none"/>
                <w:u w:val="none"/>
              </w:rPr>
            </w:pPr>
          </w:p>
        </w:tc>
      </w:tr>
    </w:tbl>
    <w:p w14:paraId="6E90A500">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06114EA8">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32F4454C">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4E16BBEA">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br w:type="page"/>
      </w:r>
    </w:p>
    <w:p w14:paraId="6A0F7F09">
      <w:pPr>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附件4：验收确认表</w:t>
      </w:r>
    </w:p>
    <w:p w14:paraId="0ECEE87B">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Times New Roman"/>
          <w:b/>
          <w:color w:val="auto"/>
          <w:sz w:val="28"/>
          <w:szCs w:val="28"/>
          <w:highlight w:val="none"/>
          <w:lang w:val="en-US" w:eastAsia="zh-CN"/>
        </w:rPr>
      </w:pPr>
      <w:r>
        <w:rPr>
          <w:rFonts w:hint="eastAsia" w:ascii="宋体" w:hAnsi="宋体" w:eastAsia="宋体" w:cs="Times New Roman"/>
          <w:b/>
          <w:color w:val="auto"/>
          <w:sz w:val="28"/>
          <w:szCs w:val="28"/>
          <w:highlight w:val="none"/>
          <w:lang w:val="en-US" w:eastAsia="zh-CN"/>
        </w:rPr>
        <w:t>验收确认表</w:t>
      </w:r>
    </w:p>
    <w:tbl>
      <w:tblPr>
        <w:tblStyle w:val="3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1"/>
        <w:gridCol w:w="8377"/>
      </w:tblGrid>
      <w:tr w14:paraId="59F93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960" w:type="pct"/>
            <w:vAlign w:val="center"/>
          </w:tcPr>
          <w:p w14:paraId="45846C78">
            <w:pPr>
              <w:pStyle w:val="18"/>
              <w:keepNext w:val="0"/>
              <w:keepLines w:val="0"/>
              <w:pageBreakBefore w:val="0"/>
              <w:widowControl w:val="0"/>
              <w:kinsoku/>
              <w:wordWrap/>
              <w:overflowPunct/>
              <w:topLinePunct w:val="0"/>
              <w:autoSpaceDE w:val="0"/>
              <w:autoSpaceDN w:val="0"/>
              <w:bidi w:val="0"/>
              <w:adjustRightInd w:val="0"/>
              <w:snapToGrid w:val="0"/>
              <w:ind w:right="-28"/>
              <w:jc w:val="center"/>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项目名称</w:t>
            </w:r>
          </w:p>
        </w:tc>
        <w:tc>
          <w:tcPr>
            <w:tcW w:w="4039" w:type="pct"/>
          </w:tcPr>
          <w:p w14:paraId="55304E5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default" w:hAnsi="宋体" w:cs="楷体"/>
                <w:color w:val="auto"/>
                <w:sz w:val="21"/>
                <w:szCs w:val="21"/>
                <w:highlight w:val="none"/>
                <w:vertAlign w:val="baseline"/>
                <w:lang w:val="en-US" w:eastAsia="zh-CN"/>
              </w:rPr>
            </w:pPr>
          </w:p>
        </w:tc>
      </w:tr>
      <w:tr w14:paraId="328EED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960" w:type="pct"/>
            <w:vAlign w:val="center"/>
          </w:tcPr>
          <w:p w14:paraId="49434538">
            <w:pPr>
              <w:pStyle w:val="18"/>
              <w:keepNext w:val="0"/>
              <w:keepLines w:val="0"/>
              <w:pageBreakBefore w:val="0"/>
              <w:widowControl w:val="0"/>
              <w:kinsoku/>
              <w:wordWrap/>
              <w:overflowPunct/>
              <w:topLinePunct w:val="0"/>
              <w:autoSpaceDE w:val="0"/>
              <w:autoSpaceDN w:val="0"/>
              <w:bidi w:val="0"/>
              <w:adjustRightInd w:val="0"/>
              <w:snapToGrid w:val="0"/>
              <w:ind w:right="-28"/>
              <w:jc w:val="center"/>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项目内容</w:t>
            </w:r>
          </w:p>
        </w:tc>
        <w:tc>
          <w:tcPr>
            <w:tcW w:w="4039" w:type="pct"/>
          </w:tcPr>
          <w:p w14:paraId="21B7E596">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default" w:hAnsi="宋体" w:cs="楷体"/>
                <w:color w:val="auto"/>
                <w:sz w:val="21"/>
                <w:szCs w:val="21"/>
                <w:highlight w:val="none"/>
                <w:vertAlign w:val="baseline"/>
                <w:lang w:val="en-US" w:eastAsia="zh-CN"/>
              </w:rPr>
            </w:pPr>
          </w:p>
        </w:tc>
      </w:tr>
      <w:tr w14:paraId="38E8C2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2" w:hRule="atLeast"/>
        </w:trPr>
        <w:tc>
          <w:tcPr>
            <w:tcW w:w="960" w:type="pct"/>
            <w:vAlign w:val="center"/>
          </w:tcPr>
          <w:p w14:paraId="2F7106D0">
            <w:pPr>
              <w:pStyle w:val="18"/>
              <w:keepNext w:val="0"/>
              <w:keepLines w:val="0"/>
              <w:pageBreakBefore w:val="0"/>
              <w:widowControl w:val="0"/>
              <w:kinsoku/>
              <w:wordWrap/>
              <w:overflowPunct/>
              <w:topLinePunct w:val="0"/>
              <w:autoSpaceDE w:val="0"/>
              <w:autoSpaceDN w:val="0"/>
              <w:bidi w:val="0"/>
              <w:adjustRightInd w:val="0"/>
              <w:snapToGrid w:val="0"/>
              <w:ind w:right="-28"/>
              <w:jc w:val="center"/>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乙方单位意见</w:t>
            </w:r>
          </w:p>
        </w:tc>
        <w:tc>
          <w:tcPr>
            <w:tcW w:w="4039" w:type="pct"/>
          </w:tcPr>
          <w:p w14:paraId="1F4687F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4066BEE4">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77FE08AD">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3E97E089">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6CDE11B7">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0FB36C15">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52F6CDF9">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09DC4C52">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43409D17">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3B83A709">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426EEA3D">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57418FAE">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0D28D2B9">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696A1FF7">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服务单位负责人（加盖公章）：          日期：     年  月  日</w:t>
            </w:r>
          </w:p>
        </w:tc>
      </w:tr>
      <w:tr w14:paraId="206A8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4" w:hRule="atLeast"/>
        </w:trPr>
        <w:tc>
          <w:tcPr>
            <w:tcW w:w="960" w:type="pct"/>
            <w:vAlign w:val="center"/>
          </w:tcPr>
          <w:p w14:paraId="50077C0A">
            <w:pPr>
              <w:pStyle w:val="18"/>
              <w:keepNext w:val="0"/>
              <w:keepLines w:val="0"/>
              <w:pageBreakBefore w:val="0"/>
              <w:widowControl w:val="0"/>
              <w:kinsoku/>
              <w:wordWrap/>
              <w:overflowPunct/>
              <w:topLinePunct w:val="0"/>
              <w:autoSpaceDE w:val="0"/>
              <w:autoSpaceDN w:val="0"/>
              <w:bidi w:val="0"/>
              <w:adjustRightInd w:val="0"/>
              <w:snapToGrid w:val="0"/>
              <w:ind w:right="-28"/>
              <w:jc w:val="center"/>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甲方单位意见</w:t>
            </w:r>
          </w:p>
        </w:tc>
        <w:tc>
          <w:tcPr>
            <w:tcW w:w="4039" w:type="pct"/>
          </w:tcPr>
          <w:p w14:paraId="6F59E2F7">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43752455">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00F01488">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0043192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15CDD7C5">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78753C29">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4E5AE406">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0EBB893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6D4D499D">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56AB7F34">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5011754B">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0C0847EF">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p>
          <w:p w14:paraId="34FBDFC0">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eastAsia"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现场负责人：                          日期：     年  月  日</w:t>
            </w:r>
          </w:p>
          <w:p w14:paraId="13396286">
            <w:pPr>
              <w:pStyle w:val="18"/>
              <w:keepNext w:val="0"/>
              <w:keepLines w:val="0"/>
              <w:pageBreakBefore w:val="0"/>
              <w:widowControl w:val="0"/>
              <w:kinsoku/>
              <w:wordWrap/>
              <w:overflowPunct/>
              <w:topLinePunct w:val="0"/>
              <w:autoSpaceDE w:val="0"/>
              <w:autoSpaceDN w:val="0"/>
              <w:bidi w:val="0"/>
              <w:adjustRightInd w:val="0"/>
              <w:snapToGrid w:val="0"/>
              <w:ind w:right="-28"/>
              <w:textAlignment w:val="auto"/>
              <w:rPr>
                <w:rFonts w:hint="eastAsia" w:hAnsi="宋体" w:cs="楷体"/>
                <w:color w:val="auto"/>
                <w:sz w:val="21"/>
                <w:szCs w:val="21"/>
                <w:highlight w:val="none"/>
                <w:vertAlign w:val="baseline"/>
                <w:lang w:val="en-US" w:eastAsia="zh-CN"/>
              </w:rPr>
            </w:pPr>
          </w:p>
          <w:p w14:paraId="10F77947">
            <w:pPr>
              <w:pStyle w:val="18"/>
              <w:keepNext w:val="0"/>
              <w:keepLines w:val="0"/>
              <w:pageBreakBefore w:val="0"/>
              <w:widowControl w:val="0"/>
              <w:kinsoku/>
              <w:wordWrap/>
              <w:overflowPunct/>
              <w:topLinePunct w:val="0"/>
              <w:autoSpaceDE w:val="0"/>
              <w:autoSpaceDN w:val="0"/>
              <w:bidi w:val="0"/>
              <w:adjustRightInd w:val="0"/>
              <w:snapToGrid w:val="0"/>
              <w:ind w:right="-28"/>
              <w:jc w:val="both"/>
              <w:textAlignment w:val="auto"/>
              <w:rPr>
                <w:rFonts w:hint="default" w:hAnsi="宋体" w:cs="楷体"/>
                <w:color w:val="auto"/>
                <w:sz w:val="21"/>
                <w:szCs w:val="21"/>
                <w:highlight w:val="none"/>
                <w:vertAlign w:val="baseline"/>
                <w:lang w:val="en-US" w:eastAsia="zh-CN"/>
              </w:rPr>
            </w:pPr>
            <w:r>
              <w:rPr>
                <w:rFonts w:hint="eastAsia" w:hAnsi="宋体" w:cs="楷体"/>
                <w:color w:val="auto"/>
                <w:sz w:val="21"/>
                <w:szCs w:val="21"/>
                <w:highlight w:val="none"/>
                <w:vertAlign w:val="baseline"/>
                <w:lang w:val="en-US" w:eastAsia="zh-CN"/>
              </w:rPr>
              <w:t>项目负责人：                          日期：     年  月  日</w:t>
            </w:r>
          </w:p>
        </w:tc>
      </w:tr>
    </w:tbl>
    <w:p w14:paraId="59E5442F">
      <w:pPr>
        <w:autoSpaceDE/>
        <w:autoSpaceDN/>
        <w:adjustRightInd/>
        <w:snapToGrid/>
        <w:spacing w:line="240" w:lineRule="auto"/>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br w:type="page"/>
      </w:r>
    </w:p>
    <w:p w14:paraId="7B668607">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附件5：中标通知书</w:t>
      </w:r>
    </w:p>
    <w:p w14:paraId="70CE7C2B">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Times New Roman"/>
          <w:b/>
          <w:color w:val="auto"/>
          <w:szCs w:val="21"/>
          <w:highlight w:val="none"/>
          <w:lang w:val="en-US" w:eastAsia="zh-CN"/>
        </w:rPr>
      </w:pPr>
      <w:r>
        <w:rPr>
          <w:rFonts w:hint="eastAsia" w:ascii="宋体" w:hAnsi="宋体" w:eastAsia="宋体" w:cs="Times New Roman"/>
          <w:b/>
          <w:color w:val="auto"/>
          <w:szCs w:val="21"/>
          <w:highlight w:val="none"/>
          <w:lang w:val="en-US" w:eastAsia="zh-CN"/>
        </w:rPr>
        <w:t>附件6：用户需求书</w:t>
      </w:r>
    </w:p>
    <w:p w14:paraId="454DF73C">
      <w:pPr>
        <w:autoSpaceDE w:val="0"/>
        <w:autoSpaceDN w:val="0"/>
        <w:adjustRightInd w:val="0"/>
        <w:snapToGrid w:val="0"/>
        <w:spacing w:line="360" w:lineRule="auto"/>
        <w:jc w:val="left"/>
        <w:rPr>
          <w:rFonts w:ascii="宋体" w:hAnsi="宋体" w:eastAsia="宋体" w:cs="Times New Roman"/>
          <w:color w:val="auto"/>
          <w:kern w:val="0"/>
          <w:szCs w:val="21"/>
          <w:highlight w:val="none"/>
        </w:rPr>
      </w:pPr>
    </w:p>
    <w:p w14:paraId="592132BC">
      <w:pPr>
        <w:pageBreakBefore/>
        <w:spacing w:before="120" w:beforeLines="50" w:after="120" w:afterLines="50" w:line="360" w:lineRule="auto"/>
        <w:ind w:firstLine="640"/>
        <w:jc w:val="center"/>
        <w:outlineLvl w:val="0"/>
        <w:rPr>
          <w:rFonts w:ascii="宋体" w:hAnsi="宋体" w:eastAsia="宋体" w:cs="Times New Roman"/>
          <w:b/>
          <w:bCs/>
          <w:color w:val="auto"/>
          <w:sz w:val="32"/>
          <w:szCs w:val="32"/>
          <w:highlight w:val="none"/>
          <w:lang w:val="zh-CN"/>
        </w:rPr>
      </w:pPr>
      <w:bookmarkStart w:id="371" w:name="_Toc4388"/>
      <w:bookmarkStart w:id="372" w:name="_Toc447044603"/>
      <w:bookmarkStart w:id="373" w:name="_Toc512353083"/>
      <w:bookmarkStart w:id="374" w:name="_Toc447045090"/>
      <w:bookmarkStart w:id="375" w:name="_Toc447044479"/>
      <w:bookmarkStart w:id="376" w:name="_Toc22246"/>
      <w:bookmarkStart w:id="377" w:name="_Toc19965"/>
      <w:bookmarkStart w:id="378" w:name="_Toc24427_WPSOffice_Level1"/>
      <w:bookmarkStart w:id="379" w:name="_Toc142508360"/>
      <w:r>
        <w:rPr>
          <w:rFonts w:hint="eastAsia" w:ascii="宋体" w:hAnsi="宋体" w:eastAsia="宋体" w:cs="Times New Roman"/>
          <w:b/>
          <w:bCs/>
          <w:color w:val="auto"/>
          <w:sz w:val="32"/>
          <w:szCs w:val="32"/>
          <w:highlight w:val="none"/>
          <w:lang w:val="zh-CN"/>
        </w:rPr>
        <w:t>第五篇</w:t>
      </w:r>
      <w:r>
        <w:rPr>
          <w:rFonts w:ascii="宋体" w:hAnsi="宋体" w:eastAsia="宋体" w:cs="Times New Roman"/>
          <w:b/>
          <w:bCs/>
          <w:color w:val="auto"/>
          <w:sz w:val="32"/>
          <w:szCs w:val="32"/>
          <w:highlight w:val="none"/>
          <w:lang w:val="zh-CN"/>
        </w:rPr>
        <w:t xml:space="preserve"> </w:t>
      </w:r>
      <w:r>
        <w:rPr>
          <w:rFonts w:hint="eastAsia" w:ascii="宋体" w:hAnsi="宋体" w:eastAsia="宋体" w:cs="Times New Roman"/>
          <w:b/>
          <w:bCs/>
          <w:color w:val="auto"/>
          <w:sz w:val="32"/>
          <w:szCs w:val="32"/>
          <w:highlight w:val="none"/>
          <w:lang w:val="zh-CN"/>
        </w:rPr>
        <w:t>相关保函格式</w:t>
      </w:r>
      <w:bookmarkEnd w:id="371"/>
      <w:bookmarkEnd w:id="372"/>
      <w:bookmarkEnd w:id="373"/>
      <w:bookmarkEnd w:id="374"/>
      <w:bookmarkEnd w:id="375"/>
      <w:bookmarkEnd w:id="376"/>
      <w:bookmarkEnd w:id="377"/>
      <w:bookmarkEnd w:id="378"/>
      <w:bookmarkEnd w:id="379"/>
      <w:bookmarkStart w:id="380" w:name="_Toc447044480"/>
      <w:bookmarkStart w:id="381" w:name="_Toc447045091"/>
      <w:bookmarkStart w:id="382" w:name="_Toc447044604"/>
    </w:p>
    <w:p w14:paraId="2E256A85">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bookmarkStart w:id="383" w:name="_Toc26521_WPSOffice_Level2"/>
      <w:r>
        <w:rPr>
          <w:rFonts w:hint="eastAsia" w:ascii="宋体" w:hAnsi="宋体" w:eastAsia="宋体" w:cs="Times New Roman"/>
          <w:b/>
          <w:color w:val="auto"/>
          <w:kern w:val="0"/>
          <w:sz w:val="28"/>
          <w:szCs w:val="28"/>
          <w:highlight w:val="none"/>
        </w:rPr>
        <w:t>一、不可撤销银行履约保函格式</w:t>
      </w:r>
      <w:bookmarkEnd w:id="380"/>
      <w:bookmarkEnd w:id="381"/>
      <w:bookmarkEnd w:id="382"/>
      <w:bookmarkEnd w:id="383"/>
    </w:p>
    <w:p w14:paraId="100FB78A">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不可撤销银行履约保函</w:t>
      </w:r>
    </w:p>
    <w:p w14:paraId="1217CD05">
      <w:pPr>
        <w:widowControl/>
        <w:autoSpaceDE w:val="0"/>
        <w:autoSpaceDN w:val="0"/>
        <w:adjustRightInd w:val="0"/>
        <w:spacing w:line="360" w:lineRule="auto"/>
        <w:jc w:val="left"/>
        <w:rPr>
          <w:rFonts w:ascii="宋体" w:hAnsi="宋体" w:eastAsia="宋体" w:cs="宋体"/>
          <w:color w:val="auto"/>
          <w:kern w:val="0"/>
          <w:szCs w:val="21"/>
          <w:highlight w:val="none"/>
        </w:rPr>
      </w:pPr>
    </w:p>
    <w:p w14:paraId="1FD298F9">
      <w:pPr>
        <w:autoSpaceDE w:val="0"/>
        <w:autoSpaceDN w:val="0"/>
        <w:adjustRightInd w:val="0"/>
        <w:spacing w:line="360" w:lineRule="auto"/>
        <w:ind w:firstLine="6300"/>
        <w:jc w:val="left"/>
        <w:rPr>
          <w:rFonts w:ascii="宋体" w:hAnsi="宋体" w:eastAsia="宋体" w:cs="Times New Roman"/>
          <w:color w:val="auto"/>
          <w:kern w:val="0"/>
          <w:szCs w:val="21"/>
          <w:highlight w:val="none"/>
          <w:u w:val="single"/>
        </w:rPr>
      </w:pPr>
      <w:r>
        <w:rPr>
          <w:rFonts w:ascii="宋体" w:hAnsi="宋体" w:eastAsia="宋体" w:cs="Times New Roman"/>
          <w:color w:val="auto"/>
          <w:kern w:val="0"/>
          <w:szCs w:val="21"/>
          <w:highlight w:val="none"/>
        </w:rPr>
        <w:t>银行编号：</w:t>
      </w:r>
    </w:p>
    <w:p w14:paraId="2D4D164A">
      <w:pPr>
        <w:widowControl/>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FEA00B2">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申请人</w:t>
      </w:r>
      <w:r>
        <w:rPr>
          <w:rFonts w:ascii="宋体" w:hAnsi="宋体" w:eastAsia="宋体" w:cs="宋体"/>
          <w:color w:val="auto"/>
          <w:kern w:val="0"/>
          <w:szCs w:val="21"/>
          <w:highlight w:val="none"/>
          <w:u w:val="single"/>
        </w:rPr>
        <w:t xml:space="preserve">的名称与地址）  </w:t>
      </w:r>
      <w:r>
        <w:rPr>
          <w:rFonts w:hint="eastAsia" w:ascii="宋体" w:hAnsi="宋体" w:eastAsia="宋体" w:cs="宋体"/>
          <w:color w:val="auto"/>
          <w:kern w:val="0"/>
          <w:szCs w:val="21"/>
          <w:highlight w:val="none"/>
        </w:rPr>
        <w:t>（下称“申请人”），已保证按拟签订的</w:t>
      </w:r>
      <w:r>
        <w:rPr>
          <w:rFonts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442F5203">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rPr>
        <w:t>RMB</w:t>
      </w:r>
      <w:r>
        <w:rPr>
          <w:rFonts w:ascii="宋体" w:hAnsi="宋体" w:eastAsia="宋体" w:cs="宋体"/>
          <w:color w:val="auto"/>
          <w:kern w:val="0"/>
          <w:szCs w:val="21"/>
          <w:highlight w:val="none"/>
          <w:u w:val="single"/>
        </w:rPr>
        <w:t>元）</w:t>
      </w:r>
      <w:r>
        <w:rPr>
          <w:rFonts w:hint="eastAsia" w:ascii="宋体" w:hAnsi="宋体" w:eastAsia="宋体" w:cs="宋体"/>
          <w:color w:val="auto"/>
          <w:kern w:val="0"/>
          <w:szCs w:val="21"/>
          <w:highlight w:val="none"/>
        </w:rPr>
        <w:t>的无条件、不可撤销银行履约保函，作为申请人履行上述合同的担保。</w:t>
      </w:r>
    </w:p>
    <w:p w14:paraId="5DD5217C">
      <w:pPr>
        <w:widowControl/>
        <w:autoSpaceDE w:val="0"/>
        <w:autoSpaceDN w:val="0"/>
        <w:adjustRightInd w:val="0"/>
        <w:spacing w:line="360" w:lineRule="auto"/>
        <w:ind w:firstLine="567" w:firstLineChars="27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32E10D3C">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53B3D281">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2133AA4B">
      <w:pPr>
        <w:widowControl/>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应从合同签订之日起至合同期限届满并完成全部供货验收合格且全部货款结算完毕后二十八（28）日内保持有效。</w:t>
      </w:r>
    </w:p>
    <w:p w14:paraId="26812589">
      <w:pPr>
        <w:widowControl/>
        <w:autoSpaceDE w:val="0"/>
        <w:autoSpaceDN w:val="0"/>
        <w:adjustRightInd w:val="0"/>
        <w:spacing w:line="360" w:lineRule="auto"/>
        <w:ind w:firstLine="437"/>
        <w:jc w:val="left"/>
        <w:rPr>
          <w:rFonts w:ascii="宋体" w:hAnsi="宋体" w:eastAsia="宋体" w:cs="宋体"/>
          <w:color w:val="auto"/>
          <w:kern w:val="0"/>
          <w:szCs w:val="21"/>
          <w:highlight w:val="none"/>
        </w:rPr>
      </w:pPr>
    </w:p>
    <w:p w14:paraId="6129B21E">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保</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银</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行：</w:t>
      </w:r>
      <w:r>
        <w:rPr>
          <w:rFonts w:ascii="宋体" w:hAnsi="宋体" w:eastAsia="宋体" w:cs="宋体"/>
          <w:color w:val="auto"/>
          <w:kern w:val="0"/>
          <w:szCs w:val="21"/>
          <w:highlight w:val="none"/>
          <w:u w:val="single"/>
        </w:rPr>
        <w:t xml:space="preserve">          银行全称          (盖章)   </w:t>
      </w:r>
    </w:p>
    <w:p w14:paraId="75EC04C8">
      <w:pPr>
        <w:widowControl/>
        <w:autoSpaceDE w:val="0"/>
        <w:autoSpaceDN w:val="0"/>
        <w:adjustRightInd w:val="0"/>
        <w:spacing w:line="360" w:lineRule="auto"/>
        <w:ind w:firstLine="2520" w:firstLineChars="1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ascii="宋体" w:hAnsi="宋体" w:eastAsia="宋体" w:cs="宋体"/>
          <w:color w:val="auto"/>
          <w:kern w:val="0"/>
          <w:szCs w:val="21"/>
          <w:highlight w:val="none"/>
          <w:u w:val="single"/>
        </w:rPr>
        <w:t xml:space="preserve">       (职务)         </w:t>
      </w:r>
    </w:p>
    <w:p w14:paraId="61D073AD">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(姓名)         </w:t>
      </w:r>
    </w:p>
    <w:p w14:paraId="02E294C6">
      <w:pPr>
        <w:widowControl/>
        <w:autoSpaceDE w:val="0"/>
        <w:autoSpaceDN w:val="0"/>
        <w:adjustRightInd w:val="0"/>
        <w:spacing w:line="360" w:lineRule="auto"/>
        <w:ind w:firstLine="5502" w:firstLineChars="2620"/>
        <w:jc w:val="left"/>
        <w:rPr>
          <w:rFonts w:ascii="宋体" w:hAnsi="宋体" w:eastAsia="宋体" w:cs="宋体"/>
          <w:color w:val="auto"/>
          <w:kern w:val="0"/>
          <w:szCs w:val="21"/>
          <w:highlight w:val="none"/>
          <w:u w:val="single"/>
        </w:rPr>
      </w:pPr>
      <w:r>
        <w:rPr>
          <w:rFonts w:ascii="宋体" w:hAnsi="宋体" w:eastAsia="宋体" w:cs="宋体"/>
          <w:color w:val="auto"/>
          <w:kern w:val="0"/>
          <w:szCs w:val="21"/>
          <w:highlight w:val="none"/>
          <w:u w:val="single"/>
        </w:rPr>
        <w:t xml:space="preserve">       (签章)         </w:t>
      </w:r>
    </w:p>
    <w:p w14:paraId="0A99B701">
      <w:pPr>
        <w:autoSpaceDE w:val="0"/>
        <w:autoSpaceDN w:val="0"/>
        <w:adjustRightInd w:val="0"/>
        <w:spacing w:line="360" w:lineRule="auto"/>
        <w:ind w:left="840" w:firstLine="420" w:firstLineChars="200"/>
        <w:jc w:val="left"/>
        <w:rPr>
          <w:rFonts w:ascii="宋体" w:hAnsi="宋体" w:eastAsia="宋体" w:cs="宋体"/>
          <w:color w:val="auto"/>
          <w:kern w:val="0"/>
          <w:szCs w:val="21"/>
          <w:highlight w:val="none"/>
        </w:rPr>
      </w:pPr>
      <w:r>
        <w:rPr>
          <w:rFonts w:ascii="宋体" w:hAnsi="宋体" w:eastAsia="宋体" w:cs="宋体"/>
          <w:color w:val="auto"/>
          <w:kern w:val="0"/>
          <w:szCs w:val="21"/>
          <w:highlight w:val="none"/>
        </w:rPr>
        <w:t xml:space="preserve">                                        </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1400879">
      <w:pPr>
        <w:widowControl/>
        <w:autoSpaceDE w:val="0"/>
        <w:autoSpaceDN w:val="0"/>
        <w:adjustRightInd w:val="0"/>
        <w:spacing w:line="360" w:lineRule="auto"/>
        <w:jc w:val="left"/>
        <w:rPr>
          <w:rFonts w:ascii="宋体" w:hAnsi="宋体" w:eastAsia="宋体" w:cs="宋体"/>
          <w:color w:val="auto"/>
          <w:kern w:val="0"/>
          <w:szCs w:val="21"/>
          <w:highlight w:val="none"/>
        </w:rPr>
      </w:pPr>
    </w:p>
    <w:p w14:paraId="6CE97747">
      <w:pPr>
        <w:widowControl/>
        <w:autoSpaceDE w:val="0"/>
        <w:autoSpaceDN w:val="0"/>
        <w:adjustRightInd w:val="0"/>
        <w:spacing w:line="360" w:lineRule="auto"/>
        <w:jc w:val="left"/>
        <w:rPr>
          <w:rFonts w:ascii="宋体" w:hAnsi="宋体" w:eastAsia="宋体" w:cs="宋体"/>
          <w:color w:val="auto"/>
          <w:kern w:val="0"/>
          <w:szCs w:val="21"/>
          <w:highlight w:val="none"/>
        </w:rPr>
      </w:pPr>
    </w:p>
    <w:p w14:paraId="369B3E74">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sectPr>
          <w:footerReference r:id="rId4" w:type="first"/>
          <w:footerReference r:id="rId3"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65C5611A">
      <w:pPr>
        <w:numPr>
          <w:ilvl w:val="0"/>
          <w:numId w:val="0"/>
        </w:numPr>
        <w:rPr>
          <w:rFonts w:hint="eastAsia" w:ascii="宋体" w:hAnsi="宋体" w:eastAsia="宋体" w:cs="Times New Roman"/>
          <w:b/>
          <w:color w:val="auto"/>
          <w:kern w:val="0"/>
          <w:sz w:val="28"/>
          <w:szCs w:val="28"/>
          <w:highlight w:val="none"/>
          <w:lang w:val="en-US" w:eastAsia="zh-CN"/>
        </w:rPr>
      </w:pPr>
      <w:r>
        <w:rPr>
          <w:rFonts w:hint="eastAsia" w:ascii="宋体" w:hAnsi="宋体" w:eastAsia="宋体" w:cs="Times New Roman"/>
          <w:b/>
          <w:color w:val="auto"/>
          <w:kern w:val="0"/>
          <w:sz w:val="28"/>
          <w:szCs w:val="28"/>
          <w:highlight w:val="none"/>
          <w:lang w:val="en-US" w:eastAsia="zh-CN" w:bidi="ar-SA"/>
        </w:rPr>
        <w:t>二、</w:t>
      </w:r>
      <w:r>
        <w:rPr>
          <w:rFonts w:hint="eastAsia" w:ascii="宋体" w:hAnsi="宋体" w:eastAsia="宋体" w:cs="Times New Roman"/>
          <w:b/>
          <w:color w:val="auto"/>
          <w:kern w:val="0"/>
          <w:sz w:val="28"/>
          <w:szCs w:val="28"/>
          <w:highlight w:val="none"/>
          <w:lang w:val="en-US" w:eastAsia="zh-CN"/>
        </w:rPr>
        <w:t>履约保证保险凭证格式</w:t>
      </w:r>
    </w:p>
    <w:p w14:paraId="3929A085">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p>
    <w:p w14:paraId="7A7010A0">
      <w:pPr>
        <w:autoSpaceDE w:val="0"/>
        <w:autoSpaceDN w:val="0"/>
        <w:adjustRightInd w:val="0"/>
        <w:jc w:val="center"/>
        <w:rPr>
          <w:rFonts w:hint="eastAsia" w:ascii="宋体" w:hAnsi="宋体" w:eastAsia="宋体" w:cs="Times New Roman"/>
          <w:b/>
          <w:color w:val="auto"/>
          <w:kern w:val="0"/>
          <w:sz w:val="30"/>
          <w:szCs w:val="30"/>
          <w:highlight w:val="none"/>
          <w:lang w:val="en-US" w:eastAsia="zh-CN"/>
        </w:rPr>
      </w:pPr>
      <w:r>
        <w:rPr>
          <w:rFonts w:hint="eastAsia" w:ascii="宋体" w:hAnsi="宋体" w:eastAsia="宋体" w:cs="Times New Roman"/>
          <w:b/>
          <w:color w:val="auto"/>
          <w:kern w:val="0"/>
          <w:sz w:val="30"/>
          <w:szCs w:val="30"/>
          <w:highlight w:val="none"/>
          <w:lang w:val="en-US" w:eastAsia="zh-CN"/>
        </w:rPr>
        <w:t>履约保证保险凭证</w:t>
      </w:r>
    </w:p>
    <w:p w14:paraId="0F655BCD">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5D7BCB2">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385726A2">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1B1CECE7">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5678796B">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。我方已接受申请人的请求，并出具《履约保证保险》保险单。</w:t>
      </w:r>
      <w:r>
        <w:rPr>
          <w:rFonts w:hint="default" w:ascii="宋体" w:hAnsi="宋体" w:eastAsia="宋体" w:cs="宋体"/>
          <w:color w:val="auto"/>
          <w:kern w:val="0"/>
          <w:szCs w:val="21"/>
          <w:highlight w:val="none"/>
          <w:lang w:val="en-US" w:eastAsia="zh-CN"/>
        </w:rPr>
        <w:t xml:space="preserve"> </w:t>
      </w:r>
    </w:p>
    <w:p w14:paraId="1EF2742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36BF4D4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default" w:ascii="宋体" w:hAnsi="宋体" w:eastAsia="宋体" w:cs="宋体"/>
          <w:color w:val="auto"/>
          <w:kern w:val="0"/>
          <w:szCs w:val="21"/>
          <w:highlight w:val="none"/>
          <w:lang w:val="en-US" w:eastAsia="zh-CN"/>
        </w:rPr>
        <w:t>¥</w:t>
      </w:r>
      <w:r>
        <w:rPr>
          <w:rFonts w:hint="eastAsia" w:ascii="宋体" w:hAnsi="宋体" w:eastAsia="宋体" w:cs="宋体"/>
          <w:b/>
          <w:color w:val="auto"/>
          <w:kern w:val="0"/>
          <w:szCs w:val="21"/>
          <w:highlight w:val="none"/>
          <w:u w:val="single"/>
        </w:rPr>
        <w:t xml:space="preserve">               </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 xml:space="preserve">）。 </w:t>
      </w:r>
    </w:p>
    <w:p w14:paraId="55DBF11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2F83C62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2AFF06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3C5AE76A">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0C00552F">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2D0D8D6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57E0B363">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020D250D">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Times New Roman"/>
          <w:color w:val="auto"/>
          <w:kern w:val="0"/>
          <w:szCs w:val="21"/>
          <w:highlight w:val="none"/>
        </w:rPr>
        <w:t>应从合同签订之日起至合同期限届满并完成全部供货验收合格</w:t>
      </w:r>
      <w:r>
        <w:rPr>
          <w:rFonts w:hint="eastAsia" w:ascii="宋体" w:hAnsi="宋体" w:eastAsia="宋体" w:cs="宋体"/>
          <w:bCs/>
          <w:color w:val="auto"/>
          <w:kern w:val="0"/>
          <w:szCs w:val="21"/>
          <w:highlight w:val="none"/>
          <w:lang w:val="en-US" w:eastAsia="zh-CN" w:bidi="ar"/>
        </w:rPr>
        <w:t>且全部货款结算完毕</w:t>
      </w:r>
      <w:r>
        <w:rPr>
          <w:rFonts w:hint="eastAsia" w:ascii="宋体" w:hAnsi="宋体" w:eastAsia="宋体" w:cs="Times New Roman"/>
          <w:color w:val="auto"/>
          <w:kern w:val="0"/>
          <w:szCs w:val="21"/>
          <w:highlight w:val="none"/>
        </w:rPr>
        <w:t>后二十八（28）日内保持有效。</w:t>
      </w:r>
    </w:p>
    <w:p w14:paraId="1D19E0A0">
      <w:pPr>
        <w:outlineLvl w:val="9"/>
        <w:rPr>
          <w:rFonts w:hint="default"/>
          <w:color w:val="auto"/>
          <w:highlight w:val="none"/>
          <w:lang w:val="en-US" w:eastAsia="zh-CN"/>
        </w:rPr>
      </w:pPr>
    </w:p>
    <w:p w14:paraId="62CA34BD">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附：《</w:t>
      </w:r>
      <w:r>
        <w:rPr>
          <w:rFonts w:hint="default" w:ascii="宋体" w:hAnsi="宋体" w:eastAsia="宋体" w:cs="宋体"/>
          <w:color w:val="auto"/>
          <w:kern w:val="0"/>
          <w:szCs w:val="21"/>
          <w:highlight w:val="none"/>
          <w:lang w:val="en-US" w:eastAsia="zh-CN"/>
        </w:rPr>
        <w:t xml:space="preserve">XXX </w:t>
      </w:r>
      <w:r>
        <w:rPr>
          <w:rFonts w:hint="eastAsia" w:ascii="宋体" w:hAnsi="宋体" w:eastAsia="宋体" w:cs="宋体"/>
          <w:color w:val="auto"/>
          <w:kern w:val="0"/>
          <w:szCs w:val="21"/>
          <w:highlight w:val="none"/>
          <w:lang w:val="en-US" w:eastAsia="zh-CN"/>
        </w:rPr>
        <w:t>保险有限公司履约保证保险（</w:t>
      </w:r>
      <w:r>
        <w:rPr>
          <w:rFonts w:hint="default" w:ascii="宋体" w:hAnsi="宋体" w:eastAsia="宋体" w:cs="宋体"/>
          <w:color w:val="auto"/>
          <w:kern w:val="0"/>
          <w:szCs w:val="21"/>
          <w:highlight w:val="none"/>
          <w:lang w:val="en-US" w:eastAsia="zh-CN"/>
        </w:rPr>
        <w:t xml:space="preserve">X </w:t>
      </w:r>
      <w:r>
        <w:rPr>
          <w:rFonts w:hint="eastAsia" w:ascii="宋体" w:hAnsi="宋体" w:eastAsia="宋体" w:cs="宋体"/>
          <w:color w:val="auto"/>
          <w:kern w:val="0"/>
          <w:szCs w:val="21"/>
          <w:highlight w:val="none"/>
          <w:lang w:val="en-US" w:eastAsia="zh-CN"/>
        </w:rPr>
        <w:t xml:space="preserve">款）条款》及保单 </w:t>
      </w:r>
    </w:p>
    <w:p w14:paraId="7597E148">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0C2B8248">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CF1DA59">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法定代表人或授权代理人：</w:t>
      </w:r>
      <w:r>
        <w:rPr>
          <w:rFonts w:hint="default" w:ascii="宋体" w:hAnsi="宋体" w:eastAsia="宋体" w:cs="宋体"/>
          <w:color w:val="auto"/>
          <w:kern w:val="0"/>
          <w:szCs w:val="21"/>
          <w:highlight w:val="none"/>
          <w:lang w:val="en-US" w:eastAsia="zh-CN"/>
        </w:rPr>
        <w:t xml:space="preserve">________ </w:t>
      </w:r>
    </w:p>
    <w:p w14:paraId="22FDFC3B">
      <w:pPr>
        <w:jc w:val="right"/>
        <w:rPr>
          <w:rFonts w:hint="eastAsia" w:ascii="宋体" w:hAnsi="宋体" w:eastAsia="宋体" w:cs="Times New Roman"/>
          <w:b/>
          <w:color w:val="auto"/>
          <w:kern w:val="0"/>
          <w:sz w:val="28"/>
          <w:szCs w:val="28"/>
          <w:highlight w:val="none"/>
        </w:rPr>
      </w:pPr>
      <w:r>
        <w:rPr>
          <w:rFonts w:hint="eastAsia" w:ascii="宋体" w:hAnsi="宋体" w:eastAsia="宋体" w:cs="宋体"/>
          <w:color w:val="auto"/>
          <w:kern w:val="0"/>
          <w:szCs w:val="21"/>
          <w:highlight w:val="none"/>
          <w:lang w:val="en-US" w:eastAsia="zh-CN"/>
        </w:rPr>
        <w:t>年</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月</w:t>
      </w:r>
      <w:r>
        <w:rPr>
          <w:rFonts w:hint="default"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val="en-US" w:eastAsia="zh-CN"/>
        </w:rPr>
        <w:t>日</w:t>
      </w:r>
      <w:r>
        <w:rPr>
          <w:rFonts w:hint="eastAsia" w:ascii="宋体" w:hAnsi="宋体" w:eastAsia="宋体" w:cs="Times New Roman"/>
          <w:b/>
          <w:color w:val="auto"/>
          <w:kern w:val="0"/>
          <w:sz w:val="28"/>
          <w:szCs w:val="28"/>
          <w:highlight w:val="none"/>
        </w:rPr>
        <w:br w:type="page"/>
      </w:r>
    </w:p>
    <w:p w14:paraId="3692D202">
      <w:pPr>
        <w:autoSpaceDE w:val="0"/>
        <w:autoSpaceDN w:val="0"/>
        <w:adjustRightInd w:val="0"/>
        <w:spacing w:after="120" w:afterLines="50" w:line="360" w:lineRule="auto"/>
        <w:jc w:val="left"/>
        <w:rPr>
          <w:rFonts w:ascii="宋体" w:hAnsi="宋体" w:eastAsia="宋体" w:cs="Times New Roman"/>
          <w:b/>
          <w:color w:val="auto"/>
          <w:kern w:val="0"/>
          <w:sz w:val="28"/>
          <w:szCs w:val="28"/>
          <w:highlight w:val="none"/>
        </w:rPr>
      </w:pPr>
      <w:r>
        <w:rPr>
          <w:rFonts w:hint="eastAsia" w:ascii="宋体" w:hAnsi="宋体" w:eastAsia="宋体" w:cs="Times New Roman"/>
          <w:b/>
          <w:color w:val="auto"/>
          <w:kern w:val="0"/>
          <w:sz w:val="28"/>
          <w:szCs w:val="28"/>
          <w:highlight w:val="none"/>
          <w:lang w:val="en-US" w:eastAsia="zh-CN"/>
        </w:rPr>
        <w:t>三</w:t>
      </w:r>
      <w:r>
        <w:rPr>
          <w:rFonts w:hint="eastAsia" w:ascii="宋体" w:hAnsi="宋体" w:eastAsia="宋体" w:cs="Times New Roman"/>
          <w:b/>
          <w:color w:val="auto"/>
          <w:kern w:val="0"/>
          <w:sz w:val="28"/>
          <w:szCs w:val="28"/>
          <w:highlight w:val="none"/>
        </w:rPr>
        <w:t>、担保公司履约担保书格式</w:t>
      </w:r>
    </w:p>
    <w:p w14:paraId="5895734B">
      <w:pPr>
        <w:autoSpaceDE w:val="0"/>
        <w:autoSpaceDN w:val="0"/>
        <w:adjustRightInd w:val="0"/>
        <w:jc w:val="center"/>
        <w:rPr>
          <w:rFonts w:ascii="宋体" w:hAnsi="宋体" w:eastAsia="宋体" w:cs="Times New Roman"/>
          <w:b/>
          <w:color w:val="auto"/>
          <w:kern w:val="0"/>
          <w:sz w:val="30"/>
          <w:szCs w:val="30"/>
          <w:highlight w:val="none"/>
        </w:rPr>
      </w:pPr>
      <w:r>
        <w:rPr>
          <w:rFonts w:hint="eastAsia" w:ascii="宋体" w:hAnsi="宋体" w:eastAsia="宋体" w:cs="Times New Roman"/>
          <w:b/>
          <w:color w:val="auto"/>
          <w:kern w:val="0"/>
          <w:sz w:val="30"/>
          <w:szCs w:val="30"/>
          <w:highlight w:val="none"/>
        </w:rPr>
        <w:t>担保公司履约担保书</w:t>
      </w:r>
    </w:p>
    <w:p w14:paraId="155A37F6">
      <w:pPr>
        <w:widowControl/>
        <w:autoSpaceDE w:val="0"/>
        <w:autoSpaceDN w:val="0"/>
        <w:adjustRightInd w:val="0"/>
        <w:spacing w:before="100" w:beforeAutospacing="1" w:after="100" w:afterAutospacing="1"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0F7BDFE">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鉴于</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申请人</w:t>
      </w:r>
      <w:r>
        <w:rPr>
          <w:rFonts w:ascii="宋体" w:hAnsi="宋体" w:eastAsia="宋体" w:cs="Times New Roman"/>
          <w:color w:val="auto"/>
          <w:kern w:val="0"/>
          <w:szCs w:val="21"/>
          <w:highlight w:val="none"/>
          <w:u w:val="single"/>
        </w:rPr>
        <w:t xml:space="preserve">的名称与地址）  </w:t>
      </w:r>
      <w:r>
        <w:rPr>
          <w:rFonts w:ascii="宋体" w:hAnsi="宋体" w:eastAsia="宋体" w:cs="Times New Roman"/>
          <w:color w:val="auto"/>
          <w:kern w:val="0"/>
          <w:szCs w:val="21"/>
          <w:highlight w:val="none"/>
        </w:rPr>
        <w:t>（下称“</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”），已保证按</w:t>
      </w:r>
      <w:r>
        <w:rPr>
          <w:rFonts w:hint="eastAsia" w:ascii="宋体" w:hAnsi="宋体" w:eastAsia="宋体" w:cs="宋体"/>
          <w:color w:val="auto"/>
          <w:kern w:val="0"/>
          <w:szCs w:val="21"/>
          <w:highlight w:val="none"/>
        </w:rPr>
        <w:t>拟签订的</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 xml:space="preserve"> </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项目</w:t>
      </w:r>
      <w:r>
        <w:rPr>
          <w:rFonts w:ascii="宋体" w:hAnsi="宋体" w:eastAsia="宋体" w:cs="Times New Roman"/>
          <w:color w:val="auto"/>
          <w:kern w:val="0"/>
          <w:szCs w:val="21"/>
          <w:highlight w:val="none"/>
          <w:u w:val="single"/>
        </w:rPr>
        <w:t>（招标编号：        ）</w:t>
      </w:r>
      <w:r>
        <w:rPr>
          <w:rFonts w:hint="eastAsia" w:ascii="宋体" w:hAnsi="宋体" w:eastAsia="宋体" w:cs="Times New Roman"/>
          <w:color w:val="auto"/>
          <w:kern w:val="0"/>
          <w:szCs w:val="21"/>
          <w:highlight w:val="none"/>
        </w:rPr>
        <w:t>合同（招标文件）</w:t>
      </w:r>
      <w:r>
        <w:rPr>
          <w:rFonts w:ascii="宋体" w:hAnsi="宋体" w:eastAsia="宋体" w:cs="Times New Roman"/>
          <w:color w:val="auto"/>
          <w:kern w:val="0"/>
          <w:szCs w:val="21"/>
          <w:highlight w:val="none"/>
        </w:rPr>
        <w:t>中规定的义务履行合同。</w:t>
      </w:r>
    </w:p>
    <w:p w14:paraId="0F569574">
      <w:pPr>
        <w:widowControl/>
        <w:autoSpaceDE w:val="0"/>
        <w:autoSpaceDN w:val="0"/>
        <w:adjustRightInd w:val="0"/>
        <w:spacing w:line="360" w:lineRule="auto"/>
        <w:ind w:firstLine="567" w:firstLineChars="270"/>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根据上述合同（招标文件）规定，</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应向受益人提供一份金额为人民币</w:t>
      </w:r>
      <w:r>
        <w:rPr>
          <w:rFonts w:hint="eastAsia" w:ascii="宋体" w:hAnsi="宋体" w:eastAsia="宋体" w:cs="宋体"/>
          <w:color w:val="auto"/>
          <w:kern w:val="0"/>
          <w:szCs w:val="21"/>
          <w:highlight w:val="none"/>
        </w:rPr>
        <w:t>（大写）</w:t>
      </w:r>
      <w:r>
        <w:rPr>
          <w:rFonts w:ascii="宋体" w:hAnsi="宋体" w:eastAsia="宋体" w:cs="Times New Roman"/>
          <w:color w:val="auto"/>
          <w:kern w:val="0"/>
          <w:szCs w:val="21"/>
          <w:highlight w:val="none"/>
          <w:u w:val="single"/>
        </w:rPr>
        <w:t xml:space="preserve">     （RMB元）</w:t>
      </w:r>
      <w:r>
        <w:rPr>
          <w:rFonts w:ascii="宋体" w:hAnsi="宋体" w:eastAsia="宋体" w:cs="Times New Roman"/>
          <w:color w:val="auto"/>
          <w:kern w:val="0"/>
          <w:szCs w:val="21"/>
          <w:highlight w:val="none"/>
        </w:rPr>
        <w:t>的</w:t>
      </w:r>
      <w:r>
        <w:rPr>
          <w:rFonts w:hint="eastAsia" w:ascii="宋体" w:hAnsi="宋体" w:eastAsia="宋体" w:cs="Times New Roman"/>
          <w:color w:val="auto"/>
          <w:kern w:val="0"/>
          <w:szCs w:val="21"/>
          <w:highlight w:val="none"/>
        </w:rPr>
        <w:t>无条件、</w:t>
      </w:r>
      <w:r>
        <w:rPr>
          <w:rFonts w:ascii="宋体" w:hAnsi="宋体" w:eastAsia="宋体" w:cs="Times New Roman"/>
          <w:bCs/>
          <w:color w:val="auto"/>
          <w:kern w:val="0"/>
          <w:szCs w:val="21"/>
          <w:highlight w:val="none"/>
        </w:rPr>
        <w:t>不可撤销</w:t>
      </w:r>
      <w:r>
        <w:rPr>
          <w:rFonts w:ascii="宋体" w:hAnsi="宋体" w:eastAsia="宋体" w:cs="Times New Roman"/>
          <w:color w:val="auto"/>
          <w:kern w:val="0"/>
          <w:szCs w:val="21"/>
          <w:highlight w:val="none"/>
        </w:rPr>
        <w:t>履约</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，作为</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履行上述合同的担保</w:t>
      </w:r>
      <w:r>
        <w:rPr>
          <w:rFonts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Hans"/>
        </w:rPr>
        <w:t>我方</w:t>
      </w:r>
      <w:r>
        <w:rPr>
          <w:rFonts w:ascii="宋体" w:hAnsi="宋体" w:eastAsia="宋体" w:cs="宋体"/>
          <w:color w:val="auto"/>
          <w:kern w:val="0"/>
          <w:szCs w:val="21"/>
          <w:highlight w:val="none"/>
          <w:u w:val="single"/>
        </w:rPr>
        <w:t xml:space="preserve">  </w:t>
      </w:r>
      <w:r>
        <w:rPr>
          <w:rFonts w:ascii="宋体" w:hAnsi="宋体" w:eastAsia="宋体" w:cs="Times New Roman"/>
          <w:color w:val="auto"/>
          <w:kern w:val="0"/>
          <w:szCs w:val="21"/>
          <w:highlight w:val="none"/>
          <w:u w:val="single"/>
        </w:rPr>
        <w:t>（</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名称）</w:t>
      </w:r>
      <w:r>
        <w:rPr>
          <w:rFonts w:hint="eastAsia" w:ascii="宋体" w:hAnsi="宋体" w:eastAsia="宋体" w:cs="Times New Roman"/>
          <w:color w:val="auto"/>
          <w:kern w:val="0"/>
          <w:szCs w:val="21"/>
          <w:highlight w:val="none"/>
          <w:u w:val="single"/>
        </w:rPr>
        <w:t xml:space="preserve">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58FEEFE4">
      <w:pPr>
        <w:autoSpaceDE w:val="0"/>
        <w:autoSpaceDN w:val="0"/>
        <w:adjustRightInd w:val="0"/>
        <w:spacing w:line="360" w:lineRule="auto"/>
        <w:ind w:firstLine="437"/>
        <w:jc w:val="left"/>
        <w:rPr>
          <w:rFonts w:ascii="宋体" w:hAnsi="宋体" w:eastAsia="宋体" w:cs="宋体"/>
          <w:color w:val="auto"/>
          <w:kern w:val="0"/>
          <w:szCs w:val="21"/>
          <w:highlight w:val="none"/>
        </w:rPr>
      </w:pPr>
      <w:r>
        <w:rPr>
          <w:rFonts w:ascii="宋体" w:hAnsi="宋体" w:eastAsia="宋体" w:cs="Times New Roman"/>
          <w:color w:val="auto"/>
          <w:kern w:val="0"/>
          <w:szCs w:val="21"/>
          <w:highlight w:val="none"/>
        </w:rPr>
        <w:t>我方</w:t>
      </w:r>
      <w:r>
        <w:rPr>
          <w:rFonts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u w:val="single"/>
        </w:rPr>
        <w:t>担保公司</w:t>
      </w:r>
      <w:r>
        <w:rPr>
          <w:rFonts w:ascii="宋体" w:hAnsi="宋体" w:eastAsia="宋体" w:cs="Times New Roman"/>
          <w:color w:val="auto"/>
          <w:kern w:val="0"/>
          <w:szCs w:val="21"/>
          <w:highlight w:val="none"/>
          <w:u w:val="single"/>
        </w:rPr>
        <w:t xml:space="preserve">名称）  </w:t>
      </w:r>
      <w:r>
        <w:rPr>
          <w:rFonts w:ascii="宋体" w:hAnsi="宋体" w:eastAsia="宋体" w:cs="Times New Roman"/>
          <w:color w:val="auto"/>
          <w:kern w:val="0"/>
          <w:szCs w:val="21"/>
          <w:highlight w:val="none"/>
        </w:rPr>
        <w:t>，受</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的委托，</w:t>
      </w:r>
      <w:r>
        <w:rPr>
          <w:rFonts w:hint="eastAsia" w:ascii="宋体" w:hAnsi="宋体" w:eastAsia="宋体" w:cs="宋体"/>
          <w:color w:val="auto"/>
          <w:kern w:val="0"/>
          <w:szCs w:val="21"/>
          <w:highlight w:val="none"/>
        </w:rPr>
        <w:t>无条件和不可撤销地在受益人出具本担保书原件且提出因申请人没有履行上述合同规定，在担保书限额内向受益人支付不超过人民币（大写）_________（¥</w:t>
      </w:r>
      <w:r>
        <w:rPr>
          <w:rFonts w:ascii="宋体" w:hAnsi="宋体" w:eastAsia="宋体" w:cs="宋体"/>
          <w:color w:val="auto"/>
          <w:kern w:val="0"/>
          <w:szCs w:val="21"/>
          <w:highlight w:val="none"/>
        </w:rPr>
        <w:t>_______元）</w:t>
      </w:r>
      <w:r>
        <w:rPr>
          <w:rFonts w:hint="eastAsia" w:ascii="宋体" w:hAnsi="宋体" w:eastAsia="宋体" w:cs="宋体"/>
          <w:color w:val="auto"/>
          <w:kern w:val="0"/>
          <w:szCs w:val="21"/>
          <w:highlight w:val="none"/>
        </w:rPr>
        <w:t>的款项。</w:t>
      </w:r>
    </w:p>
    <w:p w14:paraId="191DFAE9">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我方还同意，任何受益人与</w:t>
      </w:r>
      <w:r>
        <w:rPr>
          <w:rFonts w:hint="eastAsia" w:ascii="宋体" w:hAnsi="宋体" w:eastAsia="宋体" w:cs="Times New Roman"/>
          <w:color w:val="auto"/>
          <w:kern w:val="0"/>
          <w:szCs w:val="21"/>
          <w:highlight w:val="none"/>
        </w:rPr>
        <w:t>申请人</w:t>
      </w:r>
      <w:r>
        <w:rPr>
          <w:rFonts w:ascii="宋体" w:hAnsi="宋体" w:eastAsia="宋体" w:cs="Times New Roman"/>
          <w:color w:val="auto"/>
          <w:kern w:val="0"/>
          <w:szCs w:val="21"/>
          <w:highlight w:val="none"/>
        </w:rPr>
        <w:t>之间可能对合同条款的修改、规范或其他合同文件的变动补充，都不能免除我方按本</w:t>
      </w:r>
      <w:r>
        <w:rPr>
          <w:rFonts w:hint="eastAsia" w:ascii="宋体" w:hAnsi="宋体" w:eastAsia="宋体" w:cs="Times New Roman"/>
          <w:color w:val="auto"/>
          <w:kern w:val="0"/>
          <w:szCs w:val="21"/>
          <w:highlight w:val="none"/>
        </w:rPr>
        <w:t>担保</w:t>
      </w:r>
      <w:r>
        <w:rPr>
          <w:rFonts w:ascii="宋体" w:hAnsi="宋体" w:eastAsia="宋体" w:cs="Times New Roman"/>
          <w:color w:val="auto"/>
          <w:kern w:val="0"/>
          <w:szCs w:val="21"/>
          <w:highlight w:val="none"/>
        </w:rPr>
        <w:t>函所承担的责任。因此，有关上述变动、补充和修改无须通知</w:t>
      </w:r>
      <w:r>
        <w:rPr>
          <w:rFonts w:hint="eastAsia" w:ascii="宋体" w:hAnsi="宋体" w:eastAsia="宋体" w:cs="Times New Roman"/>
          <w:color w:val="auto"/>
          <w:kern w:val="0"/>
          <w:szCs w:val="21"/>
          <w:highlight w:val="none"/>
        </w:rPr>
        <w:t>或征得</w:t>
      </w:r>
      <w:r>
        <w:rPr>
          <w:rFonts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rPr>
        <w:t>同意</w:t>
      </w:r>
      <w:r>
        <w:rPr>
          <w:rFonts w:ascii="宋体" w:hAnsi="宋体" w:eastAsia="宋体" w:cs="Times New Roman"/>
          <w:color w:val="auto"/>
          <w:kern w:val="0"/>
          <w:szCs w:val="21"/>
          <w:highlight w:val="none"/>
        </w:rPr>
        <w:t>。</w:t>
      </w:r>
    </w:p>
    <w:p w14:paraId="07C83C31">
      <w:pPr>
        <w:autoSpaceDE w:val="0"/>
        <w:autoSpaceDN w:val="0"/>
        <w:adjustRightInd w:val="0"/>
        <w:spacing w:line="360" w:lineRule="auto"/>
        <w:ind w:firstLine="437"/>
        <w:jc w:val="left"/>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本保函</w:t>
      </w:r>
      <w:r>
        <w:rPr>
          <w:rFonts w:hint="eastAsia" w:ascii="宋体" w:hAnsi="宋体" w:eastAsia="宋体" w:cs="Times New Roman"/>
          <w:color w:val="auto"/>
          <w:kern w:val="0"/>
          <w:szCs w:val="21"/>
          <w:highlight w:val="none"/>
        </w:rPr>
        <w:t>应从合同签订之日起至合同期限届满并完成全部供货验收合格</w:t>
      </w:r>
      <w:r>
        <w:rPr>
          <w:rFonts w:hint="eastAsia" w:ascii="宋体" w:hAnsi="宋体" w:eastAsia="宋体" w:cs="宋体"/>
          <w:bCs/>
          <w:color w:val="auto"/>
          <w:kern w:val="0"/>
          <w:szCs w:val="21"/>
          <w:highlight w:val="none"/>
          <w:lang w:val="en-US" w:eastAsia="zh-CN" w:bidi="ar"/>
        </w:rPr>
        <w:t>且全部货款结算完毕</w:t>
      </w:r>
      <w:r>
        <w:rPr>
          <w:rFonts w:hint="eastAsia" w:ascii="宋体" w:hAnsi="宋体" w:eastAsia="宋体" w:cs="Times New Roman"/>
          <w:color w:val="auto"/>
          <w:kern w:val="0"/>
          <w:szCs w:val="21"/>
          <w:highlight w:val="none"/>
        </w:rPr>
        <w:t>后二十八（28）日内保持有效。</w:t>
      </w:r>
    </w:p>
    <w:p w14:paraId="788A52A9">
      <w:pPr>
        <w:autoSpaceDE w:val="0"/>
        <w:autoSpaceDN w:val="0"/>
        <w:adjustRightInd w:val="0"/>
        <w:spacing w:line="360" w:lineRule="auto"/>
        <w:jc w:val="left"/>
        <w:rPr>
          <w:rFonts w:ascii="宋体" w:hAnsi="宋体" w:eastAsia="宋体" w:cs="Times New Roman"/>
          <w:color w:val="auto"/>
          <w:kern w:val="0"/>
          <w:szCs w:val="21"/>
          <w:highlight w:val="none"/>
        </w:rPr>
      </w:pPr>
    </w:p>
    <w:p w14:paraId="194D110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法定代表人或其授权的代理人：（签字或盖私章）</w:t>
      </w:r>
    </w:p>
    <w:p w14:paraId="7C12997C">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担保公司盖章：</w:t>
      </w:r>
    </w:p>
    <w:p w14:paraId="305E7264">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联系电话：</w:t>
      </w:r>
    </w:p>
    <w:p w14:paraId="3764C87A">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地址：</w:t>
      </w:r>
    </w:p>
    <w:p w14:paraId="1696D548">
      <w:pPr>
        <w:autoSpaceDE w:val="0"/>
        <w:autoSpaceDN w:val="0"/>
        <w:adjustRightInd w:val="0"/>
        <w:spacing w:line="360" w:lineRule="auto"/>
        <w:ind w:firstLine="3990" w:firstLineChars="190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日期：    年   月   日</w:t>
      </w:r>
    </w:p>
    <w:p w14:paraId="642943C0">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580105CF">
      <w:pPr>
        <w:autoSpaceDE w:val="0"/>
        <w:autoSpaceDN w:val="0"/>
        <w:adjustRightInd w:val="0"/>
        <w:spacing w:line="360" w:lineRule="auto"/>
        <w:ind w:right="368" w:rightChars="175"/>
        <w:jc w:val="left"/>
        <w:rPr>
          <w:rFonts w:ascii="宋体" w:hAnsi="宋体" w:eastAsia="宋体" w:cs="Times New Roman"/>
          <w:color w:val="auto"/>
          <w:kern w:val="0"/>
          <w:szCs w:val="21"/>
          <w:highlight w:val="none"/>
        </w:rPr>
      </w:pPr>
    </w:p>
    <w:p w14:paraId="3D39DA3B">
      <w:pPr>
        <w:autoSpaceDE w:val="0"/>
        <w:autoSpaceDN w:val="0"/>
        <w:adjustRightInd w:val="0"/>
        <w:spacing w:line="360" w:lineRule="auto"/>
        <w:jc w:val="left"/>
        <w:rPr>
          <w:rFonts w:ascii="宋体" w:hAnsi="宋体" w:eastAsia="宋体" w:cs="Times New Roman"/>
          <w:color w:val="auto"/>
          <w:kern w:val="0"/>
          <w:szCs w:val="21"/>
          <w:highlight w:val="none"/>
        </w:rPr>
      </w:pPr>
    </w:p>
    <w:p w14:paraId="16697C75">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7F390A9">
      <w:pPr>
        <w:autoSpaceDE w:val="0"/>
        <w:autoSpaceDN w:val="0"/>
        <w:adjustRightInd w:val="0"/>
        <w:spacing w:line="360" w:lineRule="auto"/>
        <w:ind w:firstLine="5775" w:firstLineChars="2750"/>
        <w:jc w:val="left"/>
        <w:rPr>
          <w:rFonts w:ascii="宋体" w:hAnsi="宋体" w:eastAsia="宋体" w:cs="Times New Roman"/>
          <w:color w:val="auto"/>
          <w:kern w:val="0"/>
          <w:szCs w:val="21"/>
          <w:highlight w:val="none"/>
        </w:rPr>
      </w:pPr>
    </w:p>
    <w:p w14:paraId="1BAB930B">
      <w:pPr>
        <w:autoSpaceDE w:val="0"/>
        <w:autoSpaceDN w:val="0"/>
        <w:adjustRightInd w:val="0"/>
        <w:spacing w:line="360" w:lineRule="auto"/>
        <w:ind w:firstLine="0" w:firstLineChars="0"/>
        <w:jc w:val="left"/>
        <w:rPr>
          <w:rFonts w:ascii="宋体" w:hAnsi="宋体" w:eastAsia="宋体" w:cs="Times New Roman"/>
          <w:color w:val="auto"/>
          <w:kern w:val="0"/>
          <w:szCs w:val="21"/>
          <w:highlight w:val="none"/>
        </w:rPr>
      </w:pPr>
    </w:p>
    <w:p w14:paraId="5AC56DD9">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3B8F5958">
      <w:pPr>
        <w:pageBreakBefore/>
        <w:tabs>
          <w:tab w:val="left" w:pos="1080"/>
        </w:tabs>
        <w:autoSpaceDE w:val="0"/>
        <w:autoSpaceDN w:val="0"/>
        <w:adjustRightInd w:val="0"/>
        <w:spacing w:line="360" w:lineRule="auto"/>
        <w:ind w:left="357" w:leftChars="-100" w:hanging="567"/>
        <w:jc w:val="center"/>
        <w:outlineLvl w:val="0"/>
        <w:rPr>
          <w:rFonts w:ascii="宋体" w:hAnsi="宋体" w:eastAsia="宋体" w:cs="宋体"/>
          <w:b/>
          <w:bCs/>
          <w:color w:val="auto"/>
          <w:kern w:val="44"/>
          <w:sz w:val="32"/>
          <w:szCs w:val="32"/>
          <w:highlight w:val="none"/>
        </w:rPr>
      </w:pPr>
      <w:bookmarkStart w:id="384" w:name="_Toc8165"/>
      <w:bookmarkStart w:id="385" w:name="_Toc450662895"/>
      <w:bookmarkStart w:id="386" w:name="_Toc16498"/>
      <w:bookmarkStart w:id="387" w:name="_Toc32761_WPSOffice_Level1"/>
      <w:bookmarkStart w:id="388" w:name="_Toc486167708"/>
      <w:bookmarkStart w:id="389" w:name="_Toc12794"/>
      <w:bookmarkStart w:id="390" w:name="_Toc142508361"/>
      <w:r>
        <w:rPr>
          <w:rFonts w:hint="eastAsia" w:ascii="宋体" w:hAnsi="宋体" w:eastAsia="宋体" w:cs="宋体"/>
          <w:b/>
          <w:bCs/>
          <w:color w:val="auto"/>
          <w:kern w:val="44"/>
          <w:sz w:val="32"/>
          <w:szCs w:val="32"/>
          <w:highlight w:val="none"/>
          <w:lang w:val="zh-CN"/>
        </w:rPr>
        <w:t>第六篇 投标文件格式</w:t>
      </w:r>
      <w:bookmarkEnd w:id="384"/>
      <w:bookmarkEnd w:id="385"/>
      <w:bookmarkEnd w:id="386"/>
      <w:bookmarkEnd w:id="387"/>
      <w:bookmarkEnd w:id="388"/>
      <w:bookmarkEnd w:id="389"/>
      <w:bookmarkEnd w:id="390"/>
    </w:p>
    <w:p w14:paraId="0E3DDBCF">
      <w:pPr>
        <w:pStyle w:val="19"/>
        <w:spacing w:line="360" w:lineRule="auto"/>
        <w:jc w:val="center"/>
        <w:rPr>
          <w:rFonts w:hint="eastAsia" w:ascii="宋体" w:hAnsi="宋体" w:eastAsia="宋体" w:cs="宋体"/>
          <w:b/>
          <w:color w:val="auto"/>
          <w:kern w:val="0"/>
          <w:sz w:val="32"/>
          <w:szCs w:val="32"/>
          <w:highlight w:val="none"/>
        </w:rPr>
      </w:pPr>
      <w:bookmarkStart w:id="391" w:name="_Toc21133_WPSOffice_Level2"/>
      <w:bookmarkStart w:id="392" w:name="_Toc486167709"/>
      <w:bookmarkStart w:id="393" w:name="_Toc102860067"/>
      <w:bookmarkStart w:id="394" w:name="_Toc102860411"/>
      <w:bookmarkStart w:id="395" w:name="_Toc94107202"/>
      <w:bookmarkStart w:id="396" w:name="_Toc140596921"/>
      <w:bookmarkStart w:id="397" w:name="_Toc142508362"/>
      <w:bookmarkStart w:id="398" w:name="_Toc533708121"/>
      <w:bookmarkStart w:id="399" w:name="_Toc1977721"/>
      <w:bookmarkStart w:id="400" w:name="_Toc104991868"/>
      <w:r>
        <w:rPr>
          <w:rFonts w:hint="eastAsia" w:ascii="宋体" w:hAnsi="宋体" w:eastAsia="宋体" w:cs="宋体"/>
          <w:b/>
          <w:color w:val="auto"/>
          <w:kern w:val="0"/>
          <w:sz w:val="32"/>
          <w:szCs w:val="32"/>
          <w:highlight w:val="none"/>
        </w:rPr>
        <w:br w:type="page"/>
      </w:r>
    </w:p>
    <w:p w14:paraId="41A3A2B5">
      <w:pPr>
        <w:pStyle w:val="19"/>
        <w:spacing w:line="360" w:lineRule="auto"/>
        <w:jc w:val="center"/>
        <w:rPr>
          <w:rFonts w:hint="eastAsia" w:ascii="宋体" w:hAnsi="宋体" w:eastAsia="宋体" w:cs="宋体"/>
          <w:b/>
          <w:color w:val="auto"/>
          <w:kern w:val="0"/>
          <w:sz w:val="32"/>
          <w:szCs w:val="32"/>
          <w:highlight w:val="none"/>
        </w:rPr>
      </w:pPr>
    </w:p>
    <w:p w14:paraId="5944BBBF">
      <w:pPr>
        <w:pStyle w:val="19"/>
        <w:spacing w:line="360" w:lineRule="auto"/>
        <w:jc w:val="center"/>
        <w:rPr>
          <w:rFonts w:hint="eastAsia" w:ascii="宋体" w:hAnsi="宋体" w:eastAsia="宋体" w:cs="宋体"/>
          <w:b/>
          <w:color w:val="auto"/>
          <w:kern w:val="0"/>
          <w:sz w:val="32"/>
          <w:szCs w:val="32"/>
          <w:highlight w:val="none"/>
        </w:rPr>
      </w:pPr>
    </w:p>
    <w:p w14:paraId="5CD40140">
      <w:pPr>
        <w:pStyle w:val="19"/>
        <w:spacing w:line="360" w:lineRule="auto"/>
        <w:jc w:val="center"/>
        <w:rPr>
          <w:rFonts w:hint="eastAsia" w:ascii="宋体" w:hAnsi="宋体" w:eastAsia="宋体" w:cs="宋体"/>
          <w:b/>
          <w:color w:val="auto"/>
          <w:kern w:val="0"/>
          <w:sz w:val="32"/>
          <w:szCs w:val="32"/>
          <w:highlight w:val="none"/>
        </w:rPr>
      </w:pPr>
    </w:p>
    <w:p w14:paraId="2DB33371">
      <w:pPr>
        <w:pStyle w:val="19"/>
        <w:spacing w:line="360" w:lineRule="auto"/>
        <w:jc w:val="center"/>
        <w:rPr>
          <w:rFonts w:hint="eastAsia" w:ascii="宋体" w:hAnsi="宋体" w:eastAsia="宋体" w:cs="宋体"/>
          <w:color w:val="auto"/>
          <w:sz w:val="84"/>
          <w:highlight w:val="none"/>
        </w:rPr>
      </w:pPr>
    </w:p>
    <w:p w14:paraId="1EF43B5A">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74FD64F7">
      <w:pPr>
        <w:pStyle w:val="19"/>
        <w:spacing w:line="360" w:lineRule="auto"/>
        <w:rPr>
          <w:rFonts w:hint="eastAsia" w:ascii="宋体" w:hAnsi="宋体" w:eastAsia="宋体" w:cs="宋体"/>
          <w:color w:val="auto"/>
          <w:highlight w:val="none"/>
        </w:rPr>
      </w:pPr>
    </w:p>
    <w:p w14:paraId="11B30F01">
      <w:pPr>
        <w:pStyle w:val="19"/>
        <w:spacing w:line="360" w:lineRule="auto"/>
        <w:rPr>
          <w:rFonts w:hint="eastAsia" w:ascii="宋体" w:hAnsi="宋体" w:eastAsia="宋体" w:cs="宋体"/>
          <w:color w:val="auto"/>
          <w:highlight w:val="none"/>
        </w:rPr>
      </w:pPr>
    </w:p>
    <w:p w14:paraId="5C3AFC30">
      <w:pPr>
        <w:pStyle w:val="19"/>
        <w:spacing w:line="360" w:lineRule="auto"/>
        <w:rPr>
          <w:rFonts w:hint="eastAsia" w:ascii="宋体" w:hAnsi="宋体" w:eastAsia="宋体" w:cs="宋体"/>
          <w:color w:val="auto"/>
          <w:highlight w:val="none"/>
        </w:rPr>
      </w:pPr>
    </w:p>
    <w:p w14:paraId="7E6922EA">
      <w:pPr>
        <w:pStyle w:val="19"/>
        <w:spacing w:line="360" w:lineRule="auto"/>
        <w:rPr>
          <w:rFonts w:hint="eastAsia" w:ascii="宋体" w:hAnsi="宋体" w:eastAsia="宋体" w:cs="宋体"/>
          <w:color w:val="auto"/>
          <w:highlight w:val="none"/>
        </w:rPr>
      </w:pPr>
    </w:p>
    <w:p w14:paraId="16A9E6D1">
      <w:pPr>
        <w:pStyle w:val="19"/>
        <w:spacing w:line="360" w:lineRule="auto"/>
        <w:rPr>
          <w:rFonts w:hint="eastAsia" w:ascii="宋体" w:hAnsi="宋体" w:eastAsia="宋体" w:cs="宋体"/>
          <w:color w:val="auto"/>
          <w:highlight w:val="none"/>
        </w:rPr>
      </w:pPr>
    </w:p>
    <w:p w14:paraId="6A20248A">
      <w:pPr>
        <w:pStyle w:val="19"/>
        <w:spacing w:line="360" w:lineRule="auto"/>
        <w:rPr>
          <w:rFonts w:hint="eastAsia" w:ascii="宋体" w:hAnsi="宋体" w:eastAsia="宋体" w:cs="宋体"/>
          <w:color w:val="auto"/>
          <w:highlight w:val="none"/>
        </w:rPr>
      </w:pPr>
    </w:p>
    <w:p w14:paraId="748D664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36C4330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6D69134">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投标文件商务部分 </w:t>
      </w:r>
    </w:p>
    <w:p w14:paraId="0674D3CD">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0DA6D12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359D2C8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782A74C">
      <w:pPr>
        <w:pStyle w:val="19"/>
        <w:spacing w:line="360" w:lineRule="auto"/>
        <w:rPr>
          <w:rFonts w:hint="eastAsia" w:ascii="宋体" w:hAnsi="宋体" w:eastAsia="宋体" w:cs="宋体"/>
          <w:color w:val="auto"/>
          <w:highlight w:val="none"/>
        </w:rPr>
      </w:pPr>
    </w:p>
    <w:p w14:paraId="154BA7E6">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7C07A06">
      <w:pPr>
        <w:pStyle w:val="19"/>
        <w:spacing w:line="360" w:lineRule="auto"/>
        <w:rPr>
          <w:rFonts w:hint="eastAsia" w:ascii="宋体" w:hAnsi="宋体" w:eastAsia="宋体" w:cs="宋体"/>
          <w:color w:val="auto"/>
          <w:highlight w:val="none"/>
        </w:rPr>
      </w:pPr>
    </w:p>
    <w:p w14:paraId="171886E6">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投标文件商务评审部分索引表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379CCAC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4F8CC66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A44B590">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22EAC251">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3170BCE7">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16EC8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064B5F17">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6B900586">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677679B4">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57C3D1CA">
            <w:pPr>
              <w:adjustRightInd w:val="0"/>
              <w:snapToGrid w:val="0"/>
              <w:spacing w:line="360" w:lineRule="auto"/>
              <w:rPr>
                <w:rFonts w:hint="eastAsia" w:ascii="宋体" w:hAnsi="宋体" w:eastAsia="宋体" w:cs="宋体"/>
                <w:bCs/>
                <w:color w:val="auto"/>
                <w:szCs w:val="21"/>
                <w:highlight w:val="none"/>
              </w:rPr>
            </w:pPr>
          </w:p>
        </w:tc>
      </w:tr>
      <w:tr w14:paraId="1D8529E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77970C36">
            <w:pPr>
              <w:rPr>
                <w:rFonts w:hint="eastAsia" w:ascii="宋体" w:hAnsi="宋体" w:eastAsia="宋体" w:cs="宋体"/>
                <w:bCs/>
                <w:color w:val="auto"/>
                <w:szCs w:val="21"/>
                <w:highlight w:val="none"/>
              </w:rPr>
            </w:pPr>
          </w:p>
        </w:tc>
        <w:tc>
          <w:tcPr>
            <w:tcW w:w="1337" w:type="pct"/>
            <w:vAlign w:val="center"/>
          </w:tcPr>
          <w:p w14:paraId="0FEBF253">
            <w:pPr>
              <w:rPr>
                <w:rFonts w:hint="eastAsia" w:ascii="宋体" w:hAnsi="宋体" w:eastAsia="宋体" w:cs="宋体"/>
                <w:bCs/>
                <w:color w:val="auto"/>
                <w:szCs w:val="21"/>
                <w:highlight w:val="none"/>
              </w:rPr>
            </w:pPr>
          </w:p>
        </w:tc>
        <w:tc>
          <w:tcPr>
            <w:tcW w:w="861" w:type="pct"/>
            <w:vAlign w:val="center"/>
          </w:tcPr>
          <w:p w14:paraId="161A561F">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9E01183">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502DCA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11AE1450">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B26A549">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4BB5DC6D">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55BC3F0">
            <w:pPr>
              <w:spacing w:line="360" w:lineRule="auto"/>
              <w:ind w:firstLine="8" w:firstLineChars="4"/>
              <w:rPr>
                <w:rFonts w:hint="eastAsia" w:ascii="宋体" w:hAnsi="宋体" w:eastAsia="宋体" w:cs="宋体"/>
                <w:bCs/>
                <w:color w:val="auto"/>
                <w:szCs w:val="21"/>
                <w:highlight w:val="none"/>
              </w:rPr>
            </w:pPr>
          </w:p>
        </w:tc>
      </w:tr>
      <w:tr w14:paraId="74FC67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BD97C52">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03F4CA0A">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1B8BF9F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43E1A358">
            <w:pPr>
              <w:adjustRightInd w:val="0"/>
              <w:snapToGrid w:val="0"/>
              <w:spacing w:line="360" w:lineRule="auto"/>
              <w:rPr>
                <w:rFonts w:hint="eastAsia" w:ascii="宋体" w:hAnsi="宋体" w:eastAsia="宋体" w:cs="宋体"/>
                <w:bCs/>
                <w:color w:val="auto"/>
                <w:szCs w:val="21"/>
                <w:highlight w:val="none"/>
              </w:rPr>
            </w:pPr>
          </w:p>
        </w:tc>
      </w:tr>
      <w:tr w14:paraId="5E1A431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2E1A782F">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09866359">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067D8950">
            <w:pPr>
              <w:spacing w:line="360" w:lineRule="auto"/>
              <w:jc w:val="center"/>
              <w:rPr>
                <w:rFonts w:hint="eastAsia" w:ascii="宋体" w:hAnsi="宋体" w:eastAsia="宋体" w:cs="宋体"/>
                <w:bCs/>
                <w:color w:val="auto"/>
                <w:szCs w:val="21"/>
                <w:highlight w:val="none"/>
              </w:rPr>
            </w:pPr>
          </w:p>
        </w:tc>
      </w:tr>
    </w:tbl>
    <w:p w14:paraId="5E2A1DC4">
      <w:pPr>
        <w:pStyle w:val="19"/>
        <w:spacing w:line="360" w:lineRule="auto"/>
        <w:rPr>
          <w:rFonts w:hint="eastAsia" w:ascii="宋体" w:hAnsi="宋体" w:eastAsia="宋体" w:cs="宋体"/>
          <w:color w:val="auto"/>
          <w:highlight w:val="none"/>
        </w:rPr>
      </w:pPr>
    </w:p>
    <w:p w14:paraId="4747A441">
      <w:pPr>
        <w:pStyle w:val="19"/>
        <w:spacing w:line="360" w:lineRule="auto"/>
        <w:rPr>
          <w:rFonts w:hint="eastAsia" w:ascii="宋体" w:hAnsi="宋体" w:eastAsia="宋体" w:cs="宋体"/>
          <w:color w:val="auto"/>
          <w:highlight w:val="none"/>
        </w:rPr>
      </w:pPr>
    </w:p>
    <w:p w14:paraId="6908F968">
      <w:pPr>
        <w:widowControl/>
        <w:jc w:val="left"/>
        <w:rPr>
          <w:rFonts w:hint="eastAsia" w:ascii="宋体" w:hAnsi="宋体" w:eastAsia="宋体" w:cs="宋体"/>
          <w:b/>
          <w:color w:val="auto"/>
          <w:kern w:val="0"/>
          <w:sz w:val="32"/>
          <w:szCs w:val="32"/>
          <w:highlight w:val="none"/>
        </w:rPr>
      </w:pPr>
      <w:r>
        <w:rPr>
          <w:rFonts w:hint="eastAsia" w:ascii="宋体" w:hAnsi="宋体" w:eastAsia="宋体" w:cs="宋体"/>
          <w:color w:val="auto"/>
          <w:highlight w:val="none"/>
        </w:rPr>
        <w:br w:type="page"/>
      </w:r>
    </w:p>
    <w:p w14:paraId="0CCFE47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401" w:name="_Toc18706"/>
      <w:bookmarkStart w:id="402" w:name="_Toc18261"/>
      <w:bookmarkStart w:id="403" w:name="_Toc13331"/>
      <w:r>
        <w:rPr>
          <w:rFonts w:hint="eastAsia" w:ascii="宋体" w:hAnsi="宋体" w:eastAsia="宋体" w:cs="宋体"/>
          <w:b/>
          <w:color w:val="auto"/>
          <w:kern w:val="0"/>
          <w:sz w:val="32"/>
          <w:szCs w:val="32"/>
          <w:highlight w:val="none"/>
        </w:rPr>
        <w:t>一、投标函格式</w:t>
      </w:r>
      <w:bookmarkEnd w:id="391"/>
      <w:bookmarkEnd w:id="392"/>
      <w:bookmarkEnd w:id="393"/>
      <w:bookmarkEnd w:id="394"/>
      <w:bookmarkEnd w:id="395"/>
      <w:bookmarkEnd w:id="396"/>
      <w:bookmarkEnd w:id="397"/>
      <w:bookmarkEnd w:id="398"/>
      <w:bookmarkEnd w:id="399"/>
      <w:bookmarkEnd w:id="400"/>
      <w:bookmarkEnd w:id="401"/>
      <w:bookmarkEnd w:id="402"/>
      <w:bookmarkEnd w:id="403"/>
    </w:p>
    <w:p w14:paraId="1A06E74E">
      <w:pPr>
        <w:autoSpaceDE w:val="0"/>
        <w:autoSpaceDN w:val="0"/>
        <w:adjustRightInd w:val="0"/>
        <w:spacing w:line="360" w:lineRule="auto"/>
        <w:jc w:val="center"/>
        <w:rPr>
          <w:rFonts w:ascii="宋体" w:hAnsi="宋体" w:eastAsia="宋体" w:cs="宋体"/>
          <w:b/>
          <w:bCs/>
          <w:color w:val="auto"/>
          <w:sz w:val="30"/>
          <w:szCs w:val="30"/>
          <w:highlight w:val="none"/>
        </w:rPr>
      </w:pPr>
      <w:bookmarkStart w:id="404" w:name="_Toc16695_WPSOffice_Level3"/>
      <w:r>
        <w:rPr>
          <w:rFonts w:hint="eastAsia" w:ascii="宋体" w:hAnsi="宋体" w:eastAsia="宋体" w:cs="宋体"/>
          <w:b/>
          <w:bCs/>
          <w:color w:val="auto"/>
          <w:sz w:val="30"/>
          <w:szCs w:val="30"/>
          <w:highlight w:val="none"/>
          <w:lang w:val="zh-CN"/>
        </w:rPr>
        <w:t>投 标 函</w:t>
      </w:r>
      <w:bookmarkEnd w:id="404"/>
    </w:p>
    <w:p w14:paraId="30A4BCB9">
      <w:pPr>
        <w:autoSpaceDE w:val="0"/>
        <w:autoSpaceDN w:val="0"/>
        <w:adjustRightInd w:val="0"/>
        <w:spacing w:line="360" w:lineRule="auto"/>
        <w:rPr>
          <w:rFonts w:ascii="宋体" w:hAnsi="宋体" w:eastAsia="宋体" w:cs="宋体"/>
          <w:color w:val="auto"/>
          <w:szCs w:val="21"/>
          <w:highlight w:val="none"/>
          <w:lang w:val="zh-CN"/>
        </w:rPr>
      </w:pPr>
    </w:p>
    <w:p w14:paraId="6864FC57">
      <w:pPr>
        <w:autoSpaceDE w:val="0"/>
        <w:autoSpaceDN w:val="0"/>
        <w:adjustRightInd w:val="0"/>
        <w:spacing w:line="360" w:lineRule="auto"/>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东莞市生态环保研究院有限公司</w:t>
      </w:r>
    </w:p>
    <w:p w14:paraId="0D8C7AAC">
      <w:pPr>
        <w:autoSpaceDE w:val="0"/>
        <w:autoSpaceDN w:val="0"/>
        <w:adjustRightInd w:val="0"/>
        <w:spacing w:line="360" w:lineRule="auto"/>
        <w:rPr>
          <w:rFonts w:ascii="宋体" w:hAnsi="宋体" w:eastAsia="宋体" w:cs="宋体"/>
          <w:color w:val="auto"/>
          <w:szCs w:val="21"/>
          <w:highlight w:val="none"/>
        </w:rPr>
      </w:pPr>
    </w:p>
    <w:p w14:paraId="49FCDAFD">
      <w:pPr>
        <w:wordWrap w:val="0"/>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东莞市生态环保研究院有限公司2025-2026年度在线监测设备运维试剂包采购项目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WTZB2025DG0014</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07CB264">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在此提交的投标文件，包括如下等内容，并已单独密封封装：</w:t>
      </w:r>
    </w:p>
    <w:p w14:paraId="21100BC1">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w:t>
      </w:r>
      <w:r>
        <w:rPr>
          <w:rFonts w:ascii="宋体" w:hAnsi="宋体" w:eastAsia="宋体" w:cs="Times New Roman"/>
          <w:color w:val="auto"/>
          <w:szCs w:val="21"/>
          <w:highlight w:val="none"/>
          <w:lang w:val="zh-CN"/>
        </w:rPr>
        <w:t>—</w:t>
      </w:r>
      <w:r>
        <w:rPr>
          <w:rFonts w:hint="eastAsia" w:ascii="宋体" w:hAnsi="宋体" w:eastAsia="宋体" w:cs="Times New Roman"/>
          <w:color w:val="auto"/>
          <w:szCs w:val="21"/>
          <w:highlight w:val="none"/>
          <w:lang w:val="zh-CN"/>
        </w:rPr>
        <w:t>）唱标信封【</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份】（含投标文件电子文件）；</w:t>
      </w:r>
    </w:p>
    <w:p w14:paraId="2680D8A2">
      <w:pPr>
        <w:autoSpaceDE w:val="0"/>
        <w:autoSpaceDN w:val="0"/>
        <w:adjustRightInd w:val="0"/>
        <w:spacing w:line="360" w:lineRule="auto"/>
        <w:ind w:firstLine="315" w:firstLineChars="15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（二）投标文件【正本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份，副本</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lang w:val="zh-CN"/>
        </w:rPr>
        <w:t>份】。</w:t>
      </w:r>
    </w:p>
    <w:p w14:paraId="061248DC">
      <w:pPr>
        <w:autoSpaceDE w:val="0"/>
        <w:autoSpaceDN w:val="0"/>
        <w:adjustRightInd w:val="0"/>
        <w:spacing w:line="360" w:lineRule="auto"/>
        <w:ind w:firstLine="42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6F179234">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w:t>
      </w:r>
      <w:r>
        <w:rPr>
          <w:rFonts w:hint="eastAsia" w:ascii="宋体" w:hAnsi="宋体" w:eastAsia="宋体" w:cs="Times New Roman"/>
          <w:color w:val="auto"/>
          <w:szCs w:val="21"/>
          <w:highlight w:val="none"/>
          <w:lang w:val="zh-CN"/>
        </w:rPr>
        <w:t>决定</w:t>
      </w:r>
      <w:r>
        <w:rPr>
          <w:rFonts w:hint="eastAsia" w:ascii="宋体" w:hAnsi="宋体" w:eastAsia="宋体" w:cs="宋体"/>
          <w:color w:val="auto"/>
          <w:szCs w:val="21"/>
          <w:highlight w:val="none"/>
          <w:lang w:val="zh-CN"/>
        </w:rPr>
        <w:t>参加招标编号为</w:t>
      </w:r>
      <w:r>
        <w:rPr>
          <w:rFonts w:hint="eastAsia" w:ascii="宋体" w:hAnsi="宋体" w:eastAsia="宋体" w:cs="宋体"/>
          <w:color w:val="auto"/>
          <w:szCs w:val="21"/>
          <w:highlight w:val="none"/>
          <w:u w:val="single"/>
          <w:lang w:val="zh-CN"/>
        </w:rPr>
        <w:t>WTZB2025DG0014</w:t>
      </w:r>
      <w:r>
        <w:rPr>
          <w:rFonts w:hint="eastAsia" w:ascii="宋体" w:hAnsi="宋体" w:eastAsia="宋体" w:cs="宋体"/>
          <w:color w:val="auto"/>
          <w:szCs w:val="21"/>
          <w:highlight w:val="none"/>
          <w:lang w:val="zh-CN"/>
        </w:rPr>
        <w:t>的投标；</w:t>
      </w:r>
    </w:p>
    <w:p w14:paraId="5A2167FD">
      <w:pPr>
        <w:autoSpaceDE w:val="0"/>
        <w:autoSpaceDN w:val="0"/>
        <w:adjustRightInd w:val="0"/>
        <w:spacing w:line="360" w:lineRule="auto"/>
        <w:ind w:firstLine="315" w:firstLineChars="15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6302DBA6">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0DBBD731">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（四）我方明白并愿意在规定的递交投标文件截止时间和日期之后，投标有效期之内撤回投标，则不予退还我方投标保证金；</w:t>
      </w:r>
    </w:p>
    <w:p w14:paraId="6D38FEA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5204AB1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4D8B0A20">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66537EE">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4339A3D2">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27637DA">
      <w:pPr>
        <w:autoSpaceDE w:val="0"/>
        <w:autoSpaceDN w:val="0"/>
        <w:adjustRightInd w:val="0"/>
        <w:spacing w:line="360" w:lineRule="auto"/>
        <w:ind w:left="0" w:leftChars="0"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4314904D">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（十一）所有与本投标有关的函件请发往下列地址：</w:t>
      </w:r>
    </w:p>
    <w:p w14:paraId="3D2535A4">
      <w:pPr>
        <w:autoSpaceDE w:val="0"/>
        <w:autoSpaceDN w:val="0"/>
        <w:adjustRightInd w:val="0"/>
        <w:spacing w:line="360" w:lineRule="auto"/>
        <w:ind w:left="395" w:leftChars="-12" w:hanging="420" w:hangingChars="200"/>
        <w:rPr>
          <w:rFonts w:ascii="宋体" w:hAnsi="宋体" w:eastAsia="宋体" w:cs="宋体"/>
          <w:color w:val="auto"/>
          <w:szCs w:val="21"/>
          <w:highlight w:val="none"/>
          <w:u w:val="single"/>
          <w:lang w:val="zh-CN"/>
        </w:rPr>
      </w:pPr>
    </w:p>
    <w:p w14:paraId="5101917E">
      <w:pPr>
        <w:autoSpaceDE w:val="0"/>
        <w:autoSpaceDN w:val="0"/>
        <w:adjustRightInd w:val="0"/>
        <w:spacing w:line="360" w:lineRule="auto"/>
        <w:ind w:firstLine="420" w:firstLineChars="200"/>
        <w:rPr>
          <w:rFonts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0922905F">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0BAF24C3">
      <w:pPr>
        <w:autoSpaceDE w:val="0"/>
        <w:autoSpaceDN w:val="0"/>
        <w:adjustRightInd w:val="0"/>
        <w:spacing w:line="360" w:lineRule="auto"/>
        <w:ind w:firstLine="420" w:firstLine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5FF56D55">
      <w:pPr>
        <w:autoSpaceDE w:val="0"/>
        <w:autoSpaceDN w:val="0"/>
        <w:adjustRightInd w:val="0"/>
        <w:spacing w:line="360" w:lineRule="auto"/>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en-US" w:eastAsia="zh-CN"/>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769DF67A">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069400AB">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43BFE72E">
      <w:pPr>
        <w:autoSpaceDE w:val="0"/>
        <w:autoSpaceDN w:val="0"/>
        <w:adjustRightInd w:val="0"/>
        <w:spacing w:line="360" w:lineRule="auto"/>
        <w:ind w:firstLine="4960" w:firstLineChars="2362"/>
        <w:rPr>
          <w:rFonts w:ascii="宋体" w:hAnsi="宋体" w:eastAsia="宋体" w:cs="Times New Roman"/>
          <w:color w:val="auto"/>
          <w:sz w:val="24"/>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79D91930">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kern w:val="0"/>
          <w:sz w:val="24"/>
          <w:szCs w:val="24"/>
          <w:highlight w:val="none"/>
        </w:rPr>
        <w:br w:type="page"/>
      </w:r>
      <w:bookmarkStart w:id="405" w:name="_Toc104991869"/>
      <w:bookmarkStart w:id="406" w:name="_Toc1977722"/>
      <w:bookmarkStart w:id="407" w:name="_Toc140596922"/>
      <w:bookmarkStart w:id="408" w:name="_Toc533708122"/>
      <w:bookmarkStart w:id="409" w:name="_Toc102860412"/>
      <w:bookmarkStart w:id="410" w:name="_Toc142508363"/>
      <w:bookmarkStart w:id="411" w:name="_Toc24214"/>
      <w:bookmarkStart w:id="412" w:name="_Toc28613_WPSOffice_Level2"/>
      <w:bookmarkStart w:id="413" w:name="_Toc102860068"/>
      <w:bookmarkStart w:id="414" w:name="_Toc94107203"/>
      <w:bookmarkStart w:id="415" w:name="_Toc486167710"/>
      <w:bookmarkStart w:id="416" w:name="_Toc8696"/>
      <w:bookmarkStart w:id="417" w:name="_Toc26795"/>
      <w:r>
        <w:rPr>
          <w:rFonts w:hint="eastAsia" w:ascii="宋体" w:hAnsi="宋体" w:eastAsia="宋体" w:cs="宋体"/>
          <w:b/>
          <w:color w:val="auto"/>
          <w:kern w:val="0"/>
          <w:sz w:val="32"/>
          <w:szCs w:val="32"/>
          <w:highlight w:val="none"/>
        </w:rPr>
        <w:t>二、投标承诺书格式</w:t>
      </w:r>
      <w:bookmarkEnd w:id="405"/>
      <w:bookmarkEnd w:id="406"/>
      <w:bookmarkEnd w:id="407"/>
      <w:bookmarkEnd w:id="408"/>
      <w:bookmarkEnd w:id="409"/>
      <w:bookmarkEnd w:id="410"/>
      <w:bookmarkEnd w:id="411"/>
      <w:bookmarkEnd w:id="412"/>
      <w:bookmarkEnd w:id="413"/>
      <w:bookmarkEnd w:id="414"/>
      <w:bookmarkEnd w:id="415"/>
      <w:bookmarkEnd w:id="416"/>
      <w:bookmarkEnd w:id="417"/>
    </w:p>
    <w:p w14:paraId="1BF4C3FE">
      <w:pPr>
        <w:autoSpaceDE w:val="0"/>
        <w:autoSpaceDN w:val="0"/>
        <w:adjustRightInd w:val="0"/>
        <w:spacing w:line="360" w:lineRule="auto"/>
        <w:jc w:val="center"/>
        <w:rPr>
          <w:rFonts w:ascii="宋体" w:hAnsi="宋体" w:eastAsia="宋体" w:cs="Times New Roman"/>
          <w:b/>
          <w:bCs/>
          <w:color w:val="auto"/>
          <w:sz w:val="30"/>
          <w:szCs w:val="30"/>
          <w:highlight w:val="none"/>
          <w:lang w:val="zh-CN"/>
        </w:rPr>
      </w:pPr>
      <w:r>
        <w:rPr>
          <w:rFonts w:hint="eastAsia" w:ascii="宋体" w:hAnsi="宋体" w:eastAsia="宋体" w:cs="Times New Roman"/>
          <w:b/>
          <w:bCs/>
          <w:color w:val="auto"/>
          <w:sz w:val="30"/>
          <w:szCs w:val="30"/>
          <w:highlight w:val="none"/>
          <w:lang w:val="zh-CN"/>
        </w:rPr>
        <w:t>投标承诺书</w:t>
      </w:r>
    </w:p>
    <w:p w14:paraId="4C45125E">
      <w:pPr>
        <w:widowControl/>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591A01D8">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Times New Roman"/>
          <w:color w:val="auto"/>
          <w:kern w:val="0"/>
          <w:szCs w:val="21"/>
          <w:highlight w:val="none"/>
        </w:rPr>
        <w:t>我方</w:t>
      </w:r>
      <w:r>
        <w:rPr>
          <w:rFonts w:hint="eastAsia" w:ascii="宋体" w:hAnsi="宋体" w:eastAsia="宋体" w:cs="Times New Roman"/>
          <w:color w:val="auto"/>
          <w:kern w:val="0"/>
          <w:szCs w:val="21"/>
          <w:highlight w:val="none"/>
          <w:u w:val="single"/>
        </w:rPr>
        <w:t xml:space="preserve">           </w:t>
      </w:r>
      <w:r>
        <w:rPr>
          <w:rFonts w:hint="eastAsia" w:ascii="宋体" w:hAnsi="宋体" w:eastAsia="宋体" w:cs="Times New Roman"/>
          <w:color w:val="auto"/>
          <w:kern w:val="0"/>
          <w:szCs w:val="21"/>
          <w:highlight w:val="none"/>
        </w:rPr>
        <w:t>（投标人名称）已完整阅读了</w:t>
      </w:r>
      <w:r>
        <w:rPr>
          <w:rFonts w:hint="eastAsia" w:ascii="宋体" w:hAnsi="宋体" w:eastAsia="宋体" w:cs="Times New Roman"/>
          <w:color w:val="auto"/>
          <w:kern w:val="0"/>
          <w:szCs w:val="21"/>
          <w:highlight w:val="none"/>
          <w:u w:val="single"/>
          <w:lang w:eastAsia="zh-CN"/>
        </w:rPr>
        <w:t>东莞市生态环保研究院有限公司2025-2026年度在线监测设备运维试剂包采购项目</w:t>
      </w:r>
      <w:r>
        <w:rPr>
          <w:rFonts w:hint="eastAsia" w:ascii="宋体" w:hAnsi="宋体" w:eastAsia="宋体" w:cs="Times New Roman"/>
          <w:color w:val="auto"/>
          <w:kern w:val="0"/>
          <w:szCs w:val="21"/>
          <w:highlight w:val="none"/>
        </w:rPr>
        <w:t>（招标编号：</w:t>
      </w:r>
      <w:r>
        <w:rPr>
          <w:rFonts w:hint="eastAsia" w:ascii="宋体" w:hAnsi="宋体" w:eastAsia="宋体" w:cs="Times New Roman"/>
          <w:color w:val="auto"/>
          <w:kern w:val="0"/>
          <w:szCs w:val="21"/>
          <w:highlight w:val="none"/>
          <w:lang w:eastAsia="zh-CN"/>
        </w:rPr>
        <w:t>WTZB2025DG0014</w:t>
      </w:r>
      <w:r>
        <w:rPr>
          <w:rFonts w:hint="eastAsia" w:ascii="宋体" w:hAnsi="宋体" w:eastAsia="宋体" w:cs="Times New Roman"/>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Times New Roman"/>
          <w:color w:val="auto"/>
          <w:kern w:val="0"/>
          <w:szCs w:val="21"/>
          <w:highlight w:val="none"/>
          <w:lang w:eastAsia="zh-CN"/>
        </w:rPr>
        <w:t>异议</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cr/>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我方</w:t>
      </w:r>
      <w:r>
        <w:rPr>
          <w:rFonts w:hint="eastAsia" w:ascii="宋体" w:hAnsi="宋体" w:eastAsia="宋体" w:cs="宋体"/>
          <w:color w:val="auto"/>
          <w:kern w:val="0"/>
          <w:szCs w:val="21"/>
          <w:highlight w:val="none"/>
        </w:rPr>
        <w:t>承诺，若我方存在通过弄虚作假、虚假响应招标文件要求等手段骗取中标的，招标人有权或协助主管部门认定我方严重失信的不良行为，纳入相关</w:t>
      </w:r>
      <w:r>
        <w:rPr>
          <w:rFonts w:ascii="宋体" w:hAnsi="宋体" w:eastAsia="宋体" w:cs="宋体"/>
          <w:color w:val="auto"/>
          <w:kern w:val="0"/>
          <w:szCs w:val="21"/>
          <w:highlight w:val="none"/>
        </w:rPr>
        <w:t>企业信用“黑名单”</w:t>
      </w:r>
      <w:r>
        <w:rPr>
          <w:rFonts w:hint="eastAsia" w:ascii="宋体" w:hAnsi="宋体" w:eastAsia="宋体" w:cs="宋体"/>
          <w:color w:val="auto"/>
          <w:kern w:val="0"/>
          <w:szCs w:val="21"/>
          <w:highlight w:val="none"/>
        </w:rPr>
        <w:t>，限制我方参与依法必须招标项目的投标，并</w:t>
      </w:r>
      <w:r>
        <w:rPr>
          <w:rFonts w:ascii="宋体" w:hAnsi="宋体" w:eastAsia="宋体" w:cs="宋体"/>
          <w:color w:val="auto"/>
          <w:kern w:val="0"/>
          <w:szCs w:val="21"/>
          <w:highlight w:val="none"/>
        </w:rPr>
        <w:t>向</w:t>
      </w:r>
      <w:r>
        <w:rPr>
          <w:rFonts w:hint="eastAsia" w:ascii="宋体" w:hAnsi="宋体" w:eastAsia="宋体" w:cs="宋体"/>
          <w:color w:val="auto"/>
          <w:kern w:val="0"/>
          <w:szCs w:val="21"/>
          <w:highlight w:val="none"/>
        </w:rPr>
        <w:t>行政主管部门报送</w:t>
      </w:r>
      <w:r>
        <w:rPr>
          <w:rFonts w:ascii="宋体" w:hAnsi="宋体" w:eastAsia="宋体" w:cs="宋体"/>
          <w:color w:val="auto"/>
          <w:kern w:val="0"/>
          <w:szCs w:val="21"/>
          <w:highlight w:val="none"/>
        </w:rPr>
        <w:t>结果。</w:t>
      </w:r>
      <w:r>
        <w:rPr>
          <w:rFonts w:hint="eastAsia" w:ascii="宋体" w:hAnsi="宋体" w:eastAsia="宋体" w:cs="宋体"/>
          <w:color w:val="auto"/>
          <w:kern w:val="0"/>
          <w:szCs w:val="21"/>
          <w:highlight w:val="none"/>
        </w:rPr>
        <w:t>同时，招标人有权根据《关于对环境保护领域失信生产经营单位及其有关人员开展联合惩戒的合作备忘录》等规定，通过“信用中国”网站向社会公示我方的失信行为，实现“一处失信、处处受限”。</w:t>
      </w:r>
    </w:p>
    <w:p w14:paraId="7AF8A4CE">
      <w:pPr>
        <w:widowControl/>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若我方在投标或履行本合同过程中存在提供虚假材料、虚假响应招标文件要求等弄虚作假行为，或未能根据招标文件投标人须知第2</w:t>
      </w:r>
      <w:r>
        <w:rPr>
          <w:rFonts w:ascii="宋体" w:hAnsi="宋体" w:eastAsia="宋体" w:cs="宋体"/>
          <w:color w:val="auto"/>
          <w:kern w:val="0"/>
          <w:szCs w:val="21"/>
          <w:highlight w:val="none"/>
        </w:rPr>
        <w:t>9.2</w:t>
      </w:r>
      <w:r>
        <w:rPr>
          <w:rFonts w:hint="eastAsia" w:ascii="宋体" w:hAnsi="宋体" w:eastAsia="宋体" w:cs="宋体"/>
          <w:color w:val="auto"/>
          <w:kern w:val="0"/>
          <w:szCs w:val="21"/>
          <w:highlight w:val="none"/>
        </w:rPr>
        <w:t>款约定按时提供原件核查的，因此导致我方无法参与东莞市水务集团有限公司相关招标采购活动的，由我方自行承担全部后果。</w:t>
      </w:r>
    </w:p>
    <w:p w14:paraId="431597D4">
      <w:pPr>
        <w:autoSpaceDE w:val="0"/>
        <w:autoSpaceDN w:val="0"/>
        <w:adjustRightInd w:val="0"/>
        <w:spacing w:line="360" w:lineRule="auto"/>
        <w:ind w:firstLine="420" w:firstLineChars="200"/>
        <w:jc w:val="left"/>
        <w:rPr>
          <w:rFonts w:ascii="宋体" w:hAnsi="宋体" w:eastAsia="宋体" w:cs="Times New Roman"/>
          <w:color w:val="auto"/>
          <w:kern w:val="0"/>
          <w:szCs w:val="21"/>
          <w:highlight w:val="none"/>
        </w:rPr>
      </w:pPr>
    </w:p>
    <w:p w14:paraId="0209991B">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277B2CAD">
      <w:pPr>
        <w:autoSpaceDE w:val="0"/>
        <w:autoSpaceDN w:val="0"/>
        <w:adjustRightInd w:val="0"/>
        <w:spacing w:line="360" w:lineRule="auto"/>
        <w:jc w:val="left"/>
        <w:rPr>
          <w:rFonts w:ascii="宋体" w:hAnsi="宋体" w:eastAsia="宋体" w:cs="Times New Roman"/>
          <w:color w:val="auto"/>
          <w:kern w:val="0"/>
          <w:sz w:val="24"/>
          <w:szCs w:val="24"/>
          <w:highlight w:val="none"/>
        </w:rPr>
      </w:pPr>
    </w:p>
    <w:p w14:paraId="3A34F2F2">
      <w:pPr>
        <w:autoSpaceDE w:val="0"/>
        <w:autoSpaceDN w:val="0"/>
        <w:adjustRightInd w:val="0"/>
        <w:spacing w:line="360" w:lineRule="auto"/>
        <w:ind w:firstLine="5040"/>
        <w:rPr>
          <w:rFonts w:ascii="宋体" w:hAnsi="宋体" w:eastAsia="宋体" w:cs="Times New Roman"/>
          <w:color w:val="auto"/>
          <w:szCs w:val="24"/>
          <w:highlight w:val="none"/>
        </w:rPr>
      </w:pPr>
      <w:r>
        <w:rPr>
          <w:rFonts w:hint="eastAsia" w:ascii="宋体" w:hAnsi="宋体" w:eastAsia="宋体" w:cs="Times New Roman"/>
          <w:color w:val="auto"/>
          <w:szCs w:val="24"/>
          <w:highlight w:val="none"/>
          <w:lang w:val="zh-CN"/>
        </w:rPr>
        <w:t>投标人：（加盖投标人法人公章）</w:t>
      </w:r>
    </w:p>
    <w:p w14:paraId="1CB9EB7D">
      <w:pPr>
        <w:autoSpaceDE w:val="0"/>
        <w:autoSpaceDN w:val="0"/>
        <w:adjustRightInd w:val="0"/>
        <w:spacing w:line="360" w:lineRule="auto"/>
        <w:ind w:firstLine="504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法定代表人或其授权代表签名（或盖私章）：</w:t>
      </w:r>
    </w:p>
    <w:p w14:paraId="7C920A17">
      <w:pPr>
        <w:autoSpaceDE w:val="0"/>
        <w:autoSpaceDN w:val="0"/>
        <w:adjustRightInd w:val="0"/>
        <w:spacing w:line="360" w:lineRule="auto"/>
        <w:ind w:firstLine="5040"/>
        <w:rPr>
          <w:rFonts w:ascii="宋体" w:hAnsi="宋体" w:eastAsia="宋体" w:cs="Times New Roman"/>
          <w:color w:val="auto"/>
          <w:sz w:val="24"/>
          <w:szCs w:val="24"/>
          <w:highlight w:val="none"/>
          <w:lang w:val="zh-CN"/>
        </w:rPr>
      </w:pPr>
      <w:r>
        <w:rPr>
          <w:rFonts w:hint="eastAsia" w:ascii="宋体" w:hAnsi="宋体" w:eastAsia="宋体" w:cs="Times New Roman"/>
          <w:color w:val="auto"/>
          <w:szCs w:val="24"/>
          <w:highlight w:val="none"/>
          <w:lang w:val="zh-CN"/>
        </w:rPr>
        <w:t>日期：   年   月   日</w:t>
      </w:r>
    </w:p>
    <w:p w14:paraId="72D6693B">
      <w:pPr>
        <w:autoSpaceDE w:val="0"/>
        <w:autoSpaceDN w:val="0"/>
        <w:adjustRightInd w:val="0"/>
        <w:spacing w:line="360" w:lineRule="auto"/>
        <w:ind w:firstLine="480" w:firstLineChars="200"/>
        <w:jc w:val="left"/>
        <w:rPr>
          <w:rFonts w:ascii="宋体" w:hAnsi="宋体" w:eastAsia="宋体" w:cs="宋体"/>
          <w:color w:val="auto"/>
          <w:kern w:val="0"/>
          <w:sz w:val="24"/>
          <w:szCs w:val="24"/>
          <w:highlight w:val="none"/>
        </w:rPr>
      </w:pPr>
    </w:p>
    <w:p w14:paraId="5FCAAA25">
      <w:pPr>
        <w:autoSpaceDE w:val="0"/>
        <w:autoSpaceDN w:val="0"/>
        <w:adjustRightInd w:val="0"/>
        <w:spacing w:line="360" w:lineRule="auto"/>
        <w:jc w:val="left"/>
        <w:rPr>
          <w:rFonts w:ascii="宋体" w:hAnsi="宋体" w:eastAsia="宋体" w:cs="宋体"/>
          <w:color w:val="auto"/>
          <w:kern w:val="0"/>
          <w:sz w:val="24"/>
          <w:szCs w:val="24"/>
          <w:highlight w:val="none"/>
        </w:rPr>
      </w:pPr>
    </w:p>
    <w:p w14:paraId="78FE3936">
      <w:pPr>
        <w:autoSpaceDE w:val="0"/>
        <w:autoSpaceDN w:val="0"/>
        <w:adjustRightInd w:val="0"/>
        <w:spacing w:line="360" w:lineRule="auto"/>
        <w:jc w:val="left"/>
        <w:rPr>
          <w:rFonts w:ascii="宋体" w:hAnsi="宋体" w:eastAsia="宋体" w:cs="宋体"/>
          <w:color w:val="auto"/>
          <w:kern w:val="0"/>
          <w:sz w:val="24"/>
          <w:szCs w:val="24"/>
          <w:highlight w:val="none"/>
        </w:rPr>
      </w:pPr>
      <w:bookmarkStart w:id="418" w:name="_Toc316896755"/>
      <w:bookmarkStart w:id="419" w:name="_Toc311032584"/>
      <w:bookmarkStart w:id="420" w:name="_Toc326768876"/>
    </w:p>
    <w:p w14:paraId="549D5BD7">
      <w:pPr>
        <w:pageBreakBefore/>
        <w:autoSpaceDE w:val="0"/>
        <w:autoSpaceDN w:val="0"/>
        <w:adjustRightInd w:val="0"/>
        <w:spacing w:line="360" w:lineRule="auto"/>
        <w:jc w:val="left"/>
        <w:outlineLvl w:val="2"/>
        <w:rPr>
          <w:rFonts w:ascii="宋体" w:hAnsi="宋体" w:eastAsia="宋体" w:cs="宋体"/>
          <w:b/>
          <w:color w:val="auto"/>
          <w:kern w:val="44"/>
          <w:sz w:val="32"/>
          <w:szCs w:val="32"/>
          <w:highlight w:val="none"/>
        </w:rPr>
      </w:pPr>
      <w:bookmarkStart w:id="421" w:name="_Toc86764083"/>
      <w:bookmarkStart w:id="422" w:name="_Toc102860413"/>
      <w:bookmarkStart w:id="423" w:name="_Toc261"/>
      <w:bookmarkStart w:id="424" w:name="_Toc82182546"/>
      <w:bookmarkStart w:id="425" w:name="_Toc140596923"/>
      <w:bookmarkStart w:id="426" w:name="_Toc94107204"/>
      <w:bookmarkStart w:id="427" w:name="_Toc9778"/>
      <w:bookmarkStart w:id="428" w:name="_Toc104991870"/>
      <w:bookmarkStart w:id="429" w:name="_Toc142508364"/>
      <w:bookmarkStart w:id="430" w:name="_Toc12590"/>
      <w:bookmarkStart w:id="431" w:name="_Toc102860069"/>
      <w:bookmarkStart w:id="432" w:name="_Toc1977723"/>
      <w:bookmarkStart w:id="433" w:name="_Toc486167711"/>
      <w:bookmarkStart w:id="434" w:name="_Toc533708123"/>
      <w:bookmarkStart w:id="435" w:name="_Toc7024_WPSOffice_Level2"/>
      <w:r>
        <w:rPr>
          <w:rFonts w:hint="eastAsia" w:ascii="宋体" w:hAnsi="宋体" w:eastAsia="宋体" w:cs="宋体"/>
          <w:b/>
          <w:color w:val="auto"/>
          <w:kern w:val="44"/>
          <w:sz w:val="32"/>
          <w:szCs w:val="32"/>
          <w:highlight w:val="none"/>
        </w:rPr>
        <w:t>三、供货及/或提供服务过程承诺函格式</w:t>
      </w:r>
      <w:bookmarkEnd w:id="421"/>
      <w:bookmarkEnd w:id="422"/>
      <w:bookmarkEnd w:id="423"/>
      <w:bookmarkEnd w:id="424"/>
      <w:bookmarkEnd w:id="425"/>
      <w:bookmarkEnd w:id="426"/>
      <w:bookmarkEnd w:id="427"/>
      <w:bookmarkEnd w:id="428"/>
      <w:bookmarkEnd w:id="429"/>
      <w:bookmarkEnd w:id="430"/>
      <w:bookmarkEnd w:id="431"/>
    </w:p>
    <w:p w14:paraId="3405E7BF">
      <w:pPr>
        <w:autoSpaceDE w:val="0"/>
        <w:autoSpaceDN w:val="0"/>
        <w:adjustRightInd w:val="0"/>
        <w:spacing w:line="360" w:lineRule="auto"/>
        <w:jc w:val="center"/>
        <w:rPr>
          <w:rFonts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2CD444BC">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东莞市生态环保研究院有限公司</w:t>
      </w:r>
      <w:r>
        <w:rPr>
          <w:rFonts w:hint="eastAsia" w:ascii="宋体" w:hAnsi="宋体" w:eastAsia="宋体" w:cs="宋体"/>
          <w:color w:val="auto"/>
          <w:kern w:val="0"/>
          <w:szCs w:val="21"/>
          <w:highlight w:val="none"/>
        </w:rPr>
        <w:t>：</w:t>
      </w:r>
    </w:p>
    <w:p w14:paraId="33814664">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Times New Roman"/>
          <w:color w:val="auto"/>
          <w:kern w:val="0"/>
          <w:szCs w:val="21"/>
          <w:highlight w:val="none"/>
          <w:lang w:eastAsia="zh-CN"/>
        </w:rPr>
        <w:t>东莞市生态环保研究院有限公司2025-2026年度在线监测设备运维试剂包采购项目</w:t>
      </w:r>
      <w:r>
        <w:rPr>
          <w:rFonts w:hint="eastAsia" w:ascii="宋体" w:hAnsi="宋体" w:eastAsia="宋体" w:cs="宋体"/>
          <w:color w:val="auto"/>
          <w:kern w:val="0"/>
          <w:szCs w:val="21"/>
          <w:highlight w:val="none"/>
        </w:rPr>
        <w:t>(招标编号：</w:t>
      </w:r>
      <w:r>
        <w:rPr>
          <w:rFonts w:hint="eastAsia" w:ascii="宋体" w:hAnsi="宋体" w:eastAsia="宋体" w:cs="Times New Roman"/>
          <w:color w:val="auto"/>
          <w:szCs w:val="21"/>
          <w:highlight w:val="none"/>
          <w:lang w:val="zh-CN"/>
        </w:rPr>
        <w:t>WTZB2025DG0014</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24171CC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971817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4A95389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2559BD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47F9FD83">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2923F7C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1B3C0D8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21E0D9B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2F75A7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411586ED">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6B939D51">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4666A85F">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506BDC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737A2E7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5C9FD9FA">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A1BAC8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64FBFEDB">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3F5D8D70">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7BA2538">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69314DBC">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13、我方承诺接受招标人的检查与监督，并主动配合，做好安全工作，凡有违反上述条款的即视为我方违约，招标人有权视情况从货物/服务价款中扣除2000元/次作为违约金。</w:t>
      </w:r>
    </w:p>
    <w:p w14:paraId="1C161A55">
      <w:pPr>
        <w:autoSpaceDE w:val="0"/>
        <w:autoSpaceDN w:val="0"/>
        <w:adjustRightInd w:val="0"/>
        <w:spacing w:line="360" w:lineRule="auto"/>
        <w:ind w:firstLine="420" w:firstLineChars="2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3E2CB90D">
      <w:pPr>
        <w:autoSpaceDE w:val="0"/>
        <w:autoSpaceDN w:val="0"/>
        <w:adjustRightInd w:val="0"/>
        <w:spacing w:line="360" w:lineRule="auto"/>
        <w:ind w:firstLine="504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p>
    <w:p w14:paraId="75BE95F5">
      <w:pPr>
        <w:autoSpaceDE w:val="0"/>
        <w:autoSpaceDN w:val="0"/>
        <w:adjustRightInd w:val="0"/>
        <w:spacing w:line="360" w:lineRule="auto"/>
        <w:ind w:firstLine="5040"/>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投标人：（加盖投标人法人公章）</w:t>
      </w:r>
    </w:p>
    <w:p w14:paraId="4811792F">
      <w:pPr>
        <w:autoSpaceDE w:val="0"/>
        <w:autoSpaceDN w:val="0"/>
        <w:adjustRightInd w:val="0"/>
        <w:spacing w:line="360" w:lineRule="auto"/>
        <w:ind w:firstLine="504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法定代表人或其授权代表签名（或盖私章）：</w:t>
      </w:r>
    </w:p>
    <w:p w14:paraId="75C66EC8">
      <w:pPr>
        <w:autoSpaceDE w:val="0"/>
        <w:autoSpaceDN w:val="0"/>
        <w:adjustRightInd w:val="0"/>
        <w:spacing w:line="360" w:lineRule="auto"/>
        <w:ind w:right="420" w:firstLine="5040" w:firstLineChars="2400"/>
        <w:jc w:val="left"/>
        <w:rPr>
          <w:rFonts w:ascii="宋体" w:hAnsi="宋体" w:eastAsia="宋体" w:cs="宋体"/>
          <w:color w:val="auto"/>
          <w:kern w:val="0"/>
          <w:sz w:val="24"/>
          <w:szCs w:val="24"/>
          <w:highlight w:val="none"/>
        </w:rPr>
      </w:pPr>
      <w:r>
        <w:rPr>
          <w:rFonts w:hint="eastAsia" w:ascii="宋体" w:hAnsi="宋体" w:eastAsia="宋体" w:cs="宋体"/>
          <w:color w:val="auto"/>
          <w:szCs w:val="24"/>
          <w:highlight w:val="none"/>
          <w:lang w:val="zh-CN"/>
        </w:rPr>
        <w:t>日期：   年   月   日</w:t>
      </w:r>
    </w:p>
    <w:p w14:paraId="2AFDC110">
      <w:pPr>
        <w:pageBreakBefore/>
        <w:autoSpaceDE w:val="0"/>
        <w:autoSpaceDN w:val="0"/>
        <w:adjustRightInd w:val="0"/>
        <w:spacing w:line="360" w:lineRule="auto"/>
        <w:jc w:val="left"/>
        <w:outlineLvl w:val="2"/>
        <w:rPr>
          <w:rFonts w:ascii="宋体" w:hAnsi="宋体" w:eastAsia="宋体" w:cs="宋体"/>
          <w:b/>
          <w:color w:val="auto"/>
          <w:kern w:val="0"/>
          <w:sz w:val="32"/>
          <w:szCs w:val="32"/>
          <w:highlight w:val="none"/>
        </w:rPr>
      </w:pPr>
      <w:bookmarkStart w:id="436" w:name="_Toc104991871"/>
      <w:bookmarkStart w:id="437" w:name="_Toc86764084"/>
      <w:bookmarkStart w:id="438" w:name="_Toc140596924"/>
      <w:bookmarkStart w:id="439" w:name="_Toc94107205"/>
      <w:bookmarkStart w:id="440" w:name="_Toc142508365"/>
      <w:bookmarkStart w:id="441" w:name="_Toc82182547"/>
      <w:bookmarkStart w:id="442" w:name="_Toc102860414"/>
      <w:bookmarkStart w:id="443" w:name="_Toc102860070"/>
      <w:bookmarkStart w:id="444" w:name="_Toc3993"/>
      <w:bookmarkStart w:id="445" w:name="_Toc6287"/>
      <w:bookmarkStart w:id="446" w:name="_Toc23893"/>
      <w:r>
        <w:rPr>
          <w:rFonts w:hint="eastAsia" w:ascii="宋体" w:hAnsi="宋体" w:eastAsia="宋体" w:cs="宋体"/>
          <w:b/>
          <w:color w:val="auto"/>
          <w:kern w:val="44"/>
          <w:sz w:val="32"/>
          <w:szCs w:val="32"/>
          <w:highlight w:val="none"/>
        </w:rPr>
        <w:t>四</w:t>
      </w:r>
      <w:bookmarkEnd w:id="436"/>
      <w:bookmarkEnd w:id="437"/>
      <w:bookmarkEnd w:id="438"/>
      <w:bookmarkEnd w:id="439"/>
      <w:bookmarkEnd w:id="440"/>
      <w:bookmarkEnd w:id="441"/>
      <w:bookmarkEnd w:id="442"/>
      <w:bookmarkEnd w:id="443"/>
      <w:bookmarkStart w:id="447" w:name="_Toc102860415"/>
      <w:bookmarkStart w:id="448" w:name="_Toc142508366"/>
      <w:bookmarkStart w:id="449" w:name="_Toc102860071"/>
      <w:bookmarkStart w:id="450" w:name="_Toc94107206"/>
      <w:bookmarkStart w:id="451" w:name="_Toc140596925"/>
      <w:bookmarkStart w:id="452" w:name="_Toc104991872"/>
      <w:r>
        <w:rPr>
          <w:rFonts w:hint="eastAsia" w:ascii="宋体" w:hAnsi="宋体" w:eastAsia="宋体" w:cs="宋体"/>
          <w:b/>
          <w:color w:val="auto"/>
          <w:kern w:val="0"/>
          <w:sz w:val="32"/>
          <w:szCs w:val="32"/>
          <w:highlight w:val="none"/>
        </w:rPr>
        <w:t>、投标报价表格式</w:t>
      </w:r>
      <w:bookmarkEnd w:id="432"/>
      <w:bookmarkEnd w:id="433"/>
      <w:bookmarkEnd w:id="434"/>
      <w:bookmarkEnd w:id="435"/>
      <w:bookmarkEnd w:id="444"/>
      <w:bookmarkEnd w:id="445"/>
      <w:bookmarkEnd w:id="446"/>
      <w:bookmarkEnd w:id="447"/>
      <w:bookmarkEnd w:id="448"/>
      <w:bookmarkEnd w:id="449"/>
      <w:bookmarkEnd w:id="450"/>
      <w:bookmarkEnd w:id="451"/>
      <w:bookmarkEnd w:id="452"/>
    </w:p>
    <w:p w14:paraId="7D9CBAC2">
      <w:pPr>
        <w:spacing w:line="360" w:lineRule="auto"/>
        <w:jc w:val="center"/>
        <w:rPr>
          <w:rFonts w:ascii="宋体" w:hAnsi="宋体" w:eastAsia="宋体" w:cs="宋体"/>
          <w:b/>
          <w:bCs/>
          <w:color w:val="auto"/>
          <w:kern w:val="0"/>
          <w:szCs w:val="21"/>
          <w:highlight w:val="none"/>
        </w:rPr>
      </w:pPr>
      <w:r>
        <w:rPr>
          <w:rFonts w:hint="eastAsia" w:ascii="宋体" w:hAnsi="宋体" w:eastAsia="宋体" w:cs="宋体"/>
          <w:b/>
          <w:bCs/>
          <w:color w:val="auto"/>
          <w:sz w:val="30"/>
          <w:szCs w:val="30"/>
          <w:highlight w:val="none"/>
          <w:lang w:val="zh-CN"/>
        </w:rPr>
        <w:t>投标报价表</w:t>
      </w:r>
    </w:p>
    <w:p w14:paraId="5FCDB778">
      <w:pPr>
        <w:spacing w:line="360" w:lineRule="auto"/>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项目名称：</w:t>
      </w:r>
      <w:r>
        <w:rPr>
          <w:rFonts w:hint="eastAsia" w:ascii="宋体" w:hAnsi="宋体" w:eastAsia="宋体" w:cs="宋体"/>
          <w:color w:val="auto"/>
          <w:kern w:val="0"/>
          <w:szCs w:val="21"/>
          <w:highlight w:val="none"/>
          <w:u w:val="single"/>
          <w:lang w:eastAsia="zh-CN"/>
        </w:rPr>
        <w:t>东莞市生态环保研究院有限公司2025-2026年度在线监测设备运维试剂包采购项目</w:t>
      </w:r>
    </w:p>
    <w:p w14:paraId="407A32C5">
      <w:pPr>
        <w:spacing w:line="360" w:lineRule="auto"/>
        <w:rPr>
          <w:rFonts w:hint="eastAsia" w:ascii="宋体" w:hAnsi="宋体" w:eastAsia="宋体" w:cs="宋体"/>
          <w:color w:val="auto"/>
          <w:kern w:val="0"/>
          <w:szCs w:val="21"/>
          <w:highlight w:val="none"/>
          <w:u w:val="single"/>
          <w:lang w:eastAsia="zh-CN"/>
        </w:rPr>
      </w:pPr>
      <w:r>
        <w:rPr>
          <w:rFonts w:hint="eastAsia" w:ascii="宋体" w:hAnsi="宋体" w:eastAsia="宋体" w:cs="宋体"/>
          <w:b/>
          <w:color w:val="auto"/>
          <w:kern w:val="0"/>
          <w:szCs w:val="21"/>
          <w:highlight w:val="none"/>
        </w:rPr>
        <w:t>招标编号：</w:t>
      </w:r>
      <w:r>
        <w:rPr>
          <w:rFonts w:hint="eastAsia" w:ascii="宋体" w:hAnsi="宋体" w:eastAsia="宋体" w:cs="宋体"/>
          <w:color w:val="auto"/>
          <w:kern w:val="0"/>
          <w:szCs w:val="21"/>
          <w:highlight w:val="none"/>
          <w:u w:val="single"/>
          <w:lang w:eastAsia="zh-CN"/>
        </w:rPr>
        <w:t>WTZB2025DG0014</w:t>
      </w:r>
    </w:p>
    <w:tbl>
      <w:tblPr>
        <w:tblStyle w:val="38"/>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35"/>
        <w:gridCol w:w="4230"/>
        <w:gridCol w:w="3773"/>
        <w:gridCol w:w="1332"/>
      </w:tblGrid>
      <w:tr w14:paraId="14F62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trPr>
        <w:tc>
          <w:tcPr>
            <w:tcW w:w="499" w:type="pct"/>
            <w:tcBorders>
              <w:top w:val="single" w:color="auto" w:sz="4" w:space="0"/>
              <w:left w:val="single" w:color="auto" w:sz="4" w:space="0"/>
              <w:bottom w:val="single" w:color="auto" w:sz="4" w:space="0"/>
              <w:right w:val="single" w:color="auto" w:sz="4" w:space="0"/>
            </w:tcBorders>
            <w:vAlign w:val="center"/>
          </w:tcPr>
          <w:p w14:paraId="1AF365E2">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序号</w:t>
            </w:r>
          </w:p>
        </w:tc>
        <w:tc>
          <w:tcPr>
            <w:tcW w:w="2039" w:type="pct"/>
            <w:tcBorders>
              <w:top w:val="single" w:color="auto" w:sz="4" w:space="0"/>
              <w:left w:val="single" w:color="auto" w:sz="4" w:space="0"/>
              <w:bottom w:val="single" w:color="auto" w:sz="4" w:space="0"/>
              <w:right w:val="single" w:color="auto" w:sz="4" w:space="0"/>
            </w:tcBorders>
            <w:vAlign w:val="center"/>
          </w:tcPr>
          <w:p w14:paraId="269E503F">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名称</w:t>
            </w:r>
          </w:p>
        </w:tc>
        <w:tc>
          <w:tcPr>
            <w:tcW w:w="1819" w:type="pct"/>
            <w:tcBorders>
              <w:top w:val="single" w:color="auto" w:sz="4" w:space="0"/>
              <w:left w:val="single" w:color="auto" w:sz="4" w:space="0"/>
              <w:bottom w:val="single" w:color="auto" w:sz="4" w:space="0"/>
              <w:right w:val="single" w:color="auto" w:sz="4" w:space="0"/>
            </w:tcBorders>
            <w:vAlign w:val="center"/>
          </w:tcPr>
          <w:p w14:paraId="2ADE6050">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投标折扣系数</w:t>
            </w:r>
          </w:p>
        </w:tc>
        <w:tc>
          <w:tcPr>
            <w:tcW w:w="642" w:type="pct"/>
            <w:tcBorders>
              <w:top w:val="single" w:color="auto" w:sz="4" w:space="0"/>
              <w:left w:val="single" w:color="auto" w:sz="4" w:space="0"/>
              <w:bottom w:val="single" w:color="auto" w:sz="4" w:space="0"/>
              <w:right w:val="single" w:color="auto" w:sz="4" w:space="0"/>
            </w:tcBorders>
            <w:vAlign w:val="center"/>
          </w:tcPr>
          <w:p w14:paraId="49B4E115">
            <w:pPr>
              <w:autoSpaceDE w:val="0"/>
              <w:autoSpaceDN w:val="0"/>
              <w:spacing w:line="360" w:lineRule="auto"/>
              <w:jc w:val="center"/>
              <w:rPr>
                <w:rFonts w:ascii="宋体" w:hAnsi="宋体" w:eastAsia="宋体" w:cs="Times New Roman"/>
                <w:b/>
                <w:color w:val="auto"/>
                <w:kern w:val="0"/>
                <w:szCs w:val="21"/>
                <w:highlight w:val="none"/>
              </w:rPr>
            </w:pPr>
            <w:r>
              <w:rPr>
                <w:rFonts w:hint="eastAsia" w:ascii="宋体" w:hAnsi="宋体" w:eastAsia="宋体" w:cs="Times New Roman"/>
                <w:b/>
                <w:color w:val="auto"/>
                <w:kern w:val="0"/>
                <w:szCs w:val="21"/>
                <w:highlight w:val="none"/>
              </w:rPr>
              <w:t>备注</w:t>
            </w:r>
          </w:p>
        </w:tc>
      </w:tr>
      <w:tr w14:paraId="7D4A9D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10" w:hRule="atLeast"/>
        </w:trPr>
        <w:tc>
          <w:tcPr>
            <w:tcW w:w="499" w:type="pct"/>
            <w:tcBorders>
              <w:top w:val="single" w:color="auto" w:sz="4" w:space="0"/>
              <w:left w:val="single" w:color="auto" w:sz="4" w:space="0"/>
              <w:right w:val="single" w:color="auto" w:sz="4" w:space="0"/>
            </w:tcBorders>
            <w:vAlign w:val="center"/>
          </w:tcPr>
          <w:p w14:paraId="6C6F3094">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p>
        </w:tc>
        <w:tc>
          <w:tcPr>
            <w:tcW w:w="2039" w:type="pct"/>
            <w:tcBorders>
              <w:top w:val="single" w:color="auto" w:sz="4" w:space="0"/>
              <w:left w:val="single" w:color="auto" w:sz="4" w:space="0"/>
              <w:right w:val="single" w:color="auto" w:sz="4" w:space="0"/>
            </w:tcBorders>
            <w:vAlign w:val="center"/>
          </w:tcPr>
          <w:p w14:paraId="55E66C03">
            <w:pPr>
              <w:autoSpaceDE w:val="0"/>
              <w:autoSpaceDN w:val="0"/>
              <w:spacing w:line="360" w:lineRule="auto"/>
              <w:jc w:val="center"/>
              <w:rPr>
                <w:rFonts w:ascii="宋体" w:hAnsi="宋体" w:eastAsia="宋体" w:cs="Times New Roman"/>
                <w:color w:val="auto"/>
                <w:kern w:val="0"/>
                <w:szCs w:val="21"/>
                <w:highlight w:val="none"/>
              </w:rPr>
            </w:pPr>
            <w:r>
              <w:rPr>
                <w:rFonts w:hint="eastAsia" w:ascii="宋体" w:hAnsi="宋体" w:eastAsia="宋体" w:cs="Times New Roman"/>
                <w:color w:val="auto"/>
                <w:szCs w:val="21"/>
                <w:highlight w:val="none"/>
                <w:lang w:val="zh-CN"/>
              </w:rPr>
              <w:t>东莞市生态环保研究院有限公司2025-2026年度在线监测设备运维试剂包采购项目</w:t>
            </w:r>
          </w:p>
        </w:tc>
        <w:tc>
          <w:tcPr>
            <w:tcW w:w="1819" w:type="pct"/>
            <w:tcBorders>
              <w:top w:val="single" w:color="auto" w:sz="4" w:space="0"/>
              <w:left w:val="single" w:color="auto" w:sz="4" w:space="0"/>
              <w:right w:val="single" w:color="auto" w:sz="4" w:space="0"/>
            </w:tcBorders>
            <w:vAlign w:val="center"/>
          </w:tcPr>
          <w:p w14:paraId="6FB66C2C">
            <w:pPr>
              <w:spacing w:before="240" w:beforeLines="100" w:line="360" w:lineRule="auto"/>
              <w:rPr>
                <w:rFonts w:ascii="宋体" w:hAnsi="宋体" w:eastAsia="宋体" w:cs="Times New Roman"/>
                <w:color w:val="auto"/>
                <w:kern w:val="0"/>
                <w:szCs w:val="21"/>
                <w:highlight w:val="none"/>
                <w:u w:val="single"/>
              </w:rPr>
            </w:pPr>
            <w:r>
              <w:rPr>
                <w:rFonts w:hint="eastAsia" w:ascii="宋体" w:hAnsi="宋体" w:eastAsia="宋体" w:cs="Times New Roman"/>
                <w:color w:val="auto"/>
                <w:kern w:val="0"/>
                <w:szCs w:val="21"/>
                <w:highlight w:val="none"/>
                <w:u w:val="single"/>
                <w:lang w:bidi="ar"/>
              </w:rPr>
              <w:t xml:space="preserve">        </w:t>
            </w:r>
            <w:r>
              <w:rPr>
                <w:rFonts w:hint="eastAsia" w:ascii="宋体" w:hAnsi="宋体" w:eastAsia="宋体" w:cs="Times New Roman"/>
                <w:color w:val="auto"/>
                <w:kern w:val="0"/>
                <w:szCs w:val="21"/>
                <w:highlight w:val="none"/>
                <w:u w:val="single"/>
                <w:lang w:val="en-US" w:eastAsia="zh-CN" w:bidi="ar"/>
              </w:rPr>
              <w:t xml:space="preserve">           </w:t>
            </w:r>
            <w:r>
              <w:rPr>
                <w:rFonts w:hint="eastAsia" w:ascii="宋体" w:hAnsi="宋体" w:eastAsia="宋体" w:cs="Times New Roman"/>
                <w:color w:val="auto"/>
                <w:kern w:val="0"/>
                <w:szCs w:val="21"/>
                <w:highlight w:val="none"/>
                <w:u w:val="single"/>
                <w:lang w:bidi="ar"/>
              </w:rPr>
              <w:t xml:space="preserve">               </w:t>
            </w:r>
          </w:p>
          <w:p w14:paraId="7955B650">
            <w:pPr>
              <w:tabs>
                <w:tab w:val="left" w:pos="8610"/>
              </w:tabs>
              <w:spacing w:line="360" w:lineRule="auto"/>
              <w:jc w:val="center"/>
              <w:rPr>
                <w:rFonts w:ascii="宋体" w:hAnsi="宋体" w:eastAsia="宋体" w:cs="Times New Roman"/>
                <w:color w:val="auto"/>
                <w:kern w:val="0"/>
                <w:szCs w:val="21"/>
                <w:highlight w:val="none"/>
              </w:rPr>
            </w:pPr>
            <w:r>
              <w:rPr>
                <w:rFonts w:hint="eastAsia" w:ascii="宋体" w:hAnsi="宋体" w:eastAsia="宋体" w:cs="宋体"/>
                <w:b/>
                <w:bCs/>
                <w:color w:val="auto"/>
                <w:kern w:val="0"/>
                <w:szCs w:val="21"/>
                <w:highlight w:val="none"/>
                <w:lang w:bidi="ar"/>
              </w:rPr>
              <w:t>[折扣系数报价不得超过1.00，且不能为0.00或负数]</w:t>
            </w:r>
          </w:p>
        </w:tc>
        <w:tc>
          <w:tcPr>
            <w:tcW w:w="642" w:type="pct"/>
            <w:tcBorders>
              <w:top w:val="single" w:color="auto" w:sz="4" w:space="0"/>
              <w:left w:val="single" w:color="auto" w:sz="4" w:space="0"/>
              <w:right w:val="single" w:color="auto" w:sz="4" w:space="0"/>
            </w:tcBorders>
            <w:vAlign w:val="center"/>
          </w:tcPr>
          <w:p w14:paraId="2DA6DF38">
            <w:pPr>
              <w:tabs>
                <w:tab w:val="left" w:pos="8610"/>
              </w:tabs>
              <w:spacing w:line="360" w:lineRule="auto"/>
              <w:jc w:val="center"/>
              <w:rPr>
                <w:rFonts w:ascii="宋体" w:hAnsi="宋体" w:eastAsia="宋体" w:cs="Times New Roman"/>
                <w:color w:val="auto"/>
                <w:kern w:val="0"/>
                <w:szCs w:val="21"/>
                <w:highlight w:val="none"/>
              </w:rPr>
            </w:pPr>
          </w:p>
        </w:tc>
      </w:tr>
    </w:tbl>
    <w:p w14:paraId="7EDAE52F">
      <w:pPr>
        <w:rPr>
          <w:rFonts w:ascii="宋体" w:hAnsi="宋体" w:eastAsia="宋体" w:cs="宋体"/>
          <w:color w:val="auto"/>
          <w:kern w:val="0"/>
          <w:sz w:val="20"/>
          <w:szCs w:val="21"/>
          <w:highlight w:val="none"/>
        </w:rPr>
      </w:pPr>
    </w:p>
    <w:p w14:paraId="4EF98F57">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p w14:paraId="3357C158">
      <w:pPr>
        <w:autoSpaceDE w:val="0"/>
        <w:autoSpaceDN w:val="0"/>
        <w:adjustRightInd w:val="0"/>
        <w:snapToGrid w:val="0"/>
        <w:spacing w:line="360" w:lineRule="auto"/>
        <w:ind w:left="605" w:leftChars="18" w:hanging="567" w:hangingChars="270"/>
        <w:jc w:val="left"/>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w:t>
      </w:r>
      <w:r>
        <w:rPr>
          <w:rFonts w:hint="eastAsia" w:ascii="宋体" w:hAnsi="宋体" w:eastAsia="宋体" w:cs="Times New Roman"/>
          <w:b/>
          <w:color w:val="auto"/>
          <w:kern w:val="0"/>
          <w:szCs w:val="21"/>
          <w:highlight w:val="none"/>
          <w:u w:val="single"/>
        </w:rPr>
        <w:t>本项目投标报价为不含税价，即为《中华人民共和国增值税暂行条例》（国务院令第6</w:t>
      </w:r>
      <w:r>
        <w:rPr>
          <w:rFonts w:ascii="宋体" w:hAnsi="宋体" w:eastAsia="宋体" w:cs="Times New Roman"/>
          <w:b/>
          <w:color w:val="auto"/>
          <w:kern w:val="0"/>
          <w:szCs w:val="21"/>
          <w:highlight w:val="none"/>
          <w:u w:val="single"/>
        </w:rPr>
        <w:t>91</w:t>
      </w:r>
      <w:r>
        <w:rPr>
          <w:rFonts w:hint="eastAsia" w:ascii="宋体" w:hAnsi="宋体" w:eastAsia="宋体" w:cs="Times New Roman"/>
          <w:b/>
          <w:color w:val="auto"/>
          <w:kern w:val="0"/>
          <w:szCs w:val="21"/>
          <w:highlight w:val="none"/>
          <w:u w:val="single"/>
        </w:rPr>
        <w:t>号修订版）规定的销售额</w:t>
      </w:r>
      <w:r>
        <w:rPr>
          <w:rFonts w:hint="eastAsia" w:ascii="宋体" w:hAnsi="宋体" w:eastAsia="宋体" w:cs="Times New Roman"/>
          <w:color w:val="auto"/>
          <w:kern w:val="0"/>
          <w:szCs w:val="21"/>
          <w:highlight w:val="none"/>
        </w:rPr>
        <w:t>。合同履约过程中，采购清单中不含税中标综合单价按以下方式计算：不含税中标综合单价=不含税预算综合单价×中标折扣系数，以实际供货数量进行结算，不含税中标综合单价出现小数点，保留小数点后两位，从小数点后第3位四舍五入，具体不含税预算综合单价详见</w:t>
      </w:r>
      <w:r>
        <w:rPr>
          <w:rFonts w:hint="eastAsia" w:ascii="宋体" w:hAnsi="宋体" w:eastAsia="宋体" w:cs="Times New Roman"/>
          <w:color w:val="auto"/>
          <w:kern w:val="0"/>
          <w:szCs w:val="21"/>
          <w:highlight w:val="none"/>
          <w:lang w:val="en-US" w:eastAsia="zh-CN"/>
        </w:rPr>
        <w:t>招标文件第三篇</w:t>
      </w:r>
      <w:r>
        <w:rPr>
          <w:rFonts w:hint="eastAsia" w:ascii="宋体" w:hAnsi="宋体" w:eastAsia="宋体" w:cs="Times New Roman"/>
          <w:color w:val="auto"/>
          <w:kern w:val="0"/>
          <w:szCs w:val="21"/>
          <w:highlight w:val="none"/>
        </w:rPr>
        <w:t>《用户需求书》。本招标文件所称的不含税价是指不含本采购项目的投标人销项税额，包含了投标人完成合同义务（含投标人代缴代扣、分包及委外服务、</w:t>
      </w:r>
      <w:r>
        <w:rPr>
          <w:rFonts w:hint="eastAsia" w:ascii="宋体" w:hAnsi="宋体" w:eastAsia="宋体" w:cs="Times New Roman"/>
          <w:color w:val="auto"/>
          <w:kern w:val="0"/>
          <w:szCs w:val="21"/>
          <w:highlight w:val="none"/>
          <w:lang w:val="en-US" w:eastAsia="zh-CN"/>
        </w:rPr>
        <w:t>安装</w:t>
      </w:r>
      <w:r>
        <w:rPr>
          <w:rFonts w:hint="eastAsia" w:ascii="宋体" w:hAnsi="宋体" w:eastAsia="宋体" w:cs="Times New Roman"/>
          <w:color w:val="auto"/>
          <w:kern w:val="0"/>
          <w:szCs w:val="21"/>
          <w:highlight w:val="none"/>
        </w:rPr>
        <w:t>、采购货物等所产生的价税）的其他全部费用。</w:t>
      </w:r>
      <w:r>
        <w:rPr>
          <w:rFonts w:hint="eastAsia" w:ascii="宋体" w:hAnsi="宋体" w:eastAsia="宋体" w:cs="Times New Roman"/>
          <w:color w:val="auto"/>
          <w:szCs w:val="21"/>
          <w:highlight w:val="none"/>
          <w:lang w:val="zh-CN"/>
        </w:rPr>
        <w:t>本采购项目的销项税额由招标人承担</w:t>
      </w:r>
      <w:r>
        <w:rPr>
          <w:rFonts w:hint="eastAsia" w:ascii="宋体" w:hAnsi="宋体" w:eastAsia="宋体" w:cs="Times New Roman"/>
          <w:color w:val="auto"/>
          <w:kern w:val="0"/>
          <w:szCs w:val="21"/>
          <w:highlight w:val="none"/>
        </w:rPr>
        <w:t>，不计入投标报价。</w:t>
      </w:r>
    </w:p>
    <w:p w14:paraId="341A1A68">
      <w:pPr>
        <w:autoSpaceDE w:val="0"/>
        <w:autoSpaceDN w:val="0"/>
        <w:adjustRightInd w:val="0"/>
        <w:snapToGrid w:val="0"/>
        <w:spacing w:line="360" w:lineRule="auto"/>
        <w:ind w:left="607" w:leftChars="18" w:hanging="569" w:hangingChars="270"/>
        <w:jc w:val="left"/>
        <w:rPr>
          <w:rFonts w:ascii="宋体" w:hAnsi="宋体" w:eastAsia="宋体" w:cs="Times New Roman"/>
          <w:b/>
          <w:bCs/>
          <w:color w:val="auto"/>
          <w:kern w:val="0"/>
          <w:szCs w:val="21"/>
          <w:highlight w:val="none"/>
        </w:rPr>
      </w:pPr>
      <w:r>
        <w:rPr>
          <w:rFonts w:hint="eastAsia" w:ascii="宋体" w:hAnsi="宋体" w:eastAsia="宋体" w:cs="Times New Roman"/>
          <w:b/>
          <w:bCs/>
          <w:color w:val="auto"/>
          <w:kern w:val="0"/>
          <w:szCs w:val="21"/>
          <w:highlight w:val="none"/>
        </w:rPr>
        <w:t>（</w:t>
      </w:r>
      <w:r>
        <w:rPr>
          <w:rFonts w:hint="eastAsia" w:ascii="宋体" w:hAnsi="宋体" w:eastAsia="宋体" w:cs="Times New Roman"/>
          <w:b/>
          <w:bCs/>
          <w:color w:val="auto"/>
          <w:kern w:val="0"/>
          <w:szCs w:val="21"/>
          <w:highlight w:val="none"/>
          <w:lang w:val="en-US" w:eastAsia="zh-CN"/>
        </w:rPr>
        <w:t>2</w:t>
      </w:r>
      <w:r>
        <w:rPr>
          <w:rFonts w:hint="eastAsia" w:ascii="宋体" w:hAnsi="宋体" w:eastAsia="宋体" w:cs="Times New Roman"/>
          <w:b/>
          <w:bCs/>
          <w:color w:val="auto"/>
          <w:kern w:val="0"/>
          <w:szCs w:val="21"/>
          <w:highlight w:val="none"/>
        </w:rPr>
        <w:t>）投标人的折扣系数报价不得超过1.00，且不能为0.00或负数。投标人未按招标文件要求进行折扣系数报价的，该投标人的投标文件将被视为无效投标。折扣系数报价最多保留小数点后两位。</w:t>
      </w:r>
    </w:p>
    <w:p w14:paraId="73B9B2E5">
      <w:pPr>
        <w:autoSpaceDE w:val="0"/>
        <w:autoSpaceDN w:val="0"/>
        <w:adjustRightInd w:val="0"/>
        <w:snapToGrid w:val="0"/>
        <w:spacing w:line="360" w:lineRule="auto"/>
        <w:ind w:left="605" w:leftChars="18" w:hanging="567" w:hangingChars="270"/>
        <w:jc w:val="left"/>
        <w:rPr>
          <w:rFonts w:ascii="宋体" w:hAnsi="宋体" w:eastAsia="宋体" w:cs="Times New Roman"/>
          <w:b/>
          <w:bCs/>
          <w:color w:val="auto"/>
          <w:kern w:val="0"/>
          <w:szCs w:val="21"/>
          <w:highlight w:val="none"/>
          <w:lang w:val="zh-CN"/>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3</w:t>
      </w:r>
      <w:r>
        <w:rPr>
          <w:rFonts w:hint="eastAsia" w:ascii="宋体" w:hAnsi="宋体" w:eastAsia="宋体" w:cs="Times New Roman"/>
          <w:color w:val="auto"/>
          <w:kern w:val="0"/>
          <w:szCs w:val="21"/>
          <w:highlight w:val="none"/>
        </w:rPr>
        <w:t>）</w:t>
      </w:r>
      <w:r>
        <w:rPr>
          <w:rFonts w:hint="eastAsia" w:ascii="宋体" w:hAnsi="宋体" w:eastAsia="宋体" w:cs="Times New Roman"/>
          <w:b/>
          <w:bCs/>
          <w:color w:val="auto"/>
          <w:kern w:val="0"/>
          <w:szCs w:val="21"/>
          <w:highlight w:val="none"/>
          <w:u w:val="single"/>
          <w:lang w:val="zh-CN"/>
        </w:rPr>
        <w:t>本表一式二份，一份随唱标信封一起提交，一份编入投标文件商务文件</w:t>
      </w:r>
      <w:r>
        <w:rPr>
          <w:rFonts w:hint="eastAsia" w:ascii="宋体" w:hAnsi="宋体" w:eastAsia="宋体" w:cs="Times New Roman"/>
          <w:b/>
          <w:bCs/>
          <w:color w:val="auto"/>
          <w:kern w:val="0"/>
          <w:szCs w:val="21"/>
          <w:highlight w:val="none"/>
          <w:lang w:val="zh-CN"/>
        </w:rPr>
        <w:t>。</w:t>
      </w:r>
    </w:p>
    <w:p w14:paraId="0FF2341F">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4"/>
          <w:highlight w:val="none"/>
          <w:lang w:val="zh-CN"/>
        </w:rPr>
        <w:t>加盖投标人法人公章</w:t>
      </w:r>
      <w:r>
        <w:rPr>
          <w:rFonts w:hint="eastAsia" w:ascii="宋体" w:hAnsi="宋体" w:eastAsia="宋体" w:cs="宋体"/>
          <w:color w:val="auto"/>
          <w:szCs w:val="21"/>
          <w:highlight w:val="none"/>
          <w:lang w:val="zh-CN"/>
        </w:rPr>
        <w:t>）</w:t>
      </w:r>
    </w:p>
    <w:p w14:paraId="4EA6FEC2">
      <w:pPr>
        <w:autoSpaceDE w:val="0"/>
        <w:autoSpaceDN w:val="0"/>
        <w:adjustRightInd w:val="0"/>
        <w:spacing w:line="360" w:lineRule="auto"/>
        <w:ind w:firstLine="4960" w:firstLineChars="2362"/>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法定代表人或其授权代表签名（或盖私章）：</w:t>
      </w:r>
    </w:p>
    <w:p w14:paraId="72696E8C">
      <w:pPr>
        <w:autoSpaceDE w:val="0"/>
        <w:autoSpaceDN w:val="0"/>
        <w:adjustRightInd w:val="0"/>
        <w:spacing w:line="360" w:lineRule="auto"/>
        <w:ind w:firstLine="4960" w:firstLineChars="2362"/>
        <w:rPr>
          <w:rFonts w:ascii="宋体" w:hAnsi="宋体" w:eastAsia="宋体" w:cs="Times New Roman"/>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Times New Roman"/>
          <w:color w:val="auto"/>
          <w:szCs w:val="24"/>
          <w:highlight w:val="none"/>
          <w:lang w:val="zh-CN"/>
        </w:rPr>
        <w:t>期：   年   月   日</w:t>
      </w:r>
    </w:p>
    <w:p w14:paraId="67D1030D">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ascii="宋体" w:hAnsi="宋体" w:eastAsia="宋体" w:cs="Times New Roman"/>
          <w:color w:val="auto"/>
          <w:szCs w:val="24"/>
          <w:highlight w:val="none"/>
          <w:lang w:val="zh-CN"/>
        </w:rPr>
        <w:br w:type="page"/>
      </w:r>
      <w:bookmarkStart w:id="453" w:name="_Toc142508369"/>
      <w:bookmarkStart w:id="454" w:name="_Toc24015"/>
      <w:bookmarkStart w:id="455" w:name="_Toc102860074"/>
      <w:bookmarkStart w:id="456" w:name="_Toc140596928"/>
      <w:bookmarkStart w:id="457" w:name="_Toc104991875"/>
      <w:bookmarkStart w:id="458" w:name="_Toc1977725"/>
      <w:bookmarkStart w:id="459" w:name="_Toc18688"/>
      <w:bookmarkStart w:id="460" w:name="_Toc18828"/>
      <w:bookmarkStart w:id="461" w:name="_Toc94107209"/>
      <w:bookmarkStart w:id="462" w:name="_Toc102860418"/>
      <w:bookmarkStart w:id="463" w:name="_Toc533708124"/>
      <w:bookmarkStart w:id="464" w:name="_Toc486167712"/>
      <w:bookmarkStart w:id="465" w:name="_Toc20759_WPSOffice_Level2"/>
      <w:r>
        <w:rPr>
          <w:rFonts w:hint="eastAsia" w:ascii="宋体" w:hAnsi="宋体" w:eastAsia="宋体" w:cs="宋体"/>
          <w:b/>
          <w:bCs/>
          <w:color w:val="auto"/>
          <w:sz w:val="30"/>
          <w:szCs w:val="30"/>
          <w:highlight w:val="none"/>
          <w:lang w:val="en-US" w:eastAsia="zh-CN"/>
        </w:rPr>
        <w:t>五</w:t>
      </w:r>
      <w:r>
        <w:rPr>
          <w:rFonts w:hint="eastAsia" w:ascii="宋体" w:hAnsi="宋体" w:eastAsia="宋体" w:cs="宋体"/>
          <w:b/>
          <w:color w:val="auto"/>
          <w:kern w:val="0"/>
          <w:sz w:val="32"/>
          <w:szCs w:val="32"/>
          <w:highlight w:val="none"/>
        </w:rPr>
        <w:t>、投标人资格证明文件</w:t>
      </w:r>
      <w:bookmarkEnd w:id="453"/>
      <w:bookmarkEnd w:id="454"/>
      <w:bookmarkEnd w:id="455"/>
      <w:bookmarkEnd w:id="456"/>
      <w:bookmarkEnd w:id="457"/>
      <w:bookmarkEnd w:id="458"/>
      <w:bookmarkEnd w:id="459"/>
      <w:bookmarkEnd w:id="460"/>
      <w:bookmarkEnd w:id="461"/>
      <w:bookmarkEnd w:id="462"/>
    </w:p>
    <w:p w14:paraId="1D08BA5E">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66" w:name="_Toc104991876"/>
      <w:bookmarkStart w:id="467" w:name="_Toc102860419"/>
      <w:bookmarkStart w:id="468" w:name="_Toc102860075"/>
      <w:bookmarkStart w:id="469" w:name="_Toc31420"/>
      <w:bookmarkStart w:id="470" w:name="_Toc140596929"/>
      <w:bookmarkStart w:id="471" w:name="_Toc142508370"/>
      <w:bookmarkStart w:id="472" w:name="_Toc94107210"/>
      <w:bookmarkStart w:id="473" w:name="_Toc28382"/>
      <w:bookmarkStart w:id="474" w:name="_Toc25052"/>
      <w:bookmarkStart w:id="475" w:name="_Toc1977726"/>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.1 多证合一营业执照（或事业单位法人证书）复印件</w:t>
      </w:r>
      <w:bookmarkEnd w:id="466"/>
      <w:bookmarkEnd w:id="467"/>
      <w:bookmarkEnd w:id="468"/>
      <w:bookmarkEnd w:id="469"/>
      <w:bookmarkEnd w:id="470"/>
      <w:bookmarkEnd w:id="471"/>
      <w:bookmarkEnd w:id="472"/>
      <w:bookmarkEnd w:id="473"/>
      <w:bookmarkEnd w:id="474"/>
    </w:p>
    <w:p w14:paraId="40B7094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67226C1">
      <w:pPr>
        <w:tabs>
          <w:tab w:val="left" w:pos="567"/>
        </w:tabs>
        <w:autoSpaceDE w:val="0"/>
        <w:autoSpaceDN w:val="0"/>
        <w:adjustRightInd w:val="0"/>
        <w:spacing w:line="360" w:lineRule="auto"/>
        <w:ind w:firstLine="316" w:firstLineChars="150"/>
        <w:jc w:val="left"/>
        <w:outlineLvl w:val="2"/>
        <w:rPr>
          <w:rFonts w:ascii="宋体" w:hAnsi="宋体" w:eastAsia="宋体" w:cs="宋体"/>
          <w:b/>
          <w:color w:val="auto"/>
          <w:kern w:val="0"/>
          <w:szCs w:val="21"/>
          <w:highlight w:val="none"/>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p>
    <w:p w14:paraId="43427E25">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476" w:name="_Toc10913"/>
      <w:bookmarkStart w:id="477" w:name="_Toc142508371"/>
      <w:bookmarkStart w:id="478" w:name="_Toc102860076"/>
      <w:bookmarkStart w:id="479" w:name="_Toc9489"/>
      <w:bookmarkStart w:id="480" w:name="_Toc102860420"/>
      <w:bookmarkStart w:id="481" w:name="_Toc104991877"/>
      <w:bookmarkStart w:id="482" w:name="_Toc26345"/>
      <w:bookmarkStart w:id="483" w:name="_Toc94107211"/>
      <w:bookmarkStart w:id="484" w:name="_Toc140596930"/>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.2 开户许可证复印件（基本存款账户），如投标人企业银行账户开户所在地区已取消企业银行账户许可，投标人应提供基本存款账户开户名称、开户银行、账号、编号等信息及相关备案证明（如有）或其他能证明其为基本存款账户的资料复印件</w:t>
      </w:r>
      <w:bookmarkEnd w:id="476"/>
      <w:bookmarkEnd w:id="477"/>
      <w:bookmarkEnd w:id="478"/>
      <w:bookmarkEnd w:id="479"/>
      <w:bookmarkEnd w:id="480"/>
      <w:bookmarkEnd w:id="481"/>
      <w:bookmarkEnd w:id="482"/>
      <w:bookmarkEnd w:id="483"/>
      <w:bookmarkEnd w:id="484"/>
    </w:p>
    <w:p w14:paraId="2E2A1A1B">
      <w:pPr>
        <w:tabs>
          <w:tab w:val="left" w:pos="567"/>
        </w:tabs>
        <w:autoSpaceDE w:val="0"/>
        <w:autoSpaceDN w:val="0"/>
        <w:adjustRightInd w:val="0"/>
        <w:spacing w:line="360" w:lineRule="auto"/>
        <w:jc w:val="left"/>
        <w:outlineLvl w:val="2"/>
        <w:rPr>
          <w:rFonts w:ascii="宋体" w:hAnsi="宋体" w:eastAsia="宋体" w:cs="宋体"/>
          <w:b/>
          <w:color w:val="auto"/>
          <w:kern w:val="0"/>
          <w:szCs w:val="21"/>
          <w:highlight w:val="none"/>
        </w:rPr>
      </w:pPr>
      <w:r>
        <w:rPr>
          <w:rFonts w:ascii="宋体" w:hAnsi="宋体" w:eastAsia="宋体" w:cs="宋体"/>
          <w:b/>
          <w:color w:val="auto"/>
          <w:kern w:val="0"/>
          <w:sz w:val="30"/>
          <w:szCs w:val="30"/>
          <w:highlight w:val="none"/>
        </w:rPr>
        <w:br w:type="page"/>
      </w:r>
      <w:bookmarkStart w:id="485" w:name="_Toc142508372"/>
      <w:bookmarkStart w:id="486" w:name="_Toc644"/>
      <w:bookmarkStart w:id="487" w:name="_Toc102860077"/>
      <w:bookmarkStart w:id="488" w:name="_Toc24951"/>
      <w:bookmarkStart w:id="489" w:name="_Toc140596931"/>
      <w:bookmarkStart w:id="490" w:name="_Toc94107212"/>
      <w:bookmarkStart w:id="491" w:name="_Toc102860421"/>
      <w:bookmarkStart w:id="492" w:name="_Toc104991878"/>
      <w:bookmarkStart w:id="493" w:name="_Toc21657"/>
      <w:r>
        <w:rPr>
          <w:rFonts w:hint="eastAsia" w:ascii="宋体" w:hAnsi="宋体" w:eastAsia="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.3</w:t>
      </w:r>
      <w:r>
        <w:rPr>
          <w:rFonts w:ascii="宋体" w:hAnsi="宋体" w:eastAsia="宋体" w:cs="宋体"/>
          <w:b/>
          <w:color w:val="auto"/>
          <w:kern w:val="0"/>
          <w:sz w:val="30"/>
          <w:szCs w:val="30"/>
          <w:highlight w:val="none"/>
        </w:rPr>
        <w:t xml:space="preserve"> </w:t>
      </w:r>
      <w:r>
        <w:rPr>
          <w:rFonts w:hint="eastAsia" w:ascii="宋体" w:hAnsi="宋体" w:eastAsia="宋体" w:cs="宋体"/>
          <w:b/>
          <w:color w:val="auto"/>
          <w:kern w:val="0"/>
          <w:sz w:val="30"/>
          <w:szCs w:val="30"/>
          <w:highlight w:val="none"/>
        </w:rPr>
        <w:t>法定代表人身份证明书原件、法定代表人授权书原件格式（法定代表人投标时只需提供法定代表人身份证明书，委托他人为投标代表或签署投标文件时需同时提供法定代表人授权书）</w:t>
      </w:r>
      <w:bookmarkEnd w:id="485"/>
      <w:bookmarkEnd w:id="486"/>
      <w:bookmarkEnd w:id="487"/>
      <w:bookmarkEnd w:id="488"/>
      <w:bookmarkEnd w:id="489"/>
      <w:bookmarkEnd w:id="490"/>
      <w:bookmarkEnd w:id="491"/>
      <w:bookmarkEnd w:id="492"/>
      <w:bookmarkEnd w:id="493"/>
    </w:p>
    <w:p w14:paraId="3DF52730">
      <w:pPr>
        <w:spacing w:before="120" w:after="120" w:line="360" w:lineRule="auto"/>
        <w:ind w:firstLine="426" w:firstLineChars="202"/>
        <w:rPr>
          <w:rFonts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463"/>
      <w:bookmarkEnd w:id="464"/>
      <w:bookmarkEnd w:id="465"/>
      <w:bookmarkEnd w:id="475"/>
    </w:p>
    <w:p w14:paraId="6BA948F0">
      <w:pPr>
        <w:spacing w:before="120" w:after="120" w:line="360" w:lineRule="auto"/>
        <w:ind w:firstLine="608" w:firstLineChars="202"/>
        <w:jc w:val="center"/>
        <w:rPr>
          <w:rFonts w:ascii="宋体" w:hAnsi="宋体" w:eastAsia="宋体" w:cs="宋体"/>
          <w:b/>
          <w:color w:val="auto"/>
          <w:sz w:val="30"/>
          <w:szCs w:val="30"/>
          <w:highlight w:val="none"/>
        </w:rPr>
      </w:pPr>
    </w:p>
    <w:p w14:paraId="416A7C02">
      <w:pPr>
        <w:spacing w:before="120" w:after="120" w:line="360" w:lineRule="auto"/>
        <w:ind w:firstLine="608" w:firstLineChars="202"/>
        <w:jc w:val="center"/>
        <w:rPr>
          <w:rFonts w:ascii="宋体" w:hAnsi="宋体" w:eastAsia="宋体" w:cs="宋体"/>
          <w:b/>
          <w:bCs/>
          <w:color w:val="auto"/>
          <w:sz w:val="30"/>
          <w:szCs w:val="30"/>
          <w:highlight w:val="none"/>
        </w:rPr>
      </w:pPr>
      <w:bookmarkStart w:id="494" w:name="_Toc11033_WPSOffice_Level3"/>
      <w:r>
        <w:rPr>
          <w:rFonts w:hint="eastAsia" w:ascii="宋体" w:hAnsi="宋体" w:eastAsia="宋体" w:cs="宋体"/>
          <w:b/>
          <w:color w:val="auto"/>
          <w:sz w:val="30"/>
          <w:szCs w:val="30"/>
          <w:highlight w:val="none"/>
        </w:rPr>
        <w:t>法定代</w:t>
      </w:r>
      <w:bookmarkStart w:id="495" w:name="_Toc36971359"/>
      <w:bookmarkStart w:id="496" w:name="_Toc45995270"/>
      <w:r>
        <w:rPr>
          <w:rFonts w:hint="eastAsia" w:ascii="宋体" w:hAnsi="宋体" w:eastAsia="宋体" w:cs="宋体"/>
          <w:b/>
          <w:color w:val="auto"/>
          <w:sz w:val="30"/>
          <w:szCs w:val="30"/>
          <w:highlight w:val="none"/>
        </w:rPr>
        <w:t>表人身份证明书</w:t>
      </w:r>
      <w:bookmarkEnd w:id="494"/>
    </w:p>
    <w:bookmarkEnd w:id="495"/>
    <w:bookmarkEnd w:id="496"/>
    <w:p w14:paraId="2548BCE4">
      <w:pPr>
        <w:spacing w:before="120" w:after="120" w:line="360" w:lineRule="auto"/>
        <w:ind w:firstLine="420" w:firstLineChars="200"/>
        <w:rPr>
          <w:rFonts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79A84132">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63156720">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44A2AEC0">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26BBD18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20B72594">
      <w:pPr>
        <w:spacing w:before="120" w:after="120" w:line="360" w:lineRule="auto"/>
        <w:ind w:firstLine="424" w:firstLineChars="202"/>
        <w:rPr>
          <w:rFonts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6776B108">
      <w:pPr>
        <w:spacing w:before="120" w:after="120"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附 法定代表人身份证复印件 </w:t>
      </w:r>
    </w:p>
    <w:p w14:paraId="350753E2">
      <w:pPr>
        <w:spacing w:before="120" w:after="120" w:line="360" w:lineRule="auto"/>
        <w:ind w:left="340" w:leftChars="162" w:firstLine="4740"/>
        <w:rPr>
          <w:rFonts w:ascii="宋体" w:hAnsi="宋体" w:eastAsia="宋体" w:cs="宋体"/>
          <w:color w:val="auto"/>
          <w:szCs w:val="21"/>
          <w:highlight w:val="none"/>
        </w:rPr>
      </w:pPr>
      <w:r>
        <w:rPr>
          <w:rFonts w:hint="eastAsia" w:ascii="宋体" w:hAnsi="宋体" w:eastAsia="宋体" w:cs="宋体"/>
          <w:color w:val="auto"/>
          <w:szCs w:val="21"/>
          <w:highlight w:val="none"/>
          <w:lang w:val="zh-CN"/>
        </w:rPr>
        <w:t>投标人：（加盖投标人法人公章）</w:t>
      </w:r>
    </w:p>
    <w:p w14:paraId="2BB33291">
      <w:pPr>
        <w:autoSpaceDE w:val="0"/>
        <w:autoSpaceDN w:val="0"/>
        <w:adjustRightInd w:val="0"/>
        <w:spacing w:line="360" w:lineRule="auto"/>
        <w:ind w:right="1010" w:rightChars="481" w:firstLine="6090" w:firstLineChars="290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129C13E1">
      <w:pPr>
        <w:autoSpaceDE w:val="0"/>
        <w:autoSpaceDN w:val="0"/>
        <w:adjustRightInd w:val="0"/>
        <w:jc w:val="left"/>
        <w:rPr>
          <w:rFonts w:ascii="宋体" w:hAnsi="宋体" w:eastAsia="宋体" w:cs="宋体"/>
          <w:color w:val="auto"/>
          <w:kern w:val="0"/>
          <w:sz w:val="24"/>
          <w:szCs w:val="24"/>
          <w:highlight w:val="none"/>
        </w:rPr>
      </w:pPr>
      <w:r>
        <w:rPr>
          <w:rFonts w:ascii="宋体" w:hAnsi="宋体" w:eastAsia="宋体" w:cs="宋体"/>
          <w:color w:val="auto"/>
          <w:kern w:val="0"/>
          <w:sz w:val="24"/>
          <w:szCs w:val="24"/>
          <w:highlight w:val="none"/>
        </w:rPr>
        <mc:AlternateContent>
          <mc:Choice Requires="wps">
            <w:drawing>
              <wp:anchor distT="0" distB="0" distL="114300" distR="114300" simplePos="0" relativeHeight="251661312"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667B7CC4"/>
                          <w:p w14:paraId="7EC9294A"/>
                          <w:p w14:paraId="2D10592E"/>
                          <w:p w14:paraId="6A4DDA02"/>
                          <w:p w14:paraId="6F391986">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1312;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667B7CC4"/>
                    <w:p w14:paraId="7EC9294A"/>
                    <w:p w14:paraId="2D10592E"/>
                    <w:p w14:paraId="6A4DDA02"/>
                    <w:p w14:paraId="6F391986">
                      <w:pPr>
                        <w:jc w:val="center"/>
                        <w:rPr>
                          <w:szCs w:val="21"/>
                        </w:rPr>
                      </w:pPr>
                      <w:r>
                        <w:rPr>
                          <w:rFonts w:hint="eastAsia"/>
                          <w:szCs w:val="21"/>
                        </w:rPr>
                        <w:t>法定代表人身份证正面</w:t>
                      </w: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60288" behindDoc="0" locked="0" layoutInCell="1" allowOverlap="1">
                <wp:simplePos x="0" y="0"/>
                <wp:positionH relativeFrom="column">
                  <wp:posOffset>3128645</wp:posOffset>
                </wp:positionH>
                <wp:positionV relativeFrom="paragraph">
                  <wp:posOffset>109220</wp:posOffset>
                </wp:positionV>
                <wp:extent cx="2790825" cy="1962150"/>
                <wp:effectExtent l="9525" t="6985" r="9525" b="12065"/>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5E3EFE5"/>
                          <w:p w14:paraId="01032DD7"/>
                          <w:p w14:paraId="185F0B01"/>
                          <w:p w14:paraId="20882A21"/>
                          <w:p w14:paraId="3301EC6E">
                            <w:pPr>
                              <w:jc w:val="center"/>
                              <w:rPr>
                                <w:szCs w:val="21"/>
                              </w:rPr>
                            </w:pPr>
                            <w:r>
                              <w:rPr>
                                <w:rFonts w:hint="eastAsia"/>
                                <w:szCs w:val="21"/>
                              </w:rPr>
                              <w:t>法定代表人身份证反面</w:t>
                            </w:r>
                          </w:p>
                          <w:p w14:paraId="3B2F6ABC">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0288;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5E3EFE5"/>
                    <w:p w14:paraId="01032DD7"/>
                    <w:p w14:paraId="185F0B01"/>
                    <w:p w14:paraId="20882A21"/>
                    <w:p w14:paraId="3301EC6E">
                      <w:pPr>
                        <w:jc w:val="center"/>
                        <w:rPr>
                          <w:szCs w:val="21"/>
                        </w:rPr>
                      </w:pPr>
                      <w:r>
                        <w:rPr>
                          <w:rFonts w:hint="eastAsia"/>
                          <w:szCs w:val="21"/>
                        </w:rPr>
                        <w:t>法定代表人身份证反面</w:t>
                      </w:r>
                    </w:p>
                    <w:p w14:paraId="3B2F6ABC">
                      <w:pPr>
                        <w:jc w:val="center"/>
                        <w:rPr>
                          <w:szCs w:val="21"/>
                        </w:rPr>
                      </w:pPr>
                    </w:p>
                  </w:txbxContent>
                </v:textbox>
              </v:shape>
            </w:pict>
          </mc:Fallback>
        </mc:AlternateContent>
      </w:r>
      <w:r>
        <w:rPr>
          <w:rFonts w:ascii="宋体" w:hAnsi="宋体" w:eastAsia="宋体" w:cs="宋体"/>
          <w:color w:val="auto"/>
          <w:kern w:val="0"/>
          <w:sz w:val="24"/>
          <w:szCs w:val="24"/>
          <w:highlight w:val="none"/>
        </w:rPr>
        <mc:AlternateContent>
          <mc:Choice Requires="wps">
            <w:drawing>
              <wp:anchor distT="0" distB="0" distL="114300" distR="114300" simplePos="0" relativeHeight="251659264" behindDoc="0" locked="0" layoutInCell="1" allowOverlap="1">
                <wp:simplePos x="0" y="0"/>
                <wp:positionH relativeFrom="column">
                  <wp:posOffset>61595</wp:posOffset>
                </wp:positionH>
                <wp:positionV relativeFrom="paragraph">
                  <wp:posOffset>109220</wp:posOffset>
                </wp:positionV>
                <wp:extent cx="2790825" cy="1962150"/>
                <wp:effectExtent l="9525" t="6985" r="9525" b="12065"/>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1F24CF1E"/>
                          <w:p w14:paraId="26BA24DB"/>
                          <w:p w14:paraId="1F544DEE"/>
                          <w:p w14:paraId="5FF26D65"/>
                          <w:p w14:paraId="040064D0">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59264;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1F24CF1E"/>
                    <w:p w14:paraId="26BA24DB"/>
                    <w:p w14:paraId="1F544DEE"/>
                    <w:p w14:paraId="5FF26D65"/>
                    <w:p w14:paraId="040064D0">
                      <w:pPr>
                        <w:jc w:val="center"/>
                      </w:pPr>
                      <w:r>
                        <w:rPr>
                          <w:rFonts w:hint="eastAsia"/>
                        </w:rPr>
                        <w:t>身份证正面</w:t>
                      </w:r>
                    </w:p>
                  </w:txbxContent>
                </v:textbox>
              </v:shape>
            </w:pict>
          </mc:Fallback>
        </mc:AlternateContent>
      </w:r>
    </w:p>
    <w:p w14:paraId="31DAFBDA">
      <w:pPr>
        <w:autoSpaceDE w:val="0"/>
        <w:autoSpaceDN w:val="0"/>
        <w:adjustRightInd w:val="0"/>
        <w:jc w:val="left"/>
        <w:rPr>
          <w:rFonts w:ascii="宋体" w:hAnsi="宋体" w:eastAsia="宋体" w:cs="宋体"/>
          <w:color w:val="auto"/>
          <w:kern w:val="0"/>
          <w:sz w:val="24"/>
          <w:szCs w:val="24"/>
          <w:highlight w:val="none"/>
        </w:rPr>
      </w:pPr>
    </w:p>
    <w:p w14:paraId="27A3E65E">
      <w:pPr>
        <w:autoSpaceDE w:val="0"/>
        <w:autoSpaceDN w:val="0"/>
        <w:adjustRightInd w:val="0"/>
        <w:jc w:val="left"/>
        <w:rPr>
          <w:rFonts w:ascii="宋体" w:hAnsi="宋体" w:eastAsia="宋体" w:cs="宋体"/>
          <w:color w:val="auto"/>
          <w:kern w:val="0"/>
          <w:sz w:val="24"/>
          <w:szCs w:val="24"/>
          <w:highlight w:val="none"/>
        </w:rPr>
      </w:pPr>
    </w:p>
    <w:p w14:paraId="24921C0E">
      <w:pPr>
        <w:autoSpaceDE w:val="0"/>
        <w:autoSpaceDN w:val="0"/>
        <w:adjustRightInd w:val="0"/>
        <w:jc w:val="left"/>
        <w:rPr>
          <w:rFonts w:ascii="宋体" w:hAnsi="宋体" w:eastAsia="宋体" w:cs="宋体"/>
          <w:color w:val="auto"/>
          <w:kern w:val="0"/>
          <w:sz w:val="24"/>
          <w:szCs w:val="24"/>
          <w:highlight w:val="none"/>
        </w:rPr>
      </w:pPr>
    </w:p>
    <w:p w14:paraId="67A48F48">
      <w:pPr>
        <w:autoSpaceDE w:val="0"/>
        <w:autoSpaceDN w:val="0"/>
        <w:adjustRightInd w:val="0"/>
        <w:jc w:val="left"/>
        <w:rPr>
          <w:rFonts w:ascii="宋体" w:hAnsi="宋体" w:eastAsia="宋体" w:cs="宋体"/>
          <w:color w:val="auto"/>
          <w:kern w:val="0"/>
          <w:sz w:val="24"/>
          <w:szCs w:val="24"/>
          <w:highlight w:val="none"/>
        </w:rPr>
      </w:pPr>
    </w:p>
    <w:p w14:paraId="2D7B2EC4">
      <w:pPr>
        <w:autoSpaceDE w:val="0"/>
        <w:autoSpaceDN w:val="0"/>
        <w:adjustRightInd w:val="0"/>
        <w:jc w:val="left"/>
        <w:rPr>
          <w:rFonts w:ascii="宋体" w:hAnsi="宋体" w:eastAsia="宋体" w:cs="宋体"/>
          <w:color w:val="auto"/>
          <w:kern w:val="0"/>
          <w:sz w:val="24"/>
          <w:szCs w:val="24"/>
          <w:highlight w:val="none"/>
        </w:rPr>
      </w:pPr>
    </w:p>
    <w:p w14:paraId="1715625A">
      <w:pPr>
        <w:autoSpaceDE w:val="0"/>
        <w:autoSpaceDN w:val="0"/>
        <w:adjustRightInd w:val="0"/>
        <w:jc w:val="left"/>
        <w:rPr>
          <w:rFonts w:ascii="宋体" w:hAnsi="宋体" w:eastAsia="宋体" w:cs="宋体"/>
          <w:color w:val="auto"/>
          <w:kern w:val="0"/>
          <w:sz w:val="24"/>
          <w:szCs w:val="24"/>
          <w:highlight w:val="none"/>
        </w:rPr>
      </w:pPr>
    </w:p>
    <w:p w14:paraId="29025091">
      <w:pPr>
        <w:autoSpaceDE w:val="0"/>
        <w:autoSpaceDN w:val="0"/>
        <w:adjustRightInd w:val="0"/>
        <w:jc w:val="left"/>
        <w:rPr>
          <w:rFonts w:ascii="宋体" w:hAnsi="宋体" w:eastAsia="宋体" w:cs="宋体"/>
          <w:color w:val="auto"/>
          <w:kern w:val="0"/>
          <w:sz w:val="24"/>
          <w:szCs w:val="24"/>
          <w:highlight w:val="none"/>
        </w:rPr>
      </w:pPr>
    </w:p>
    <w:p w14:paraId="7DA137D2">
      <w:pPr>
        <w:autoSpaceDE w:val="0"/>
        <w:autoSpaceDN w:val="0"/>
        <w:adjustRightInd w:val="0"/>
        <w:jc w:val="left"/>
        <w:rPr>
          <w:rFonts w:ascii="宋体" w:hAnsi="宋体" w:eastAsia="宋体" w:cs="宋体"/>
          <w:color w:val="auto"/>
          <w:kern w:val="0"/>
          <w:sz w:val="24"/>
          <w:szCs w:val="24"/>
          <w:highlight w:val="none"/>
        </w:rPr>
      </w:pPr>
    </w:p>
    <w:p w14:paraId="5A42203B">
      <w:pPr>
        <w:autoSpaceDE w:val="0"/>
        <w:autoSpaceDN w:val="0"/>
        <w:adjustRightInd w:val="0"/>
        <w:jc w:val="left"/>
        <w:rPr>
          <w:rFonts w:ascii="宋体" w:hAnsi="宋体" w:eastAsia="宋体" w:cs="宋体"/>
          <w:color w:val="auto"/>
          <w:kern w:val="0"/>
          <w:sz w:val="24"/>
          <w:szCs w:val="24"/>
          <w:highlight w:val="none"/>
        </w:rPr>
      </w:pPr>
    </w:p>
    <w:p w14:paraId="16E011D3">
      <w:pPr>
        <w:autoSpaceDE w:val="0"/>
        <w:autoSpaceDN w:val="0"/>
        <w:adjustRightInd w:val="0"/>
        <w:jc w:val="left"/>
        <w:rPr>
          <w:rFonts w:ascii="宋体" w:hAnsi="宋体" w:eastAsia="宋体" w:cs="宋体"/>
          <w:b/>
          <w:color w:val="auto"/>
          <w:kern w:val="0"/>
          <w:szCs w:val="21"/>
          <w:highlight w:val="none"/>
        </w:rPr>
      </w:pPr>
    </w:p>
    <w:p w14:paraId="3058FBD0">
      <w:pPr>
        <w:autoSpaceDE w:val="0"/>
        <w:autoSpaceDN w:val="0"/>
        <w:adjustRightInd w:val="0"/>
        <w:jc w:val="left"/>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4822A5BC">
      <w:pPr>
        <w:autoSpaceDE w:val="0"/>
        <w:autoSpaceDN w:val="0"/>
        <w:adjustRightInd w:val="0"/>
        <w:jc w:val="left"/>
        <w:rPr>
          <w:rFonts w:ascii="宋体" w:hAnsi="宋体" w:eastAsia="宋体" w:cs="宋体"/>
          <w:color w:val="auto"/>
          <w:kern w:val="0"/>
          <w:szCs w:val="21"/>
          <w:highlight w:val="none"/>
        </w:rPr>
      </w:pPr>
    </w:p>
    <w:p w14:paraId="41F8B3CA">
      <w:pPr>
        <w:spacing w:before="120" w:after="120" w:line="360" w:lineRule="auto"/>
        <w:ind w:firstLine="424" w:firstLineChars="202"/>
        <w:rPr>
          <w:rFonts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418"/>
      <w:bookmarkEnd w:id="419"/>
      <w:bookmarkEnd w:id="420"/>
      <w:bookmarkStart w:id="497" w:name="_Toc6240_WPSOffice_Level2"/>
      <w:bookmarkStart w:id="498" w:name="_Toc533708125"/>
      <w:bookmarkStart w:id="499" w:name="_Toc1977727"/>
      <w:bookmarkStart w:id="500" w:name="_Toc486167713"/>
      <w:r>
        <w:rPr>
          <w:rFonts w:hint="eastAsia" w:ascii="宋体" w:hAnsi="宋体" w:eastAsia="宋体" w:cs="宋体"/>
          <w:b/>
          <w:color w:val="auto"/>
          <w:szCs w:val="24"/>
          <w:highlight w:val="none"/>
        </w:rPr>
        <w:t>（2）法定代表人授权书格式</w:t>
      </w:r>
      <w:bookmarkEnd w:id="497"/>
      <w:bookmarkEnd w:id="498"/>
      <w:bookmarkEnd w:id="499"/>
      <w:bookmarkEnd w:id="500"/>
    </w:p>
    <w:p w14:paraId="6CE778B6">
      <w:pPr>
        <w:autoSpaceDE w:val="0"/>
        <w:autoSpaceDN w:val="0"/>
        <w:adjustRightInd w:val="0"/>
        <w:spacing w:line="360" w:lineRule="auto"/>
        <w:jc w:val="center"/>
        <w:rPr>
          <w:rFonts w:ascii="宋体" w:hAnsi="宋体" w:eastAsia="宋体" w:cs="宋体"/>
          <w:b/>
          <w:bCs/>
          <w:color w:val="auto"/>
          <w:sz w:val="30"/>
          <w:szCs w:val="30"/>
          <w:highlight w:val="none"/>
          <w:lang w:val="zh-CN"/>
        </w:rPr>
      </w:pPr>
    </w:p>
    <w:p w14:paraId="1F3815D7">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501" w:name="_Toc29146_WPSOffice_Level3"/>
      <w:r>
        <w:rPr>
          <w:rFonts w:hint="eastAsia" w:ascii="宋体" w:hAnsi="宋体" w:eastAsia="宋体" w:cs="宋体"/>
          <w:b/>
          <w:bCs/>
          <w:color w:val="auto"/>
          <w:sz w:val="30"/>
          <w:szCs w:val="30"/>
          <w:highlight w:val="none"/>
          <w:lang w:val="zh-CN"/>
        </w:rPr>
        <w:t>法定代表人授权书</w:t>
      </w:r>
      <w:bookmarkEnd w:id="501"/>
    </w:p>
    <w:p w14:paraId="7199DA80">
      <w:pPr>
        <w:autoSpaceDE w:val="0"/>
        <w:autoSpaceDN w:val="0"/>
        <w:adjustRightInd w:val="0"/>
        <w:spacing w:line="360" w:lineRule="auto"/>
        <w:jc w:val="center"/>
        <w:rPr>
          <w:rFonts w:ascii="宋体" w:hAnsi="宋体" w:eastAsia="宋体" w:cs="宋体"/>
          <w:color w:val="auto"/>
          <w:szCs w:val="28"/>
          <w:highlight w:val="none"/>
          <w:lang w:val="zh-CN"/>
        </w:rPr>
      </w:pPr>
    </w:p>
    <w:p w14:paraId="01F8FAC0">
      <w:pPr>
        <w:spacing w:before="120" w:after="120" w:line="360" w:lineRule="auto"/>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致：东莞市生态环保研究院有限公司</w:t>
      </w:r>
    </w:p>
    <w:p w14:paraId="389029CD">
      <w:pPr>
        <w:spacing w:before="120" w:after="120" w:line="360" w:lineRule="auto"/>
        <w:ind w:firstLine="630" w:firstLineChars="3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东莞市生态环保研究院有限公司2025-2026年度在线监测设备运维试剂包采购项目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WTZB2025DG0014</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0350CD37">
      <w:pPr>
        <w:spacing w:before="120" w:after="120" w:line="360" w:lineRule="auto"/>
        <w:ind w:firstLine="420" w:firstLineChars="200"/>
        <w:rPr>
          <w:rFonts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366B9BA4">
      <w:pPr>
        <w:spacing w:before="120" w:after="120" w:line="360" w:lineRule="auto"/>
        <w:ind w:left="348" w:leftChars="136" w:hanging="62"/>
        <w:rPr>
          <w:rFonts w:ascii="宋体" w:hAnsi="宋体" w:eastAsia="宋体" w:cs="宋体"/>
          <w:color w:val="auto"/>
          <w:szCs w:val="24"/>
          <w:highlight w:val="none"/>
        </w:rPr>
      </w:pPr>
    </w:p>
    <w:p w14:paraId="57AAE29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人：（加盖投标人法人公章）</w:t>
      </w:r>
    </w:p>
    <w:p w14:paraId="4F5EE0B0">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766F3A74">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法定代表人（签名或盖私章）：</w:t>
      </w:r>
    </w:p>
    <w:p w14:paraId="47BA14F7">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39EF8C71">
      <w:pPr>
        <w:spacing w:before="120" w:after="120" w:line="360" w:lineRule="auto"/>
        <w:ind w:left="4200" w:leftChars="2000" w:firstLine="425"/>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被授权人（签名或盖私章）：</w:t>
      </w:r>
    </w:p>
    <w:p w14:paraId="49CE0522">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7AE3C40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259EA770">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381F2A79">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hint="eastAsia" w:ascii="宋体" w:hAnsi="宋体" w:eastAsia="宋体" w:cs="宋体"/>
          <w:color w:val="auto"/>
          <w:szCs w:val="24"/>
          <w:highlight w:val="none"/>
          <w:lang w:val="zh-CN"/>
        </w:rPr>
        <w:br w:type="page"/>
      </w:r>
      <w:r>
        <w:rPr>
          <w:rFonts w:hint="eastAsia" w:ascii="宋体" w:hAnsi="宋体" w:eastAsia="宋体" w:cs="宋体"/>
          <w:color w:val="auto"/>
          <w:szCs w:val="24"/>
          <w:highlight w:val="none"/>
        </w:rPr>
        <w:t>附 法定代表人、被授权人身份证复印件</w:t>
      </w:r>
    </w:p>
    <w:p w14:paraId="2844A30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4384"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0723997"/>
                          <w:p w14:paraId="6DE54D55"/>
                          <w:p w14:paraId="483DF2D5"/>
                          <w:p w14:paraId="79040510"/>
                          <w:p w14:paraId="0B8D8BB1">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4384;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30723997"/>
                    <w:p w14:paraId="6DE54D55"/>
                    <w:p w14:paraId="483DF2D5"/>
                    <w:p w14:paraId="79040510"/>
                    <w:p w14:paraId="0B8D8BB1">
                      <w:pPr>
                        <w:jc w:val="center"/>
                        <w:rPr>
                          <w:rFonts w:hAnsi="宋体"/>
                        </w:rPr>
                      </w:pPr>
                      <w:r>
                        <w:rPr>
                          <w:rFonts w:hint="eastAsia" w:hAnsi="宋体"/>
                        </w:rPr>
                        <w:t>法定代表人身份证反面</w:t>
                      </w:r>
                    </w:p>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6362527"/>
                          <w:p w14:paraId="5C88EE7F"/>
                          <w:p w14:paraId="5078DED8"/>
                          <w:p w14:paraId="2614D41F"/>
                          <w:p w14:paraId="231D8C83">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62336;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26362527"/>
                    <w:p w14:paraId="5C88EE7F"/>
                    <w:p w14:paraId="5078DED8"/>
                    <w:p w14:paraId="2614D41F"/>
                    <w:p w14:paraId="231D8C83">
                      <w:pPr>
                        <w:jc w:val="center"/>
                        <w:rPr>
                          <w:rFonts w:hAnsi="宋体"/>
                        </w:rPr>
                      </w:pPr>
                      <w:r>
                        <w:rPr>
                          <w:rFonts w:hint="eastAsia" w:hAnsi="宋体"/>
                        </w:rPr>
                        <w:t>法定代表人身份证正面</w:t>
                      </w:r>
                    </w:p>
                  </w:txbxContent>
                </v:textbox>
              </v:shape>
            </w:pict>
          </mc:Fallback>
        </mc:AlternateContent>
      </w:r>
    </w:p>
    <w:p w14:paraId="7924C972">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32C1FE7">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CDFD8A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9412433">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F88F9C0">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4FB4A611">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FF0FE7C">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7F593F8">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15C6C6A">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r>
        <w:rPr>
          <w:rFonts w:ascii="宋体" w:hAnsi="宋体" w:eastAsia="宋体" w:cs="宋体"/>
          <w:color w:val="auto"/>
          <w:szCs w:val="21"/>
          <w:highlight w:val="none"/>
        </w:rPr>
        <mc:AlternateContent>
          <mc:Choice Requires="wps">
            <w:drawing>
              <wp:anchor distT="0" distB="0" distL="114300" distR="114300" simplePos="0" relativeHeight="251665408"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5285AC8"/>
                          <w:p w14:paraId="28828EF5">
                            <w:pPr>
                              <w:jc w:val="center"/>
                              <w:rPr>
                                <w:rFonts w:hAnsi="宋体"/>
                                <w:color w:val="FF0000"/>
                              </w:rPr>
                            </w:pPr>
                          </w:p>
                          <w:p w14:paraId="62FBD3C3">
                            <w:pPr>
                              <w:jc w:val="center"/>
                              <w:rPr>
                                <w:rFonts w:hAnsi="宋体"/>
                                <w:color w:val="FF0000"/>
                              </w:rPr>
                            </w:pPr>
                          </w:p>
                          <w:p w14:paraId="148409B3">
                            <w:pPr>
                              <w:jc w:val="center"/>
                              <w:rPr>
                                <w:rFonts w:hAnsi="宋体"/>
                                <w:color w:val="FF0000"/>
                              </w:rPr>
                            </w:pPr>
                          </w:p>
                          <w:p w14:paraId="2BD46664">
                            <w:pPr>
                              <w:jc w:val="center"/>
                            </w:pPr>
                            <w:r>
                              <w:rPr>
                                <w:rFonts w:hint="eastAsia" w:hAnsi="宋体"/>
                              </w:rPr>
                              <w:t>被授权人身份证反面</w:t>
                            </w:r>
                          </w:p>
                          <w:p w14:paraId="73F287BA"/>
                          <w:p w14:paraId="4B1E81C4"/>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5408;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5285AC8"/>
                    <w:p w14:paraId="28828EF5">
                      <w:pPr>
                        <w:jc w:val="center"/>
                        <w:rPr>
                          <w:rFonts w:hAnsi="宋体"/>
                          <w:color w:val="FF0000"/>
                        </w:rPr>
                      </w:pPr>
                    </w:p>
                    <w:p w14:paraId="62FBD3C3">
                      <w:pPr>
                        <w:jc w:val="center"/>
                        <w:rPr>
                          <w:rFonts w:hAnsi="宋体"/>
                          <w:color w:val="FF0000"/>
                        </w:rPr>
                      </w:pPr>
                    </w:p>
                    <w:p w14:paraId="148409B3">
                      <w:pPr>
                        <w:jc w:val="center"/>
                        <w:rPr>
                          <w:rFonts w:hAnsi="宋体"/>
                          <w:color w:val="FF0000"/>
                        </w:rPr>
                      </w:pPr>
                    </w:p>
                    <w:p w14:paraId="2BD46664">
                      <w:pPr>
                        <w:jc w:val="center"/>
                      </w:pPr>
                      <w:r>
                        <w:rPr>
                          <w:rFonts w:hint="eastAsia" w:hAnsi="宋体"/>
                        </w:rPr>
                        <w:t>被授权人身份证反面</w:t>
                      </w:r>
                    </w:p>
                    <w:p w14:paraId="73F287BA"/>
                    <w:p w14:paraId="4B1E81C4"/>
                  </w:txbxContent>
                </v:textbox>
              </v:shape>
            </w:pict>
          </mc:Fallback>
        </mc:AlternateContent>
      </w:r>
      <w:r>
        <w:rPr>
          <w:rFonts w:ascii="宋体" w:hAnsi="宋体" w:eastAsia="宋体" w:cs="宋体"/>
          <w:color w:val="auto"/>
          <w:szCs w:val="21"/>
          <w:highlight w:val="none"/>
        </w:rPr>
        <mc:AlternateContent>
          <mc:Choice Requires="wps">
            <w:drawing>
              <wp:anchor distT="0" distB="0" distL="114300" distR="114300" simplePos="0" relativeHeight="251663360"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15D158DF"/>
                          <w:p w14:paraId="25F6BBD8">
                            <w:pPr>
                              <w:jc w:val="center"/>
                              <w:rPr>
                                <w:rFonts w:hAnsi="宋体"/>
                                <w:color w:val="FF0000"/>
                              </w:rPr>
                            </w:pPr>
                          </w:p>
                          <w:p w14:paraId="53910A38">
                            <w:pPr>
                              <w:jc w:val="center"/>
                              <w:rPr>
                                <w:rFonts w:hAnsi="宋体"/>
                                <w:color w:val="FF0000"/>
                              </w:rPr>
                            </w:pPr>
                          </w:p>
                          <w:p w14:paraId="467F0669">
                            <w:pPr>
                              <w:jc w:val="center"/>
                              <w:rPr>
                                <w:rFonts w:hAnsi="宋体"/>
                                <w:color w:val="FF0000"/>
                              </w:rPr>
                            </w:pPr>
                          </w:p>
                          <w:p w14:paraId="52CC0B5B">
                            <w:pPr>
                              <w:jc w:val="center"/>
                            </w:pPr>
                            <w:r>
                              <w:rPr>
                                <w:rFonts w:hint="eastAsia" w:hAnsi="宋体"/>
                              </w:rPr>
                              <w:t>被授权人身份证正面</w:t>
                            </w:r>
                          </w:p>
                          <w:p w14:paraId="6C04B643"/>
                          <w:p w14:paraId="059E2C39"/>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3360;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15D158DF"/>
                    <w:p w14:paraId="25F6BBD8">
                      <w:pPr>
                        <w:jc w:val="center"/>
                        <w:rPr>
                          <w:rFonts w:hAnsi="宋体"/>
                          <w:color w:val="FF0000"/>
                        </w:rPr>
                      </w:pPr>
                    </w:p>
                    <w:p w14:paraId="53910A38">
                      <w:pPr>
                        <w:jc w:val="center"/>
                        <w:rPr>
                          <w:rFonts w:hAnsi="宋体"/>
                          <w:color w:val="FF0000"/>
                        </w:rPr>
                      </w:pPr>
                    </w:p>
                    <w:p w14:paraId="467F0669">
                      <w:pPr>
                        <w:jc w:val="center"/>
                        <w:rPr>
                          <w:rFonts w:hAnsi="宋体"/>
                          <w:color w:val="FF0000"/>
                        </w:rPr>
                      </w:pPr>
                    </w:p>
                    <w:p w14:paraId="52CC0B5B">
                      <w:pPr>
                        <w:jc w:val="center"/>
                      </w:pPr>
                      <w:r>
                        <w:rPr>
                          <w:rFonts w:hint="eastAsia" w:hAnsi="宋体"/>
                        </w:rPr>
                        <w:t>被授权人身份证正面</w:t>
                      </w:r>
                    </w:p>
                    <w:p w14:paraId="6C04B643"/>
                    <w:p w14:paraId="059E2C39"/>
                  </w:txbxContent>
                </v:textbox>
              </v:shape>
            </w:pict>
          </mc:Fallback>
        </mc:AlternateContent>
      </w:r>
    </w:p>
    <w:p w14:paraId="3F460906">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0BDE154D">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17BF807B">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3561C2D4">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2ED77C1F">
      <w:pPr>
        <w:widowControl/>
        <w:autoSpaceDE w:val="0"/>
        <w:autoSpaceDN w:val="0"/>
        <w:spacing w:before="120" w:after="120" w:line="360" w:lineRule="auto"/>
        <w:ind w:right="781" w:rightChars="372" w:firstLine="420" w:firstLineChars="200"/>
        <w:textAlignment w:val="bottom"/>
        <w:rPr>
          <w:rFonts w:ascii="宋体" w:hAnsi="宋体" w:eastAsia="宋体" w:cs="宋体"/>
          <w:color w:val="auto"/>
          <w:szCs w:val="24"/>
          <w:highlight w:val="none"/>
        </w:rPr>
      </w:pPr>
    </w:p>
    <w:p w14:paraId="64A58104">
      <w:pPr>
        <w:widowControl/>
        <w:autoSpaceDE w:val="0"/>
        <w:autoSpaceDN w:val="0"/>
        <w:spacing w:before="120" w:after="120" w:line="360" w:lineRule="auto"/>
        <w:ind w:right="781" w:rightChars="372" w:firstLine="422" w:firstLineChars="200"/>
        <w:textAlignment w:val="bottom"/>
        <w:rPr>
          <w:rFonts w:ascii="宋体" w:hAnsi="宋体" w:eastAsia="宋体" w:cs="宋体"/>
          <w:b/>
          <w:color w:val="auto"/>
          <w:szCs w:val="24"/>
          <w:highlight w:val="none"/>
        </w:rPr>
        <w:sectPr>
          <w:footerReference r:id="rId6" w:type="first"/>
          <w:footerReference r:id="rId5" w:type="default"/>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b/>
          <w:color w:val="auto"/>
          <w:szCs w:val="24"/>
          <w:highlight w:val="none"/>
        </w:rPr>
        <w:t>注：上述所附身份证应在有效期限内。</w:t>
      </w:r>
    </w:p>
    <w:p w14:paraId="27AB4703">
      <w:pPr>
        <w:pStyle w:val="4"/>
        <w:pageBreakBefore/>
        <w:spacing w:line="360" w:lineRule="auto"/>
        <w:rPr>
          <w:rFonts w:hint="eastAsia" w:hAnsi="宋体" w:eastAsia="宋体"/>
          <w:b/>
          <w:color w:val="auto"/>
          <w:sz w:val="30"/>
          <w:szCs w:val="30"/>
          <w:highlight w:val="none"/>
          <w:lang w:val="zh-CN" w:eastAsia="zh-CN"/>
        </w:rPr>
      </w:pPr>
      <w:bookmarkStart w:id="502" w:name="_Toc30070"/>
      <w:bookmarkStart w:id="503" w:name="_Toc8338"/>
      <w:bookmarkStart w:id="504" w:name="_Toc26614"/>
      <w:bookmarkStart w:id="505" w:name="_Toc142508373"/>
      <w:bookmarkStart w:id="506" w:name="_Toc104991880"/>
      <w:bookmarkStart w:id="507" w:name="_Toc140596933"/>
      <w:bookmarkStart w:id="508" w:name="_Toc94107214"/>
      <w:bookmarkStart w:id="509" w:name="_Toc1977730"/>
      <w:r>
        <w:rPr>
          <w:rFonts w:hint="eastAsia" w:hAnsi="宋体" w:cs="宋体"/>
          <w:b/>
          <w:color w:val="auto"/>
          <w:kern w:val="0"/>
          <w:sz w:val="30"/>
          <w:szCs w:val="30"/>
          <w:highlight w:val="none"/>
          <w:lang w:val="en-US" w:eastAsia="zh-CN"/>
        </w:rPr>
        <w:t>5</w:t>
      </w:r>
      <w:r>
        <w:rPr>
          <w:rFonts w:hint="eastAsia" w:ascii="宋体" w:hAnsi="宋体" w:eastAsia="宋体" w:cs="宋体"/>
          <w:b/>
          <w:color w:val="auto"/>
          <w:kern w:val="0"/>
          <w:sz w:val="30"/>
          <w:szCs w:val="30"/>
          <w:highlight w:val="none"/>
        </w:rPr>
        <w:t>.4</w:t>
      </w:r>
      <w:r>
        <w:rPr>
          <w:rFonts w:ascii="宋体" w:hAnsi="宋体" w:eastAsia="宋体" w:cs="宋体"/>
          <w:b/>
          <w:color w:val="auto"/>
          <w:kern w:val="0"/>
          <w:sz w:val="30"/>
          <w:szCs w:val="30"/>
          <w:highlight w:val="none"/>
        </w:rPr>
        <w:t xml:space="preserve"> </w:t>
      </w:r>
      <w:r>
        <w:rPr>
          <w:rFonts w:hint="eastAsia" w:hAnsi="宋体"/>
          <w:b/>
          <w:bCs/>
          <w:color w:val="auto"/>
          <w:kern w:val="2"/>
          <w:sz w:val="32"/>
          <w:szCs w:val="32"/>
          <w:highlight w:val="none"/>
        </w:rPr>
        <w:t>资格业绩</w:t>
      </w:r>
      <w:r>
        <w:rPr>
          <w:rFonts w:hint="eastAsia" w:ascii="宋体" w:hAnsi="宋体" w:eastAsia="宋体"/>
          <w:b/>
          <w:bCs/>
          <w:color w:val="auto"/>
          <w:sz w:val="32"/>
          <w:szCs w:val="32"/>
          <w:highlight w:val="none"/>
        </w:rPr>
        <w:t>【投标人提供一份</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日以来水质检测试剂供货</w:t>
      </w:r>
      <w:r>
        <w:rPr>
          <w:rFonts w:hint="eastAsia" w:ascii="宋体" w:hAnsi="宋体" w:eastAsia="宋体" w:cs="宋体"/>
          <w:b/>
          <w:bCs/>
          <w:color w:val="auto"/>
          <w:sz w:val="32"/>
          <w:szCs w:val="32"/>
          <w:highlight w:val="none"/>
        </w:rPr>
        <w:t>业绩</w:t>
      </w:r>
      <w:r>
        <w:rPr>
          <w:rFonts w:hint="eastAsia" w:ascii="宋体" w:hAnsi="宋体" w:eastAsia="宋体"/>
          <w:b/>
          <w:bCs/>
          <w:color w:val="auto"/>
          <w:sz w:val="32"/>
          <w:szCs w:val="32"/>
          <w:highlight w:val="none"/>
        </w:rPr>
        <w:t>（合同签订日期为</w:t>
      </w:r>
      <w:r>
        <w:rPr>
          <w:rFonts w:hint="eastAsia" w:hAnsi="宋体"/>
          <w:b/>
          <w:bCs/>
          <w:color w:val="auto"/>
          <w:sz w:val="32"/>
          <w:szCs w:val="32"/>
          <w:highlight w:val="none"/>
          <w:lang w:val="en-US" w:eastAsia="zh-CN"/>
        </w:rPr>
        <w:t>2022</w:t>
      </w:r>
      <w:r>
        <w:rPr>
          <w:rFonts w:hint="eastAsia" w:ascii="宋体" w:hAnsi="宋体" w:eastAsia="宋体"/>
          <w:b/>
          <w:bCs/>
          <w:color w:val="auto"/>
          <w:sz w:val="32"/>
          <w:szCs w:val="32"/>
          <w:highlight w:val="none"/>
        </w:rPr>
        <w:t>年</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月</w:t>
      </w:r>
      <w:r>
        <w:rPr>
          <w:rFonts w:hint="eastAsia" w:hAnsi="宋体"/>
          <w:b/>
          <w:bCs/>
          <w:color w:val="auto"/>
          <w:sz w:val="32"/>
          <w:szCs w:val="32"/>
          <w:highlight w:val="none"/>
          <w:lang w:val="en-US" w:eastAsia="zh-CN"/>
        </w:rPr>
        <w:t>1</w:t>
      </w:r>
      <w:r>
        <w:rPr>
          <w:rFonts w:hint="eastAsia" w:ascii="宋体" w:hAnsi="宋体" w:eastAsia="宋体"/>
          <w:b/>
          <w:bCs/>
          <w:color w:val="auto"/>
          <w:sz w:val="32"/>
          <w:szCs w:val="32"/>
          <w:highlight w:val="none"/>
        </w:rPr>
        <w:t>日或以后）</w:t>
      </w:r>
      <w:bookmarkEnd w:id="502"/>
      <w:bookmarkEnd w:id="503"/>
      <w:r>
        <w:rPr>
          <w:rFonts w:hint="eastAsia" w:hAnsi="宋体"/>
          <w:b/>
          <w:bCs/>
          <w:color w:val="auto"/>
          <w:sz w:val="32"/>
          <w:szCs w:val="32"/>
          <w:highlight w:val="none"/>
          <w:lang w:eastAsia="zh-CN"/>
        </w:rPr>
        <w:t>】</w:t>
      </w:r>
      <w:bookmarkEnd w:id="504"/>
    </w:p>
    <w:p w14:paraId="7EF55EDE">
      <w:pPr>
        <w:spacing w:line="360" w:lineRule="auto"/>
        <w:rPr>
          <w:rFonts w:hAnsi="宋体"/>
          <w:color w:val="auto"/>
          <w:szCs w:val="21"/>
          <w:highlight w:val="none"/>
          <w:lang w:val="zh-CN"/>
        </w:rPr>
      </w:pPr>
    </w:p>
    <w:tbl>
      <w:tblPr>
        <w:tblStyle w:val="38"/>
        <w:tblW w:w="4996"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18"/>
        <w:gridCol w:w="1263"/>
        <w:gridCol w:w="2013"/>
        <w:gridCol w:w="1911"/>
        <w:gridCol w:w="2452"/>
        <w:gridCol w:w="823"/>
      </w:tblGrid>
      <w:tr w14:paraId="40E70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330C04A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680" w:type="pct"/>
            <w:tcBorders>
              <w:top w:val="single" w:color="auto" w:sz="4" w:space="0"/>
              <w:left w:val="single" w:color="auto" w:sz="4" w:space="0"/>
              <w:bottom w:val="single" w:color="auto" w:sz="4" w:space="0"/>
              <w:right w:val="single" w:color="auto" w:sz="4" w:space="0"/>
            </w:tcBorders>
            <w:vAlign w:val="center"/>
          </w:tcPr>
          <w:p w14:paraId="628FEA4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项目名称</w:t>
            </w:r>
          </w:p>
        </w:tc>
        <w:tc>
          <w:tcPr>
            <w:tcW w:w="1084" w:type="pct"/>
            <w:tcBorders>
              <w:top w:val="single" w:color="auto" w:sz="4" w:space="0"/>
              <w:left w:val="single" w:color="auto" w:sz="4" w:space="0"/>
              <w:bottom w:val="single" w:color="auto" w:sz="4" w:space="0"/>
              <w:right w:val="single" w:color="auto" w:sz="4" w:space="0"/>
            </w:tcBorders>
            <w:vAlign w:val="center"/>
          </w:tcPr>
          <w:p w14:paraId="33FF9C70">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1029" w:type="pct"/>
            <w:tcBorders>
              <w:top w:val="single" w:color="auto" w:sz="4" w:space="0"/>
              <w:left w:val="single" w:color="auto" w:sz="4" w:space="0"/>
              <w:bottom w:val="single" w:color="auto" w:sz="4" w:space="0"/>
              <w:right w:val="single" w:color="auto" w:sz="4" w:space="0"/>
            </w:tcBorders>
            <w:vAlign w:val="center"/>
          </w:tcPr>
          <w:p w14:paraId="6FD4688C">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合同签订</w:t>
            </w:r>
            <w:r>
              <w:rPr>
                <w:rFonts w:hint="eastAsia" w:ascii="宋体" w:hAnsi="宋体" w:eastAsia="宋体" w:cs="Times New Roman"/>
                <w:color w:val="auto"/>
                <w:kern w:val="0"/>
                <w:szCs w:val="21"/>
                <w:highlight w:val="none"/>
                <w:lang w:val="zh-CN"/>
              </w:rPr>
              <w:t>日期</w:t>
            </w:r>
          </w:p>
        </w:tc>
        <w:tc>
          <w:tcPr>
            <w:tcW w:w="1320" w:type="pct"/>
            <w:tcBorders>
              <w:top w:val="single" w:color="auto" w:sz="4" w:space="0"/>
              <w:left w:val="single" w:color="auto" w:sz="4" w:space="0"/>
              <w:bottom w:val="single" w:color="auto" w:sz="4" w:space="0"/>
              <w:right w:val="single" w:color="auto" w:sz="4" w:space="0"/>
            </w:tcBorders>
            <w:vAlign w:val="center"/>
          </w:tcPr>
          <w:p w14:paraId="3BBDD962">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43" w:type="pct"/>
            <w:tcBorders>
              <w:top w:val="single" w:color="auto" w:sz="4" w:space="0"/>
              <w:left w:val="single" w:color="auto" w:sz="4" w:space="0"/>
              <w:bottom w:val="single" w:color="auto" w:sz="4" w:space="0"/>
              <w:right w:val="single" w:color="auto" w:sz="4" w:space="0"/>
            </w:tcBorders>
            <w:vAlign w:val="center"/>
          </w:tcPr>
          <w:p w14:paraId="28666CF7">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1F8BCD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4"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30BDA83C">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680" w:type="pct"/>
            <w:tcBorders>
              <w:top w:val="single" w:color="auto" w:sz="4" w:space="0"/>
              <w:left w:val="single" w:color="auto" w:sz="4" w:space="0"/>
              <w:bottom w:val="single" w:color="auto" w:sz="4" w:space="0"/>
              <w:right w:val="single" w:color="auto" w:sz="4" w:space="0"/>
            </w:tcBorders>
            <w:vAlign w:val="center"/>
          </w:tcPr>
          <w:p w14:paraId="5244C9C3">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4" w:type="pct"/>
            <w:tcBorders>
              <w:top w:val="single" w:color="auto" w:sz="4" w:space="0"/>
              <w:left w:val="single" w:color="auto" w:sz="4" w:space="0"/>
              <w:bottom w:val="single" w:color="auto" w:sz="4" w:space="0"/>
              <w:right w:val="single" w:color="auto" w:sz="4" w:space="0"/>
            </w:tcBorders>
            <w:vAlign w:val="center"/>
          </w:tcPr>
          <w:p w14:paraId="1454C50D">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2BB43FCB">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20" w:type="pct"/>
            <w:tcBorders>
              <w:top w:val="single" w:color="auto" w:sz="4" w:space="0"/>
              <w:left w:val="single" w:color="auto" w:sz="4" w:space="0"/>
              <w:bottom w:val="single" w:color="auto" w:sz="4" w:space="0"/>
              <w:right w:val="single" w:color="auto" w:sz="4" w:space="0"/>
            </w:tcBorders>
            <w:vAlign w:val="center"/>
          </w:tcPr>
          <w:p w14:paraId="1F0DF715">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14:paraId="249FBD6C">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0E865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6"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2E56E181">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680" w:type="pct"/>
            <w:tcBorders>
              <w:top w:val="single" w:color="auto" w:sz="4" w:space="0"/>
              <w:left w:val="single" w:color="auto" w:sz="4" w:space="0"/>
              <w:bottom w:val="single" w:color="auto" w:sz="4" w:space="0"/>
              <w:right w:val="single" w:color="auto" w:sz="4" w:space="0"/>
            </w:tcBorders>
            <w:vAlign w:val="center"/>
          </w:tcPr>
          <w:p w14:paraId="41745A08">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4" w:type="pct"/>
            <w:tcBorders>
              <w:top w:val="single" w:color="auto" w:sz="4" w:space="0"/>
              <w:left w:val="single" w:color="auto" w:sz="4" w:space="0"/>
              <w:bottom w:val="single" w:color="auto" w:sz="4" w:space="0"/>
              <w:right w:val="single" w:color="auto" w:sz="4" w:space="0"/>
            </w:tcBorders>
            <w:vAlign w:val="center"/>
          </w:tcPr>
          <w:p w14:paraId="56C4EEAA">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2DE7BA0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20" w:type="pct"/>
            <w:tcBorders>
              <w:top w:val="single" w:color="auto" w:sz="4" w:space="0"/>
              <w:left w:val="single" w:color="auto" w:sz="4" w:space="0"/>
              <w:bottom w:val="single" w:color="auto" w:sz="4" w:space="0"/>
              <w:right w:val="single" w:color="auto" w:sz="4" w:space="0"/>
            </w:tcBorders>
            <w:vAlign w:val="center"/>
          </w:tcPr>
          <w:p w14:paraId="6539F4B1">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14:paraId="4F0C11CA">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010124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8"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769C4499">
            <w:pPr>
              <w:autoSpaceDE w:val="0"/>
              <w:autoSpaceDN w:val="0"/>
              <w:adjustRightInd w:val="0"/>
              <w:spacing w:line="36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680" w:type="pct"/>
            <w:tcBorders>
              <w:top w:val="single" w:color="auto" w:sz="4" w:space="0"/>
              <w:left w:val="single" w:color="auto" w:sz="4" w:space="0"/>
              <w:bottom w:val="single" w:color="auto" w:sz="4" w:space="0"/>
              <w:right w:val="single" w:color="auto" w:sz="4" w:space="0"/>
            </w:tcBorders>
            <w:vAlign w:val="center"/>
          </w:tcPr>
          <w:p w14:paraId="62F2FFA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4" w:type="pct"/>
            <w:tcBorders>
              <w:top w:val="single" w:color="auto" w:sz="4" w:space="0"/>
              <w:left w:val="single" w:color="auto" w:sz="4" w:space="0"/>
              <w:bottom w:val="single" w:color="auto" w:sz="4" w:space="0"/>
              <w:right w:val="single" w:color="auto" w:sz="4" w:space="0"/>
            </w:tcBorders>
            <w:vAlign w:val="center"/>
          </w:tcPr>
          <w:p w14:paraId="7A1A594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7B6D6DF6">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20" w:type="pct"/>
            <w:tcBorders>
              <w:top w:val="single" w:color="auto" w:sz="4" w:space="0"/>
              <w:left w:val="single" w:color="auto" w:sz="4" w:space="0"/>
              <w:bottom w:val="single" w:color="auto" w:sz="4" w:space="0"/>
              <w:right w:val="single" w:color="auto" w:sz="4" w:space="0"/>
            </w:tcBorders>
            <w:vAlign w:val="center"/>
          </w:tcPr>
          <w:p w14:paraId="218D938E">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14:paraId="59D3D413">
            <w:pPr>
              <w:autoSpaceDE w:val="0"/>
              <w:autoSpaceDN w:val="0"/>
              <w:adjustRightInd w:val="0"/>
              <w:spacing w:line="360" w:lineRule="auto"/>
              <w:jc w:val="center"/>
              <w:rPr>
                <w:rFonts w:ascii="宋体" w:hAnsi="宋体" w:eastAsia="宋体" w:cs="Times New Roman"/>
                <w:color w:val="auto"/>
                <w:kern w:val="0"/>
                <w:szCs w:val="21"/>
                <w:highlight w:val="none"/>
              </w:rPr>
            </w:pPr>
          </w:p>
        </w:tc>
      </w:tr>
      <w:tr w14:paraId="7DF3C22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63" w:hRule="atLeast"/>
          <w:jc w:val="center"/>
        </w:trPr>
        <w:tc>
          <w:tcPr>
            <w:tcW w:w="441" w:type="pct"/>
            <w:tcBorders>
              <w:top w:val="single" w:color="auto" w:sz="4" w:space="0"/>
              <w:left w:val="single" w:color="auto" w:sz="4" w:space="0"/>
              <w:bottom w:val="single" w:color="auto" w:sz="4" w:space="0"/>
              <w:right w:val="single" w:color="auto" w:sz="4" w:space="0"/>
            </w:tcBorders>
            <w:vAlign w:val="center"/>
          </w:tcPr>
          <w:p w14:paraId="49474E6A">
            <w:pPr>
              <w:autoSpaceDE w:val="0"/>
              <w:autoSpaceDN w:val="0"/>
              <w:adjustRightInd w:val="0"/>
              <w:spacing w:line="36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680" w:type="pct"/>
            <w:tcBorders>
              <w:top w:val="single" w:color="auto" w:sz="4" w:space="0"/>
              <w:left w:val="single" w:color="auto" w:sz="4" w:space="0"/>
              <w:bottom w:val="single" w:color="auto" w:sz="4" w:space="0"/>
              <w:right w:val="single" w:color="auto" w:sz="4" w:space="0"/>
            </w:tcBorders>
            <w:vAlign w:val="center"/>
          </w:tcPr>
          <w:p w14:paraId="5FBE739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84" w:type="pct"/>
            <w:tcBorders>
              <w:top w:val="single" w:color="auto" w:sz="4" w:space="0"/>
              <w:left w:val="single" w:color="auto" w:sz="4" w:space="0"/>
              <w:bottom w:val="single" w:color="auto" w:sz="4" w:space="0"/>
              <w:right w:val="single" w:color="auto" w:sz="4" w:space="0"/>
            </w:tcBorders>
            <w:vAlign w:val="center"/>
          </w:tcPr>
          <w:p w14:paraId="02281097">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029" w:type="pct"/>
            <w:tcBorders>
              <w:top w:val="single" w:color="auto" w:sz="4" w:space="0"/>
              <w:left w:val="single" w:color="auto" w:sz="4" w:space="0"/>
              <w:bottom w:val="single" w:color="auto" w:sz="4" w:space="0"/>
              <w:right w:val="single" w:color="auto" w:sz="4" w:space="0"/>
            </w:tcBorders>
            <w:vAlign w:val="center"/>
          </w:tcPr>
          <w:p w14:paraId="32103B32">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1320" w:type="pct"/>
            <w:tcBorders>
              <w:top w:val="single" w:color="auto" w:sz="4" w:space="0"/>
              <w:left w:val="single" w:color="auto" w:sz="4" w:space="0"/>
              <w:bottom w:val="single" w:color="auto" w:sz="4" w:space="0"/>
              <w:right w:val="single" w:color="auto" w:sz="4" w:space="0"/>
            </w:tcBorders>
            <w:vAlign w:val="center"/>
          </w:tcPr>
          <w:p w14:paraId="77FFA4DC">
            <w:pPr>
              <w:autoSpaceDE w:val="0"/>
              <w:autoSpaceDN w:val="0"/>
              <w:adjustRightInd w:val="0"/>
              <w:spacing w:line="360" w:lineRule="auto"/>
              <w:jc w:val="center"/>
              <w:rPr>
                <w:rFonts w:ascii="宋体" w:hAnsi="宋体" w:eastAsia="宋体" w:cs="Times New Roman"/>
                <w:color w:val="auto"/>
                <w:kern w:val="0"/>
                <w:szCs w:val="21"/>
                <w:highlight w:val="none"/>
              </w:rPr>
            </w:pPr>
          </w:p>
        </w:tc>
        <w:tc>
          <w:tcPr>
            <w:tcW w:w="443" w:type="pct"/>
            <w:tcBorders>
              <w:top w:val="single" w:color="auto" w:sz="4" w:space="0"/>
              <w:left w:val="single" w:color="auto" w:sz="4" w:space="0"/>
              <w:bottom w:val="single" w:color="auto" w:sz="4" w:space="0"/>
              <w:right w:val="single" w:color="auto" w:sz="4" w:space="0"/>
            </w:tcBorders>
            <w:vAlign w:val="center"/>
          </w:tcPr>
          <w:p w14:paraId="5F998431">
            <w:pPr>
              <w:autoSpaceDE w:val="0"/>
              <w:autoSpaceDN w:val="0"/>
              <w:adjustRightInd w:val="0"/>
              <w:spacing w:line="360" w:lineRule="auto"/>
              <w:jc w:val="center"/>
              <w:rPr>
                <w:rFonts w:ascii="宋体" w:hAnsi="宋体" w:eastAsia="宋体" w:cs="Times New Roman"/>
                <w:color w:val="auto"/>
                <w:kern w:val="0"/>
                <w:szCs w:val="21"/>
                <w:highlight w:val="none"/>
              </w:rPr>
            </w:pPr>
          </w:p>
        </w:tc>
      </w:tr>
    </w:tbl>
    <w:p w14:paraId="40C439E2">
      <w:pPr>
        <w:spacing w:line="360" w:lineRule="auto"/>
        <w:ind w:left="424" w:hanging="424" w:hangingChars="201"/>
        <w:rPr>
          <w:rFonts w:hint="eastAsia" w:ascii="宋体" w:hAnsi="宋体" w:eastAsia="宋体" w:cs="宋体"/>
          <w:b/>
          <w:color w:val="auto"/>
          <w:szCs w:val="21"/>
          <w:highlight w:val="none"/>
          <w:lang w:val="zh-CN"/>
        </w:rPr>
      </w:pPr>
    </w:p>
    <w:p w14:paraId="54AC7DF2">
      <w:pPr>
        <w:spacing w:line="360" w:lineRule="auto"/>
        <w:ind w:left="424" w:hanging="424" w:hangingChars="201"/>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资格业绩证明材料提交要求：</w:t>
      </w:r>
    </w:p>
    <w:p w14:paraId="00929894">
      <w:pPr>
        <w:spacing w:line="360" w:lineRule="auto"/>
        <w:ind w:left="420" w:hanging="420" w:hanging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（1）作为投标人资格条件证明的业绩放置在此处；</w:t>
      </w:r>
    </w:p>
    <w:p w14:paraId="6C67FA77">
      <w:pPr>
        <w:spacing w:line="360" w:lineRule="auto"/>
        <w:ind w:left="420" w:hanging="420" w:hangingChars="2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（2）业绩须附以下证明资料：合同</w:t>
      </w:r>
      <w:r>
        <w:rPr>
          <w:rFonts w:hint="eastAsia" w:ascii="宋体" w:hAnsi="宋体" w:eastAsia="宋体" w:cs="宋体"/>
          <w:color w:val="auto"/>
          <w:szCs w:val="21"/>
          <w:highlight w:val="none"/>
          <w:lang w:val="en-US" w:eastAsia="zh-CN"/>
        </w:rPr>
        <w:t>复印件</w:t>
      </w:r>
      <w:r>
        <w:rPr>
          <w:rFonts w:hint="eastAsia" w:ascii="宋体" w:hAnsi="宋体" w:eastAsia="宋体" w:cs="宋体"/>
          <w:color w:val="auto"/>
          <w:szCs w:val="21"/>
          <w:highlight w:val="none"/>
          <w:lang w:val="zh-CN"/>
        </w:rPr>
        <w:t>（合同卖方必须为投标人）；</w:t>
      </w:r>
    </w:p>
    <w:p w14:paraId="174DDC20">
      <w:pPr>
        <w:tabs>
          <w:tab w:val="left" w:pos="567"/>
        </w:tabs>
        <w:autoSpaceDE w:val="0"/>
        <w:autoSpaceDN w:val="0"/>
        <w:adjustRightInd w:val="0"/>
        <w:spacing w:line="360" w:lineRule="auto"/>
        <w:ind w:left="420" w:hanging="420" w:hangingChars="200"/>
        <w:jc w:val="left"/>
        <w:outlineLvl w:val="9"/>
        <w:rPr>
          <w:rFonts w:hint="eastAsia" w:ascii="宋体" w:hAnsi="宋体" w:eastAsia="宋体" w:cs="宋体"/>
          <w:b w:val="0"/>
          <w:bCs/>
          <w:color w:val="auto"/>
          <w:szCs w:val="21"/>
          <w:highlight w:val="none"/>
          <w:lang w:val="zh-CN"/>
        </w:rPr>
      </w:pPr>
      <w:bookmarkStart w:id="510" w:name="_Toc30756"/>
      <w:bookmarkStart w:id="511" w:name="_Toc14967"/>
      <w:bookmarkStart w:id="512" w:name="_Toc6253"/>
      <w:r>
        <w:rPr>
          <w:rFonts w:hint="eastAsia" w:ascii="宋体" w:hAnsi="宋体" w:eastAsia="宋体" w:cs="宋体"/>
          <w:b w:val="0"/>
          <w:bCs/>
          <w:color w:val="auto"/>
          <w:szCs w:val="21"/>
          <w:highlight w:val="none"/>
          <w:lang w:val="zh-CN"/>
        </w:rPr>
        <w:t>（</w:t>
      </w:r>
      <w:r>
        <w:rPr>
          <w:rFonts w:hint="eastAsia" w:ascii="宋体" w:hAnsi="宋体" w:eastAsia="宋体" w:cs="宋体"/>
          <w:b w:val="0"/>
          <w:bCs/>
          <w:color w:val="auto"/>
          <w:szCs w:val="21"/>
          <w:highlight w:val="none"/>
          <w:lang w:val="en-US" w:eastAsia="zh-CN"/>
        </w:rPr>
        <w:t>3</w:t>
      </w:r>
      <w:r>
        <w:rPr>
          <w:rFonts w:hint="eastAsia" w:ascii="宋体" w:hAnsi="宋体" w:eastAsia="宋体" w:cs="宋体"/>
          <w:b w:val="0"/>
          <w:bCs/>
          <w:color w:val="auto"/>
          <w:szCs w:val="21"/>
          <w:highlight w:val="none"/>
          <w:lang w:val="zh-CN"/>
        </w:rPr>
        <w:t>）合同必须能反映资格要求条件（1.合同签订日期为202</w:t>
      </w:r>
      <w:r>
        <w:rPr>
          <w:rFonts w:hint="eastAsia" w:ascii="宋体" w:hAnsi="宋体" w:eastAsia="宋体" w:cs="宋体"/>
          <w:b w:val="0"/>
          <w:bCs/>
          <w:color w:val="auto"/>
          <w:szCs w:val="21"/>
          <w:highlight w:val="none"/>
          <w:lang w:val="en-US" w:eastAsia="zh-CN"/>
        </w:rPr>
        <w:t>2</w:t>
      </w:r>
      <w:r>
        <w:rPr>
          <w:rFonts w:hint="eastAsia" w:ascii="宋体" w:hAnsi="宋体" w:eastAsia="宋体" w:cs="宋体"/>
          <w:b w:val="0"/>
          <w:bCs/>
          <w:color w:val="auto"/>
          <w:szCs w:val="21"/>
          <w:highlight w:val="none"/>
          <w:lang w:val="zh-CN"/>
        </w:rPr>
        <w:t>年1月1日或以后；2.合同标的必须</w:t>
      </w:r>
      <w:r>
        <w:rPr>
          <w:rFonts w:hint="eastAsia" w:ascii="宋体" w:hAnsi="宋体" w:eastAsia="宋体" w:cs="宋体"/>
          <w:b w:val="0"/>
          <w:bCs/>
          <w:color w:val="auto"/>
          <w:szCs w:val="21"/>
          <w:highlight w:val="none"/>
          <w:lang w:val="en-US" w:eastAsia="zh-CN"/>
        </w:rPr>
        <w:t>包含</w:t>
      </w:r>
      <w:r>
        <w:rPr>
          <w:rFonts w:hint="eastAsia" w:ascii="宋体" w:hAnsi="宋体" w:eastAsia="宋体" w:cs="宋体"/>
          <w:b w:val="0"/>
          <w:bCs/>
          <w:color w:val="auto"/>
          <w:szCs w:val="21"/>
          <w:highlight w:val="none"/>
          <w:lang w:val="zh-CN"/>
        </w:rPr>
        <w:t>水质检测试剂），否则还需提供合同买方出具的书面补充说明文件复印件作为辅助证明（补充说明文件复印件能显示合同买方公章）；</w:t>
      </w:r>
      <w:bookmarkEnd w:id="510"/>
    </w:p>
    <w:p w14:paraId="04A9305D">
      <w:pPr>
        <w:tabs>
          <w:tab w:val="left" w:pos="567"/>
        </w:tabs>
        <w:autoSpaceDE w:val="0"/>
        <w:autoSpaceDN w:val="0"/>
        <w:adjustRightInd w:val="0"/>
        <w:spacing w:line="360" w:lineRule="auto"/>
        <w:ind w:left="420" w:hanging="422" w:hangingChars="200"/>
        <w:jc w:val="left"/>
        <w:outlineLvl w:val="9"/>
        <w:rPr>
          <w:rFonts w:ascii="宋体" w:hAnsi="宋体" w:eastAsia="宋体" w:cs="宋体"/>
          <w:b/>
          <w:color w:val="auto"/>
          <w:kern w:val="0"/>
          <w:sz w:val="30"/>
          <w:szCs w:val="30"/>
          <w:highlight w:val="none"/>
        </w:rPr>
      </w:pPr>
      <w:bookmarkStart w:id="513" w:name="_Toc11910"/>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w:t>
      </w:r>
      <w:bookmarkEnd w:id="511"/>
      <w:bookmarkEnd w:id="512"/>
      <w:r>
        <w:rPr>
          <w:rFonts w:hint="eastAsia" w:ascii="宋体" w:hAnsi="宋体" w:eastAsia="宋体" w:cs="宋体"/>
          <w:b/>
          <w:color w:val="auto"/>
          <w:szCs w:val="21"/>
          <w:highlight w:val="none"/>
          <w:lang w:val="zh-CN"/>
        </w:rPr>
        <w:t>未按上述要求在此格式下提供证明材料的业绩，或在此格式下所附材料无法证明符合资格要求的业绩，按无效投标文件处理。</w:t>
      </w:r>
      <w:bookmarkEnd w:id="513"/>
    </w:p>
    <w:p w14:paraId="159CCA34">
      <w:pPr>
        <w:tabs>
          <w:tab w:val="left" w:pos="567"/>
        </w:tabs>
        <w:autoSpaceDE w:val="0"/>
        <w:autoSpaceDN w:val="0"/>
        <w:adjustRightInd w:val="0"/>
        <w:spacing w:line="360" w:lineRule="auto"/>
        <w:ind w:left="420" w:hanging="422" w:hangingChars="200"/>
        <w:jc w:val="left"/>
        <w:outlineLvl w:val="9"/>
        <w:rPr>
          <w:rFonts w:hint="default" w:ascii="宋体" w:hAnsi="宋体" w:eastAsia="宋体" w:cs="宋体"/>
          <w:b/>
          <w:color w:val="auto"/>
          <w:kern w:val="2"/>
          <w:sz w:val="21"/>
          <w:szCs w:val="21"/>
          <w:highlight w:val="none"/>
          <w:lang w:eastAsia="zh-CN"/>
        </w:rPr>
      </w:pPr>
      <w:r>
        <w:rPr>
          <w:rFonts w:hint="eastAsia" w:ascii="宋体" w:hAnsi="宋体" w:eastAsia="宋体" w:cs="宋体"/>
          <w:b/>
          <w:color w:val="auto"/>
          <w:kern w:val="2"/>
          <w:sz w:val="21"/>
          <w:szCs w:val="21"/>
          <w:highlight w:val="none"/>
          <w:lang w:val="zh-CN" w:eastAsia="zh-CN"/>
        </w:rPr>
        <w:t>（5）</w:t>
      </w:r>
      <w:r>
        <w:rPr>
          <w:rFonts w:hint="eastAsia" w:ascii="宋体" w:hAnsi="宋体" w:eastAsia="宋体" w:cs="宋体"/>
          <w:b/>
          <w:color w:val="auto"/>
          <w:kern w:val="2"/>
          <w:sz w:val="21"/>
          <w:szCs w:val="21"/>
          <w:highlight w:val="none"/>
          <w:lang w:val="en-US" w:eastAsia="zh-CN"/>
        </w:rPr>
        <w:t>为便于评标委员会评审，投标人可在业绩证明材料中使用方框或其他形式将合同标的进行标注（如无标注的，不作为无效投标文件处理）。</w:t>
      </w:r>
    </w:p>
    <w:p w14:paraId="32EA2DFF">
      <w:pPr>
        <w:rPr>
          <w:rFonts w:ascii="宋体" w:hAnsi="宋体" w:eastAsia="宋体" w:cs="宋体"/>
          <w:b/>
          <w:color w:val="auto"/>
          <w:kern w:val="0"/>
          <w:sz w:val="30"/>
          <w:szCs w:val="30"/>
          <w:highlight w:val="none"/>
        </w:rPr>
      </w:pPr>
      <w:r>
        <w:rPr>
          <w:rFonts w:ascii="宋体" w:hAnsi="宋体" w:eastAsia="宋体" w:cs="宋体"/>
          <w:b/>
          <w:color w:val="auto"/>
          <w:kern w:val="0"/>
          <w:sz w:val="30"/>
          <w:szCs w:val="30"/>
          <w:highlight w:val="none"/>
        </w:rPr>
        <w:br w:type="page"/>
      </w:r>
    </w:p>
    <w:p w14:paraId="5DCB3B13">
      <w:pPr>
        <w:tabs>
          <w:tab w:val="left" w:pos="567"/>
        </w:tabs>
        <w:autoSpaceDE w:val="0"/>
        <w:autoSpaceDN w:val="0"/>
        <w:adjustRightInd w:val="0"/>
        <w:spacing w:line="360" w:lineRule="auto"/>
        <w:jc w:val="left"/>
        <w:outlineLvl w:val="2"/>
        <w:rPr>
          <w:rFonts w:ascii="宋体" w:hAnsi="宋体" w:eastAsia="宋体" w:cs="Times New Roman"/>
          <w:b/>
          <w:bCs/>
          <w:color w:val="auto"/>
          <w:sz w:val="32"/>
          <w:szCs w:val="32"/>
          <w:highlight w:val="none"/>
          <w:lang w:val="zh-CN"/>
        </w:rPr>
      </w:pPr>
      <w:bookmarkStart w:id="514" w:name="_Toc8979"/>
      <w:bookmarkStart w:id="515" w:name="_Toc31879"/>
      <w:bookmarkStart w:id="516" w:name="_Toc8395"/>
      <w:r>
        <w:rPr>
          <w:rFonts w:hint="eastAsia" w:ascii="宋体" w:hAnsi="宋体" w:eastAsia="宋体" w:cs="宋体"/>
          <w:b/>
          <w:color w:val="auto"/>
          <w:kern w:val="0"/>
          <w:sz w:val="30"/>
          <w:szCs w:val="30"/>
          <w:highlight w:val="none"/>
          <w:lang w:val="en-US" w:eastAsia="zh-CN"/>
        </w:rPr>
        <w:t xml:space="preserve">5.5 </w:t>
      </w:r>
      <w:r>
        <w:rPr>
          <w:rFonts w:hint="eastAsia" w:ascii="宋体" w:hAnsi="宋体" w:eastAsia="宋体" w:cs="宋体"/>
          <w:b/>
          <w:color w:val="auto"/>
          <w:kern w:val="0"/>
          <w:sz w:val="30"/>
          <w:szCs w:val="30"/>
          <w:highlight w:val="none"/>
        </w:rPr>
        <w:t>最近3年投标人牵涉的其他（失信和违法）处罚说明格式</w:t>
      </w:r>
      <w:bookmarkEnd w:id="505"/>
      <w:bookmarkEnd w:id="506"/>
      <w:bookmarkEnd w:id="507"/>
      <w:bookmarkEnd w:id="508"/>
      <w:bookmarkEnd w:id="509"/>
      <w:bookmarkEnd w:id="514"/>
      <w:bookmarkEnd w:id="515"/>
      <w:bookmarkEnd w:id="516"/>
    </w:p>
    <w:p w14:paraId="36049B98">
      <w:pPr>
        <w:autoSpaceDE w:val="0"/>
        <w:autoSpaceDN w:val="0"/>
        <w:adjustRightInd w:val="0"/>
        <w:spacing w:line="360" w:lineRule="auto"/>
        <w:jc w:val="center"/>
        <w:rPr>
          <w:rFonts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3"/>
        <w:gridCol w:w="1417"/>
        <w:gridCol w:w="2268"/>
        <w:gridCol w:w="1276"/>
      </w:tblGrid>
      <w:tr w14:paraId="144AE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4253" w:type="dxa"/>
            <w:vAlign w:val="center"/>
          </w:tcPr>
          <w:p w14:paraId="36847DD8">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1417" w:type="dxa"/>
            <w:vAlign w:val="center"/>
          </w:tcPr>
          <w:p w14:paraId="3BA0FC5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2268" w:type="dxa"/>
          </w:tcPr>
          <w:p w14:paraId="1839F18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1276" w:type="dxa"/>
            <w:vAlign w:val="center"/>
          </w:tcPr>
          <w:p w14:paraId="22718A83">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7DE8A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4253" w:type="dxa"/>
            <w:vAlign w:val="center"/>
          </w:tcPr>
          <w:p w14:paraId="7EEB6396">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1417" w:type="dxa"/>
            <w:vAlign w:val="center"/>
          </w:tcPr>
          <w:p w14:paraId="32845A8C">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3CEFD77E">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B46E8FB">
            <w:pPr>
              <w:autoSpaceDE w:val="0"/>
              <w:autoSpaceDN w:val="0"/>
              <w:adjustRightInd w:val="0"/>
              <w:spacing w:line="360" w:lineRule="auto"/>
              <w:jc w:val="center"/>
              <w:rPr>
                <w:rFonts w:ascii="宋体" w:hAnsi="宋体" w:eastAsia="宋体" w:cs="宋体"/>
                <w:color w:val="auto"/>
                <w:kern w:val="0"/>
                <w:szCs w:val="21"/>
                <w:highlight w:val="none"/>
              </w:rPr>
            </w:pPr>
          </w:p>
        </w:tc>
      </w:tr>
      <w:tr w14:paraId="50D7E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4253" w:type="dxa"/>
            <w:vAlign w:val="center"/>
          </w:tcPr>
          <w:p w14:paraId="76F58E94">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1417" w:type="dxa"/>
            <w:vAlign w:val="center"/>
          </w:tcPr>
          <w:p w14:paraId="4163B423">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7C4172EE">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042CE8C8">
            <w:pPr>
              <w:autoSpaceDE w:val="0"/>
              <w:autoSpaceDN w:val="0"/>
              <w:adjustRightInd w:val="0"/>
              <w:spacing w:line="360" w:lineRule="auto"/>
              <w:jc w:val="center"/>
              <w:rPr>
                <w:rFonts w:ascii="宋体" w:hAnsi="宋体" w:eastAsia="宋体" w:cs="宋体"/>
                <w:color w:val="auto"/>
                <w:kern w:val="0"/>
                <w:szCs w:val="21"/>
                <w:highlight w:val="none"/>
              </w:rPr>
            </w:pPr>
          </w:p>
        </w:tc>
      </w:tr>
      <w:tr w14:paraId="3C4BD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4253" w:type="dxa"/>
            <w:vAlign w:val="center"/>
          </w:tcPr>
          <w:p w14:paraId="658898A7">
            <w:pPr>
              <w:autoSpaceDE w:val="0"/>
              <w:autoSpaceDN w:val="0"/>
              <w:adjustRightInd w:val="0"/>
              <w:spacing w:line="360" w:lineRule="auto"/>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1417" w:type="dxa"/>
            <w:vAlign w:val="center"/>
          </w:tcPr>
          <w:p w14:paraId="221BD4B6">
            <w:pPr>
              <w:autoSpaceDE w:val="0"/>
              <w:autoSpaceDN w:val="0"/>
              <w:adjustRightInd w:val="0"/>
              <w:spacing w:line="360" w:lineRule="auto"/>
              <w:jc w:val="center"/>
              <w:rPr>
                <w:rFonts w:ascii="宋体" w:hAnsi="宋体" w:eastAsia="宋体" w:cs="宋体"/>
                <w:color w:val="auto"/>
                <w:kern w:val="0"/>
                <w:szCs w:val="21"/>
                <w:highlight w:val="none"/>
              </w:rPr>
            </w:pPr>
          </w:p>
        </w:tc>
        <w:tc>
          <w:tcPr>
            <w:tcW w:w="2268" w:type="dxa"/>
            <w:vAlign w:val="center"/>
          </w:tcPr>
          <w:p w14:paraId="1096BA4F">
            <w:pPr>
              <w:autoSpaceDE w:val="0"/>
              <w:autoSpaceDN w:val="0"/>
              <w:adjustRightInd w:val="0"/>
              <w:spacing w:line="360" w:lineRule="auto"/>
              <w:jc w:val="center"/>
              <w:rPr>
                <w:rFonts w:ascii="宋体" w:hAnsi="宋体" w:eastAsia="宋体" w:cs="宋体"/>
                <w:color w:val="auto"/>
                <w:kern w:val="0"/>
                <w:szCs w:val="21"/>
                <w:highlight w:val="none"/>
              </w:rPr>
            </w:pPr>
          </w:p>
        </w:tc>
        <w:tc>
          <w:tcPr>
            <w:tcW w:w="1276" w:type="dxa"/>
            <w:vAlign w:val="center"/>
          </w:tcPr>
          <w:p w14:paraId="195A17F2">
            <w:pPr>
              <w:autoSpaceDE w:val="0"/>
              <w:autoSpaceDN w:val="0"/>
              <w:adjustRightInd w:val="0"/>
              <w:spacing w:line="360" w:lineRule="auto"/>
              <w:jc w:val="center"/>
              <w:rPr>
                <w:rFonts w:ascii="宋体" w:hAnsi="宋体" w:eastAsia="宋体" w:cs="宋体"/>
                <w:color w:val="auto"/>
                <w:kern w:val="0"/>
                <w:szCs w:val="21"/>
                <w:highlight w:val="none"/>
              </w:rPr>
            </w:pPr>
          </w:p>
        </w:tc>
      </w:tr>
    </w:tbl>
    <w:p w14:paraId="132948C5">
      <w:pPr>
        <w:autoSpaceDE w:val="0"/>
        <w:autoSpaceDN w:val="0"/>
        <w:adjustRightInd w:val="0"/>
        <w:spacing w:line="360" w:lineRule="auto"/>
        <w:jc w:val="left"/>
        <w:rPr>
          <w:rFonts w:ascii="宋体" w:hAnsi="宋体" w:eastAsia="宋体" w:cs="宋体"/>
          <w:color w:val="auto"/>
          <w:kern w:val="0"/>
          <w:szCs w:val="21"/>
          <w:highlight w:val="none"/>
        </w:rPr>
      </w:pPr>
    </w:p>
    <w:p w14:paraId="27F1DA5D">
      <w:pPr>
        <w:autoSpaceDE w:val="0"/>
        <w:autoSpaceDN w:val="0"/>
        <w:adjustRightInd w:val="0"/>
        <w:spacing w:line="360" w:lineRule="auto"/>
        <w:jc w:val="left"/>
        <w:rPr>
          <w:rFonts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“认定时间”列填“无”；若受到相关处罚的应附处罚相关材料复印件；若出现相关处罚的处罚期满,但处罚公示没有及时更新的情况,投标人须提供相关材料(复印件)佐证，需原件备查</w:t>
      </w:r>
      <w:r>
        <w:rPr>
          <w:rFonts w:hint="eastAsia" w:ascii="宋体" w:hAnsi="宋体" w:eastAsia="宋体" w:cs="宋体"/>
          <w:color w:val="auto"/>
          <w:szCs w:val="21"/>
          <w:highlight w:val="none"/>
          <w:lang w:val="zh-CN"/>
        </w:rPr>
        <w:t>。</w:t>
      </w:r>
    </w:p>
    <w:p w14:paraId="7AEC0D6E">
      <w:pPr>
        <w:autoSpaceDE w:val="0"/>
        <w:autoSpaceDN w:val="0"/>
        <w:adjustRightInd w:val="0"/>
        <w:ind w:right="-23" w:rightChars="-11"/>
        <w:jc w:val="left"/>
        <w:rPr>
          <w:rFonts w:ascii="宋体" w:hAnsi="宋体" w:eastAsia="宋体" w:cs="Times New Roman"/>
          <w:b/>
          <w:bCs/>
          <w:color w:val="auto"/>
          <w:kern w:val="0"/>
          <w:szCs w:val="21"/>
          <w:highlight w:val="none"/>
          <w:lang w:val="zh-CN"/>
        </w:rPr>
      </w:pPr>
    </w:p>
    <w:p w14:paraId="1F24B2C5">
      <w:pPr>
        <w:autoSpaceDE w:val="0"/>
        <w:autoSpaceDN w:val="0"/>
        <w:adjustRightInd w:val="0"/>
        <w:spacing w:line="360" w:lineRule="auto"/>
        <w:jc w:val="center"/>
        <w:rPr>
          <w:rFonts w:ascii="宋体" w:hAnsi="宋体" w:eastAsia="宋体" w:cs="宋体"/>
          <w:color w:val="auto"/>
          <w:kern w:val="0"/>
          <w:sz w:val="24"/>
          <w:szCs w:val="24"/>
          <w:highlight w:val="none"/>
        </w:rPr>
      </w:pPr>
    </w:p>
    <w:p w14:paraId="7FB0B737">
      <w:pPr>
        <w:spacing w:line="360" w:lineRule="auto"/>
        <w:ind w:firstLine="494" w:firstLineChars="206"/>
        <w:rPr>
          <w:rFonts w:ascii="宋体" w:hAnsi="宋体" w:eastAsia="宋体" w:cs="宋体"/>
          <w:color w:val="auto"/>
          <w:kern w:val="0"/>
          <w:sz w:val="24"/>
          <w:szCs w:val="24"/>
          <w:highlight w:val="none"/>
        </w:rPr>
      </w:pPr>
    </w:p>
    <w:p w14:paraId="5C1A7736">
      <w:pPr>
        <w:spacing w:line="360" w:lineRule="auto"/>
        <w:ind w:firstLine="494" w:firstLineChars="206"/>
        <w:rPr>
          <w:rFonts w:ascii="宋体" w:hAnsi="宋体" w:eastAsia="宋体" w:cs="宋体"/>
          <w:color w:val="auto"/>
          <w:kern w:val="0"/>
          <w:sz w:val="24"/>
          <w:szCs w:val="24"/>
          <w:highlight w:val="none"/>
        </w:rPr>
      </w:pPr>
    </w:p>
    <w:p w14:paraId="3252A48F">
      <w:pPr>
        <w:spacing w:line="360" w:lineRule="auto"/>
        <w:ind w:firstLine="494" w:firstLineChars="206"/>
        <w:rPr>
          <w:rFonts w:ascii="宋体" w:hAnsi="宋体" w:eastAsia="宋体" w:cs="宋体"/>
          <w:color w:val="auto"/>
          <w:kern w:val="0"/>
          <w:sz w:val="24"/>
          <w:szCs w:val="24"/>
          <w:highlight w:val="none"/>
        </w:rPr>
      </w:pPr>
    </w:p>
    <w:p w14:paraId="6C49420B">
      <w:pPr>
        <w:spacing w:line="360" w:lineRule="auto"/>
        <w:ind w:right="368" w:rightChars="175" w:firstLine="5460" w:firstLineChars="2600"/>
        <w:jc w:val="left"/>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34C0D211">
      <w:pPr>
        <w:autoSpaceDE w:val="0"/>
        <w:autoSpaceDN w:val="0"/>
        <w:adjustRightInd w:val="0"/>
        <w:spacing w:line="360" w:lineRule="auto"/>
        <w:ind w:right="781" w:rightChars="372" w:firstLine="2811" w:firstLineChars="1339"/>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w:t>
      </w:r>
      <w:r>
        <w:rPr>
          <w:rFonts w:ascii="宋体" w:hAnsi="宋体" w:eastAsia="宋体" w:cs="宋体"/>
          <w:color w:val="auto"/>
          <w:szCs w:val="24"/>
          <w:highlight w:val="none"/>
          <w:lang w:val="zh-CN"/>
        </w:rPr>
        <w:t xml:space="preserve">            </w:t>
      </w:r>
      <w:r>
        <w:rPr>
          <w:rFonts w:hint="eastAsia" w:ascii="宋体" w:hAnsi="宋体" w:eastAsia="宋体" w:cs="宋体"/>
          <w:color w:val="auto"/>
          <w:szCs w:val="24"/>
          <w:highlight w:val="none"/>
          <w:lang w:val="zh-CN"/>
        </w:rPr>
        <w:t>日  期：   年  月  日</w:t>
      </w:r>
    </w:p>
    <w:p w14:paraId="79577957">
      <w:pPr>
        <w:rPr>
          <w:rFonts w:ascii="宋体" w:hAnsi="宋体" w:eastAsia="宋体" w:cs="宋体"/>
          <w:color w:val="auto"/>
          <w:szCs w:val="24"/>
          <w:highlight w:val="none"/>
          <w:lang w:val="zh-CN"/>
        </w:rPr>
      </w:pPr>
      <w:r>
        <w:rPr>
          <w:rFonts w:ascii="宋体" w:hAnsi="宋体" w:eastAsia="宋体" w:cs="宋体"/>
          <w:color w:val="auto"/>
          <w:szCs w:val="24"/>
          <w:highlight w:val="none"/>
          <w:lang w:val="zh-CN"/>
        </w:rPr>
        <w:br w:type="page"/>
      </w:r>
      <w:bookmarkStart w:id="517" w:name="_Toc1977731"/>
      <w:bookmarkStart w:id="518" w:name="_Toc142508374"/>
      <w:bookmarkStart w:id="519" w:name="_Toc94107215"/>
      <w:bookmarkStart w:id="520" w:name="_Toc486167714"/>
      <w:bookmarkStart w:id="521" w:name="_Toc102860079"/>
      <w:bookmarkStart w:id="522" w:name="_Toc533708126"/>
      <w:bookmarkStart w:id="523" w:name="_Toc13237"/>
      <w:bookmarkStart w:id="524" w:name="_Toc2031_WPSOffice_Level2"/>
      <w:bookmarkStart w:id="525" w:name="_Toc140596934"/>
      <w:bookmarkStart w:id="526" w:name="_Toc104991881"/>
      <w:bookmarkStart w:id="527" w:name="_Toc102860423"/>
    </w:p>
    <w:p w14:paraId="71597AE0">
      <w:pPr>
        <w:tabs>
          <w:tab w:val="left" w:pos="567"/>
        </w:tabs>
        <w:autoSpaceDE w:val="0"/>
        <w:autoSpaceDN w:val="0"/>
        <w:adjustRightInd w:val="0"/>
        <w:spacing w:line="360" w:lineRule="auto"/>
        <w:jc w:val="left"/>
        <w:outlineLvl w:val="2"/>
        <w:rPr>
          <w:rFonts w:ascii="宋体" w:hAnsi="宋体" w:eastAsia="宋体" w:cs="Times New Roman"/>
          <w:color w:val="auto"/>
          <w:kern w:val="0"/>
          <w:szCs w:val="21"/>
          <w:highlight w:val="none"/>
          <w:u w:val="single"/>
        </w:rPr>
      </w:pPr>
      <w:bookmarkStart w:id="528" w:name="_Toc27440"/>
      <w:bookmarkStart w:id="529" w:name="_Toc11148"/>
      <w:r>
        <w:rPr>
          <w:rFonts w:hint="eastAsia" w:ascii="宋体" w:hAnsi="宋体" w:eastAsia="宋体" w:cs="宋体"/>
          <w:b/>
          <w:color w:val="auto"/>
          <w:sz w:val="32"/>
          <w:szCs w:val="32"/>
          <w:highlight w:val="none"/>
          <w:lang w:val="en-US" w:eastAsia="zh-CN"/>
        </w:rPr>
        <w:t>六</w:t>
      </w:r>
      <w:r>
        <w:rPr>
          <w:rFonts w:hint="eastAsia" w:ascii="宋体" w:hAnsi="宋体" w:eastAsia="宋体" w:cs="宋体"/>
          <w:b/>
          <w:color w:val="auto"/>
          <w:kern w:val="0"/>
          <w:sz w:val="32"/>
          <w:szCs w:val="32"/>
          <w:highlight w:val="none"/>
        </w:rPr>
        <w:t>、投标人基本情况一览表</w:t>
      </w:r>
      <w:bookmarkEnd w:id="517"/>
      <w:bookmarkEnd w:id="518"/>
      <w:bookmarkEnd w:id="519"/>
      <w:bookmarkEnd w:id="520"/>
      <w:bookmarkEnd w:id="521"/>
      <w:bookmarkEnd w:id="522"/>
      <w:bookmarkEnd w:id="523"/>
      <w:bookmarkEnd w:id="524"/>
      <w:bookmarkEnd w:id="525"/>
      <w:bookmarkEnd w:id="526"/>
      <w:bookmarkEnd w:id="527"/>
      <w:bookmarkEnd w:id="528"/>
      <w:bookmarkEnd w:id="529"/>
    </w:p>
    <w:p w14:paraId="15FC7A45">
      <w:pPr>
        <w:autoSpaceDE w:val="0"/>
        <w:autoSpaceDN w:val="0"/>
        <w:adjustRightInd w:val="0"/>
        <w:spacing w:line="360" w:lineRule="auto"/>
        <w:jc w:val="center"/>
        <w:rPr>
          <w:rFonts w:ascii="宋体" w:hAnsi="宋体" w:eastAsia="宋体" w:cs="宋体"/>
          <w:b/>
          <w:bCs/>
          <w:color w:val="auto"/>
          <w:sz w:val="30"/>
          <w:szCs w:val="30"/>
          <w:highlight w:val="none"/>
        </w:rPr>
      </w:pPr>
      <w:bookmarkStart w:id="530" w:name="_Toc2773_WPSOffice_Level3"/>
      <w:r>
        <w:rPr>
          <w:rFonts w:hint="eastAsia" w:ascii="宋体" w:hAnsi="宋体" w:eastAsia="宋体" w:cs="宋体"/>
          <w:b/>
          <w:bCs/>
          <w:color w:val="auto"/>
          <w:sz w:val="30"/>
          <w:szCs w:val="30"/>
          <w:highlight w:val="none"/>
          <w:lang w:val="zh-CN"/>
        </w:rPr>
        <w:t>投标人基本情况一览表</w:t>
      </w:r>
      <w:bookmarkEnd w:id="530"/>
    </w:p>
    <w:p w14:paraId="1FFE84BB">
      <w:pPr>
        <w:autoSpaceDE w:val="0"/>
        <w:autoSpaceDN w:val="0"/>
        <w:adjustRightInd w:val="0"/>
        <w:spacing w:line="360" w:lineRule="auto"/>
        <w:ind w:firstLine="420"/>
        <w:rPr>
          <w:rFonts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7BD3E8E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19420C87">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409C08AB">
      <w:pPr>
        <w:autoSpaceDE w:val="0"/>
        <w:autoSpaceDN w:val="0"/>
        <w:adjustRightInd w:val="0"/>
        <w:spacing w:line="360" w:lineRule="auto"/>
        <w:ind w:firstLine="66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08C097F5">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6EF452C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5DF2A7E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2793BB4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18EA0ADC">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01F316EE">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74E63C9F">
      <w:pPr>
        <w:autoSpaceDE w:val="0"/>
        <w:autoSpaceDN w:val="0"/>
        <w:adjustRightInd w:val="0"/>
        <w:spacing w:line="360" w:lineRule="auto"/>
        <w:ind w:firstLine="42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668DE6AE">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3B467CF1">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7A261C4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0F49DAED">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5A5B848E">
      <w:pPr>
        <w:autoSpaceDE w:val="0"/>
        <w:autoSpaceDN w:val="0"/>
        <w:adjustRightInd w:val="0"/>
        <w:spacing w:line="360" w:lineRule="auto"/>
        <w:rPr>
          <w:rFonts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2910100">
      <w:pPr>
        <w:autoSpaceDE w:val="0"/>
        <w:autoSpaceDN w:val="0"/>
        <w:adjustRightInd w:val="0"/>
        <w:spacing w:line="360" w:lineRule="auto"/>
        <w:ind w:firstLine="420"/>
        <w:rPr>
          <w:rFonts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49EF629C">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052F287A">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486C6731">
      <w:pPr>
        <w:autoSpaceDE w:val="0"/>
        <w:autoSpaceDN w:val="0"/>
        <w:adjustRightInd w:val="0"/>
        <w:spacing w:line="360" w:lineRule="auto"/>
        <w:ind w:firstLine="630" w:firstLineChars="3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008657C0">
      <w:pPr>
        <w:autoSpaceDE w:val="0"/>
        <w:autoSpaceDN w:val="0"/>
        <w:adjustRightInd w:val="0"/>
        <w:spacing w:line="360" w:lineRule="auto"/>
        <w:ind w:firstLine="1155" w:firstLineChars="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3C0872AC">
      <w:pPr>
        <w:autoSpaceDE w:val="0"/>
        <w:autoSpaceDN w:val="0"/>
        <w:adjustRightInd w:val="0"/>
        <w:spacing w:line="360" w:lineRule="auto"/>
        <w:ind w:left="836" w:leftChars="137" w:hanging="548" w:hangingChars="261"/>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（3）东莞市内设有分支机构情况介绍[应提供该分支机构的多证合一营业执照复印件等证明材料]（若无前述分支机构的无需介绍）。</w:t>
      </w:r>
    </w:p>
    <w:p w14:paraId="7B4FF2DF">
      <w:pPr>
        <w:autoSpaceDE w:val="0"/>
        <w:autoSpaceDN w:val="0"/>
        <w:adjustRightInd w:val="0"/>
        <w:spacing w:line="360" w:lineRule="auto"/>
        <w:ind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58233C62">
      <w:pPr>
        <w:autoSpaceDE w:val="0"/>
        <w:autoSpaceDN w:val="0"/>
        <w:adjustRightInd w:val="0"/>
        <w:spacing w:line="360" w:lineRule="auto"/>
        <w:ind w:firstLine="420" w:firstLineChars="200"/>
        <w:rPr>
          <w:rFonts w:ascii="宋体" w:hAnsi="宋体" w:eastAsia="宋体" w:cs="宋体"/>
          <w:color w:val="auto"/>
          <w:szCs w:val="24"/>
          <w:highlight w:val="none"/>
        </w:rPr>
      </w:pPr>
    </w:p>
    <w:p w14:paraId="61745DCF">
      <w:pPr>
        <w:autoSpaceDE w:val="0"/>
        <w:autoSpaceDN w:val="0"/>
        <w:adjustRightInd w:val="0"/>
        <w:spacing w:line="360" w:lineRule="auto"/>
        <w:ind w:right="368" w:rightChars="175"/>
        <w:jc w:val="right"/>
        <w:rPr>
          <w:rFonts w:ascii="宋体" w:hAnsi="宋体" w:eastAsia="宋体" w:cs="宋体"/>
          <w:color w:val="auto"/>
          <w:szCs w:val="24"/>
          <w:highlight w:val="none"/>
        </w:rPr>
      </w:pPr>
      <w:r>
        <w:rPr>
          <w:rFonts w:hint="eastAsia" w:ascii="宋体" w:hAnsi="宋体" w:eastAsia="宋体" w:cs="宋体"/>
          <w:color w:val="auto"/>
          <w:szCs w:val="24"/>
          <w:highlight w:val="none"/>
          <w:lang w:val="zh-CN"/>
        </w:rPr>
        <w:t>投标人</w:t>
      </w:r>
      <w:r>
        <w:rPr>
          <w:rFonts w:hint="eastAsia" w:ascii="宋体" w:hAnsi="宋体" w:eastAsia="宋体" w:cs="宋体"/>
          <w:color w:val="auto"/>
          <w:szCs w:val="21"/>
          <w:highlight w:val="none"/>
          <w:lang w:val="zh-CN"/>
        </w:rPr>
        <w:t>：</w:t>
      </w:r>
      <w:r>
        <w:rPr>
          <w:rFonts w:hint="eastAsia" w:ascii="宋体" w:hAnsi="宋体" w:eastAsia="宋体" w:cs="宋体"/>
          <w:color w:val="auto"/>
          <w:kern w:val="0"/>
          <w:szCs w:val="21"/>
          <w:highlight w:val="none"/>
          <w:lang w:val="zh-CN"/>
        </w:rPr>
        <w:t>（加盖投标人法人公章）</w:t>
      </w:r>
    </w:p>
    <w:p w14:paraId="3D13CC52">
      <w:pPr>
        <w:autoSpaceDE w:val="0"/>
        <w:autoSpaceDN w:val="0"/>
        <w:adjustRightInd w:val="0"/>
        <w:spacing w:line="360" w:lineRule="auto"/>
        <w:ind w:right="368" w:rightChars="175" w:firstLine="6237"/>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6D12B4A9">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531" w:name="_Toc104991882"/>
      <w:bookmarkStart w:id="532" w:name="_Toc4495"/>
      <w:bookmarkStart w:id="533" w:name="_Toc3711"/>
      <w:bookmarkStart w:id="534" w:name="_Toc140596935"/>
      <w:bookmarkStart w:id="535" w:name="_Toc102860424"/>
      <w:bookmarkStart w:id="536" w:name="_Toc142508375"/>
      <w:bookmarkStart w:id="537" w:name="_Toc94107216"/>
      <w:bookmarkStart w:id="538" w:name="_Toc102860080"/>
      <w:bookmarkStart w:id="539" w:name="_Toc17430"/>
      <w:bookmarkStart w:id="540" w:name="_Toc533708128"/>
      <w:bookmarkStart w:id="541" w:name="_Toc486167715"/>
      <w:bookmarkStart w:id="542" w:name="_Toc1977733"/>
      <w:bookmarkStart w:id="543" w:name="_Toc9051_WPSOffice_Level2"/>
      <w:r>
        <w:rPr>
          <w:rFonts w:hint="eastAsia" w:ascii="宋体" w:hAnsi="宋体" w:eastAsia="宋体" w:cs="宋体"/>
          <w:b/>
          <w:color w:val="auto"/>
          <w:sz w:val="32"/>
          <w:szCs w:val="32"/>
          <w:highlight w:val="none"/>
          <w:lang w:val="en-US" w:eastAsia="zh-CN"/>
        </w:rPr>
        <w:t>七</w:t>
      </w:r>
      <w:r>
        <w:rPr>
          <w:rFonts w:hint="eastAsia" w:ascii="宋体" w:hAnsi="宋体" w:eastAsia="宋体" w:cs="宋体"/>
          <w:b/>
          <w:color w:val="auto"/>
          <w:sz w:val="32"/>
          <w:szCs w:val="32"/>
          <w:highlight w:val="none"/>
          <w:lang w:val="zh-CN"/>
        </w:rPr>
        <w:t>、投标人财务状况表格式</w:t>
      </w:r>
      <w:bookmarkEnd w:id="531"/>
      <w:bookmarkEnd w:id="532"/>
      <w:bookmarkEnd w:id="533"/>
      <w:bookmarkEnd w:id="534"/>
      <w:bookmarkEnd w:id="535"/>
      <w:bookmarkEnd w:id="536"/>
      <w:bookmarkEnd w:id="537"/>
      <w:bookmarkEnd w:id="538"/>
      <w:bookmarkEnd w:id="539"/>
    </w:p>
    <w:p w14:paraId="0B01EB98">
      <w:pPr>
        <w:autoSpaceDE w:val="0"/>
        <w:autoSpaceDN w:val="0"/>
        <w:adjustRightInd w:val="0"/>
        <w:spacing w:line="360" w:lineRule="auto"/>
        <w:jc w:val="center"/>
        <w:rPr>
          <w:rFonts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4AA9A955">
      <w:pPr>
        <w:autoSpaceDE w:val="0"/>
        <w:autoSpaceDN w:val="0"/>
        <w:adjustRightInd w:val="0"/>
        <w:spacing w:line="360" w:lineRule="auto"/>
        <w:jc w:val="righ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789CE7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3CCD28A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0EE739D6">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648FBAB4">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3C0FF86E">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3A86A22B">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26AD90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9306FB5">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2021</w:t>
            </w:r>
          </w:p>
        </w:tc>
        <w:tc>
          <w:tcPr>
            <w:tcW w:w="1944" w:type="dxa"/>
            <w:vAlign w:val="center"/>
          </w:tcPr>
          <w:p w14:paraId="62803549">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457DB325">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vAlign w:val="center"/>
          </w:tcPr>
          <w:p w14:paraId="22AA72D3">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672908D1">
            <w:pPr>
              <w:autoSpaceDE w:val="0"/>
              <w:autoSpaceDN w:val="0"/>
              <w:adjustRightInd w:val="0"/>
              <w:spacing w:line="360" w:lineRule="auto"/>
              <w:jc w:val="center"/>
              <w:rPr>
                <w:rFonts w:ascii="宋体" w:hAnsi="宋体" w:eastAsia="宋体" w:cs="宋体"/>
                <w:color w:val="auto"/>
                <w:kern w:val="0"/>
                <w:szCs w:val="21"/>
                <w:highlight w:val="none"/>
              </w:rPr>
            </w:pPr>
          </w:p>
        </w:tc>
      </w:tr>
      <w:tr w14:paraId="4D61C6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5A47CA0">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2022</w:t>
            </w:r>
          </w:p>
        </w:tc>
        <w:tc>
          <w:tcPr>
            <w:tcW w:w="1944" w:type="dxa"/>
            <w:vAlign w:val="center"/>
          </w:tcPr>
          <w:p w14:paraId="3B839A0C">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3EBF2552">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27B49DCD">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3C47E93">
            <w:pPr>
              <w:autoSpaceDE w:val="0"/>
              <w:autoSpaceDN w:val="0"/>
              <w:adjustRightInd w:val="0"/>
              <w:spacing w:line="360" w:lineRule="auto"/>
              <w:jc w:val="center"/>
              <w:rPr>
                <w:rFonts w:ascii="宋体" w:hAnsi="宋体" w:eastAsia="宋体" w:cs="宋体"/>
                <w:color w:val="auto"/>
                <w:kern w:val="0"/>
                <w:szCs w:val="21"/>
                <w:highlight w:val="none"/>
              </w:rPr>
            </w:pPr>
          </w:p>
        </w:tc>
      </w:tr>
      <w:tr w14:paraId="40FB24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19633478">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2023</w:t>
            </w:r>
          </w:p>
        </w:tc>
        <w:tc>
          <w:tcPr>
            <w:tcW w:w="1944" w:type="dxa"/>
            <w:vAlign w:val="center"/>
          </w:tcPr>
          <w:p w14:paraId="31239640">
            <w:pPr>
              <w:autoSpaceDE w:val="0"/>
              <w:autoSpaceDN w:val="0"/>
              <w:adjustRightInd w:val="0"/>
              <w:spacing w:line="360" w:lineRule="auto"/>
              <w:jc w:val="center"/>
              <w:rPr>
                <w:rFonts w:ascii="宋体" w:hAnsi="宋体" w:eastAsia="宋体" w:cs="宋体"/>
                <w:color w:val="auto"/>
                <w:kern w:val="0"/>
                <w:szCs w:val="21"/>
                <w:highlight w:val="none"/>
              </w:rPr>
            </w:pPr>
          </w:p>
        </w:tc>
        <w:tc>
          <w:tcPr>
            <w:tcW w:w="1946" w:type="dxa"/>
            <w:vAlign w:val="center"/>
          </w:tcPr>
          <w:p w14:paraId="16F8F4ED">
            <w:pPr>
              <w:autoSpaceDE w:val="0"/>
              <w:autoSpaceDN w:val="0"/>
              <w:adjustRightInd w:val="0"/>
              <w:spacing w:line="360" w:lineRule="auto"/>
              <w:jc w:val="center"/>
              <w:rPr>
                <w:rFonts w:ascii="宋体" w:hAnsi="宋体" w:eastAsia="宋体" w:cs="宋体"/>
                <w:color w:val="auto"/>
                <w:kern w:val="0"/>
                <w:szCs w:val="21"/>
                <w:highlight w:val="none"/>
              </w:rPr>
            </w:pPr>
          </w:p>
        </w:tc>
        <w:tc>
          <w:tcPr>
            <w:tcW w:w="2713" w:type="dxa"/>
          </w:tcPr>
          <w:p w14:paraId="60EC4AC4">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14127923">
            <w:pPr>
              <w:autoSpaceDE w:val="0"/>
              <w:autoSpaceDN w:val="0"/>
              <w:adjustRightInd w:val="0"/>
              <w:spacing w:line="360" w:lineRule="auto"/>
              <w:jc w:val="center"/>
              <w:rPr>
                <w:rFonts w:ascii="宋体" w:hAnsi="宋体" w:eastAsia="宋体" w:cs="宋体"/>
                <w:color w:val="auto"/>
                <w:kern w:val="0"/>
                <w:szCs w:val="21"/>
                <w:highlight w:val="none"/>
              </w:rPr>
            </w:pPr>
          </w:p>
        </w:tc>
      </w:tr>
      <w:tr w14:paraId="0DE349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31E449C1">
            <w:pPr>
              <w:autoSpaceDE w:val="0"/>
              <w:autoSpaceDN w:val="0"/>
              <w:adjustRightInd w:val="0"/>
              <w:spacing w:line="360" w:lineRule="auto"/>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0358170E">
            <w:pPr>
              <w:autoSpaceDE w:val="0"/>
              <w:autoSpaceDN w:val="0"/>
              <w:adjustRightInd w:val="0"/>
              <w:spacing w:line="360" w:lineRule="auto"/>
              <w:jc w:val="center"/>
              <w:rPr>
                <w:rFonts w:ascii="宋体" w:hAnsi="宋体" w:eastAsia="宋体" w:cs="宋体"/>
                <w:color w:val="auto"/>
                <w:kern w:val="0"/>
                <w:szCs w:val="21"/>
                <w:highlight w:val="none"/>
              </w:rPr>
            </w:pPr>
          </w:p>
        </w:tc>
        <w:tc>
          <w:tcPr>
            <w:tcW w:w="2060" w:type="dxa"/>
            <w:vAlign w:val="center"/>
          </w:tcPr>
          <w:p w14:paraId="014C692C">
            <w:pPr>
              <w:autoSpaceDE w:val="0"/>
              <w:autoSpaceDN w:val="0"/>
              <w:adjustRightInd w:val="0"/>
              <w:spacing w:line="360" w:lineRule="auto"/>
              <w:jc w:val="center"/>
              <w:rPr>
                <w:rFonts w:ascii="宋体" w:hAnsi="宋体" w:eastAsia="宋体" w:cs="宋体"/>
                <w:color w:val="auto"/>
                <w:kern w:val="0"/>
                <w:szCs w:val="21"/>
                <w:highlight w:val="none"/>
              </w:rPr>
            </w:pPr>
          </w:p>
        </w:tc>
      </w:tr>
    </w:tbl>
    <w:p w14:paraId="2866F2B1">
      <w:pPr>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2E9507F1">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5EE36BE3">
      <w:pPr>
        <w:autoSpaceDE w:val="0"/>
        <w:autoSpaceDN w:val="0"/>
        <w:adjustRightInd w:val="0"/>
        <w:spacing w:line="360" w:lineRule="auto"/>
        <w:ind w:firstLine="5409" w:firstLineChars="2576"/>
        <w:rPr>
          <w:rFonts w:ascii="宋体" w:hAnsi="宋体" w:eastAsia="宋体" w:cs="宋体"/>
          <w:color w:val="auto"/>
          <w:szCs w:val="24"/>
          <w:highlight w:val="none"/>
          <w:lang w:val="zh-CN"/>
        </w:rPr>
      </w:pPr>
    </w:p>
    <w:p w14:paraId="10D37803">
      <w:pPr>
        <w:autoSpaceDE w:val="0"/>
        <w:autoSpaceDN w:val="0"/>
        <w:adjustRightInd w:val="0"/>
        <w:spacing w:line="360" w:lineRule="auto"/>
        <w:ind w:firstLine="5409" w:firstLineChars="2576"/>
        <w:rPr>
          <w:rFonts w:ascii="宋体" w:hAnsi="宋体" w:eastAsia="宋体" w:cs="宋体"/>
          <w:color w:val="auto"/>
          <w:szCs w:val="24"/>
          <w:highlight w:val="none"/>
          <w:u w:val="single"/>
        </w:rPr>
      </w:pPr>
      <w:r>
        <w:rPr>
          <w:rFonts w:hint="eastAsia" w:ascii="宋体" w:hAnsi="宋体" w:eastAsia="宋体" w:cs="宋体"/>
          <w:color w:val="auto"/>
          <w:szCs w:val="24"/>
          <w:highlight w:val="none"/>
          <w:lang w:val="zh-CN"/>
        </w:rPr>
        <w:t>投标人：（加盖投标人</w:t>
      </w:r>
      <w:r>
        <w:rPr>
          <w:rFonts w:hint="eastAsia" w:ascii="宋体" w:hAnsi="宋体" w:eastAsia="宋体" w:cs="宋体"/>
          <w:color w:val="auto"/>
          <w:szCs w:val="24"/>
          <w:highlight w:val="none"/>
        </w:rPr>
        <w:t>法人</w:t>
      </w:r>
      <w:r>
        <w:rPr>
          <w:rFonts w:hint="eastAsia" w:ascii="宋体" w:hAnsi="宋体" w:eastAsia="宋体" w:cs="宋体"/>
          <w:color w:val="auto"/>
          <w:szCs w:val="24"/>
          <w:highlight w:val="none"/>
          <w:lang w:val="zh-CN"/>
        </w:rPr>
        <w:t>公章）</w:t>
      </w:r>
    </w:p>
    <w:p w14:paraId="1D2E2BD1">
      <w:pPr>
        <w:autoSpaceDE w:val="0"/>
        <w:autoSpaceDN w:val="0"/>
        <w:adjustRightInd w:val="0"/>
        <w:spacing w:line="360" w:lineRule="auto"/>
        <w:ind w:firstLine="6249" w:firstLineChars="2976"/>
        <w:rPr>
          <w:rFonts w:ascii="宋体" w:hAnsi="宋体" w:eastAsia="宋体" w:cs="宋体"/>
          <w:b/>
          <w:bCs/>
          <w:color w:val="auto"/>
          <w:kern w:val="0"/>
          <w:szCs w:val="21"/>
          <w:highlight w:val="none"/>
        </w:rPr>
        <w:sectPr>
          <w:footerReference r:id="rId7" w:type="default"/>
          <w:pgSz w:w="11907" w:h="16840"/>
          <w:pgMar w:top="1701" w:right="1418" w:bottom="851" w:left="1418" w:header="720" w:footer="720" w:gutter="0"/>
          <w:pgBorders>
            <w:top w:val="none" w:sz="0" w:space="0"/>
            <w:left w:val="none" w:sz="0" w:space="0"/>
            <w:bottom w:val="none" w:sz="0" w:space="0"/>
            <w:right w:val="none" w:sz="0" w:space="0"/>
          </w:pgBorders>
          <w:cols w:space="720" w:num="1"/>
          <w:titlePg/>
          <w:docGrid w:linePitch="326" w:charSpace="0"/>
        </w:sectPr>
      </w:pPr>
      <w:r>
        <w:rPr>
          <w:rFonts w:hint="eastAsia" w:ascii="宋体" w:hAnsi="宋体" w:eastAsia="宋体" w:cs="宋体"/>
          <w:color w:val="auto"/>
          <w:szCs w:val="24"/>
          <w:highlight w:val="none"/>
          <w:lang w:val="zh-CN"/>
        </w:rPr>
        <w:t>日期：</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u w:val="single"/>
        </w:rPr>
        <w:t>日</w:t>
      </w:r>
    </w:p>
    <w:bookmarkEnd w:id="540"/>
    <w:bookmarkEnd w:id="541"/>
    <w:bookmarkEnd w:id="542"/>
    <w:bookmarkEnd w:id="543"/>
    <w:p w14:paraId="6CABD819">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lang w:val="zh-CN"/>
        </w:rPr>
      </w:pPr>
      <w:bookmarkStart w:id="544" w:name="_Toc15551"/>
      <w:bookmarkStart w:id="545" w:name="_Toc142508376"/>
      <w:bookmarkStart w:id="546" w:name="_Toc739_WPSOffice_Level2"/>
      <w:bookmarkStart w:id="547" w:name="_Toc533708130"/>
      <w:bookmarkStart w:id="548" w:name="_Toc102860425"/>
      <w:bookmarkStart w:id="549" w:name="_Toc104991883"/>
      <w:bookmarkStart w:id="550" w:name="_Toc102860081"/>
      <w:bookmarkStart w:id="551" w:name="_Toc20034"/>
      <w:bookmarkStart w:id="552" w:name="_Toc94107217"/>
      <w:bookmarkStart w:id="553" w:name="_Toc486167716"/>
      <w:bookmarkStart w:id="554" w:name="_Toc140596936"/>
      <w:bookmarkStart w:id="555" w:name="_Toc1977736"/>
      <w:bookmarkStart w:id="556" w:name="_Toc32274"/>
      <w:r>
        <w:rPr>
          <w:rFonts w:hint="eastAsia" w:ascii="宋体" w:hAnsi="宋体" w:eastAsia="宋体" w:cs="宋体"/>
          <w:b/>
          <w:color w:val="auto"/>
          <w:kern w:val="0"/>
          <w:sz w:val="32"/>
          <w:szCs w:val="32"/>
          <w:highlight w:val="none"/>
          <w:lang w:val="en-US" w:eastAsia="zh-CN"/>
        </w:rPr>
        <w:t>八</w:t>
      </w:r>
      <w:r>
        <w:rPr>
          <w:rFonts w:hint="eastAsia" w:ascii="宋体" w:hAnsi="宋体" w:eastAsia="宋体" w:cs="宋体"/>
          <w:b/>
          <w:color w:val="auto"/>
          <w:kern w:val="0"/>
          <w:sz w:val="32"/>
          <w:szCs w:val="32"/>
          <w:highlight w:val="none"/>
          <w:lang w:val="zh-CN"/>
        </w:rPr>
        <w:t>、合同条款偏离表格式</w:t>
      </w:r>
      <w:bookmarkEnd w:id="544"/>
      <w:bookmarkEnd w:id="545"/>
      <w:bookmarkEnd w:id="546"/>
      <w:bookmarkEnd w:id="547"/>
      <w:bookmarkEnd w:id="548"/>
      <w:bookmarkEnd w:id="549"/>
      <w:bookmarkEnd w:id="550"/>
      <w:bookmarkEnd w:id="551"/>
      <w:bookmarkEnd w:id="552"/>
      <w:bookmarkEnd w:id="553"/>
      <w:bookmarkEnd w:id="554"/>
      <w:bookmarkEnd w:id="555"/>
      <w:bookmarkEnd w:id="556"/>
    </w:p>
    <w:p w14:paraId="47D31292">
      <w:pPr>
        <w:autoSpaceDE w:val="0"/>
        <w:autoSpaceDN w:val="0"/>
        <w:adjustRightInd w:val="0"/>
        <w:spacing w:line="360" w:lineRule="auto"/>
        <w:jc w:val="center"/>
        <w:rPr>
          <w:rFonts w:ascii="宋体" w:hAnsi="宋体" w:eastAsia="宋体" w:cs="宋体"/>
          <w:b/>
          <w:bCs/>
          <w:color w:val="auto"/>
          <w:kern w:val="0"/>
          <w:sz w:val="28"/>
          <w:szCs w:val="30"/>
          <w:highlight w:val="none"/>
          <w:lang w:val="zh-CN"/>
        </w:rPr>
      </w:pPr>
      <w:bookmarkStart w:id="557" w:name="_Toc26412_WPSOffice_Level3"/>
      <w:r>
        <w:rPr>
          <w:rFonts w:hint="eastAsia" w:ascii="宋体" w:hAnsi="宋体" w:eastAsia="宋体" w:cs="宋体"/>
          <w:b/>
          <w:bCs/>
          <w:color w:val="auto"/>
          <w:kern w:val="0"/>
          <w:sz w:val="28"/>
          <w:szCs w:val="30"/>
          <w:highlight w:val="none"/>
          <w:lang w:val="zh-CN"/>
        </w:rPr>
        <w:t>东莞市生态环保研究院有限公司2025-2026年度在线监测设备运维试剂包采购项目合同条款偏离表</w:t>
      </w:r>
      <w:bookmarkEnd w:id="557"/>
    </w:p>
    <w:tbl>
      <w:tblPr>
        <w:tblStyle w:val="3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0"/>
        <w:gridCol w:w="1425"/>
        <w:gridCol w:w="3055"/>
        <w:gridCol w:w="1346"/>
        <w:gridCol w:w="3524"/>
      </w:tblGrid>
      <w:tr w14:paraId="1D3C4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1020" w:type="dxa"/>
            <w:vMerge w:val="restart"/>
            <w:vAlign w:val="center"/>
          </w:tcPr>
          <w:p w14:paraId="22D7C29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4480" w:type="dxa"/>
            <w:gridSpan w:val="2"/>
            <w:vAlign w:val="center"/>
          </w:tcPr>
          <w:p w14:paraId="0A83A84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4870" w:type="dxa"/>
            <w:gridSpan w:val="2"/>
            <w:vAlign w:val="center"/>
          </w:tcPr>
          <w:p w14:paraId="4BCA171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54B2AA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1020" w:type="dxa"/>
            <w:vMerge w:val="continue"/>
            <w:vAlign w:val="center"/>
          </w:tcPr>
          <w:p w14:paraId="40183F7D">
            <w:pPr>
              <w:autoSpaceDE w:val="0"/>
              <w:autoSpaceDN w:val="0"/>
              <w:adjustRightInd w:val="0"/>
              <w:spacing w:line="400" w:lineRule="exact"/>
              <w:jc w:val="center"/>
              <w:rPr>
                <w:rFonts w:ascii="宋体" w:hAnsi="宋体" w:eastAsia="宋体" w:cs="宋体"/>
                <w:color w:val="auto"/>
                <w:kern w:val="0"/>
                <w:szCs w:val="21"/>
                <w:highlight w:val="none"/>
              </w:rPr>
            </w:pPr>
          </w:p>
        </w:tc>
        <w:tc>
          <w:tcPr>
            <w:tcW w:w="1425" w:type="dxa"/>
            <w:vAlign w:val="center"/>
          </w:tcPr>
          <w:p w14:paraId="4D6D06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3055" w:type="dxa"/>
            <w:vAlign w:val="center"/>
          </w:tcPr>
          <w:p w14:paraId="74BF0FC6">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1346" w:type="dxa"/>
            <w:vAlign w:val="center"/>
          </w:tcPr>
          <w:p w14:paraId="7AEED29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3524" w:type="dxa"/>
            <w:vAlign w:val="center"/>
          </w:tcPr>
          <w:p w14:paraId="08D294F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73978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392046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1425" w:type="dxa"/>
            <w:vAlign w:val="center"/>
          </w:tcPr>
          <w:p w14:paraId="6AFD95E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b w:val="0"/>
                <w:bCs/>
                <w:color w:val="auto"/>
                <w:kern w:val="0"/>
                <w:szCs w:val="21"/>
                <w:highlight w:val="none"/>
              </w:rPr>
              <w:t>第一条</w:t>
            </w:r>
          </w:p>
        </w:tc>
        <w:tc>
          <w:tcPr>
            <w:tcW w:w="3055" w:type="dxa"/>
            <w:vAlign w:val="center"/>
          </w:tcPr>
          <w:p w14:paraId="1B82C77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供货资格及范围</w:t>
            </w:r>
          </w:p>
        </w:tc>
        <w:tc>
          <w:tcPr>
            <w:tcW w:w="1346" w:type="dxa"/>
            <w:vAlign w:val="center"/>
          </w:tcPr>
          <w:p w14:paraId="3B99F24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053B464">
            <w:pPr>
              <w:autoSpaceDE w:val="0"/>
              <w:autoSpaceDN w:val="0"/>
              <w:adjustRightInd w:val="0"/>
              <w:spacing w:line="400" w:lineRule="exact"/>
              <w:jc w:val="center"/>
              <w:rPr>
                <w:rFonts w:ascii="宋体" w:hAnsi="宋体" w:eastAsia="宋体" w:cs="宋体"/>
                <w:color w:val="auto"/>
                <w:kern w:val="0"/>
                <w:szCs w:val="21"/>
                <w:highlight w:val="none"/>
              </w:rPr>
            </w:pPr>
          </w:p>
        </w:tc>
      </w:tr>
      <w:tr w14:paraId="2A86F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296AB4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1425" w:type="dxa"/>
            <w:vAlign w:val="center"/>
          </w:tcPr>
          <w:p w14:paraId="6F10A1F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第二条</w:t>
            </w:r>
          </w:p>
        </w:tc>
        <w:tc>
          <w:tcPr>
            <w:tcW w:w="3055" w:type="dxa"/>
            <w:vAlign w:val="center"/>
          </w:tcPr>
          <w:p w14:paraId="3FC6245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w:t>
            </w:r>
            <w:r>
              <w:rPr>
                <w:rFonts w:hint="eastAsia" w:ascii="宋体" w:hAnsi="宋体" w:eastAsia="宋体" w:cs="Times New Roman"/>
                <w:color w:val="auto"/>
                <w:kern w:val="0"/>
                <w:szCs w:val="21"/>
                <w:highlight w:val="none"/>
                <w:lang w:val="en-US" w:eastAsia="zh-CN"/>
              </w:rPr>
              <w:t>供货期</w:t>
            </w:r>
          </w:p>
        </w:tc>
        <w:tc>
          <w:tcPr>
            <w:tcW w:w="1346" w:type="dxa"/>
            <w:vAlign w:val="center"/>
          </w:tcPr>
          <w:p w14:paraId="5376470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0D3A5FFB">
            <w:pPr>
              <w:autoSpaceDE w:val="0"/>
              <w:autoSpaceDN w:val="0"/>
              <w:adjustRightInd w:val="0"/>
              <w:spacing w:line="400" w:lineRule="exact"/>
              <w:jc w:val="center"/>
              <w:rPr>
                <w:rFonts w:ascii="宋体" w:hAnsi="宋体" w:eastAsia="宋体" w:cs="宋体"/>
                <w:color w:val="auto"/>
                <w:kern w:val="0"/>
                <w:szCs w:val="21"/>
                <w:highlight w:val="none"/>
              </w:rPr>
            </w:pPr>
          </w:p>
        </w:tc>
      </w:tr>
      <w:tr w14:paraId="5A8F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B96E58A">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1425" w:type="dxa"/>
            <w:vAlign w:val="center"/>
          </w:tcPr>
          <w:p w14:paraId="7AEA829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第三条</w:t>
            </w:r>
          </w:p>
        </w:tc>
        <w:tc>
          <w:tcPr>
            <w:tcW w:w="3055" w:type="dxa"/>
            <w:vAlign w:val="center"/>
          </w:tcPr>
          <w:p w14:paraId="742D5DA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技术及货物相关要求</w:t>
            </w:r>
          </w:p>
        </w:tc>
        <w:tc>
          <w:tcPr>
            <w:tcW w:w="1346" w:type="dxa"/>
            <w:vAlign w:val="center"/>
          </w:tcPr>
          <w:p w14:paraId="42CEA401">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605F9B2">
            <w:pPr>
              <w:autoSpaceDE w:val="0"/>
              <w:autoSpaceDN w:val="0"/>
              <w:adjustRightInd w:val="0"/>
              <w:spacing w:line="400" w:lineRule="exact"/>
              <w:jc w:val="center"/>
              <w:rPr>
                <w:rFonts w:ascii="宋体" w:hAnsi="宋体" w:eastAsia="宋体" w:cs="宋体"/>
                <w:color w:val="auto"/>
                <w:kern w:val="0"/>
                <w:szCs w:val="21"/>
                <w:highlight w:val="none"/>
              </w:rPr>
            </w:pPr>
          </w:p>
        </w:tc>
      </w:tr>
      <w:tr w14:paraId="0903B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224538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1425" w:type="dxa"/>
            <w:vAlign w:val="center"/>
          </w:tcPr>
          <w:p w14:paraId="78993EA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第四条</w:t>
            </w:r>
          </w:p>
        </w:tc>
        <w:tc>
          <w:tcPr>
            <w:tcW w:w="3055" w:type="dxa"/>
            <w:vAlign w:val="center"/>
          </w:tcPr>
          <w:p w14:paraId="55FFC09F">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交货约定</w:t>
            </w:r>
          </w:p>
        </w:tc>
        <w:tc>
          <w:tcPr>
            <w:tcW w:w="1346" w:type="dxa"/>
            <w:vAlign w:val="center"/>
          </w:tcPr>
          <w:p w14:paraId="1F50B222">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3C8F63D">
            <w:pPr>
              <w:autoSpaceDE w:val="0"/>
              <w:autoSpaceDN w:val="0"/>
              <w:adjustRightInd w:val="0"/>
              <w:spacing w:line="400" w:lineRule="exact"/>
              <w:jc w:val="center"/>
              <w:rPr>
                <w:rFonts w:ascii="宋体" w:hAnsi="宋体" w:eastAsia="宋体" w:cs="宋体"/>
                <w:color w:val="auto"/>
                <w:kern w:val="0"/>
                <w:szCs w:val="21"/>
                <w:highlight w:val="none"/>
              </w:rPr>
            </w:pPr>
          </w:p>
        </w:tc>
      </w:tr>
      <w:tr w14:paraId="2AAA0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F64CB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1425" w:type="dxa"/>
            <w:vAlign w:val="center"/>
          </w:tcPr>
          <w:p w14:paraId="4F48C1A2">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第五条</w:t>
            </w:r>
          </w:p>
        </w:tc>
        <w:tc>
          <w:tcPr>
            <w:tcW w:w="3055" w:type="dxa"/>
            <w:vAlign w:val="center"/>
          </w:tcPr>
          <w:p w14:paraId="45ACE7B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验收</w:t>
            </w:r>
          </w:p>
        </w:tc>
        <w:tc>
          <w:tcPr>
            <w:tcW w:w="1346" w:type="dxa"/>
            <w:vAlign w:val="center"/>
          </w:tcPr>
          <w:p w14:paraId="616F6185">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7C3C745">
            <w:pPr>
              <w:autoSpaceDE w:val="0"/>
              <w:autoSpaceDN w:val="0"/>
              <w:adjustRightInd w:val="0"/>
              <w:spacing w:line="400" w:lineRule="exact"/>
              <w:jc w:val="center"/>
              <w:rPr>
                <w:rFonts w:ascii="宋体" w:hAnsi="宋体" w:eastAsia="宋体" w:cs="宋体"/>
                <w:color w:val="auto"/>
                <w:kern w:val="0"/>
                <w:szCs w:val="21"/>
                <w:highlight w:val="none"/>
              </w:rPr>
            </w:pPr>
          </w:p>
        </w:tc>
      </w:tr>
      <w:tr w14:paraId="20F3D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B9B45D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1425" w:type="dxa"/>
            <w:vAlign w:val="center"/>
          </w:tcPr>
          <w:p w14:paraId="71CD6FB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第六条</w:t>
            </w:r>
          </w:p>
        </w:tc>
        <w:tc>
          <w:tcPr>
            <w:tcW w:w="3055" w:type="dxa"/>
            <w:vAlign w:val="center"/>
          </w:tcPr>
          <w:p w14:paraId="53578F78">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中标折扣系数及付款方式</w:t>
            </w:r>
          </w:p>
        </w:tc>
        <w:tc>
          <w:tcPr>
            <w:tcW w:w="1346" w:type="dxa"/>
            <w:vAlign w:val="center"/>
          </w:tcPr>
          <w:p w14:paraId="1D953B2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A35FE06">
            <w:pPr>
              <w:autoSpaceDE w:val="0"/>
              <w:autoSpaceDN w:val="0"/>
              <w:adjustRightInd w:val="0"/>
              <w:spacing w:line="400" w:lineRule="exact"/>
              <w:jc w:val="center"/>
              <w:rPr>
                <w:rFonts w:ascii="宋体" w:hAnsi="宋体" w:eastAsia="宋体" w:cs="宋体"/>
                <w:color w:val="auto"/>
                <w:kern w:val="0"/>
                <w:szCs w:val="21"/>
                <w:highlight w:val="none"/>
              </w:rPr>
            </w:pPr>
          </w:p>
        </w:tc>
      </w:tr>
      <w:tr w14:paraId="3466F6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31BE79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1425" w:type="dxa"/>
            <w:vAlign w:val="center"/>
          </w:tcPr>
          <w:p w14:paraId="75725B8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第七条</w:t>
            </w:r>
          </w:p>
        </w:tc>
        <w:tc>
          <w:tcPr>
            <w:tcW w:w="3055" w:type="dxa"/>
            <w:vAlign w:val="center"/>
          </w:tcPr>
          <w:p w14:paraId="6ED70ED9">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售后服务</w:t>
            </w:r>
          </w:p>
        </w:tc>
        <w:tc>
          <w:tcPr>
            <w:tcW w:w="1346" w:type="dxa"/>
            <w:vAlign w:val="center"/>
          </w:tcPr>
          <w:p w14:paraId="674B0268">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7FF6D7A">
            <w:pPr>
              <w:autoSpaceDE w:val="0"/>
              <w:autoSpaceDN w:val="0"/>
              <w:adjustRightInd w:val="0"/>
              <w:spacing w:line="400" w:lineRule="exact"/>
              <w:jc w:val="center"/>
              <w:rPr>
                <w:rFonts w:ascii="宋体" w:hAnsi="宋体" w:eastAsia="宋体" w:cs="宋体"/>
                <w:color w:val="auto"/>
                <w:kern w:val="0"/>
                <w:szCs w:val="21"/>
                <w:highlight w:val="none"/>
              </w:rPr>
            </w:pPr>
          </w:p>
        </w:tc>
      </w:tr>
      <w:tr w14:paraId="39DE8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D93A6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8</w:t>
            </w:r>
          </w:p>
        </w:tc>
        <w:tc>
          <w:tcPr>
            <w:tcW w:w="1425" w:type="dxa"/>
            <w:vAlign w:val="center"/>
          </w:tcPr>
          <w:p w14:paraId="23B9817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第八条</w:t>
            </w:r>
          </w:p>
        </w:tc>
        <w:tc>
          <w:tcPr>
            <w:tcW w:w="3055" w:type="dxa"/>
            <w:vAlign w:val="center"/>
          </w:tcPr>
          <w:p w14:paraId="34DE3DE6">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履约担保</w:t>
            </w:r>
          </w:p>
        </w:tc>
        <w:tc>
          <w:tcPr>
            <w:tcW w:w="1346" w:type="dxa"/>
            <w:vAlign w:val="center"/>
          </w:tcPr>
          <w:p w14:paraId="2933A87C">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C95D9E2">
            <w:pPr>
              <w:autoSpaceDE w:val="0"/>
              <w:autoSpaceDN w:val="0"/>
              <w:adjustRightInd w:val="0"/>
              <w:spacing w:line="400" w:lineRule="exact"/>
              <w:jc w:val="center"/>
              <w:rPr>
                <w:rFonts w:ascii="宋体" w:hAnsi="宋体" w:eastAsia="宋体" w:cs="宋体"/>
                <w:color w:val="auto"/>
                <w:kern w:val="0"/>
                <w:szCs w:val="21"/>
                <w:highlight w:val="none"/>
              </w:rPr>
            </w:pPr>
          </w:p>
        </w:tc>
      </w:tr>
      <w:tr w14:paraId="355E8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E537E0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1425" w:type="dxa"/>
            <w:vAlign w:val="center"/>
          </w:tcPr>
          <w:p w14:paraId="1CF37F8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九</w:t>
            </w:r>
            <w:r>
              <w:rPr>
                <w:rFonts w:hint="eastAsia" w:ascii="宋体" w:hAnsi="宋体" w:eastAsia="宋体" w:cs="宋体"/>
                <w:color w:val="auto"/>
                <w:kern w:val="0"/>
                <w:szCs w:val="21"/>
                <w:highlight w:val="none"/>
              </w:rPr>
              <w:t>条</w:t>
            </w:r>
          </w:p>
        </w:tc>
        <w:tc>
          <w:tcPr>
            <w:tcW w:w="3055" w:type="dxa"/>
            <w:vAlign w:val="center"/>
          </w:tcPr>
          <w:p w14:paraId="35B69D4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违约责任</w:t>
            </w:r>
          </w:p>
        </w:tc>
        <w:tc>
          <w:tcPr>
            <w:tcW w:w="1346" w:type="dxa"/>
            <w:vAlign w:val="center"/>
          </w:tcPr>
          <w:p w14:paraId="42FBE24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7F3EC99">
            <w:pPr>
              <w:autoSpaceDE w:val="0"/>
              <w:autoSpaceDN w:val="0"/>
              <w:adjustRightInd w:val="0"/>
              <w:spacing w:line="400" w:lineRule="exact"/>
              <w:jc w:val="center"/>
              <w:rPr>
                <w:rFonts w:ascii="宋体" w:hAnsi="宋体" w:eastAsia="宋体" w:cs="宋体"/>
                <w:color w:val="auto"/>
                <w:kern w:val="0"/>
                <w:szCs w:val="21"/>
                <w:highlight w:val="none"/>
              </w:rPr>
            </w:pPr>
          </w:p>
        </w:tc>
      </w:tr>
      <w:tr w14:paraId="09F29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2E4FA329">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1425" w:type="dxa"/>
            <w:vAlign w:val="center"/>
          </w:tcPr>
          <w:p w14:paraId="7DBBDD8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第十条</w:t>
            </w:r>
          </w:p>
        </w:tc>
        <w:tc>
          <w:tcPr>
            <w:tcW w:w="3055" w:type="dxa"/>
            <w:vAlign w:val="center"/>
          </w:tcPr>
          <w:p w14:paraId="44026A5C">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考核制度</w:t>
            </w:r>
          </w:p>
        </w:tc>
        <w:tc>
          <w:tcPr>
            <w:tcW w:w="1346" w:type="dxa"/>
            <w:vAlign w:val="center"/>
          </w:tcPr>
          <w:p w14:paraId="12F03DE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5930CB7">
            <w:pPr>
              <w:autoSpaceDE w:val="0"/>
              <w:autoSpaceDN w:val="0"/>
              <w:adjustRightInd w:val="0"/>
              <w:spacing w:line="400" w:lineRule="exact"/>
              <w:jc w:val="center"/>
              <w:rPr>
                <w:rFonts w:ascii="宋体" w:hAnsi="宋体" w:eastAsia="宋体" w:cs="宋体"/>
                <w:color w:val="auto"/>
                <w:kern w:val="0"/>
                <w:szCs w:val="21"/>
                <w:highlight w:val="none"/>
              </w:rPr>
            </w:pPr>
          </w:p>
        </w:tc>
      </w:tr>
      <w:tr w14:paraId="3A0A7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6175C7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1425" w:type="dxa"/>
            <w:vAlign w:val="center"/>
          </w:tcPr>
          <w:p w14:paraId="5D5B3DDB">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第十一条</w:t>
            </w:r>
          </w:p>
        </w:tc>
        <w:tc>
          <w:tcPr>
            <w:tcW w:w="3055" w:type="dxa"/>
            <w:vAlign w:val="center"/>
          </w:tcPr>
          <w:p w14:paraId="426A2073">
            <w:pPr>
              <w:autoSpaceDE w:val="0"/>
              <w:autoSpaceDN w:val="0"/>
              <w:adjustRightInd w:val="0"/>
              <w:spacing w:line="400" w:lineRule="exact"/>
              <w:jc w:val="center"/>
              <w:rPr>
                <w:rFonts w:hint="eastAsia" w:ascii="宋体" w:hAnsi="宋体" w:eastAsia="宋体" w:cs="Times New Roman"/>
                <w:color w:val="auto"/>
                <w:kern w:val="0"/>
                <w:szCs w:val="21"/>
                <w:highlight w:val="none"/>
                <w:lang w:val="en-US" w:eastAsia="zh-CN"/>
              </w:rPr>
            </w:pPr>
            <w:r>
              <w:rPr>
                <w:rFonts w:hint="eastAsia" w:ascii="宋体" w:hAnsi="宋体" w:eastAsia="宋体" w:cs="Times New Roman"/>
                <w:color w:val="auto"/>
                <w:kern w:val="0"/>
                <w:szCs w:val="21"/>
                <w:highlight w:val="none"/>
                <w:lang w:val="en-US" w:eastAsia="zh-CN"/>
              </w:rPr>
              <w:t>不可抗力</w:t>
            </w:r>
          </w:p>
        </w:tc>
        <w:tc>
          <w:tcPr>
            <w:tcW w:w="1346" w:type="dxa"/>
            <w:vAlign w:val="center"/>
          </w:tcPr>
          <w:p w14:paraId="5B0813A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28468C0">
            <w:pPr>
              <w:autoSpaceDE w:val="0"/>
              <w:autoSpaceDN w:val="0"/>
              <w:adjustRightInd w:val="0"/>
              <w:spacing w:line="400" w:lineRule="exact"/>
              <w:jc w:val="center"/>
              <w:rPr>
                <w:rFonts w:ascii="宋体" w:hAnsi="宋体" w:eastAsia="宋体" w:cs="宋体"/>
                <w:color w:val="auto"/>
                <w:kern w:val="0"/>
                <w:szCs w:val="21"/>
                <w:highlight w:val="none"/>
              </w:rPr>
            </w:pPr>
          </w:p>
        </w:tc>
      </w:tr>
      <w:tr w14:paraId="0BBB6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1FFCE5B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1425" w:type="dxa"/>
            <w:vAlign w:val="center"/>
          </w:tcPr>
          <w:p w14:paraId="38C929F5">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第十二条</w:t>
            </w:r>
          </w:p>
        </w:tc>
        <w:tc>
          <w:tcPr>
            <w:tcW w:w="3055" w:type="dxa"/>
            <w:vAlign w:val="center"/>
          </w:tcPr>
          <w:p w14:paraId="395F6802">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承诺与保证</w:t>
            </w:r>
          </w:p>
        </w:tc>
        <w:tc>
          <w:tcPr>
            <w:tcW w:w="1346" w:type="dxa"/>
            <w:vAlign w:val="center"/>
          </w:tcPr>
          <w:p w14:paraId="2A210560">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71CC79CC">
            <w:pPr>
              <w:autoSpaceDE w:val="0"/>
              <w:autoSpaceDN w:val="0"/>
              <w:adjustRightInd w:val="0"/>
              <w:spacing w:line="400" w:lineRule="exact"/>
              <w:jc w:val="center"/>
              <w:rPr>
                <w:rFonts w:ascii="宋体" w:hAnsi="宋体" w:eastAsia="宋体" w:cs="宋体"/>
                <w:color w:val="auto"/>
                <w:kern w:val="0"/>
                <w:szCs w:val="21"/>
                <w:highlight w:val="none"/>
              </w:rPr>
            </w:pPr>
          </w:p>
        </w:tc>
      </w:tr>
      <w:tr w14:paraId="7901C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1929BD2">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1425" w:type="dxa"/>
            <w:vAlign w:val="center"/>
          </w:tcPr>
          <w:p w14:paraId="09723C38">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第十三条</w:t>
            </w:r>
          </w:p>
        </w:tc>
        <w:tc>
          <w:tcPr>
            <w:tcW w:w="3055" w:type="dxa"/>
            <w:vAlign w:val="center"/>
          </w:tcPr>
          <w:p w14:paraId="6CD10FF7">
            <w:pPr>
              <w:autoSpaceDE w:val="0"/>
              <w:autoSpaceDN w:val="0"/>
              <w:adjustRightInd w:val="0"/>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廉洁条款</w:t>
            </w:r>
          </w:p>
        </w:tc>
        <w:tc>
          <w:tcPr>
            <w:tcW w:w="1346" w:type="dxa"/>
            <w:vAlign w:val="center"/>
          </w:tcPr>
          <w:p w14:paraId="0D9FDFBD">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5717DDEA">
            <w:pPr>
              <w:autoSpaceDE w:val="0"/>
              <w:autoSpaceDN w:val="0"/>
              <w:adjustRightInd w:val="0"/>
              <w:spacing w:line="400" w:lineRule="exact"/>
              <w:jc w:val="center"/>
              <w:rPr>
                <w:rFonts w:ascii="宋体" w:hAnsi="宋体" w:eastAsia="宋体" w:cs="宋体"/>
                <w:color w:val="auto"/>
                <w:kern w:val="0"/>
                <w:szCs w:val="21"/>
                <w:highlight w:val="none"/>
              </w:rPr>
            </w:pPr>
          </w:p>
        </w:tc>
      </w:tr>
      <w:tr w14:paraId="0FC1D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483D6B1F">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4</w:t>
            </w:r>
          </w:p>
        </w:tc>
        <w:tc>
          <w:tcPr>
            <w:tcW w:w="1425" w:type="dxa"/>
            <w:vAlign w:val="center"/>
          </w:tcPr>
          <w:p w14:paraId="414CB30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w:t>
            </w:r>
            <w:r>
              <w:rPr>
                <w:rFonts w:hint="eastAsia" w:ascii="宋体" w:hAnsi="宋体" w:eastAsia="宋体" w:cs="宋体"/>
                <w:color w:val="auto"/>
                <w:kern w:val="0"/>
                <w:szCs w:val="21"/>
                <w:highlight w:val="none"/>
                <w:lang w:val="en-US" w:eastAsia="zh-CN"/>
              </w:rPr>
              <w:t>四</w:t>
            </w:r>
            <w:r>
              <w:rPr>
                <w:rFonts w:hint="eastAsia" w:ascii="宋体" w:hAnsi="宋体" w:eastAsia="宋体" w:cs="宋体"/>
                <w:color w:val="auto"/>
                <w:kern w:val="0"/>
                <w:szCs w:val="21"/>
                <w:highlight w:val="none"/>
              </w:rPr>
              <w:t>条</w:t>
            </w:r>
          </w:p>
        </w:tc>
        <w:tc>
          <w:tcPr>
            <w:tcW w:w="3055" w:type="dxa"/>
            <w:vAlign w:val="center"/>
          </w:tcPr>
          <w:p w14:paraId="0F69103D">
            <w:pPr>
              <w:autoSpaceDE w:val="0"/>
              <w:autoSpaceDN w:val="0"/>
              <w:adjustRightInd w:val="0"/>
              <w:spacing w:line="400" w:lineRule="exact"/>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合同争议的解决办法</w:t>
            </w:r>
          </w:p>
        </w:tc>
        <w:tc>
          <w:tcPr>
            <w:tcW w:w="1346" w:type="dxa"/>
            <w:vAlign w:val="center"/>
          </w:tcPr>
          <w:p w14:paraId="3AB2EC2A">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3F9C68BE">
            <w:pPr>
              <w:autoSpaceDE w:val="0"/>
              <w:autoSpaceDN w:val="0"/>
              <w:adjustRightInd w:val="0"/>
              <w:spacing w:line="400" w:lineRule="exact"/>
              <w:jc w:val="center"/>
              <w:rPr>
                <w:rFonts w:ascii="宋体" w:hAnsi="宋体" w:eastAsia="宋体" w:cs="宋体"/>
                <w:color w:val="auto"/>
                <w:kern w:val="0"/>
                <w:szCs w:val="21"/>
                <w:highlight w:val="none"/>
              </w:rPr>
            </w:pPr>
          </w:p>
        </w:tc>
      </w:tr>
      <w:tr w14:paraId="4DF61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563B2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5</w:t>
            </w:r>
          </w:p>
        </w:tc>
        <w:tc>
          <w:tcPr>
            <w:tcW w:w="1425" w:type="dxa"/>
            <w:vAlign w:val="center"/>
          </w:tcPr>
          <w:p w14:paraId="3C69CD88">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第十</w:t>
            </w:r>
            <w:r>
              <w:rPr>
                <w:rFonts w:hint="eastAsia" w:ascii="宋体" w:hAnsi="宋体" w:eastAsia="宋体" w:cs="宋体"/>
                <w:color w:val="auto"/>
                <w:kern w:val="0"/>
                <w:szCs w:val="21"/>
                <w:highlight w:val="none"/>
                <w:lang w:val="en-US" w:eastAsia="zh-CN"/>
              </w:rPr>
              <w:t>五</w:t>
            </w:r>
            <w:r>
              <w:rPr>
                <w:rFonts w:hint="eastAsia" w:ascii="宋体" w:hAnsi="宋体" w:eastAsia="宋体" w:cs="宋体"/>
                <w:color w:val="auto"/>
                <w:kern w:val="0"/>
                <w:szCs w:val="21"/>
                <w:highlight w:val="none"/>
              </w:rPr>
              <w:t>条</w:t>
            </w:r>
          </w:p>
        </w:tc>
        <w:tc>
          <w:tcPr>
            <w:tcW w:w="3055" w:type="dxa"/>
            <w:vAlign w:val="center"/>
          </w:tcPr>
          <w:p w14:paraId="39D7F310">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其他</w:t>
            </w:r>
          </w:p>
        </w:tc>
        <w:tc>
          <w:tcPr>
            <w:tcW w:w="1346" w:type="dxa"/>
            <w:vAlign w:val="center"/>
          </w:tcPr>
          <w:p w14:paraId="6C4CAF83">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47CD660">
            <w:pPr>
              <w:autoSpaceDE w:val="0"/>
              <w:autoSpaceDN w:val="0"/>
              <w:adjustRightInd w:val="0"/>
              <w:spacing w:line="400" w:lineRule="exact"/>
              <w:jc w:val="center"/>
              <w:rPr>
                <w:rFonts w:ascii="宋体" w:hAnsi="宋体" w:eastAsia="宋体" w:cs="宋体"/>
                <w:color w:val="auto"/>
                <w:kern w:val="0"/>
                <w:szCs w:val="21"/>
                <w:highlight w:val="none"/>
              </w:rPr>
            </w:pPr>
          </w:p>
        </w:tc>
      </w:tr>
      <w:tr w14:paraId="596A5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7AE7107E">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6</w:t>
            </w:r>
          </w:p>
        </w:tc>
        <w:tc>
          <w:tcPr>
            <w:tcW w:w="1425" w:type="dxa"/>
            <w:vAlign w:val="center"/>
          </w:tcPr>
          <w:p w14:paraId="227D383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1</w:t>
            </w:r>
          </w:p>
        </w:tc>
        <w:tc>
          <w:tcPr>
            <w:tcW w:w="3055" w:type="dxa"/>
            <w:vAlign w:val="center"/>
          </w:tcPr>
          <w:p w14:paraId="5DF86013">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供应商履约评价表</w:t>
            </w:r>
          </w:p>
        </w:tc>
        <w:tc>
          <w:tcPr>
            <w:tcW w:w="1346" w:type="dxa"/>
            <w:vAlign w:val="center"/>
          </w:tcPr>
          <w:p w14:paraId="727583DB">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4980B2D9">
            <w:pPr>
              <w:autoSpaceDE w:val="0"/>
              <w:autoSpaceDN w:val="0"/>
              <w:adjustRightInd w:val="0"/>
              <w:spacing w:line="400" w:lineRule="exact"/>
              <w:jc w:val="center"/>
              <w:rPr>
                <w:rFonts w:ascii="宋体" w:hAnsi="宋体" w:eastAsia="宋体" w:cs="宋体"/>
                <w:color w:val="auto"/>
                <w:kern w:val="0"/>
                <w:szCs w:val="21"/>
                <w:highlight w:val="none"/>
              </w:rPr>
            </w:pPr>
          </w:p>
        </w:tc>
      </w:tr>
      <w:tr w14:paraId="1F40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6EC4A1D4">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7</w:t>
            </w:r>
          </w:p>
        </w:tc>
        <w:tc>
          <w:tcPr>
            <w:tcW w:w="1425" w:type="dxa"/>
            <w:vAlign w:val="center"/>
          </w:tcPr>
          <w:p w14:paraId="22331242">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2</w:t>
            </w:r>
          </w:p>
        </w:tc>
        <w:tc>
          <w:tcPr>
            <w:tcW w:w="3055" w:type="dxa"/>
            <w:vAlign w:val="center"/>
          </w:tcPr>
          <w:p w14:paraId="29E1A197">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廉洁协议书</w:t>
            </w:r>
          </w:p>
        </w:tc>
        <w:tc>
          <w:tcPr>
            <w:tcW w:w="1346" w:type="dxa"/>
            <w:vAlign w:val="center"/>
          </w:tcPr>
          <w:p w14:paraId="3D36F627">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212CEFFC">
            <w:pPr>
              <w:autoSpaceDE w:val="0"/>
              <w:autoSpaceDN w:val="0"/>
              <w:adjustRightInd w:val="0"/>
              <w:spacing w:line="400" w:lineRule="exact"/>
              <w:jc w:val="center"/>
              <w:rPr>
                <w:rFonts w:ascii="宋体" w:hAnsi="宋体" w:eastAsia="宋体" w:cs="宋体"/>
                <w:color w:val="auto"/>
                <w:kern w:val="0"/>
                <w:szCs w:val="21"/>
                <w:highlight w:val="none"/>
              </w:rPr>
            </w:pPr>
          </w:p>
        </w:tc>
      </w:tr>
      <w:tr w14:paraId="7766E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567AE6F8">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1425" w:type="dxa"/>
            <w:vAlign w:val="center"/>
          </w:tcPr>
          <w:p w14:paraId="4AF6E729">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3</w:t>
            </w:r>
          </w:p>
        </w:tc>
        <w:tc>
          <w:tcPr>
            <w:tcW w:w="3055" w:type="dxa"/>
            <w:vAlign w:val="center"/>
          </w:tcPr>
          <w:p w14:paraId="56326AB0">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供货货物清单及综合单价表</w:t>
            </w:r>
          </w:p>
        </w:tc>
        <w:tc>
          <w:tcPr>
            <w:tcW w:w="1346" w:type="dxa"/>
            <w:vAlign w:val="center"/>
          </w:tcPr>
          <w:p w14:paraId="6F40BFE6">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184743A5">
            <w:pPr>
              <w:autoSpaceDE w:val="0"/>
              <w:autoSpaceDN w:val="0"/>
              <w:adjustRightInd w:val="0"/>
              <w:spacing w:line="400" w:lineRule="exact"/>
              <w:jc w:val="center"/>
              <w:rPr>
                <w:rFonts w:ascii="宋体" w:hAnsi="宋体" w:eastAsia="宋体" w:cs="宋体"/>
                <w:color w:val="auto"/>
                <w:kern w:val="0"/>
                <w:szCs w:val="21"/>
                <w:highlight w:val="none"/>
              </w:rPr>
            </w:pPr>
          </w:p>
        </w:tc>
      </w:tr>
      <w:tr w14:paraId="130699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1020" w:type="dxa"/>
            <w:vAlign w:val="center"/>
          </w:tcPr>
          <w:p w14:paraId="0FC019DE">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1425" w:type="dxa"/>
            <w:vAlign w:val="center"/>
          </w:tcPr>
          <w:p w14:paraId="199BEA7D">
            <w:pPr>
              <w:autoSpaceDE w:val="0"/>
              <w:autoSpaceDN w:val="0"/>
              <w:adjustRightInd w:val="0"/>
              <w:spacing w:line="40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附件</w:t>
            </w:r>
            <w:r>
              <w:rPr>
                <w:rFonts w:hint="eastAsia" w:ascii="宋体" w:hAnsi="宋体" w:eastAsia="宋体" w:cs="宋体"/>
                <w:color w:val="auto"/>
                <w:kern w:val="0"/>
                <w:szCs w:val="21"/>
                <w:highlight w:val="none"/>
                <w:lang w:val="en-US" w:eastAsia="zh-CN"/>
              </w:rPr>
              <w:t>4</w:t>
            </w:r>
          </w:p>
        </w:tc>
        <w:tc>
          <w:tcPr>
            <w:tcW w:w="3055" w:type="dxa"/>
            <w:vAlign w:val="center"/>
          </w:tcPr>
          <w:p w14:paraId="5C7A7DBC">
            <w:pPr>
              <w:autoSpaceDE w:val="0"/>
              <w:autoSpaceDN w:val="0"/>
              <w:adjustRightInd w:val="0"/>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验收确认表</w:t>
            </w:r>
          </w:p>
        </w:tc>
        <w:tc>
          <w:tcPr>
            <w:tcW w:w="1346" w:type="dxa"/>
            <w:vAlign w:val="center"/>
          </w:tcPr>
          <w:p w14:paraId="7C4F4874">
            <w:pPr>
              <w:autoSpaceDE w:val="0"/>
              <w:autoSpaceDN w:val="0"/>
              <w:adjustRightInd w:val="0"/>
              <w:spacing w:line="400" w:lineRule="exact"/>
              <w:jc w:val="center"/>
              <w:rPr>
                <w:rFonts w:ascii="宋体" w:hAnsi="宋体" w:eastAsia="宋体" w:cs="宋体"/>
                <w:color w:val="auto"/>
                <w:kern w:val="0"/>
                <w:szCs w:val="21"/>
                <w:highlight w:val="none"/>
              </w:rPr>
            </w:pPr>
          </w:p>
        </w:tc>
        <w:tc>
          <w:tcPr>
            <w:tcW w:w="3524" w:type="dxa"/>
            <w:vAlign w:val="center"/>
          </w:tcPr>
          <w:p w14:paraId="63A84623">
            <w:pPr>
              <w:autoSpaceDE w:val="0"/>
              <w:autoSpaceDN w:val="0"/>
              <w:adjustRightInd w:val="0"/>
              <w:spacing w:line="400" w:lineRule="exact"/>
              <w:jc w:val="center"/>
              <w:rPr>
                <w:rFonts w:ascii="宋体" w:hAnsi="宋体" w:eastAsia="宋体" w:cs="宋体"/>
                <w:color w:val="auto"/>
                <w:kern w:val="0"/>
                <w:szCs w:val="21"/>
                <w:highlight w:val="none"/>
              </w:rPr>
            </w:pPr>
          </w:p>
        </w:tc>
      </w:tr>
    </w:tbl>
    <w:p w14:paraId="7A33C895">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55D179C4">
      <w:pPr>
        <w:autoSpaceDE w:val="0"/>
        <w:autoSpaceDN w:val="0"/>
        <w:adjustRightInd w:val="0"/>
        <w:snapToGrid w:val="0"/>
        <w:spacing w:line="360" w:lineRule="auto"/>
        <w:ind w:left="166" w:leftChars="-101" w:hanging="378" w:hangingChars="18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10A339EB">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Times New Roman"/>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Times New Roman"/>
          <w:b/>
          <w:color w:val="auto"/>
          <w:kern w:val="0"/>
          <w:szCs w:val="21"/>
          <w:highlight w:val="none"/>
        </w:rPr>
        <w:t>。</w:t>
      </w:r>
    </w:p>
    <w:p w14:paraId="40197763">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商务条件优于招标文件的要求；负偏离是指投标人提供的货物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商务条件不满足或不完全满足招标文件的要求；无偏离是指投标人提供的货物</w:t>
      </w:r>
      <w:r>
        <w:rPr>
          <w:rFonts w:hint="eastAsia" w:ascii="宋体" w:hAnsi="宋体" w:eastAsia="宋体" w:cs="宋体"/>
          <w:color w:val="auto"/>
          <w:szCs w:val="21"/>
          <w:highlight w:val="none"/>
          <w:lang w:val="en-US" w:eastAsia="zh-CN"/>
        </w:rPr>
        <w:t>及有关服务</w:t>
      </w:r>
      <w:r>
        <w:rPr>
          <w:rFonts w:hint="eastAsia" w:ascii="宋体" w:hAnsi="宋体" w:eastAsia="宋体" w:cs="宋体"/>
          <w:color w:val="auto"/>
          <w:szCs w:val="21"/>
          <w:highlight w:val="none"/>
        </w:rPr>
        <w:t>商务条件完全满足招标文件的要求。</w:t>
      </w:r>
    </w:p>
    <w:p w14:paraId="0A6D1756">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3）招标文件“第五篇 相关保函格式”作为重要的商务条款，投标人的响应情况列入本合同条款偏离表。</w:t>
      </w:r>
    </w:p>
    <w:p w14:paraId="1E0E923E">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w:t>
      </w:r>
      <w:r>
        <w:rPr>
          <w:rFonts w:ascii="宋体" w:hAnsi="宋体" w:eastAsia="宋体" w:cs="宋体"/>
          <w:color w:val="auto"/>
          <w:szCs w:val="21"/>
          <w:highlight w:val="none"/>
        </w:rPr>
        <w:t>4</w:t>
      </w:r>
      <w:r>
        <w:rPr>
          <w:rFonts w:hint="eastAsia" w:ascii="宋体" w:hAnsi="宋体" w:eastAsia="宋体" w:cs="宋体"/>
          <w:color w:val="auto"/>
          <w:szCs w:val="21"/>
          <w:highlight w:val="none"/>
        </w:rPr>
        <w:t>）如投标人差异内容较多可另附页说明，并在本偏离表“具体偏离内容”项注明其在投标文件中的具体页码。</w:t>
      </w:r>
    </w:p>
    <w:p w14:paraId="07C95F75">
      <w:pPr>
        <w:spacing w:line="360" w:lineRule="auto"/>
        <w:ind w:left="357" w:leftChars="-100" w:hanging="567" w:hangingChars="270"/>
        <w:rPr>
          <w:rFonts w:ascii="宋体" w:hAnsi="宋体" w:eastAsia="宋体" w:cs="宋体"/>
          <w:color w:val="auto"/>
          <w:szCs w:val="21"/>
          <w:highlight w:val="none"/>
        </w:rPr>
      </w:pPr>
    </w:p>
    <w:p w14:paraId="4F58BB58">
      <w:pPr>
        <w:spacing w:line="360" w:lineRule="auto"/>
        <w:ind w:left="357" w:leftChars="-100" w:hanging="567" w:hangingChars="270"/>
        <w:rPr>
          <w:rFonts w:ascii="宋体" w:hAnsi="宋体" w:eastAsia="宋体" w:cs="宋体"/>
          <w:color w:val="auto"/>
          <w:szCs w:val="21"/>
          <w:highlight w:val="none"/>
        </w:rPr>
      </w:pPr>
    </w:p>
    <w:p w14:paraId="2F9DB036">
      <w:pPr>
        <w:spacing w:line="360" w:lineRule="auto"/>
        <w:ind w:left="357" w:leftChars="-100" w:hanging="567" w:hangingChars="270"/>
        <w:rPr>
          <w:rFonts w:ascii="宋体" w:hAnsi="宋体" w:eastAsia="宋体" w:cs="宋体"/>
          <w:color w:val="auto"/>
          <w:szCs w:val="21"/>
          <w:highlight w:val="none"/>
        </w:rPr>
      </w:pPr>
    </w:p>
    <w:p w14:paraId="270893ED">
      <w:pPr>
        <w:spacing w:line="360" w:lineRule="auto"/>
        <w:ind w:right="368" w:rightChars="175" w:firstLine="5355" w:firstLineChars="2550"/>
        <w:jc w:val="left"/>
        <w:rPr>
          <w:rFonts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lang w:val="zh-CN"/>
        </w:rPr>
        <w:t>（加盖投标人法人公章）</w:t>
      </w:r>
    </w:p>
    <w:p w14:paraId="53D463CC">
      <w:pPr>
        <w:autoSpaceDE w:val="0"/>
        <w:autoSpaceDN w:val="0"/>
        <w:adjustRightInd w:val="0"/>
        <w:spacing w:line="360" w:lineRule="auto"/>
        <w:ind w:firstLine="5355" w:firstLineChars="255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日    期：  年  月  日</w:t>
      </w:r>
    </w:p>
    <w:p w14:paraId="0E55A032">
      <w:pPr>
        <w:tabs>
          <w:tab w:val="left" w:pos="567"/>
        </w:tabs>
        <w:autoSpaceDE w:val="0"/>
        <w:autoSpaceDN w:val="0"/>
        <w:adjustRightInd w:val="0"/>
        <w:spacing w:line="360" w:lineRule="auto"/>
        <w:jc w:val="left"/>
        <w:outlineLvl w:val="2"/>
        <w:rPr>
          <w:rFonts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558" w:name="_Toc13348"/>
      <w:bookmarkStart w:id="559" w:name="_Toc142508377"/>
      <w:bookmarkStart w:id="560" w:name="_Toc94107218"/>
      <w:bookmarkStart w:id="561" w:name="_Toc2075"/>
      <w:bookmarkStart w:id="562" w:name="_Toc102860082"/>
      <w:bookmarkStart w:id="563" w:name="_Toc102860426"/>
      <w:bookmarkStart w:id="564" w:name="_Toc31559"/>
      <w:bookmarkStart w:id="565" w:name="_Toc104991884"/>
      <w:bookmarkStart w:id="566" w:name="_Toc140596937"/>
      <w:bookmarkStart w:id="567" w:name="_Toc486167717"/>
      <w:bookmarkStart w:id="568" w:name="_Toc27980_WPSOffice_Level2"/>
      <w:r>
        <w:rPr>
          <w:rFonts w:hint="eastAsia" w:ascii="宋体" w:hAnsi="宋体" w:eastAsia="宋体" w:cs="宋体"/>
          <w:b/>
          <w:color w:val="auto"/>
          <w:kern w:val="0"/>
          <w:sz w:val="32"/>
          <w:szCs w:val="32"/>
          <w:highlight w:val="none"/>
          <w:lang w:val="en-US" w:eastAsia="zh-CN"/>
        </w:rPr>
        <w:t>九</w:t>
      </w:r>
      <w:r>
        <w:rPr>
          <w:rFonts w:hint="eastAsia" w:ascii="宋体" w:hAnsi="宋体" w:eastAsia="宋体" w:cs="宋体"/>
          <w:b/>
          <w:color w:val="auto"/>
          <w:kern w:val="0"/>
          <w:sz w:val="32"/>
          <w:szCs w:val="32"/>
          <w:highlight w:val="none"/>
        </w:rPr>
        <w:t>、业绩表格式</w:t>
      </w:r>
      <w:bookmarkEnd w:id="558"/>
      <w:bookmarkEnd w:id="559"/>
      <w:bookmarkEnd w:id="560"/>
      <w:bookmarkEnd w:id="561"/>
      <w:bookmarkEnd w:id="562"/>
      <w:bookmarkEnd w:id="563"/>
      <w:bookmarkEnd w:id="564"/>
      <w:bookmarkEnd w:id="565"/>
      <w:bookmarkEnd w:id="566"/>
    </w:p>
    <w:p w14:paraId="12C62870">
      <w:pPr>
        <w:autoSpaceDE w:val="0"/>
        <w:autoSpaceDN w:val="0"/>
        <w:adjustRightInd w:val="0"/>
        <w:spacing w:line="360" w:lineRule="auto"/>
        <w:ind w:firstLine="602"/>
        <w:jc w:val="center"/>
        <w:rPr>
          <w:rFonts w:hint="eastAsia" w:ascii="宋体" w:hAnsi="宋体" w:eastAsia="宋体" w:cs="Times New Roman"/>
          <w:b/>
          <w:bCs/>
          <w:color w:val="auto"/>
          <w:sz w:val="30"/>
          <w:szCs w:val="30"/>
          <w:highlight w:val="none"/>
          <w:lang w:val="en-US" w:eastAsia="zh-CN"/>
        </w:rPr>
      </w:pPr>
      <w:r>
        <w:rPr>
          <w:rFonts w:hint="eastAsia" w:ascii="宋体" w:hAnsi="宋体" w:eastAsia="宋体" w:cs="Times New Roman"/>
          <w:b/>
          <w:bCs/>
          <w:color w:val="auto"/>
          <w:sz w:val="30"/>
          <w:szCs w:val="30"/>
          <w:highlight w:val="none"/>
          <w:lang w:val="zh-CN"/>
        </w:rPr>
        <w:t>投标人</w:t>
      </w:r>
      <w:r>
        <w:rPr>
          <w:rFonts w:hint="eastAsia" w:ascii="宋体" w:hAnsi="宋体" w:eastAsia="宋体" w:cs="Times New Roman"/>
          <w:b/>
          <w:bCs/>
          <w:color w:val="auto"/>
          <w:sz w:val="30"/>
          <w:szCs w:val="30"/>
          <w:highlight w:val="none"/>
          <w:lang w:val="en-US" w:eastAsia="zh-CN"/>
        </w:rPr>
        <w:t>2022</w:t>
      </w:r>
      <w:r>
        <w:rPr>
          <w:rFonts w:hint="eastAsia" w:ascii="宋体" w:hAnsi="宋体" w:eastAsia="宋体" w:cs="Times New Roman"/>
          <w:b/>
          <w:bCs/>
          <w:color w:val="auto"/>
          <w:sz w:val="30"/>
          <w:szCs w:val="30"/>
          <w:highlight w:val="none"/>
          <w:lang w:val="zh-CN"/>
        </w:rPr>
        <w:t>年以来（签订合同的时间为2022年1月1日或以后）承接的水质检测试剂供货业绩表</w:t>
      </w:r>
    </w:p>
    <w:tbl>
      <w:tblPr>
        <w:tblStyle w:val="38"/>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890"/>
        <w:gridCol w:w="1060"/>
        <w:gridCol w:w="1376"/>
        <w:gridCol w:w="1749"/>
        <w:gridCol w:w="1056"/>
        <w:gridCol w:w="969"/>
        <w:gridCol w:w="1027"/>
        <w:gridCol w:w="1352"/>
        <w:gridCol w:w="887"/>
      </w:tblGrid>
      <w:tr w14:paraId="014F0B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5"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773931A4">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序号</w:t>
            </w:r>
          </w:p>
        </w:tc>
        <w:tc>
          <w:tcPr>
            <w:tcW w:w="511" w:type="pct"/>
            <w:tcBorders>
              <w:top w:val="single" w:color="auto" w:sz="4" w:space="0"/>
              <w:left w:val="single" w:color="auto" w:sz="4" w:space="0"/>
              <w:bottom w:val="single" w:color="auto" w:sz="4" w:space="0"/>
              <w:right w:val="single" w:color="auto" w:sz="4" w:space="0"/>
            </w:tcBorders>
            <w:vAlign w:val="center"/>
          </w:tcPr>
          <w:p w14:paraId="27D3C48E">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项目</w:t>
            </w:r>
          </w:p>
          <w:p w14:paraId="75754E9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名称</w:t>
            </w:r>
          </w:p>
        </w:tc>
        <w:tc>
          <w:tcPr>
            <w:tcW w:w="663" w:type="pct"/>
            <w:tcBorders>
              <w:top w:val="single" w:color="auto" w:sz="4" w:space="0"/>
              <w:left w:val="single" w:color="auto" w:sz="4" w:space="0"/>
              <w:bottom w:val="single" w:color="auto" w:sz="4" w:space="0"/>
              <w:right w:val="single" w:color="auto" w:sz="4" w:space="0"/>
            </w:tcBorders>
            <w:vAlign w:val="center"/>
          </w:tcPr>
          <w:p w14:paraId="3039130C">
            <w:pPr>
              <w:autoSpaceDE w:val="0"/>
              <w:autoSpaceDN w:val="0"/>
              <w:adjustRightInd w:val="0"/>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合同标的货物名称</w:t>
            </w:r>
          </w:p>
        </w:tc>
        <w:tc>
          <w:tcPr>
            <w:tcW w:w="843" w:type="pct"/>
            <w:tcBorders>
              <w:top w:val="single" w:color="auto" w:sz="4" w:space="0"/>
              <w:left w:val="single" w:color="auto" w:sz="4" w:space="0"/>
              <w:bottom w:val="single" w:color="auto" w:sz="4" w:space="0"/>
              <w:right w:val="single" w:color="auto" w:sz="4" w:space="0"/>
            </w:tcBorders>
            <w:vAlign w:val="center"/>
          </w:tcPr>
          <w:p w14:paraId="24534E58">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单项合同</w:t>
            </w:r>
          </w:p>
          <w:p w14:paraId="776A5C90">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金额（单位：万元）</w:t>
            </w:r>
          </w:p>
        </w:tc>
        <w:tc>
          <w:tcPr>
            <w:tcW w:w="509" w:type="pct"/>
            <w:tcBorders>
              <w:top w:val="single" w:color="auto" w:sz="4" w:space="0"/>
              <w:left w:val="single" w:color="auto" w:sz="4" w:space="0"/>
              <w:bottom w:val="single" w:color="auto" w:sz="4" w:space="0"/>
              <w:right w:val="single" w:color="auto" w:sz="4" w:space="0"/>
            </w:tcBorders>
            <w:vAlign w:val="center"/>
          </w:tcPr>
          <w:p w14:paraId="216D882F">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合同期限</w:t>
            </w:r>
          </w:p>
        </w:tc>
        <w:tc>
          <w:tcPr>
            <w:tcW w:w="467" w:type="pct"/>
            <w:tcBorders>
              <w:top w:val="single" w:color="auto" w:sz="4" w:space="0"/>
              <w:left w:val="single" w:color="auto" w:sz="4" w:space="0"/>
              <w:bottom w:val="single" w:color="auto" w:sz="4" w:space="0"/>
              <w:right w:val="single" w:color="auto" w:sz="4" w:space="0"/>
            </w:tcBorders>
            <w:vAlign w:val="center"/>
          </w:tcPr>
          <w:p w14:paraId="0A51EA6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en-US" w:eastAsia="zh-CN"/>
              </w:rPr>
              <w:t>合同签订</w:t>
            </w:r>
            <w:r>
              <w:rPr>
                <w:rFonts w:hint="eastAsia" w:ascii="宋体" w:hAnsi="宋体" w:eastAsia="宋体" w:cs="Times New Roman"/>
                <w:color w:val="auto"/>
                <w:kern w:val="0"/>
                <w:szCs w:val="21"/>
                <w:highlight w:val="none"/>
                <w:lang w:val="zh-CN"/>
              </w:rPr>
              <w:t>日期</w:t>
            </w:r>
          </w:p>
        </w:tc>
        <w:tc>
          <w:tcPr>
            <w:tcW w:w="495" w:type="pct"/>
            <w:tcBorders>
              <w:top w:val="single" w:color="auto" w:sz="4" w:space="0"/>
              <w:left w:val="single" w:color="auto" w:sz="4" w:space="0"/>
              <w:bottom w:val="single" w:color="auto" w:sz="4" w:space="0"/>
              <w:right w:val="single" w:color="auto" w:sz="4" w:space="0"/>
            </w:tcBorders>
            <w:vAlign w:val="center"/>
          </w:tcPr>
          <w:p w14:paraId="5E05A65D">
            <w:pPr>
              <w:autoSpaceDE w:val="0"/>
              <w:autoSpaceDN w:val="0"/>
              <w:adjustRightInd w:val="0"/>
              <w:jc w:val="center"/>
              <w:rPr>
                <w:rFonts w:ascii="宋体" w:hAnsi="宋体" w:eastAsia="宋体" w:cs="Times New Roman"/>
                <w:color w:val="auto"/>
                <w:kern w:val="0"/>
                <w:szCs w:val="21"/>
                <w:highlight w:val="none"/>
                <w:lang w:val="zh-CN"/>
              </w:rPr>
            </w:pPr>
            <w:r>
              <w:rPr>
                <w:rFonts w:hint="eastAsia" w:ascii="宋体" w:hAnsi="宋体" w:eastAsia="宋体" w:cs="Times New Roman"/>
                <w:color w:val="auto"/>
                <w:kern w:val="0"/>
                <w:szCs w:val="21"/>
                <w:highlight w:val="none"/>
                <w:lang w:val="zh-CN"/>
              </w:rPr>
              <w:t>完成</w:t>
            </w:r>
          </w:p>
          <w:p w14:paraId="4F22E708">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情况</w:t>
            </w:r>
          </w:p>
        </w:tc>
        <w:tc>
          <w:tcPr>
            <w:tcW w:w="651" w:type="pct"/>
            <w:tcBorders>
              <w:top w:val="single" w:color="auto" w:sz="4" w:space="0"/>
              <w:left w:val="single" w:color="auto" w:sz="4" w:space="0"/>
              <w:bottom w:val="single" w:color="auto" w:sz="4" w:space="0"/>
              <w:right w:val="single" w:color="auto" w:sz="4" w:space="0"/>
            </w:tcBorders>
            <w:vAlign w:val="center"/>
          </w:tcPr>
          <w:p w14:paraId="1FC1E479">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买方单位联系人及电话</w:t>
            </w:r>
          </w:p>
        </w:tc>
        <w:tc>
          <w:tcPr>
            <w:tcW w:w="427" w:type="pct"/>
            <w:tcBorders>
              <w:top w:val="single" w:color="auto" w:sz="4" w:space="0"/>
              <w:left w:val="single" w:color="auto" w:sz="4" w:space="0"/>
              <w:bottom w:val="single" w:color="auto" w:sz="4" w:space="0"/>
              <w:right w:val="single" w:color="auto" w:sz="4" w:space="0"/>
            </w:tcBorders>
            <w:vAlign w:val="center"/>
          </w:tcPr>
          <w:p w14:paraId="6F8E1646">
            <w:pPr>
              <w:autoSpaceDE w:val="0"/>
              <w:autoSpaceDN w:val="0"/>
              <w:adjustRightInd w:val="0"/>
              <w:jc w:val="center"/>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lang w:val="zh-CN"/>
              </w:rPr>
              <w:t>备注</w:t>
            </w:r>
          </w:p>
        </w:tc>
      </w:tr>
      <w:tr w14:paraId="6984E9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2ED8AE19">
            <w:pPr>
              <w:autoSpaceDE w:val="0"/>
              <w:autoSpaceDN w:val="0"/>
              <w:adjustRightInd w:val="0"/>
              <w:spacing w:line="24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1</w:t>
            </w:r>
          </w:p>
        </w:tc>
        <w:tc>
          <w:tcPr>
            <w:tcW w:w="511" w:type="pct"/>
            <w:tcBorders>
              <w:top w:val="single" w:color="auto" w:sz="4" w:space="0"/>
              <w:left w:val="single" w:color="auto" w:sz="4" w:space="0"/>
              <w:bottom w:val="single" w:color="auto" w:sz="4" w:space="0"/>
              <w:right w:val="single" w:color="auto" w:sz="4" w:space="0"/>
            </w:tcBorders>
            <w:vAlign w:val="center"/>
          </w:tcPr>
          <w:p w14:paraId="744D7395">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7D1C3DDA">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5B5914C9">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509" w:type="pct"/>
            <w:tcBorders>
              <w:top w:val="single" w:color="auto" w:sz="4" w:space="0"/>
              <w:left w:val="single" w:color="auto" w:sz="4" w:space="0"/>
              <w:bottom w:val="single" w:color="auto" w:sz="4" w:space="0"/>
              <w:right w:val="single" w:color="auto" w:sz="4" w:space="0"/>
            </w:tcBorders>
            <w:vAlign w:val="center"/>
          </w:tcPr>
          <w:p w14:paraId="709E36B9">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67" w:type="pct"/>
            <w:tcBorders>
              <w:top w:val="single" w:color="auto" w:sz="4" w:space="0"/>
              <w:left w:val="single" w:color="auto" w:sz="4" w:space="0"/>
              <w:bottom w:val="single" w:color="auto" w:sz="4" w:space="0"/>
              <w:right w:val="single" w:color="auto" w:sz="4" w:space="0"/>
            </w:tcBorders>
            <w:vAlign w:val="center"/>
          </w:tcPr>
          <w:p w14:paraId="0F811E5C">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01C24381">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3C796155">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32AE5239">
            <w:pPr>
              <w:autoSpaceDE w:val="0"/>
              <w:autoSpaceDN w:val="0"/>
              <w:adjustRightInd w:val="0"/>
              <w:spacing w:line="240" w:lineRule="auto"/>
              <w:jc w:val="center"/>
              <w:rPr>
                <w:rFonts w:ascii="宋体" w:hAnsi="宋体" w:eastAsia="宋体" w:cs="Times New Roman"/>
                <w:color w:val="auto"/>
                <w:kern w:val="0"/>
                <w:szCs w:val="21"/>
                <w:highlight w:val="none"/>
              </w:rPr>
            </w:pPr>
          </w:p>
        </w:tc>
      </w:tr>
      <w:tr w14:paraId="6D6B7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78789FF5">
            <w:pPr>
              <w:autoSpaceDE w:val="0"/>
              <w:autoSpaceDN w:val="0"/>
              <w:adjustRightInd w:val="0"/>
              <w:spacing w:line="24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2</w:t>
            </w:r>
          </w:p>
        </w:tc>
        <w:tc>
          <w:tcPr>
            <w:tcW w:w="511" w:type="pct"/>
            <w:tcBorders>
              <w:top w:val="single" w:color="auto" w:sz="4" w:space="0"/>
              <w:left w:val="single" w:color="auto" w:sz="4" w:space="0"/>
              <w:bottom w:val="single" w:color="auto" w:sz="4" w:space="0"/>
              <w:right w:val="single" w:color="auto" w:sz="4" w:space="0"/>
            </w:tcBorders>
            <w:vAlign w:val="center"/>
          </w:tcPr>
          <w:p w14:paraId="08564CFE">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318E9BFD">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3165819C">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509" w:type="pct"/>
            <w:tcBorders>
              <w:top w:val="single" w:color="auto" w:sz="4" w:space="0"/>
              <w:left w:val="single" w:color="auto" w:sz="4" w:space="0"/>
              <w:bottom w:val="single" w:color="auto" w:sz="4" w:space="0"/>
              <w:right w:val="single" w:color="auto" w:sz="4" w:space="0"/>
            </w:tcBorders>
            <w:vAlign w:val="center"/>
          </w:tcPr>
          <w:p w14:paraId="4F517BA5">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67" w:type="pct"/>
            <w:tcBorders>
              <w:top w:val="single" w:color="auto" w:sz="4" w:space="0"/>
              <w:left w:val="single" w:color="auto" w:sz="4" w:space="0"/>
              <w:bottom w:val="single" w:color="auto" w:sz="4" w:space="0"/>
              <w:right w:val="single" w:color="auto" w:sz="4" w:space="0"/>
            </w:tcBorders>
            <w:vAlign w:val="center"/>
          </w:tcPr>
          <w:p w14:paraId="774A73E4">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0A3BB130">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0FB00D27">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5311F062">
            <w:pPr>
              <w:autoSpaceDE w:val="0"/>
              <w:autoSpaceDN w:val="0"/>
              <w:adjustRightInd w:val="0"/>
              <w:spacing w:line="240" w:lineRule="auto"/>
              <w:jc w:val="center"/>
              <w:rPr>
                <w:rFonts w:ascii="宋体" w:hAnsi="宋体" w:eastAsia="宋体" w:cs="Times New Roman"/>
                <w:color w:val="auto"/>
                <w:kern w:val="0"/>
                <w:szCs w:val="21"/>
                <w:highlight w:val="none"/>
              </w:rPr>
            </w:pPr>
          </w:p>
        </w:tc>
      </w:tr>
      <w:tr w14:paraId="1597A8B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64C0D9FC">
            <w:pPr>
              <w:autoSpaceDE w:val="0"/>
              <w:autoSpaceDN w:val="0"/>
              <w:adjustRightInd w:val="0"/>
              <w:spacing w:line="240" w:lineRule="auto"/>
              <w:jc w:val="center"/>
              <w:rPr>
                <w:rFonts w:ascii="宋体" w:hAnsi="宋体" w:eastAsia="宋体" w:cs="Times New Roman"/>
                <w:color w:val="auto"/>
                <w:kern w:val="0"/>
                <w:szCs w:val="21"/>
                <w:highlight w:val="none"/>
                <w:lang w:val="zh-CN"/>
              </w:rPr>
            </w:pPr>
            <w:r>
              <w:rPr>
                <w:rFonts w:ascii="宋体" w:hAnsi="宋体" w:eastAsia="宋体" w:cs="Times New Roman"/>
                <w:color w:val="auto"/>
                <w:kern w:val="0"/>
                <w:szCs w:val="21"/>
                <w:highlight w:val="none"/>
                <w:lang w:val="zh-CN"/>
              </w:rPr>
              <w:t>3</w:t>
            </w:r>
          </w:p>
        </w:tc>
        <w:tc>
          <w:tcPr>
            <w:tcW w:w="511" w:type="pct"/>
            <w:tcBorders>
              <w:top w:val="single" w:color="auto" w:sz="4" w:space="0"/>
              <w:left w:val="single" w:color="auto" w:sz="4" w:space="0"/>
              <w:bottom w:val="single" w:color="auto" w:sz="4" w:space="0"/>
              <w:right w:val="single" w:color="auto" w:sz="4" w:space="0"/>
            </w:tcBorders>
            <w:vAlign w:val="center"/>
          </w:tcPr>
          <w:p w14:paraId="5D47E44F">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4B3D4328">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7364AA35">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509" w:type="pct"/>
            <w:tcBorders>
              <w:top w:val="single" w:color="auto" w:sz="4" w:space="0"/>
              <w:left w:val="single" w:color="auto" w:sz="4" w:space="0"/>
              <w:bottom w:val="single" w:color="auto" w:sz="4" w:space="0"/>
              <w:right w:val="single" w:color="auto" w:sz="4" w:space="0"/>
            </w:tcBorders>
            <w:vAlign w:val="center"/>
          </w:tcPr>
          <w:p w14:paraId="2187E98C">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67" w:type="pct"/>
            <w:tcBorders>
              <w:top w:val="single" w:color="auto" w:sz="4" w:space="0"/>
              <w:left w:val="single" w:color="auto" w:sz="4" w:space="0"/>
              <w:bottom w:val="single" w:color="auto" w:sz="4" w:space="0"/>
              <w:right w:val="single" w:color="auto" w:sz="4" w:space="0"/>
            </w:tcBorders>
            <w:vAlign w:val="center"/>
          </w:tcPr>
          <w:p w14:paraId="4DFD5CA5">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18E66894">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7F128F13">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5FA2B8E3">
            <w:pPr>
              <w:autoSpaceDE w:val="0"/>
              <w:autoSpaceDN w:val="0"/>
              <w:adjustRightInd w:val="0"/>
              <w:spacing w:line="240" w:lineRule="auto"/>
              <w:jc w:val="center"/>
              <w:rPr>
                <w:rFonts w:ascii="宋体" w:hAnsi="宋体" w:eastAsia="宋体" w:cs="Times New Roman"/>
                <w:color w:val="auto"/>
                <w:kern w:val="0"/>
                <w:szCs w:val="21"/>
                <w:highlight w:val="none"/>
              </w:rPr>
            </w:pPr>
          </w:p>
        </w:tc>
      </w:tr>
      <w:tr w14:paraId="5A2A1C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429" w:type="pct"/>
            <w:tcBorders>
              <w:top w:val="single" w:color="auto" w:sz="4" w:space="0"/>
              <w:left w:val="single" w:color="auto" w:sz="4" w:space="0"/>
              <w:bottom w:val="single" w:color="auto" w:sz="4" w:space="0"/>
              <w:right w:val="single" w:color="auto" w:sz="4" w:space="0"/>
            </w:tcBorders>
            <w:vAlign w:val="center"/>
          </w:tcPr>
          <w:p w14:paraId="4E650CE6">
            <w:pPr>
              <w:autoSpaceDE w:val="0"/>
              <w:autoSpaceDN w:val="0"/>
              <w:adjustRightInd w:val="0"/>
              <w:spacing w:line="240" w:lineRule="auto"/>
              <w:jc w:val="center"/>
              <w:rPr>
                <w:rFonts w:ascii="宋体" w:hAnsi="宋体" w:eastAsia="宋体" w:cs="Times New Roman"/>
                <w:color w:val="auto"/>
                <w:kern w:val="0"/>
                <w:szCs w:val="21"/>
                <w:highlight w:val="none"/>
              </w:rPr>
            </w:pPr>
            <w:r>
              <w:rPr>
                <w:rFonts w:ascii="宋体" w:hAnsi="宋体" w:eastAsia="宋体" w:cs="Courier New"/>
                <w:color w:val="auto"/>
                <w:kern w:val="0"/>
                <w:szCs w:val="21"/>
                <w:highlight w:val="none"/>
              </w:rPr>
              <w:t>…</w:t>
            </w:r>
          </w:p>
        </w:tc>
        <w:tc>
          <w:tcPr>
            <w:tcW w:w="511" w:type="pct"/>
            <w:tcBorders>
              <w:top w:val="single" w:color="auto" w:sz="4" w:space="0"/>
              <w:left w:val="single" w:color="auto" w:sz="4" w:space="0"/>
              <w:bottom w:val="single" w:color="auto" w:sz="4" w:space="0"/>
              <w:right w:val="single" w:color="auto" w:sz="4" w:space="0"/>
            </w:tcBorders>
            <w:vAlign w:val="center"/>
          </w:tcPr>
          <w:p w14:paraId="4B4CEBB4">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663" w:type="pct"/>
            <w:tcBorders>
              <w:top w:val="single" w:color="auto" w:sz="4" w:space="0"/>
              <w:left w:val="single" w:color="auto" w:sz="4" w:space="0"/>
              <w:bottom w:val="single" w:color="auto" w:sz="4" w:space="0"/>
              <w:right w:val="single" w:color="auto" w:sz="4" w:space="0"/>
            </w:tcBorders>
            <w:vAlign w:val="center"/>
          </w:tcPr>
          <w:p w14:paraId="31FFEE62">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843" w:type="pct"/>
            <w:tcBorders>
              <w:top w:val="single" w:color="auto" w:sz="4" w:space="0"/>
              <w:left w:val="single" w:color="auto" w:sz="4" w:space="0"/>
              <w:bottom w:val="single" w:color="auto" w:sz="4" w:space="0"/>
              <w:right w:val="single" w:color="auto" w:sz="4" w:space="0"/>
            </w:tcBorders>
            <w:vAlign w:val="center"/>
          </w:tcPr>
          <w:p w14:paraId="1B8B8608">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509" w:type="pct"/>
            <w:tcBorders>
              <w:top w:val="single" w:color="auto" w:sz="4" w:space="0"/>
              <w:left w:val="single" w:color="auto" w:sz="4" w:space="0"/>
              <w:bottom w:val="single" w:color="auto" w:sz="4" w:space="0"/>
              <w:right w:val="single" w:color="auto" w:sz="4" w:space="0"/>
            </w:tcBorders>
            <w:vAlign w:val="center"/>
          </w:tcPr>
          <w:p w14:paraId="4F6924C2">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67" w:type="pct"/>
            <w:tcBorders>
              <w:top w:val="single" w:color="auto" w:sz="4" w:space="0"/>
              <w:left w:val="single" w:color="auto" w:sz="4" w:space="0"/>
              <w:bottom w:val="single" w:color="auto" w:sz="4" w:space="0"/>
              <w:right w:val="single" w:color="auto" w:sz="4" w:space="0"/>
            </w:tcBorders>
            <w:vAlign w:val="center"/>
          </w:tcPr>
          <w:p w14:paraId="7FD5EA5B">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95" w:type="pct"/>
            <w:tcBorders>
              <w:top w:val="single" w:color="auto" w:sz="4" w:space="0"/>
              <w:left w:val="single" w:color="auto" w:sz="4" w:space="0"/>
              <w:bottom w:val="single" w:color="auto" w:sz="4" w:space="0"/>
              <w:right w:val="single" w:color="auto" w:sz="4" w:space="0"/>
            </w:tcBorders>
            <w:vAlign w:val="center"/>
          </w:tcPr>
          <w:p w14:paraId="3C2701CF">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651" w:type="pct"/>
            <w:tcBorders>
              <w:top w:val="single" w:color="auto" w:sz="4" w:space="0"/>
              <w:left w:val="single" w:color="auto" w:sz="4" w:space="0"/>
              <w:bottom w:val="single" w:color="auto" w:sz="4" w:space="0"/>
              <w:right w:val="single" w:color="auto" w:sz="4" w:space="0"/>
            </w:tcBorders>
            <w:vAlign w:val="center"/>
          </w:tcPr>
          <w:p w14:paraId="37DDCA62">
            <w:pPr>
              <w:autoSpaceDE w:val="0"/>
              <w:autoSpaceDN w:val="0"/>
              <w:adjustRightInd w:val="0"/>
              <w:spacing w:line="240" w:lineRule="auto"/>
              <w:jc w:val="center"/>
              <w:rPr>
                <w:rFonts w:ascii="宋体" w:hAnsi="宋体" w:eastAsia="宋体" w:cs="Times New Roman"/>
                <w:color w:val="auto"/>
                <w:kern w:val="0"/>
                <w:szCs w:val="21"/>
                <w:highlight w:val="none"/>
              </w:rPr>
            </w:pPr>
          </w:p>
        </w:tc>
        <w:tc>
          <w:tcPr>
            <w:tcW w:w="427" w:type="pct"/>
            <w:tcBorders>
              <w:top w:val="single" w:color="auto" w:sz="4" w:space="0"/>
              <w:left w:val="single" w:color="auto" w:sz="4" w:space="0"/>
              <w:bottom w:val="single" w:color="auto" w:sz="4" w:space="0"/>
              <w:right w:val="single" w:color="auto" w:sz="4" w:space="0"/>
            </w:tcBorders>
            <w:vAlign w:val="center"/>
          </w:tcPr>
          <w:p w14:paraId="5664771E">
            <w:pPr>
              <w:autoSpaceDE w:val="0"/>
              <w:autoSpaceDN w:val="0"/>
              <w:adjustRightInd w:val="0"/>
              <w:spacing w:line="240" w:lineRule="auto"/>
              <w:jc w:val="center"/>
              <w:rPr>
                <w:rFonts w:ascii="宋体" w:hAnsi="宋体" w:eastAsia="宋体" w:cs="Times New Roman"/>
                <w:color w:val="auto"/>
                <w:kern w:val="0"/>
                <w:szCs w:val="21"/>
                <w:highlight w:val="none"/>
              </w:rPr>
            </w:pPr>
          </w:p>
        </w:tc>
      </w:tr>
    </w:tbl>
    <w:p w14:paraId="260B21FE">
      <w:pPr>
        <w:autoSpaceDE w:val="0"/>
        <w:autoSpaceDN w:val="0"/>
        <w:adjustRightInd w:val="0"/>
        <w:snapToGrid w:val="0"/>
        <w:spacing w:line="360" w:lineRule="auto"/>
        <w:ind w:left="186" w:leftChars="-158" w:hanging="518" w:hangingChars="247"/>
        <w:jc w:val="left"/>
        <w:rPr>
          <w:rFonts w:ascii="宋体" w:hAnsi="宋体" w:eastAsia="宋体" w:cs="Times New Roman"/>
          <w:color w:val="auto"/>
          <w:szCs w:val="24"/>
          <w:highlight w:val="none"/>
          <w:lang w:val="zh-CN"/>
        </w:rPr>
      </w:pPr>
    </w:p>
    <w:p w14:paraId="4210FE0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备注：</w:t>
      </w:r>
    </w:p>
    <w:p w14:paraId="3ECEAF6A">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业绩按单项合同采购金额从高到低的方式排列</w:t>
      </w:r>
      <w:r>
        <w:rPr>
          <w:rFonts w:hint="eastAsia" w:ascii="宋体" w:hAnsi="宋体" w:eastAsia="宋体" w:cs="Times New Roman"/>
          <w:color w:val="auto"/>
          <w:szCs w:val="24"/>
          <w:highlight w:val="none"/>
          <w:lang w:val="zh-CN"/>
        </w:rPr>
        <w:t>；</w:t>
      </w:r>
      <w:r>
        <w:rPr>
          <w:rFonts w:hint="eastAsia" w:ascii="宋体" w:hAnsi="宋体" w:eastAsia="宋体" w:cs="Times New Roman"/>
          <w:b/>
          <w:bCs/>
          <w:color w:val="auto"/>
          <w:szCs w:val="24"/>
          <w:highlight w:val="none"/>
        </w:rPr>
        <w:t>同一个合同的业绩可以同时在资格业绩和评分业绩重复放置。</w:t>
      </w:r>
    </w:p>
    <w:p w14:paraId="240A5FD1">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）业绩须附以下证明资料：</w:t>
      </w:r>
      <w:r>
        <w:rPr>
          <w:rFonts w:hint="eastAsia" w:ascii="宋体" w:hAnsi="宋体" w:eastAsia="宋体" w:cs="Times New Roman"/>
          <w:color w:val="auto"/>
          <w:szCs w:val="24"/>
          <w:highlight w:val="none"/>
          <w:lang w:val="zh-CN" w:eastAsia="zh-CN"/>
        </w:rPr>
        <w:t>合同原件复印件（合同卖方必须为投标人，合同标的需包含水质检测试剂）及合同对应任意1份已供货发票复印件（发票购买方为合同买方，发票销售方应为投标人）</w:t>
      </w:r>
      <w:r>
        <w:rPr>
          <w:rFonts w:hint="eastAsia" w:ascii="宋体" w:hAnsi="宋体" w:eastAsia="宋体" w:cs="Times New Roman"/>
          <w:color w:val="auto"/>
          <w:szCs w:val="24"/>
          <w:highlight w:val="none"/>
          <w:lang w:val="zh-CN"/>
        </w:rPr>
        <w:t>，否则不得分；</w:t>
      </w:r>
    </w:p>
    <w:p w14:paraId="297F8737">
      <w:pPr>
        <w:autoSpaceDE w:val="0"/>
        <w:autoSpaceDN w:val="0"/>
        <w:adjustRightInd w:val="0"/>
        <w:snapToGrid w:val="0"/>
        <w:spacing w:line="360" w:lineRule="auto"/>
        <w:ind w:left="481" w:leftChars="-41" w:hanging="567" w:hangingChars="27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）合同等业绩证明材料必须能反映评分条件（1.合同签订日期为202</w:t>
      </w:r>
      <w:r>
        <w:rPr>
          <w:rFonts w:hint="eastAsia" w:ascii="宋体" w:hAnsi="宋体" w:eastAsia="宋体" w:cs="Times New Roman"/>
          <w:color w:val="auto"/>
          <w:szCs w:val="24"/>
          <w:highlight w:val="none"/>
          <w:lang w:val="en-US" w:eastAsia="zh-CN"/>
        </w:rPr>
        <w:t>2</w:t>
      </w:r>
      <w:r>
        <w:rPr>
          <w:rFonts w:hint="eastAsia" w:ascii="宋体" w:hAnsi="宋体" w:eastAsia="宋体" w:cs="Times New Roman"/>
          <w:color w:val="auto"/>
          <w:szCs w:val="24"/>
          <w:highlight w:val="none"/>
          <w:lang w:val="zh-CN"/>
        </w:rPr>
        <w:t>年1月1日或以后；2.合同标的必须</w:t>
      </w:r>
      <w:r>
        <w:rPr>
          <w:rFonts w:hint="eastAsia" w:ascii="宋体" w:hAnsi="宋体" w:eastAsia="宋体" w:cs="Times New Roman"/>
          <w:color w:val="auto"/>
          <w:szCs w:val="24"/>
          <w:highlight w:val="none"/>
          <w:lang w:val="en-US" w:eastAsia="zh-CN"/>
        </w:rPr>
        <w:t>包含</w:t>
      </w:r>
      <w:r>
        <w:rPr>
          <w:rFonts w:hint="eastAsia" w:ascii="宋体" w:hAnsi="宋体" w:eastAsia="宋体" w:cs="Times New Roman"/>
          <w:color w:val="auto"/>
          <w:szCs w:val="24"/>
          <w:highlight w:val="none"/>
          <w:lang w:val="zh-CN"/>
        </w:rPr>
        <w:t>水质检测试剂；3.单项合同金额满足评分要求），否则还需提供合同买方出具的书面补充说明文件复印件作为辅助证明（补充说明文件复印件能显示合同买方公章）；</w:t>
      </w:r>
    </w:p>
    <w:p w14:paraId="3ACB4733">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（4）若业绩为框架式协议或资格入围无明确金额的合同，必须同时提供合同期限内已供货产品发票金额统计表和供货发票复印件；</w:t>
      </w:r>
    </w:p>
    <w:p w14:paraId="70B60A93">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kern w:val="0"/>
          <w:szCs w:val="21"/>
          <w:highlight w:val="none"/>
          <w:lang w:eastAsia="zh-CN"/>
        </w:rPr>
      </w:pPr>
      <w:r>
        <w:rPr>
          <w:rFonts w:hint="eastAsia" w:ascii="宋体" w:hAnsi="宋体" w:eastAsia="宋体" w:cs="Times New Roman"/>
          <w:color w:val="auto"/>
          <w:szCs w:val="24"/>
          <w:highlight w:val="none"/>
          <w:lang w:val="zh-CN"/>
        </w:rPr>
        <w:t>（</w:t>
      </w:r>
      <w:r>
        <w:rPr>
          <w:rFonts w:hint="eastAsia" w:ascii="宋体" w:hAnsi="宋体" w:eastAsia="宋体" w:cs="Times New Roman"/>
          <w:color w:val="auto"/>
          <w:szCs w:val="24"/>
          <w:highlight w:val="none"/>
          <w:lang w:val="en-US" w:eastAsia="zh-CN"/>
        </w:rPr>
        <w:t>5</w:t>
      </w:r>
      <w:r>
        <w:rPr>
          <w:rFonts w:hint="eastAsia" w:ascii="宋体" w:hAnsi="宋体" w:eastAsia="宋体" w:cs="Times New Roman"/>
          <w:color w:val="auto"/>
          <w:szCs w:val="24"/>
          <w:highlight w:val="none"/>
          <w:lang w:val="zh-CN"/>
        </w:rPr>
        <w:t>）未按上述要求在此格式下提供证明材料的业绩，或在此格式下所附材料无法证明填报项目符合本项评分要求的业绩，在评标时将不予考虑</w:t>
      </w:r>
      <w:r>
        <w:rPr>
          <w:rFonts w:hint="eastAsia" w:ascii="宋体" w:hAnsi="宋体" w:eastAsia="宋体" w:cs="Times New Roman"/>
          <w:color w:val="auto"/>
          <w:kern w:val="0"/>
          <w:szCs w:val="21"/>
          <w:highlight w:val="none"/>
          <w:lang w:eastAsia="zh-CN"/>
        </w:rPr>
        <w:t>；</w:t>
      </w:r>
    </w:p>
    <w:p w14:paraId="491E9B77">
      <w:pPr>
        <w:autoSpaceDE w:val="0"/>
        <w:autoSpaceDN w:val="0"/>
        <w:adjustRightInd w:val="0"/>
        <w:snapToGrid w:val="0"/>
        <w:spacing w:line="360" w:lineRule="auto"/>
        <w:ind w:left="481" w:leftChars="-41" w:hanging="567" w:hangingChars="270"/>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6</w:t>
      </w:r>
      <w:r>
        <w:rPr>
          <w:rFonts w:hint="eastAsia" w:ascii="宋体" w:hAnsi="宋体" w:eastAsia="宋体" w:cs="Times New Roman"/>
          <w:color w:val="auto"/>
          <w:kern w:val="0"/>
          <w:szCs w:val="21"/>
          <w:highlight w:val="none"/>
        </w:rPr>
        <w:t>）为</w:t>
      </w:r>
      <w:r>
        <w:rPr>
          <w:rFonts w:hint="eastAsia" w:ascii="宋体" w:hAnsi="宋体" w:eastAsia="宋体" w:cs="Times New Roman"/>
          <w:color w:val="auto"/>
          <w:kern w:val="0"/>
          <w:szCs w:val="21"/>
          <w:highlight w:val="none"/>
          <w:lang w:val="en-US" w:eastAsia="zh-CN"/>
        </w:rPr>
        <w:t>便于</w:t>
      </w:r>
      <w:r>
        <w:rPr>
          <w:rFonts w:hint="eastAsia" w:ascii="宋体" w:hAnsi="宋体" w:eastAsia="宋体" w:cs="Times New Roman"/>
          <w:color w:val="auto"/>
          <w:kern w:val="0"/>
          <w:szCs w:val="21"/>
          <w:highlight w:val="none"/>
        </w:rPr>
        <w:t>评标委员会评审，投标人可在业绩证明材料中使用方框或其他形式将合同标的进行标注（如无标注的，不作</w:t>
      </w:r>
      <w:r>
        <w:rPr>
          <w:rFonts w:hint="eastAsia" w:ascii="宋体" w:hAnsi="宋体" w:eastAsia="宋体" w:cs="Times New Roman"/>
          <w:color w:val="auto"/>
          <w:kern w:val="0"/>
          <w:szCs w:val="21"/>
          <w:highlight w:val="none"/>
          <w:lang w:val="en-US" w:eastAsia="zh-CN"/>
        </w:rPr>
        <w:t>扣分</w:t>
      </w:r>
      <w:r>
        <w:rPr>
          <w:rFonts w:hint="eastAsia" w:ascii="宋体" w:hAnsi="宋体" w:eastAsia="宋体" w:cs="Times New Roman"/>
          <w:color w:val="auto"/>
          <w:kern w:val="0"/>
          <w:szCs w:val="21"/>
          <w:highlight w:val="none"/>
        </w:rPr>
        <w:t>处理）。</w:t>
      </w:r>
    </w:p>
    <w:p w14:paraId="7230FDD8">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p>
    <w:p w14:paraId="5D54C1BE">
      <w:pPr>
        <w:autoSpaceDE w:val="0"/>
        <w:autoSpaceDN w:val="0"/>
        <w:adjustRightInd w:val="0"/>
        <w:spacing w:line="360" w:lineRule="auto"/>
        <w:ind w:firstLine="5040" w:firstLineChars="2400"/>
        <w:jc w:val="left"/>
        <w:rPr>
          <w:rFonts w:ascii="宋体" w:hAnsi="宋体" w:eastAsia="宋体" w:cs="Times New Roman"/>
          <w:color w:val="auto"/>
          <w:kern w:val="0"/>
          <w:szCs w:val="21"/>
          <w:highlight w:val="none"/>
        </w:rPr>
      </w:pPr>
      <w:r>
        <w:rPr>
          <w:rFonts w:hint="eastAsia" w:ascii="宋体" w:hAnsi="宋体" w:eastAsia="宋体" w:cs="Times New Roman"/>
          <w:color w:val="auto"/>
          <w:szCs w:val="24"/>
          <w:highlight w:val="none"/>
          <w:lang w:val="zh-CN"/>
        </w:rPr>
        <w:t>投标人：（加盖投标人法人公章）</w:t>
      </w:r>
    </w:p>
    <w:p w14:paraId="40B2170B">
      <w:pPr>
        <w:autoSpaceDE w:val="0"/>
        <w:autoSpaceDN w:val="0"/>
        <w:adjustRightInd w:val="0"/>
        <w:spacing w:line="360" w:lineRule="auto"/>
        <w:ind w:firstLine="5040" w:firstLineChars="2400"/>
        <w:jc w:val="left"/>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日期：   年   月   日</w:t>
      </w:r>
    </w:p>
    <w:p w14:paraId="45B7A6F0">
      <w:pPr>
        <w:pageBreakBefore w:val="0"/>
        <w:widowControl/>
        <w:spacing w:line="240" w:lineRule="auto"/>
        <w:jc w:val="left"/>
        <w:rPr>
          <w:rFonts w:hint="eastAsia" w:ascii="宋体" w:hAnsi="宋体" w:eastAsia="宋体" w:cs="宋体"/>
          <w:b/>
          <w:bCs/>
          <w:color w:val="auto"/>
          <w:sz w:val="32"/>
          <w:szCs w:val="32"/>
          <w:highlight w:val="none"/>
          <w:lang w:bidi="ar"/>
        </w:rPr>
      </w:pPr>
      <w:r>
        <w:rPr>
          <w:rFonts w:hint="eastAsia" w:ascii="宋体" w:hAnsi="宋体" w:eastAsia="宋体" w:cs="宋体"/>
          <w:b/>
          <w:bCs/>
          <w:color w:val="auto"/>
          <w:sz w:val="32"/>
          <w:szCs w:val="32"/>
          <w:highlight w:val="none"/>
          <w:lang w:bidi="ar"/>
        </w:rPr>
        <w:br w:type="page"/>
      </w:r>
    </w:p>
    <w:p w14:paraId="5E9E1CB0">
      <w:pPr>
        <w:pageBreakBefore w:val="0"/>
        <w:widowControl/>
        <w:spacing w:line="360" w:lineRule="auto"/>
        <w:jc w:val="left"/>
        <w:rPr>
          <w:rFonts w:ascii="宋体" w:hAnsi="宋体" w:eastAsia="宋体" w:cs="Times New Roman"/>
          <w:b/>
          <w:color w:val="auto"/>
          <w:sz w:val="32"/>
          <w:szCs w:val="32"/>
          <w:highlight w:val="none"/>
        </w:rPr>
      </w:pPr>
      <w:r>
        <w:rPr>
          <w:rFonts w:hint="eastAsia" w:ascii="宋体" w:hAnsi="宋体" w:eastAsia="宋体" w:cs="宋体"/>
          <w:b/>
          <w:bCs/>
          <w:color w:val="auto"/>
          <w:sz w:val="32"/>
          <w:szCs w:val="32"/>
          <w:highlight w:val="none"/>
          <w:lang w:bidi="ar"/>
        </w:rPr>
        <w:t>附表：已供货产品发票金额统计表</w:t>
      </w:r>
    </w:p>
    <w:tbl>
      <w:tblPr>
        <w:tblStyle w:val="38"/>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3331"/>
        <w:gridCol w:w="1647"/>
        <w:gridCol w:w="1323"/>
        <w:gridCol w:w="1618"/>
        <w:gridCol w:w="1539"/>
      </w:tblGrid>
      <w:tr w14:paraId="70BBA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2BF77C2">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项目名称</w:t>
            </w:r>
          </w:p>
        </w:tc>
        <w:tc>
          <w:tcPr>
            <w:tcW w:w="2954" w:type="pct"/>
            <w:gridSpan w:val="4"/>
            <w:tcBorders>
              <w:top w:val="single" w:color="auto" w:sz="4" w:space="0"/>
              <w:left w:val="nil"/>
              <w:bottom w:val="single" w:color="auto" w:sz="4" w:space="0"/>
              <w:right w:val="single" w:color="auto" w:sz="4" w:space="0"/>
            </w:tcBorders>
            <w:shd w:val="clear" w:color="auto" w:fill="auto"/>
            <w:vAlign w:val="center"/>
          </w:tcPr>
          <w:p w14:paraId="366235ED">
            <w:pPr>
              <w:pStyle w:val="33"/>
              <w:widowControl w:val="0"/>
              <w:snapToGrid w:val="0"/>
              <w:spacing w:before="0" w:after="0" w:line="360" w:lineRule="auto"/>
              <w:jc w:val="center"/>
              <w:rPr>
                <w:rFonts w:eastAsia="宋体" w:cs="宋体"/>
                <w:color w:val="auto"/>
                <w:sz w:val="21"/>
                <w:szCs w:val="21"/>
                <w:highlight w:val="none"/>
              </w:rPr>
            </w:pPr>
          </w:p>
        </w:tc>
      </w:tr>
      <w:tr w14:paraId="420A6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A03A0E4">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合同期限</w:t>
            </w:r>
          </w:p>
        </w:tc>
        <w:tc>
          <w:tcPr>
            <w:tcW w:w="2954" w:type="pct"/>
            <w:gridSpan w:val="4"/>
            <w:tcBorders>
              <w:top w:val="single" w:color="auto" w:sz="4" w:space="0"/>
              <w:left w:val="nil"/>
              <w:bottom w:val="single" w:color="auto" w:sz="4" w:space="0"/>
              <w:right w:val="single" w:color="auto" w:sz="4" w:space="0"/>
            </w:tcBorders>
            <w:shd w:val="clear" w:color="auto" w:fill="auto"/>
            <w:vAlign w:val="center"/>
          </w:tcPr>
          <w:p w14:paraId="284033A8">
            <w:pPr>
              <w:pStyle w:val="33"/>
              <w:widowControl w:val="0"/>
              <w:snapToGrid w:val="0"/>
              <w:spacing w:before="0" w:after="0" w:line="360" w:lineRule="auto"/>
              <w:jc w:val="center"/>
              <w:rPr>
                <w:rFonts w:eastAsia="宋体" w:cs="宋体"/>
                <w:color w:val="auto"/>
                <w:sz w:val="21"/>
                <w:szCs w:val="21"/>
                <w:highlight w:val="none"/>
              </w:rPr>
            </w:pPr>
          </w:p>
        </w:tc>
      </w:tr>
      <w:tr w14:paraId="6BFB4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4DB5045">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发票抬头（合同买方）</w:t>
            </w:r>
          </w:p>
        </w:tc>
        <w:tc>
          <w:tcPr>
            <w:tcW w:w="2954" w:type="pct"/>
            <w:gridSpan w:val="4"/>
            <w:tcBorders>
              <w:top w:val="single" w:color="auto" w:sz="4" w:space="0"/>
              <w:left w:val="nil"/>
              <w:bottom w:val="single" w:color="auto" w:sz="4" w:space="0"/>
              <w:right w:val="single" w:color="auto" w:sz="4" w:space="0"/>
            </w:tcBorders>
            <w:shd w:val="clear" w:color="auto" w:fill="auto"/>
            <w:vAlign w:val="center"/>
          </w:tcPr>
          <w:p w14:paraId="0CA3337F">
            <w:pPr>
              <w:pStyle w:val="33"/>
              <w:widowControl w:val="0"/>
              <w:snapToGrid w:val="0"/>
              <w:spacing w:before="0" w:after="0" w:line="360" w:lineRule="auto"/>
              <w:jc w:val="center"/>
              <w:rPr>
                <w:rFonts w:eastAsia="宋体" w:cs="宋体"/>
                <w:color w:val="auto"/>
                <w:sz w:val="21"/>
                <w:szCs w:val="21"/>
                <w:highlight w:val="none"/>
              </w:rPr>
            </w:pPr>
          </w:p>
        </w:tc>
      </w:tr>
      <w:tr w14:paraId="4FFA2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22C9C09A">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序号</w:t>
            </w:r>
          </w:p>
        </w:tc>
        <w:tc>
          <w:tcPr>
            <w:tcW w:w="1605" w:type="pct"/>
            <w:tcBorders>
              <w:top w:val="single" w:color="auto" w:sz="4" w:space="0"/>
              <w:left w:val="nil"/>
              <w:bottom w:val="single" w:color="auto" w:sz="4" w:space="0"/>
              <w:right w:val="single" w:color="auto" w:sz="4" w:space="0"/>
            </w:tcBorders>
            <w:shd w:val="clear" w:color="auto" w:fill="auto"/>
            <w:vAlign w:val="center"/>
          </w:tcPr>
          <w:p w14:paraId="30EEABFD">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发票名目</w:t>
            </w:r>
          </w:p>
        </w:tc>
        <w:tc>
          <w:tcPr>
            <w:tcW w:w="794" w:type="pct"/>
            <w:tcBorders>
              <w:top w:val="single" w:color="auto" w:sz="4" w:space="0"/>
              <w:left w:val="nil"/>
              <w:bottom w:val="single" w:color="auto" w:sz="4" w:space="0"/>
              <w:right w:val="single" w:color="auto" w:sz="4" w:space="0"/>
            </w:tcBorders>
            <w:shd w:val="clear" w:color="auto" w:fill="auto"/>
            <w:vAlign w:val="center"/>
          </w:tcPr>
          <w:p w14:paraId="4F48CCCB">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发票金额（单位：万元）</w:t>
            </w:r>
          </w:p>
        </w:tc>
        <w:tc>
          <w:tcPr>
            <w:tcW w:w="638" w:type="pct"/>
            <w:tcBorders>
              <w:top w:val="single" w:color="auto" w:sz="4" w:space="0"/>
              <w:left w:val="nil"/>
              <w:bottom w:val="single" w:color="auto" w:sz="4" w:space="0"/>
              <w:right w:val="single" w:color="auto" w:sz="4" w:space="0"/>
            </w:tcBorders>
            <w:shd w:val="clear" w:color="auto" w:fill="auto"/>
            <w:vAlign w:val="center"/>
          </w:tcPr>
          <w:p w14:paraId="36E57751">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发票号码</w:t>
            </w:r>
          </w:p>
        </w:tc>
        <w:tc>
          <w:tcPr>
            <w:tcW w:w="780" w:type="pct"/>
            <w:tcBorders>
              <w:top w:val="single" w:color="auto" w:sz="4" w:space="0"/>
              <w:left w:val="nil"/>
              <w:bottom w:val="single" w:color="auto" w:sz="4" w:space="0"/>
              <w:right w:val="single" w:color="auto" w:sz="4" w:space="0"/>
            </w:tcBorders>
            <w:shd w:val="clear" w:color="auto" w:fill="auto"/>
            <w:vAlign w:val="center"/>
          </w:tcPr>
          <w:p w14:paraId="1C1F23A9">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发票所属时期</w:t>
            </w:r>
          </w:p>
        </w:tc>
        <w:tc>
          <w:tcPr>
            <w:tcW w:w="740" w:type="pct"/>
            <w:tcBorders>
              <w:top w:val="single" w:color="auto" w:sz="4" w:space="0"/>
              <w:left w:val="nil"/>
              <w:bottom w:val="single" w:color="auto" w:sz="4" w:space="0"/>
              <w:right w:val="single" w:color="auto" w:sz="4" w:space="0"/>
            </w:tcBorders>
            <w:shd w:val="clear" w:color="auto" w:fill="auto"/>
            <w:vAlign w:val="center"/>
          </w:tcPr>
          <w:p w14:paraId="71A7DDF0">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备注</w:t>
            </w:r>
          </w:p>
        </w:tc>
      </w:tr>
      <w:tr w14:paraId="25BE1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4BD04D51">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1</w:t>
            </w:r>
          </w:p>
        </w:tc>
        <w:tc>
          <w:tcPr>
            <w:tcW w:w="1605" w:type="pct"/>
            <w:tcBorders>
              <w:top w:val="single" w:color="auto" w:sz="4" w:space="0"/>
              <w:left w:val="nil"/>
              <w:bottom w:val="single" w:color="auto" w:sz="4" w:space="0"/>
              <w:right w:val="single" w:color="auto" w:sz="4" w:space="0"/>
            </w:tcBorders>
            <w:shd w:val="clear" w:color="auto" w:fill="auto"/>
            <w:vAlign w:val="center"/>
          </w:tcPr>
          <w:p w14:paraId="1132FF7C">
            <w:pPr>
              <w:pStyle w:val="33"/>
              <w:widowControl w:val="0"/>
              <w:snapToGrid w:val="0"/>
              <w:spacing w:before="0" w:after="0" w:line="360" w:lineRule="auto"/>
              <w:jc w:val="center"/>
              <w:rPr>
                <w:rFonts w:eastAsia="宋体" w:cs="宋体"/>
                <w:color w:val="auto"/>
                <w:sz w:val="21"/>
                <w:szCs w:val="21"/>
                <w:highlight w:val="none"/>
              </w:rPr>
            </w:pPr>
          </w:p>
        </w:tc>
        <w:tc>
          <w:tcPr>
            <w:tcW w:w="794" w:type="pct"/>
            <w:tcBorders>
              <w:top w:val="single" w:color="auto" w:sz="4" w:space="0"/>
              <w:left w:val="nil"/>
              <w:bottom w:val="single" w:color="auto" w:sz="4" w:space="0"/>
              <w:right w:val="single" w:color="auto" w:sz="4" w:space="0"/>
            </w:tcBorders>
            <w:shd w:val="clear" w:color="auto" w:fill="auto"/>
            <w:vAlign w:val="center"/>
          </w:tcPr>
          <w:p w14:paraId="6C7FF077">
            <w:pPr>
              <w:pStyle w:val="33"/>
              <w:widowControl w:val="0"/>
              <w:snapToGrid w:val="0"/>
              <w:spacing w:before="0" w:after="0" w:line="360" w:lineRule="auto"/>
              <w:jc w:val="center"/>
              <w:rPr>
                <w:rFonts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0338FCD2">
            <w:pPr>
              <w:pStyle w:val="33"/>
              <w:widowControl w:val="0"/>
              <w:snapToGrid w:val="0"/>
              <w:spacing w:before="0" w:after="0" w:line="360" w:lineRule="auto"/>
              <w:jc w:val="center"/>
              <w:rPr>
                <w:rFonts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C47B3DE">
            <w:pPr>
              <w:pStyle w:val="33"/>
              <w:widowControl w:val="0"/>
              <w:snapToGrid w:val="0"/>
              <w:spacing w:before="0" w:after="0" w:line="360" w:lineRule="auto"/>
              <w:jc w:val="center"/>
              <w:rPr>
                <w:rFonts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25CC329B">
            <w:pPr>
              <w:pStyle w:val="33"/>
              <w:widowControl w:val="0"/>
              <w:snapToGrid w:val="0"/>
              <w:spacing w:before="0" w:after="0" w:line="360" w:lineRule="auto"/>
              <w:jc w:val="center"/>
              <w:rPr>
                <w:rFonts w:eastAsia="宋体" w:cs="宋体"/>
                <w:color w:val="auto"/>
                <w:sz w:val="21"/>
                <w:szCs w:val="21"/>
                <w:highlight w:val="none"/>
              </w:rPr>
            </w:pPr>
          </w:p>
        </w:tc>
      </w:tr>
      <w:tr w14:paraId="49D52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09A3202F">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2</w:t>
            </w:r>
          </w:p>
        </w:tc>
        <w:tc>
          <w:tcPr>
            <w:tcW w:w="1605" w:type="pct"/>
            <w:tcBorders>
              <w:top w:val="single" w:color="auto" w:sz="4" w:space="0"/>
              <w:left w:val="nil"/>
              <w:bottom w:val="single" w:color="auto" w:sz="4" w:space="0"/>
              <w:right w:val="single" w:color="auto" w:sz="4" w:space="0"/>
            </w:tcBorders>
            <w:shd w:val="clear" w:color="auto" w:fill="auto"/>
            <w:vAlign w:val="center"/>
          </w:tcPr>
          <w:p w14:paraId="52166EF5">
            <w:pPr>
              <w:pStyle w:val="33"/>
              <w:widowControl w:val="0"/>
              <w:snapToGrid w:val="0"/>
              <w:spacing w:before="0" w:after="0" w:line="360" w:lineRule="auto"/>
              <w:jc w:val="center"/>
              <w:rPr>
                <w:rFonts w:eastAsia="宋体" w:cs="宋体"/>
                <w:color w:val="auto"/>
                <w:sz w:val="21"/>
                <w:szCs w:val="21"/>
                <w:highlight w:val="none"/>
              </w:rPr>
            </w:pPr>
          </w:p>
        </w:tc>
        <w:tc>
          <w:tcPr>
            <w:tcW w:w="794" w:type="pct"/>
            <w:tcBorders>
              <w:top w:val="single" w:color="auto" w:sz="4" w:space="0"/>
              <w:left w:val="nil"/>
              <w:bottom w:val="single" w:color="auto" w:sz="4" w:space="0"/>
              <w:right w:val="single" w:color="auto" w:sz="4" w:space="0"/>
            </w:tcBorders>
            <w:shd w:val="clear" w:color="auto" w:fill="auto"/>
            <w:vAlign w:val="center"/>
          </w:tcPr>
          <w:p w14:paraId="41AB9C93">
            <w:pPr>
              <w:pStyle w:val="33"/>
              <w:widowControl w:val="0"/>
              <w:snapToGrid w:val="0"/>
              <w:spacing w:before="0" w:after="0" w:line="360" w:lineRule="auto"/>
              <w:jc w:val="center"/>
              <w:rPr>
                <w:rFonts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6FA278A2">
            <w:pPr>
              <w:pStyle w:val="33"/>
              <w:widowControl w:val="0"/>
              <w:snapToGrid w:val="0"/>
              <w:spacing w:before="0" w:after="0" w:line="360" w:lineRule="auto"/>
              <w:jc w:val="center"/>
              <w:rPr>
                <w:rFonts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6FAD8C3">
            <w:pPr>
              <w:pStyle w:val="33"/>
              <w:widowControl w:val="0"/>
              <w:snapToGrid w:val="0"/>
              <w:spacing w:before="0" w:after="0" w:line="360" w:lineRule="auto"/>
              <w:jc w:val="center"/>
              <w:rPr>
                <w:rFonts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205A78B3">
            <w:pPr>
              <w:pStyle w:val="33"/>
              <w:widowControl w:val="0"/>
              <w:snapToGrid w:val="0"/>
              <w:spacing w:before="0" w:after="0" w:line="360" w:lineRule="auto"/>
              <w:jc w:val="center"/>
              <w:rPr>
                <w:rFonts w:eastAsia="宋体" w:cs="宋体"/>
                <w:color w:val="auto"/>
                <w:sz w:val="21"/>
                <w:szCs w:val="21"/>
                <w:highlight w:val="none"/>
              </w:rPr>
            </w:pPr>
          </w:p>
        </w:tc>
      </w:tr>
      <w:tr w14:paraId="1D655C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111C9FBC">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3</w:t>
            </w:r>
          </w:p>
        </w:tc>
        <w:tc>
          <w:tcPr>
            <w:tcW w:w="1605" w:type="pct"/>
            <w:tcBorders>
              <w:top w:val="single" w:color="auto" w:sz="4" w:space="0"/>
              <w:left w:val="nil"/>
              <w:bottom w:val="single" w:color="auto" w:sz="4" w:space="0"/>
              <w:right w:val="single" w:color="auto" w:sz="4" w:space="0"/>
            </w:tcBorders>
            <w:shd w:val="clear" w:color="auto" w:fill="auto"/>
            <w:vAlign w:val="center"/>
          </w:tcPr>
          <w:p w14:paraId="1228B056">
            <w:pPr>
              <w:pStyle w:val="33"/>
              <w:widowControl w:val="0"/>
              <w:snapToGrid w:val="0"/>
              <w:spacing w:before="0" w:after="0" w:line="360" w:lineRule="auto"/>
              <w:jc w:val="center"/>
              <w:rPr>
                <w:rFonts w:eastAsia="宋体" w:cs="宋体"/>
                <w:color w:val="auto"/>
                <w:sz w:val="21"/>
                <w:szCs w:val="21"/>
                <w:highlight w:val="none"/>
              </w:rPr>
            </w:pPr>
          </w:p>
        </w:tc>
        <w:tc>
          <w:tcPr>
            <w:tcW w:w="794" w:type="pct"/>
            <w:tcBorders>
              <w:top w:val="single" w:color="auto" w:sz="4" w:space="0"/>
              <w:left w:val="nil"/>
              <w:bottom w:val="single" w:color="auto" w:sz="4" w:space="0"/>
              <w:right w:val="single" w:color="auto" w:sz="4" w:space="0"/>
            </w:tcBorders>
            <w:shd w:val="clear" w:color="auto" w:fill="auto"/>
            <w:vAlign w:val="center"/>
          </w:tcPr>
          <w:p w14:paraId="3E01A032">
            <w:pPr>
              <w:pStyle w:val="33"/>
              <w:widowControl w:val="0"/>
              <w:snapToGrid w:val="0"/>
              <w:spacing w:before="0" w:after="0" w:line="360" w:lineRule="auto"/>
              <w:jc w:val="center"/>
              <w:rPr>
                <w:rFonts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5F6B668B">
            <w:pPr>
              <w:pStyle w:val="33"/>
              <w:widowControl w:val="0"/>
              <w:snapToGrid w:val="0"/>
              <w:spacing w:before="0" w:after="0" w:line="360" w:lineRule="auto"/>
              <w:jc w:val="center"/>
              <w:rPr>
                <w:rFonts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3649CE2B">
            <w:pPr>
              <w:pStyle w:val="33"/>
              <w:widowControl w:val="0"/>
              <w:snapToGrid w:val="0"/>
              <w:spacing w:before="0" w:after="0" w:line="360" w:lineRule="auto"/>
              <w:jc w:val="center"/>
              <w:rPr>
                <w:rFonts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48772222">
            <w:pPr>
              <w:pStyle w:val="33"/>
              <w:widowControl w:val="0"/>
              <w:snapToGrid w:val="0"/>
              <w:spacing w:before="0" w:after="0" w:line="360" w:lineRule="auto"/>
              <w:jc w:val="center"/>
              <w:rPr>
                <w:rFonts w:eastAsia="宋体" w:cs="宋体"/>
                <w:color w:val="auto"/>
                <w:sz w:val="21"/>
                <w:szCs w:val="21"/>
                <w:highlight w:val="none"/>
              </w:rPr>
            </w:pPr>
          </w:p>
        </w:tc>
      </w:tr>
      <w:tr w14:paraId="3AC2DD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9" w:type="pct"/>
            <w:tcBorders>
              <w:top w:val="single" w:color="auto" w:sz="4" w:space="0"/>
              <w:left w:val="single" w:color="auto" w:sz="4" w:space="0"/>
              <w:bottom w:val="single" w:color="auto" w:sz="4" w:space="0"/>
              <w:right w:val="single" w:color="auto" w:sz="4" w:space="0"/>
            </w:tcBorders>
            <w:shd w:val="clear" w:color="auto" w:fill="auto"/>
            <w:vAlign w:val="center"/>
          </w:tcPr>
          <w:p w14:paraId="5495A98A">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w:t>
            </w:r>
          </w:p>
        </w:tc>
        <w:tc>
          <w:tcPr>
            <w:tcW w:w="1605" w:type="pct"/>
            <w:tcBorders>
              <w:top w:val="single" w:color="auto" w:sz="4" w:space="0"/>
              <w:left w:val="nil"/>
              <w:bottom w:val="single" w:color="auto" w:sz="4" w:space="0"/>
              <w:right w:val="single" w:color="auto" w:sz="4" w:space="0"/>
            </w:tcBorders>
            <w:shd w:val="clear" w:color="auto" w:fill="auto"/>
            <w:vAlign w:val="center"/>
          </w:tcPr>
          <w:p w14:paraId="0C95E4BC">
            <w:pPr>
              <w:pStyle w:val="33"/>
              <w:widowControl w:val="0"/>
              <w:snapToGrid w:val="0"/>
              <w:spacing w:before="0" w:after="0" w:line="360" w:lineRule="auto"/>
              <w:jc w:val="center"/>
              <w:rPr>
                <w:rFonts w:eastAsia="宋体" w:cs="宋体"/>
                <w:color w:val="auto"/>
                <w:sz w:val="21"/>
                <w:szCs w:val="21"/>
                <w:highlight w:val="none"/>
              </w:rPr>
            </w:pPr>
          </w:p>
        </w:tc>
        <w:tc>
          <w:tcPr>
            <w:tcW w:w="794" w:type="pct"/>
            <w:tcBorders>
              <w:top w:val="single" w:color="auto" w:sz="4" w:space="0"/>
              <w:left w:val="nil"/>
              <w:bottom w:val="single" w:color="auto" w:sz="4" w:space="0"/>
              <w:right w:val="single" w:color="auto" w:sz="4" w:space="0"/>
            </w:tcBorders>
            <w:shd w:val="clear" w:color="auto" w:fill="auto"/>
            <w:vAlign w:val="center"/>
          </w:tcPr>
          <w:p w14:paraId="6D74AC5A">
            <w:pPr>
              <w:pStyle w:val="33"/>
              <w:widowControl w:val="0"/>
              <w:snapToGrid w:val="0"/>
              <w:spacing w:before="0" w:after="0" w:line="360" w:lineRule="auto"/>
              <w:jc w:val="center"/>
              <w:rPr>
                <w:rFonts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3004F168">
            <w:pPr>
              <w:pStyle w:val="33"/>
              <w:widowControl w:val="0"/>
              <w:snapToGrid w:val="0"/>
              <w:spacing w:before="0" w:after="0" w:line="360" w:lineRule="auto"/>
              <w:jc w:val="center"/>
              <w:rPr>
                <w:rFonts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8ADEE3C">
            <w:pPr>
              <w:pStyle w:val="33"/>
              <w:widowControl w:val="0"/>
              <w:snapToGrid w:val="0"/>
              <w:spacing w:before="0" w:after="0" w:line="360" w:lineRule="auto"/>
              <w:jc w:val="center"/>
              <w:rPr>
                <w:rFonts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53994A43">
            <w:pPr>
              <w:pStyle w:val="33"/>
              <w:widowControl w:val="0"/>
              <w:snapToGrid w:val="0"/>
              <w:spacing w:before="0" w:after="0" w:line="360" w:lineRule="auto"/>
              <w:jc w:val="center"/>
              <w:rPr>
                <w:rFonts w:eastAsia="宋体" w:cs="宋体"/>
                <w:color w:val="auto"/>
                <w:sz w:val="21"/>
                <w:szCs w:val="21"/>
                <w:highlight w:val="none"/>
              </w:rPr>
            </w:pPr>
          </w:p>
        </w:tc>
      </w:tr>
      <w:tr w14:paraId="3F377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4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C03BC6">
            <w:pPr>
              <w:pStyle w:val="33"/>
              <w:widowControl w:val="0"/>
              <w:snapToGrid w:val="0"/>
              <w:spacing w:before="0" w:after="0" w:line="360" w:lineRule="auto"/>
              <w:jc w:val="center"/>
              <w:rPr>
                <w:rFonts w:eastAsia="宋体" w:cs="宋体"/>
                <w:color w:val="auto"/>
                <w:sz w:val="21"/>
                <w:szCs w:val="21"/>
                <w:highlight w:val="none"/>
              </w:rPr>
            </w:pPr>
            <w:r>
              <w:rPr>
                <w:rFonts w:hint="eastAsia" w:eastAsia="宋体" w:cs="宋体"/>
                <w:color w:val="auto"/>
                <w:sz w:val="21"/>
                <w:szCs w:val="21"/>
                <w:highlight w:val="none"/>
                <w:lang w:bidi="ar"/>
              </w:rPr>
              <w:t>发票金额合计（单位：万元）</w:t>
            </w:r>
          </w:p>
        </w:tc>
        <w:tc>
          <w:tcPr>
            <w:tcW w:w="794" w:type="pct"/>
            <w:tcBorders>
              <w:top w:val="single" w:color="auto" w:sz="4" w:space="0"/>
              <w:left w:val="nil"/>
              <w:bottom w:val="single" w:color="auto" w:sz="4" w:space="0"/>
              <w:right w:val="single" w:color="auto" w:sz="4" w:space="0"/>
            </w:tcBorders>
            <w:shd w:val="clear" w:color="auto" w:fill="auto"/>
            <w:vAlign w:val="center"/>
          </w:tcPr>
          <w:p w14:paraId="49C1FEA9">
            <w:pPr>
              <w:pStyle w:val="33"/>
              <w:widowControl w:val="0"/>
              <w:snapToGrid w:val="0"/>
              <w:spacing w:before="0" w:after="0" w:line="360" w:lineRule="auto"/>
              <w:jc w:val="center"/>
              <w:rPr>
                <w:rFonts w:eastAsia="宋体" w:cs="宋体"/>
                <w:color w:val="auto"/>
                <w:sz w:val="21"/>
                <w:szCs w:val="21"/>
                <w:highlight w:val="none"/>
              </w:rPr>
            </w:pPr>
          </w:p>
        </w:tc>
        <w:tc>
          <w:tcPr>
            <w:tcW w:w="638" w:type="pct"/>
            <w:tcBorders>
              <w:top w:val="single" w:color="auto" w:sz="4" w:space="0"/>
              <w:left w:val="nil"/>
              <w:bottom w:val="single" w:color="auto" w:sz="4" w:space="0"/>
              <w:right w:val="single" w:color="auto" w:sz="4" w:space="0"/>
            </w:tcBorders>
            <w:shd w:val="clear" w:color="auto" w:fill="auto"/>
            <w:vAlign w:val="center"/>
          </w:tcPr>
          <w:p w14:paraId="32536A2B">
            <w:pPr>
              <w:pStyle w:val="33"/>
              <w:widowControl w:val="0"/>
              <w:snapToGrid w:val="0"/>
              <w:spacing w:before="0" w:after="0" w:line="360" w:lineRule="auto"/>
              <w:jc w:val="center"/>
              <w:rPr>
                <w:rFonts w:eastAsia="宋体" w:cs="宋体"/>
                <w:color w:val="auto"/>
                <w:sz w:val="21"/>
                <w:szCs w:val="21"/>
                <w:highlight w:val="none"/>
              </w:rPr>
            </w:pPr>
          </w:p>
        </w:tc>
        <w:tc>
          <w:tcPr>
            <w:tcW w:w="780" w:type="pct"/>
            <w:tcBorders>
              <w:top w:val="single" w:color="auto" w:sz="4" w:space="0"/>
              <w:left w:val="nil"/>
              <w:bottom w:val="single" w:color="auto" w:sz="4" w:space="0"/>
              <w:right w:val="single" w:color="auto" w:sz="4" w:space="0"/>
            </w:tcBorders>
            <w:shd w:val="clear" w:color="auto" w:fill="auto"/>
            <w:vAlign w:val="center"/>
          </w:tcPr>
          <w:p w14:paraId="451CC61E">
            <w:pPr>
              <w:pStyle w:val="33"/>
              <w:widowControl w:val="0"/>
              <w:snapToGrid w:val="0"/>
              <w:spacing w:before="0" w:after="0" w:line="360" w:lineRule="auto"/>
              <w:jc w:val="center"/>
              <w:rPr>
                <w:rFonts w:eastAsia="宋体" w:cs="宋体"/>
                <w:color w:val="auto"/>
                <w:sz w:val="21"/>
                <w:szCs w:val="21"/>
                <w:highlight w:val="none"/>
              </w:rPr>
            </w:pPr>
          </w:p>
        </w:tc>
        <w:tc>
          <w:tcPr>
            <w:tcW w:w="740" w:type="pct"/>
            <w:tcBorders>
              <w:top w:val="single" w:color="auto" w:sz="4" w:space="0"/>
              <w:left w:val="nil"/>
              <w:bottom w:val="single" w:color="auto" w:sz="4" w:space="0"/>
              <w:right w:val="single" w:color="auto" w:sz="4" w:space="0"/>
            </w:tcBorders>
            <w:shd w:val="clear" w:color="auto" w:fill="auto"/>
            <w:vAlign w:val="center"/>
          </w:tcPr>
          <w:p w14:paraId="7BE94636">
            <w:pPr>
              <w:pStyle w:val="33"/>
              <w:widowControl w:val="0"/>
              <w:snapToGrid w:val="0"/>
              <w:spacing w:before="0" w:after="0" w:line="360" w:lineRule="auto"/>
              <w:jc w:val="center"/>
              <w:rPr>
                <w:rFonts w:eastAsia="宋体" w:cs="宋体"/>
                <w:color w:val="auto"/>
                <w:sz w:val="21"/>
                <w:szCs w:val="21"/>
                <w:highlight w:val="none"/>
              </w:rPr>
            </w:pPr>
          </w:p>
        </w:tc>
      </w:tr>
    </w:tbl>
    <w:p w14:paraId="4D4CBB1C">
      <w:pPr>
        <w:snapToGrid w:val="0"/>
        <w:spacing w:line="360" w:lineRule="auto"/>
        <w:ind w:left="493" w:leftChars="-56" w:hanging="611" w:hangingChars="291"/>
        <w:rPr>
          <w:rFonts w:ascii="宋体" w:hAnsi="宋体" w:eastAsia="宋体" w:cs="宋体"/>
          <w:color w:val="auto"/>
          <w:szCs w:val="21"/>
          <w:highlight w:val="none"/>
        </w:rPr>
      </w:pPr>
    </w:p>
    <w:p w14:paraId="13B2F3BF">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备注：</w:t>
      </w:r>
    </w:p>
    <w:p w14:paraId="533DA04E">
      <w:pPr>
        <w:snapToGrid w:val="0"/>
        <w:spacing w:line="360" w:lineRule="auto"/>
        <w:ind w:left="493" w:leftChars="-56" w:hanging="611" w:hangingChars="291"/>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（1）本统计表及供货发票</w:t>
      </w:r>
      <w:r>
        <w:rPr>
          <w:rFonts w:hint="default" w:ascii="宋体" w:hAnsi="宋体" w:eastAsia="宋体" w:cs="宋体"/>
          <w:color w:val="auto"/>
          <w:szCs w:val="21"/>
          <w:highlight w:val="none"/>
          <w:lang w:val="en-US" w:bidi="ar"/>
        </w:rPr>
        <w:t>复印件</w:t>
      </w:r>
      <w:r>
        <w:rPr>
          <w:rFonts w:hint="eastAsia" w:ascii="宋体" w:hAnsi="宋体" w:eastAsia="宋体" w:cs="宋体"/>
          <w:color w:val="auto"/>
          <w:szCs w:val="21"/>
          <w:highlight w:val="none"/>
          <w:lang w:bidi="ar"/>
        </w:rPr>
        <w:t>应后附于合同复印件；</w:t>
      </w:r>
    </w:p>
    <w:p w14:paraId="7E3BB9D5">
      <w:pPr>
        <w:snapToGrid w:val="0"/>
        <w:spacing w:line="360" w:lineRule="auto"/>
        <w:ind w:left="493" w:leftChars="-56" w:hanging="611" w:hangingChars="291"/>
        <w:rPr>
          <w:rFonts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bidi="ar"/>
        </w:rPr>
        <w:t>发票抬头应为合同买方，收款人应为投标人，且发票名目、所属时期应与合同约定内容一致，否则不计分。</w:t>
      </w:r>
    </w:p>
    <w:p w14:paraId="38FA8CD0">
      <w:pPr>
        <w:autoSpaceDE w:val="0"/>
        <w:autoSpaceDN w:val="0"/>
        <w:adjustRightInd w:val="0"/>
        <w:spacing w:line="360" w:lineRule="auto"/>
        <w:ind w:firstLine="602"/>
        <w:rPr>
          <w:rFonts w:ascii="宋体" w:hAnsi="宋体" w:eastAsia="宋体" w:cs="Times New Roman"/>
          <w:b/>
          <w:bCs/>
          <w:color w:val="auto"/>
          <w:sz w:val="30"/>
          <w:szCs w:val="30"/>
          <w:highlight w:val="none"/>
          <w:lang w:val="zh-CN"/>
        </w:rPr>
      </w:pPr>
    </w:p>
    <w:bookmarkEnd w:id="567"/>
    <w:bookmarkEnd w:id="568"/>
    <w:p w14:paraId="4DCD78E8">
      <w:pPr>
        <w:pageBreakBefore/>
        <w:spacing w:before="120" w:after="120" w:line="360" w:lineRule="auto"/>
        <w:jc w:val="left"/>
        <w:outlineLvl w:val="2"/>
        <w:rPr>
          <w:rFonts w:ascii="宋体" w:hAnsi="宋体" w:eastAsia="宋体" w:cs="宋体"/>
          <w:b/>
          <w:bCs/>
          <w:color w:val="auto"/>
          <w:kern w:val="0"/>
          <w:sz w:val="32"/>
          <w:szCs w:val="32"/>
          <w:highlight w:val="none"/>
          <w:lang w:val="zh-CN"/>
        </w:rPr>
      </w:pPr>
      <w:bookmarkStart w:id="569" w:name="_Toc11745"/>
      <w:bookmarkStart w:id="570" w:name="_Toc18175_WPSOffice_Level2"/>
      <w:bookmarkStart w:id="571" w:name="_Toc13822"/>
      <w:bookmarkStart w:id="572" w:name="_Toc104991885"/>
      <w:bookmarkStart w:id="573" w:name="_Toc486167719"/>
      <w:bookmarkStart w:id="574" w:name="_Toc94107220"/>
      <w:bookmarkStart w:id="575" w:name="_Toc102860427"/>
      <w:bookmarkStart w:id="576" w:name="_Toc533708132"/>
      <w:bookmarkStart w:id="577" w:name="_Toc142508378"/>
      <w:bookmarkStart w:id="578" w:name="_Toc140596938"/>
      <w:bookmarkStart w:id="579" w:name="_Toc22171"/>
      <w:bookmarkStart w:id="580" w:name="_Toc102860083"/>
      <w:bookmarkStart w:id="581" w:name="_Toc1977737"/>
      <w:r>
        <w:rPr>
          <w:rFonts w:hint="eastAsia" w:ascii="宋体" w:hAnsi="宋体" w:eastAsia="宋体" w:cs="宋体"/>
          <w:b/>
          <w:bCs/>
          <w:color w:val="auto"/>
          <w:kern w:val="0"/>
          <w:sz w:val="32"/>
          <w:szCs w:val="32"/>
          <w:highlight w:val="none"/>
          <w:lang w:val="zh-CN"/>
        </w:rPr>
        <w:t>十、投标保证金汇入情况说明</w:t>
      </w:r>
      <w:bookmarkEnd w:id="569"/>
      <w:bookmarkEnd w:id="570"/>
      <w:bookmarkEnd w:id="571"/>
      <w:bookmarkEnd w:id="572"/>
      <w:bookmarkEnd w:id="573"/>
      <w:bookmarkEnd w:id="574"/>
      <w:bookmarkEnd w:id="575"/>
      <w:bookmarkEnd w:id="576"/>
      <w:bookmarkEnd w:id="577"/>
      <w:bookmarkEnd w:id="578"/>
      <w:bookmarkEnd w:id="579"/>
      <w:bookmarkEnd w:id="580"/>
      <w:bookmarkEnd w:id="581"/>
    </w:p>
    <w:p w14:paraId="7873D109">
      <w:pPr>
        <w:autoSpaceDE w:val="0"/>
        <w:autoSpaceDN w:val="0"/>
        <w:adjustRightInd w:val="0"/>
        <w:spacing w:line="360" w:lineRule="auto"/>
        <w:jc w:val="left"/>
        <w:rPr>
          <w:rFonts w:ascii="宋体" w:hAnsi="宋体" w:eastAsia="宋体" w:cs="宋体"/>
          <w:color w:val="auto"/>
          <w:szCs w:val="24"/>
          <w:highlight w:val="none"/>
        </w:rPr>
      </w:pPr>
    </w:p>
    <w:p w14:paraId="0B265177">
      <w:pPr>
        <w:autoSpaceDE w:val="0"/>
        <w:autoSpaceDN w:val="0"/>
        <w:adjustRightInd w:val="0"/>
        <w:spacing w:line="360" w:lineRule="auto"/>
        <w:jc w:val="center"/>
        <w:rPr>
          <w:rFonts w:ascii="宋体" w:hAnsi="宋体" w:eastAsia="宋体" w:cs="宋体"/>
          <w:b/>
          <w:bCs/>
          <w:color w:val="auto"/>
          <w:kern w:val="0"/>
          <w:sz w:val="24"/>
          <w:szCs w:val="24"/>
          <w:highlight w:val="none"/>
        </w:rPr>
      </w:pPr>
      <w:bookmarkStart w:id="582" w:name="_Toc31832_WPSOffice_Level3"/>
      <w:r>
        <w:rPr>
          <w:rFonts w:hint="eastAsia" w:ascii="宋体" w:hAnsi="宋体" w:eastAsia="宋体" w:cs="宋体"/>
          <w:b/>
          <w:bCs/>
          <w:color w:val="auto"/>
          <w:kern w:val="0"/>
          <w:sz w:val="24"/>
          <w:szCs w:val="24"/>
          <w:highlight w:val="none"/>
        </w:rPr>
        <w:t>投标保证金汇入情况说明</w:t>
      </w:r>
      <w:bookmarkEnd w:id="582"/>
    </w:p>
    <w:p w14:paraId="2C213A2D">
      <w:pPr>
        <w:autoSpaceDE w:val="0"/>
        <w:autoSpaceDN w:val="0"/>
        <w:adjustRightInd w:val="0"/>
        <w:spacing w:line="360" w:lineRule="auto"/>
        <w:jc w:val="center"/>
        <w:rPr>
          <w:rFonts w:ascii="宋体" w:hAnsi="宋体" w:eastAsia="宋体" w:cs="宋体"/>
          <w:b/>
          <w:bCs/>
          <w:color w:val="auto"/>
          <w:kern w:val="0"/>
          <w:szCs w:val="24"/>
          <w:highlight w:val="none"/>
        </w:rPr>
      </w:pPr>
    </w:p>
    <w:p w14:paraId="4F9B938B">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eastAsia="zh-CN"/>
        </w:rPr>
        <w:t>东莞市生态环保研究院有限公司</w:t>
      </w:r>
      <w:r>
        <w:rPr>
          <w:rFonts w:hint="eastAsia" w:ascii="宋体" w:hAnsi="宋体" w:eastAsia="宋体" w:cs="宋体"/>
          <w:color w:val="auto"/>
          <w:szCs w:val="21"/>
          <w:highlight w:val="none"/>
        </w:rPr>
        <w:t>：</w:t>
      </w:r>
    </w:p>
    <w:p w14:paraId="730E1836">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本单位已按</w:t>
      </w:r>
      <w:r>
        <w:rPr>
          <w:rFonts w:hint="eastAsia" w:ascii="宋体" w:hAnsi="宋体" w:eastAsia="宋体" w:cs="宋体"/>
          <w:color w:val="auto"/>
          <w:kern w:val="0"/>
          <w:szCs w:val="21"/>
          <w:highlight w:val="none"/>
          <w:u w:val="single"/>
          <w:lang w:eastAsia="zh-CN"/>
        </w:rPr>
        <w:t>东莞市生态环保研究院有限公司2025-2026年度在线监测设备运维试剂包采购项目</w:t>
      </w:r>
      <w:r>
        <w:rPr>
          <w:rFonts w:hint="eastAsia" w:ascii="宋体" w:hAnsi="宋体" w:eastAsia="宋体" w:cs="宋体"/>
          <w:color w:val="auto"/>
          <w:szCs w:val="21"/>
          <w:highlight w:val="none"/>
        </w:rPr>
        <w:t>（招标编号：</w:t>
      </w:r>
      <w:r>
        <w:rPr>
          <w:rFonts w:hint="eastAsia" w:ascii="宋体" w:hAnsi="宋体" w:eastAsia="宋体" w:cs="宋体"/>
          <w:color w:val="auto"/>
          <w:szCs w:val="21"/>
          <w:highlight w:val="none"/>
          <w:u w:val="single"/>
          <w:lang w:eastAsia="zh-CN"/>
        </w:rPr>
        <w:t>WTZB2025DG0014</w:t>
      </w:r>
      <w:r>
        <w:rPr>
          <w:rFonts w:hint="eastAsia" w:ascii="宋体" w:hAnsi="宋体" w:eastAsia="宋体" w:cs="宋体"/>
          <w:color w:val="auto"/>
          <w:szCs w:val="21"/>
          <w:highlight w:val="none"/>
        </w:rPr>
        <w:t>）的招标文件要求，于</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日前以</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付款形式）方式汇入指定账户（账户名称：</w:t>
      </w:r>
      <w:r>
        <w:rPr>
          <w:rFonts w:hint="eastAsia" w:ascii="宋体" w:hAnsi="宋体" w:eastAsia="宋体" w:cs="宋体"/>
          <w:b/>
          <w:color w:val="auto"/>
          <w:szCs w:val="21"/>
          <w:highlight w:val="none"/>
          <w:u w:val="single"/>
        </w:rPr>
        <w:t xml:space="preserve">                    </w:t>
      </w: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lang w:val="zh-CN"/>
        </w:rPr>
        <w:t xml:space="preserve"> </w:t>
      </w:r>
      <w:r>
        <w:rPr>
          <w:rFonts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rPr>
        <w:t>）。</w:t>
      </w:r>
    </w:p>
    <w:p w14:paraId="0C82F825">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本单位投标保证金的汇款情况：（详见附件－投标保证金进</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单）</w:t>
      </w:r>
    </w:p>
    <w:p w14:paraId="163EACC7">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汇出时间：</w:t>
      </w:r>
      <w:r>
        <w:rPr>
          <w:rFonts w:hint="eastAsia" w:ascii="宋体" w:hAnsi="宋体" w:eastAsia="宋体" w:cs="宋体"/>
          <w:color w:val="auto"/>
          <w:szCs w:val="21"/>
          <w:highlight w:val="none"/>
          <w:u w:val="single"/>
        </w:rPr>
        <w:t xml:space="preserve">    年   月    日</w:t>
      </w:r>
    </w:p>
    <w:p w14:paraId="17416C3E">
      <w:pPr>
        <w:spacing w:line="360" w:lineRule="auto"/>
        <w:ind w:firstLine="424" w:firstLineChars="202"/>
        <w:rPr>
          <w:rFonts w:hint="eastAsia" w:ascii="宋体" w:hAnsi="宋体" w:eastAsia="宋体" w:cs="宋体"/>
          <w:color w:val="auto"/>
          <w:szCs w:val="21"/>
          <w:highlight w:val="none"/>
          <w:u w:val="single"/>
          <w:lang w:eastAsia="zh-CN"/>
        </w:rPr>
      </w:pPr>
      <w:r>
        <w:rPr>
          <w:rFonts w:hint="eastAsia" w:ascii="宋体" w:hAnsi="宋体" w:eastAsia="宋体" w:cs="宋体"/>
          <w:color w:val="auto"/>
          <w:szCs w:val="21"/>
          <w:highlight w:val="none"/>
        </w:rPr>
        <w:t>汇款金额：</w:t>
      </w:r>
      <w:r>
        <w:rPr>
          <w:rFonts w:hint="eastAsia" w:ascii="宋体" w:hAnsi="宋体" w:eastAsia="宋体" w:cs="宋体"/>
          <w:color w:val="auto"/>
          <w:szCs w:val="21"/>
          <w:highlight w:val="none"/>
          <w:u w:val="single"/>
          <w:lang w:eastAsia="zh-CN"/>
        </w:rPr>
        <w:t>（大写）人民币      元（小写：¥      元）</w:t>
      </w:r>
    </w:p>
    <w:p w14:paraId="1397EB8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汇款账户名称：</w:t>
      </w:r>
      <w:r>
        <w:rPr>
          <w:rFonts w:hint="eastAsia" w:ascii="宋体" w:hAnsi="宋体" w:eastAsia="宋体" w:cs="宋体"/>
          <w:color w:val="auto"/>
          <w:szCs w:val="21"/>
          <w:highlight w:val="none"/>
          <w:u w:val="single"/>
        </w:rPr>
        <w:t>（必须是投标时使用的账户名）</w:t>
      </w:r>
    </w:p>
    <w:p w14:paraId="62CFEBA1">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账号：</w:t>
      </w:r>
      <w:r>
        <w:rPr>
          <w:rFonts w:hint="eastAsia" w:ascii="宋体" w:hAnsi="宋体" w:eastAsia="宋体" w:cs="宋体"/>
          <w:color w:val="auto"/>
          <w:szCs w:val="21"/>
          <w:highlight w:val="none"/>
          <w:u w:val="single"/>
        </w:rPr>
        <w:t>（必须是投标时使用的账号）</w:t>
      </w:r>
    </w:p>
    <w:p w14:paraId="27293A0F">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省    </w:t>
      </w:r>
      <w:r>
        <w:rPr>
          <w:rFonts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rPr>
        <w:t xml:space="preserve">市         </w:t>
      </w:r>
    </w:p>
    <w:p w14:paraId="76866EB4">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本单位谨承诺上述资料是正确、真实的，如因上述证明与事实不符导致的一切损失，本单位保证承担赔偿等一切法律责任。</w:t>
      </w:r>
    </w:p>
    <w:p w14:paraId="6BA955FA">
      <w:pPr>
        <w:spacing w:line="360" w:lineRule="auto"/>
        <w:ind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lang w:val="en-US" w:eastAsia="zh-CN"/>
        </w:rPr>
        <w:t>投标</w:t>
      </w:r>
      <w:r>
        <w:rPr>
          <w:rFonts w:hint="eastAsia" w:ascii="宋体" w:hAnsi="宋体" w:eastAsia="宋体" w:cs="宋体"/>
          <w:color w:val="auto"/>
          <w:szCs w:val="21"/>
          <w:highlight w:val="none"/>
        </w:rPr>
        <w:t>保证金退回时，请按上述资料退回。</w:t>
      </w:r>
    </w:p>
    <w:p w14:paraId="7D7DA499">
      <w:pPr>
        <w:spacing w:line="360" w:lineRule="auto"/>
        <w:ind w:right="844" w:rightChars="402" w:firstLine="424" w:firstLineChars="202"/>
        <w:jc w:val="right"/>
        <w:rPr>
          <w:rFonts w:ascii="宋体" w:hAnsi="宋体" w:eastAsia="宋体" w:cs="宋体"/>
          <w:color w:val="auto"/>
          <w:szCs w:val="24"/>
          <w:highlight w:val="none"/>
        </w:rPr>
      </w:pPr>
      <w:r>
        <w:rPr>
          <w:rFonts w:hint="eastAsia" w:ascii="宋体" w:hAnsi="宋体" w:eastAsia="宋体" w:cs="宋体"/>
          <w:color w:val="auto"/>
          <w:szCs w:val="24"/>
          <w:highlight w:val="none"/>
        </w:rPr>
        <w:t>（</w:t>
      </w:r>
      <w:r>
        <w:rPr>
          <w:rFonts w:hint="eastAsia" w:ascii="宋体" w:hAnsi="宋体" w:eastAsia="宋体" w:cs="宋体"/>
          <w:bCs/>
          <w:color w:val="auto"/>
          <w:szCs w:val="24"/>
          <w:highlight w:val="none"/>
        </w:rPr>
        <w:t>投标人法人公章</w:t>
      </w:r>
      <w:r>
        <w:rPr>
          <w:rFonts w:hint="eastAsia" w:ascii="宋体" w:hAnsi="宋体" w:eastAsia="宋体" w:cs="宋体"/>
          <w:color w:val="auto"/>
          <w:szCs w:val="24"/>
          <w:highlight w:val="none"/>
        </w:rPr>
        <w:t>）</w:t>
      </w:r>
    </w:p>
    <w:p w14:paraId="561E6295">
      <w:pPr>
        <w:spacing w:line="360" w:lineRule="auto"/>
        <w:ind w:right="628" w:rightChars="299" w:firstLine="7774" w:firstLineChars="3702"/>
        <w:jc w:val="left"/>
        <w:rPr>
          <w:rFonts w:ascii="宋体" w:hAnsi="宋体" w:eastAsia="宋体" w:cs="宋体"/>
          <w:color w:val="auto"/>
          <w:szCs w:val="24"/>
          <w:highlight w:val="none"/>
        </w:rPr>
      </w:pPr>
      <w:r>
        <w:rPr>
          <w:rFonts w:hint="eastAsia" w:ascii="宋体" w:hAnsi="宋体" w:eastAsia="宋体" w:cs="宋体"/>
          <w:color w:val="auto"/>
          <w:szCs w:val="24"/>
          <w:highlight w:val="none"/>
        </w:rPr>
        <w:t>年   月   日</w:t>
      </w:r>
    </w:p>
    <w:p w14:paraId="383F9BB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单位名称：</w:t>
      </w:r>
    </w:p>
    <w:p w14:paraId="739BCE84">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单位地址：</w:t>
      </w:r>
    </w:p>
    <w:p w14:paraId="7F79408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w:t>
      </w:r>
    </w:p>
    <w:p w14:paraId="0BC1ED68">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 xml:space="preserve">单位电话：                    </w:t>
      </w:r>
    </w:p>
    <w:p w14:paraId="5399C84E">
      <w:pPr>
        <w:spacing w:line="360" w:lineRule="auto"/>
        <w:ind w:firstLine="424" w:firstLineChars="202"/>
        <w:rPr>
          <w:rFonts w:ascii="宋体" w:hAnsi="宋体" w:eastAsia="宋体" w:cs="宋体"/>
          <w:color w:val="auto"/>
          <w:szCs w:val="24"/>
          <w:highlight w:val="none"/>
        </w:rPr>
      </w:pPr>
      <w:r>
        <w:rPr>
          <w:rFonts w:hint="eastAsia" w:ascii="宋体" w:hAnsi="宋体" w:eastAsia="宋体" w:cs="宋体"/>
          <w:color w:val="auto"/>
          <w:szCs w:val="24"/>
          <w:highlight w:val="none"/>
        </w:rPr>
        <w:t>联系人手机：</w:t>
      </w:r>
    </w:p>
    <w:p w14:paraId="5CAA5BBE">
      <w:pPr>
        <w:spacing w:line="360" w:lineRule="auto"/>
        <w:ind w:left="340" w:leftChars="162" w:firstLine="425"/>
        <w:rPr>
          <w:rFonts w:ascii="宋体" w:hAnsi="宋体" w:eastAsia="宋体" w:cs="宋体"/>
          <w:b/>
          <w:bCs/>
          <w:color w:val="auto"/>
          <w:szCs w:val="21"/>
          <w:highlight w:val="none"/>
        </w:rPr>
      </w:pPr>
      <w:bookmarkStart w:id="583" w:name="_Toc26208_WPSOffice_Level3"/>
      <w:r>
        <w:rPr>
          <w:rFonts w:hint="eastAsia" w:ascii="宋体" w:hAnsi="宋体" w:eastAsia="宋体" w:cs="宋体"/>
          <w:b/>
          <w:bCs/>
          <w:color w:val="auto"/>
          <w:szCs w:val="21"/>
          <w:highlight w:val="none"/>
        </w:rPr>
        <w:t>附：1、我方投标保证金汇款凭证（复印件）</w:t>
      </w:r>
      <w:bookmarkEnd w:id="583"/>
    </w:p>
    <w:p w14:paraId="5384E053">
      <w:pPr>
        <w:spacing w:line="360" w:lineRule="auto"/>
        <w:ind w:left="340" w:leftChars="162" w:firstLine="839" w:firstLineChars="398"/>
        <w:rPr>
          <w:rFonts w:ascii="宋体" w:hAnsi="宋体" w:eastAsia="宋体" w:cs="宋体"/>
          <w:b/>
          <w:bCs/>
          <w:color w:val="auto"/>
          <w:szCs w:val="21"/>
          <w:highlight w:val="none"/>
        </w:rPr>
      </w:pPr>
      <w:bookmarkStart w:id="584" w:name="_Toc12992_WPSOffice_Level3"/>
      <w:r>
        <w:rPr>
          <w:rFonts w:hint="eastAsia" w:ascii="宋体" w:hAnsi="宋体" w:eastAsia="宋体" w:cs="宋体"/>
          <w:b/>
          <w:bCs/>
          <w:color w:val="auto"/>
          <w:szCs w:val="21"/>
          <w:highlight w:val="none"/>
        </w:rPr>
        <w:t>2、我方基本账户开户许可证（复印件）</w:t>
      </w:r>
      <w:bookmarkEnd w:id="584"/>
    </w:p>
    <w:p w14:paraId="7BA55E71">
      <w:pPr>
        <w:spacing w:line="360" w:lineRule="auto"/>
        <w:ind w:left="340" w:leftChars="162" w:firstLine="736" w:firstLineChars="349"/>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注：本情况说明手写无效。</w:t>
      </w:r>
    </w:p>
    <w:p w14:paraId="24342B30">
      <w:pPr>
        <w:autoSpaceDE w:val="0"/>
        <w:autoSpaceDN w:val="0"/>
        <w:adjustRightInd w:val="0"/>
        <w:spacing w:line="360" w:lineRule="auto"/>
        <w:ind w:firstLine="5145" w:firstLineChars="2450"/>
        <w:rPr>
          <w:rFonts w:ascii="宋体" w:hAnsi="宋体" w:eastAsia="宋体" w:cs="宋体"/>
          <w:color w:val="auto"/>
          <w:szCs w:val="24"/>
          <w:highlight w:val="none"/>
          <w:lang w:val="zh-CN"/>
        </w:rPr>
      </w:pPr>
    </w:p>
    <w:p w14:paraId="70976A17">
      <w:pPr>
        <w:spacing w:line="360" w:lineRule="auto"/>
        <w:ind w:firstLine="424" w:firstLineChars="202"/>
        <w:rPr>
          <w:rFonts w:ascii="宋体" w:hAnsi="宋体" w:eastAsia="宋体" w:cs="宋体"/>
          <w:color w:val="auto"/>
          <w:szCs w:val="24"/>
          <w:highlight w:val="none"/>
        </w:rPr>
      </w:pPr>
      <w:bookmarkStart w:id="585" w:name="_Toc486167721"/>
    </w:p>
    <w:p w14:paraId="4C1A0AFE">
      <w:pPr>
        <w:spacing w:line="360" w:lineRule="auto"/>
        <w:ind w:firstLine="424" w:firstLineChars="202"/>
        <w:rPr>
          <w:rFonts w:ascii="宋体" w:hAnsi="宋体" w:eastAsia="宋体" w:cs="宋体"/>
          <w:color w:val="auto"/>
          <w:szCs w:val="24"/>
          <w:highlight w:val="none"/>
        </w:rPr>
      </w:pPr>
      <w:bookmarkStart w:id="586" w:name="_Toc533708134"/>
    </w:p>
    <w:p w14:paraId="0A172DD0">
      <w:pPr>
        <w:widowControl/>
        <w:jc w:val="left"/>
        <w:rPr>
          <w:rFonts w:ascii="宋体" w:hAnsi="宋体" w:eastAsia="宋体" w:cs="宋体"/>
          <w:b/>
          <w:color w:val="auto"/>
          <w:kern w:val="0"/>
          <w:szCs w:val="21"/>
          <w:highlight w:val="none"/>
        </w:rPr>
      </w:pPr>
      <w:r>
        <w:rPr>
          <w:rFonts w:ascii="宋体" w:hAnsi="宋体" w:eastAsia="宋体" w:cs="宋体"/>
          <w:b/>
          <w:color w:val="auto"/>
          <w:kern w:val="0"/>
          <w:szCs w:val="21"/>
          <w:highlight w:val="none"/>
        </w:rPr>
        <w:br w:type="page"/>
      </w:r>
    </w:p>
    <w:p w14:paraId="26B2BD15">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pPr>
      <w:bookmarkStart w:id="587" w:name="_Toc104991886"/>
      <w:bookmarkStart w:id="588" w:name="_Toc102860084"/>
      <w:bookmarkStart w:id="589" w:name="_Toc102860428"/>
      <w:bookmarkStart w:id="590" w:name="_Toc16292"/>
      <w:bookmarkStart w:id="591" w:name="_Toc1977738"/>
      <w:bookmarkStart w:id="592" w:name="_Toc94107221"/>
      <w:bookmarkStart w:id="593" w:name="_Toc18032"/>
      <w:bookmarkStart w:id="594" w:name="_Toc142508379"/>
      <w:bookmarkStart w:id="595" w:name="_Toc3708"/>
      <w:bookmarkStart w:id="596" w:name="_Toc140596939"/>
      <w:r>
        <w:rPr>
          <w:rFonts w:hint="eastAsia" w:ascii="宋体" w:hAnsi="宋体" w:eastAsia="宋体" w:cs="宋体"/>
          <w:b/>
          <w:bCs/>
          <w:color w:val="auto"/>
          <w:kern w:val="0"/>
          <w:sz w:val="32"/>
          <w:szCs w:val="32"/>
          <w:highlight w:val="none"/>
          <w:lang w:val="zh-CN"/>
        </w:rPr>
        <w:t>十</w:t>
      </w:r>
      <w:r>
        <w:rPr>
          <w:rFonts w:hint="eastAsia" w:ascii="宋体" w:hAnsi="宋体" w:eastAsia="宋体" w:cs="宋体"/>
          <w:b/>
          <w:bCs/>
          <w:color w:val="auto"/>
          <w:kern w:val="0"/>
          <w:sz w:val="32"/>
          <w:szCs w:val="32"/>
          <w:highlight w:val="none"/>
          <w:lang w:val="en-US" w:eastAsia="zh-CN"/>
        </w:rPr>
        <w:t>一</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、投标人资格证明文件以外的其他资质证书、知识产权证书及获得的相关获奖、认证证书、社会评价资料证明文件复印件等投标人认为有需要证明其具备为本次招标项目提供货物</w:t>
      </w:r>
      <w:r>
        <w:rPr>
          <w:rFonts w:hint="eastAsia" w:ascii="宋体" w:hAnsi="宋体" w:eastAsia="宋体" w:cs="宋体"/>
          <w:b/>
          <w:bCs/>
          <w:color w:val="auto"/>
          <w:kern w:val="0"/>
          <w:sz w:val="32"/>
          <w:szCs w:val="32"/>
          <w:highlight w:val="none"/>
          <w:lang w:val="en-US" w:eastAsia="zh-CN"/>
        </w:rPr>
        <w:t>及有关</w:t>
      </w:r>
      <w:r>
        <w:rPr>
          <w:rFonts w:hint="eastAsia" w:ascii="宋体" w:hAnsi="宋体" w:eastAsia="宋体" w:cs="宋体"/>
          <w:b/>
          <w:bCs/>
          <w:color w:val="auto"/>
          <w:kern w:val="0"/>
          <w:sz w:val="32"/>
          <w:szCs w:val="32"/>
          <w:highlight w:val="none"/>
          <w:lang w:val="zh-CN"/>
        </w:rPr>
        <w:t>服务能力的有关其它商务文件（不做强制要求）</w:t>
      </w:r>
      <w:bookmarkEnd w:id="587"/>
      <w:bookmarkEnd w:id="588"/>
      <w:bookmarkEnd w:id="589"/>
      <w:bookmarkEnd w:id="590"/>
      <w:bookmarkEnd w:id="591"/>
      <w:bookmarkEnd w:id="592"/>
      <w:bookmarkEnd w:id="593"/>
      <w:bookmarkEnd w:id="594"/>
      <w:bookmarkEnd w:id="595"/>
      <w:bookmarkEnd w:id="596"/>
    </w:p>
    <w:p w14:paraId="3866A7E1">
      <w:pPr>
        <w:tabs>
          <w:tab w:val="left" w:pos="567"/>
        </w:tabs>
        <w:autoSpaceDE w:val="0"/>
        <w:autoSpaceDN w:val="0"/>
        <w:adjustRightInd w:val="0"/>
        <w:spacing w:line="360" w:lineRule="auto"/>
        <w:ind w:left="357" w:leftChars="-100" w:hanging="567"/>
        <w:jc w:val="left"/>
        <w:outlineLvl w:val="2"/>
        <w:rPr>
          <w:rFonts w:ascii="宋体" w:hAnsi="宋体" w:eastAsia="宋体" w:cs="宋体"/>
          <w:b/>
          <w:color w:val="auto"/>
          <w:kern w:val="0"/>
          <w:sz w:val="32"/>
          <w:szCs w:val="32"/>
          <w:highlight w:val="none"/>
        </w:rPr>
      </w:pPr>
      <w:bookmarkStart w:id="597" w:name="_Toc104991887"/>
      <w:bookmarkStart w:id="598" w:name="_Toc94107222"/>
      <w:bookmarkStart w:id="599" w:name="_Toc304"/>
      <w:bookmarkStart w:id="600" w:name="_Toc1977739"/>
      <w:bookmarkStart w:id="601" w:name="_Toc15051"/>
      <w:bookmarkStart w:id="602" w:name="_Toc102860429"/>
      <w:bookmarkStart w:id="603" w:name="_Toc14341"/>
      <w:bookmarkStart w:id="604" w:name="_Toc102860085"/>
      <w:bookmarkStart w:id="605" w:name="_Toc142508380"/>
      <w:bookmarkStart w:id="606" w:name="_Toc140596940"/>
      <w:r>
        <w:rPr>
          <w:rFonts w:hint="eastAsia" w:ascii="宋体" w:hAnsi="宋体" w:eastAsia="宋体" w:cs="宋体"/>
          <w:b/>
          <w:color w:val="auto"/>
          <w:kern w:val="0"/>
          <w:sz w:val="32"/>
          <w:szCs w:val="32"/>
          <w:highlight w:val="none"/>
        </w:rPr>
        <w:t>十</w:t>
      </w:r>
      <w:r>
        <w:rPr>
          <w:rFonts w:hint="eastAsia" w:ascii="宋体" w:hAnsi="宋体" w:eastAsia="宋体" w:cs="宋体"/>
          <w:b/>
          <w:color w:val="auto"/>
          <w:kern w:val="0"/>
          <w:sz w:val="32"/>
          <w:szCs w:val="32"/>
          <w:highlight w:val="none"/>
          <w:lang w:val="en-US" w:eastAsia="zh-CN"/>
        </w:rPr>
        <w:t>二</w:t>
      </w:r>
      <w:r>
        <w:rPr>
          <w:rFonts w:hint="eastAsia" w:ascii="宋体" w:hAnsi="宋体" w:eastAsia="宋体" w:cs="宋体"/>
          <w:b/>
          <w:color w:val="auto"/>
          <w:kern w:val="0"/>
          <w:sz w:val="32"/>
          <w:szCs w:val="32"/>
          <w:highlight w:val="none"/>
        </w:rPr>
        <w:t>、技术响应文件格式</w:t>
      </w:r>
      <w:bookmarkEnd w:id="586"/>
      <w:bookmarkEnd w:id="597"/>
      <w:bookmarkEnd w:id="598"/>
      <w:bookmarkEnd w:id="599"/>
      <w:bookmarkEnd w:id="600"/>
      <w:bookmarkEnd w:id="601"/>
      <w:bookmarkEnd w:id="602"/>
      <w:bookmarkEnd w:id="603"/>
      <w:bookmarkEnd w:id="604"/>
      <w:bookmarkEnd w:id="605"/>
      <w:bookmarkEnd w:id="606"/>
    </w:p>
    <w:p w14:paraId="202A2735">
      <w:pPr>
        <w:tabs>
          <w:tab w:val="left" w:pos="8640"/>
        </w:tabs>
        <w:spacing w:line="360" w:lineRule="auto"/>
        <w:ind w:firstLine="420" w:firstLineChars="2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投标人应按照招标文件投标人须知关于投标文件组成部分的要求编制技术文件，主要包括但不限于以下内容：</w:t>
      </w:r>
    </w:p>
    <w:p w14:paraId="031B9482">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1、用户需求响应程度（即1</w:t>
      </w:r>
      <w:r>
        <w:rPr>
          <w:rFonts w:hint="eastAsia" w:ascii="宋体" w:hAnsi="宋体" w:eastAsia="宋体" w:cs="宋体"/>
          <w:color w:val="auto"/>
          <w:kern w:val="0"/>
          <w:szCs w:val="21"/>
          <w:highlight w:val="none"/>
          <w:lang w:val="en-US" w:eastAsia="zh-CN"/>
        </w:rPr>
        <w:t>2</w:t>
      </w:r>
      <w:r>
        <w:rPr>
          <w:rFonts w:ascii="宋体" w:hAnsi="宋体" w:eastAsia="宋体" w:cs="宋体"/>
          <w:color w:val="auto"/>
          <w:kern w:val="0"/>
          <w:szCs w:val="21"/>
          <w:highlight w:val="none"/>
        </w:rPr>
        <w:t>.1</w:t>
      </w:r>
      <w:r>
        <w:rPr>
          <w:rFonts w:hint="eastAsia" w:ascii="宋体" w:hAnsi="宋体" w:eastAsia="宋体" w:cs="宋体"/>
          <w:color w:val="auto"/>
          <w:kern w:val="0"/>
          <w:szCs w:val="21"/>
          <w:highlight w:val="none"/>
        </w:rPr>
        <w:t>用户需求偏离表格式）；</w:t>
      </w:r>
    </w:p>
    <w:p w14:paraId="3BDD8F03">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、试剂配制能力；</w:t>
      </w:r>
    </w:p>
    <w:p w14:paraId="4F699504">
      <w:pPr>
        <w:spacing w:line="360" w:lineRule="auto"/>
        <w:ind w:left="443" w:leftChars="77" w:hanging="281" w:hangingChars="134"/>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3、专业技术人员；</w:t>
      </w:r>
    </w:p>
    <w:p w14:paraId="754BEA74">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、供货计划及进度保证措施方案；</w:t>
      </w:r>
    </w:p>
    <w:p w14:paraId="6A27260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、服务便利性</w:t>
      </w:r>
      <w:r>
        <w:rPr>
          <w:rFonts w:hint="eastAsia" w:ascii="宋体" w:hAnsi="宋体" w:eastAsia="宋体" w:cs="宋体"/>
          <w:color w:val="auto"/>
          <w:kern w:val="0"/>
          <w:szCs w:val="21"/>
          <w:highlight w:val="none"/>
          <w:lang w:val="en-US" w:eastAsia="zh-CN"/>
        </w:rPr>
        <w:t>承诺</w:t>
      </w:r>
      <w:r>
        <w:rPr>
          <w:rFonts w:hint="eastAsia" w:ascii="宋体" w:hAnsi="宋体" w:eastAsia="宋体" w:cs="宋体"/>
          <w:color w:val="auto"/>
          <w:kern w:val="0"/>
          <w:szCs w:val="21"/>
          <w:highlight w:val="none"/>
        </w:rPr>
        <w:t>；</w:t>
      </w:r>
    </w:p>
    <w:p w14:paraId="094762E1">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6</w:t>
      </w:r>
      <w:r>
        <w:rPr>
          <w:rFonts w:hint="eastAsia" w:ascii="宋体" w:hAnsi="宋体" w:eastAsia="宋体" w:cs="宋体"/>
          <w:color w:val="auto"/>
          <w:kern w:val="0"/>
          <w:szCs w:val="21"/>
          <w:highlight w:val="none"/>
        </w:rPr>
        <w:t>、售后服务承诺方案；</w:t>
      </w:r>
    </w:p>
    <w:p w14:paraId="60ED05CE">
      <w:pPr>
        <w:spacing w:line="360" w:lineRule="auto"/>
        <w:ind w:left="443" w:leftChars="77" w:hanging="281" w:hangingChars="134"/>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、投标人认为有必要提供的其它材料（不做强制要求）。</w:t>
      </w:r>
    </w:p>
    <w:p w14:paraId="7C0A26AD">
      <w:pP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p>
    <w:p w14:paraId="66192FB6">
      <w:pPr>
        <w:pStyle w:val="19"/>
        <w:spacing w:line="360" w:lineRule="auto"/>
        <w:jc w:val="center"/>
        <w:rPr>
          <w:rFonts w:hint="eastAsia" w:ascii="宋体" w:hAnsi="宋体" w:eastAsia="宋体" w:cs="宋体"/>
          <w:color w:val="auto"/>
          <w:sz w:val="84"/>
          <w:highlight w:val="none"/>
        </w:rPr>
      </w:pPr>
    </w:p>
    <w:p w14:paraId="26CD8B1D">
      <w:pPr>
        <w:pStyle w:val="19"/>
        <w:spacing w:line="360" w:lineRule="auto"/>
        <w:jc w:val="center"/>
        <w:rPr>
          <w:rFonts w:hint="eastAsia" w:ascii="宋体" w:hAnsi="宋体" w:eastAsia="宋体" w:cs="宋体"/>
          <w:color w:val="auto"/>
          <w:sz w:val="84"/>
          <w:highlight w:val="none"/>
        </w:rPr>
      </w:pPr>
    </w:p>
    <w:p w14:paraId="2BC4492E">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42C944CB">
      <w:pPr>
        <w:pStyle w:val="19"/>
        <w:spacing w:line="360" w:lineRule="auto"/>
        <w:rPr>
          <w:rFonts w:hint="eastAsia" w:ascii="宋体" w:hAnsi="宋体" w:eastAsia="宋体" w:cs="宋体"/>
          <w:color w:val="auto"/>
          <w:highlight w:val="none"/>
        </w:rPr>
      </w:pPr>
    </w:p>
    <w:p w14:paraId="62EDFE5D">
      <w:pPr>
        <w:pStyle w:val="19"/>
        <w:spacing w:line="360" w:lineRule="auto"/>
        <w:rPr>
          <w:rFonts w:hint="eastAsia" w:ascii="宋体" w:hAnsi="宋体" w:eastAsia="宋体" w:cs="宋体"/>
          <w:color w:val="auto"/>
          <w:highlight w:val="none"/>
        </w:rPr>
      </w:pPr>
    </w:p>
    <w:p w14:paraId="1EA307D3">
      <w:pPr>
        <w:pStyle w:val="19"/>
        <w:spacing w:line="360" w:lineRule="auto"/>
        <w:rPr>
          <w:rFonts w:hint="eastAsia" w:ascii="宋体" w:hAnsi="宋体" w:eastAsia="宋体" w:cs="宋体"/>
          <w:color w:val="auto"/>
          <w:highlight w:val="none"/>
        </w:rPr>
      </w:pPr>
    </w:p>
    <w:p w14:paraId="6CFF060E">
      <w:pPr>
        <w:pStyle w:val="19"/>
        <w:spacing w:line="360" w:lineRule="auto"/>
        <w:rPr>
          <w:rFonts w:hint="eastAsia" w:ascii="宋体" w:hAnsi="宋体" w:eastAsia="宋体" w:cs="宋体"/>
          <w:color w:val="auto"/>
          <w:highlight w:val="none"/>
        </w:rPr>
      </w:pPr>
    </w:p>
    <w:p w14:paraId="08FFD005">
      <w:pPr>
        <w:pStyle w:val="19"/>
        <w:spacing w:line="360" w:lineRule="auto"/>
        <w:rPr>
          <w:rFonts w:hint="eastAsia" w:ascii="宋体" w:hAnsi="宋体" w:eastAsia="宋体" w:cs="宋体"/>
          <w:color w:val="auto"/>
          <w:highlight w:val="none"/>
        </w:rPr>
      </w:pPr>
    </w:p>
    <w:p w14:paraId="39FBAB8F">
      <w:pPr>
        <w:pStyle w:val="19"/>
        <w:spacing w:line="360" w:lineRule="auto"/>
        <w:rPr>
          <w:rFonts w:hint="eastAsia" w:ascii="宋体" w:hAnsi="宋体" w:eastAsia="宋体" w:cs="宋体"/>
          <w:color w:val="auto"/>
          <w:highlight w:val="none"/>
        </w:rPr>
      </w:pPr>
    </w:p>
    <w:p w14:paraId="4604C61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2B31D69">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6521F958">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w:t>
      </w:r>
      <w:r>
        <w:rPr>
          <w:rFonts w:hint="eastAsia" w:ascii="宋体" w:hAnsi="宋体" w:cs="宋体"/>
          <w:color w:val="auto"/>
          <w:sz w:val="30"/>
          <w:highlight w:val="none"/>
          <w:u w:val="single"/>
          <w:lang w:val="en-US" w:eastAsia="zh-CN"/>
        </w:rPr>
        <w:t>技术</w:t>
      </w:r>
      <w:r>
        <w:rPr>
          <w:rFonts w:hint="eastAsia" w:ascii="宋体" w:hAnsi="宋体" w:eastAsia="宋体" w:cs="宋体"/>
          <w:color w:val="auto"/>
          <w:sz w:val="30"/>
          <w:highlight w:val="none"/>
          <w:u w:val="single"/>
        </w:rPr>
        <w:t xml:space="preserve">部分 </w:t>
      </w:r>
    </w:p>
    <w:p w14:paraId="7D31A4B0">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4D5AED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w:t>
      </w:r>
    </w:p>
    <w:p w14:paraId="7F76F9B8">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0F37FEA">
      <w:pPr>
        <w:pStyle w:val="19"/>
        <w:spacing w:line="360" w:lineRule="auto"/>
        <w:rPr>
          <w:rFonts w:hint="eastAsia" w:ascii="宋体" w:hAnsi="宋体" w:eastAsia="宋体" w:cs="宋体"/>
          <w:color w:val="auto"/>
          <w:highlight w:val="none"/>
        </w:rPr>
      </w:pPr>
    </w:p>
    <w:p w14:paraId="7765D4BD">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80D5B7C">
      <w:pPr>
        <w:pStyle w:val="19"/>
        <w:spacing w:line="360" w:lineRule="auto"/>
        <w:rPr>
          <w:rFonts w:hint="eastAsia" w:ascii="宋体" w:hAnsi="宋体" w:eastAsia="宋体" w:cs="宋体"/>
          <w:color w:val="auto"/>
          <w:highlight w:val="none"/>
        </w:rPr>
      </w:pPr>
    </w:p>
    <w:p w14:paraId="2D8A29F4">
      <w:pPr>
        <w:pBdr>
          <w:bottom w:val="single" w:color="auto" w:sz="6" w:space="0"/>
        </w:pBdr>
        <w:spacing w:line="480" w:lineRule="auto"/>
        <w:ind w:firstLine="472" w:firstLineChars="224"/>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投标文件</w:t>
      </w:r>
      <w:r>
        <w:rPr>
          <w:rFonts w:hint="eastAsia" w:ascii="宋体" w:hAnsi="宋体" w:eastAsia="宋体" w:cs="宋体"/>
          <w:b/>
          <w:bCs/>
          <w:color w:val="auto"/>
          <w:szCs w:val="21"/>
          <w:highlight w:val="none"/>
          <w:lang w:val="en-US" w:eastAsia="zh-CN"/>
        </w:rPr>
        <w:t>技术</w:t>
      </w:r>
      <w:r>
        <w:rPr>
          <w:rFonts w:hint="eastAsia" w:ascii="宋体" w:hAnsi="宋体" w:eastAsia="宋体" w:cs="宋体"/>
          <w:b/>
          <w:bCs/>
          <w:color w:val="auto"/>
          <w:szCs w:val="21"/>
          <w:highlight w:val="none"/>
        </w:rPr>
        <w:t>评审部分索引表</w:t>
      </w:r>
    </w:p>
    <w:tbl>
      <w:tblPr>
        <w:tblStyle w:val="38"/>
        <w:tblW w:w="4999" w:type="pct"/>
        <w:jc w:val="center"/>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108" w:type="dxa"/>
          <w:bottom w:w="0" w:type="dxa"/>
          <w:right w:w="108" w:type="dxa"/>
        </w:tblCellMar>
      </w:tblPr>
      <w:tblGrid>
        <w:gridCol w:w="1379"/>
        <w:gridCol w:w="2773"/>
        <w:gridCol w:w="1786"/>
        <w:gridCol w:w="4430"/>
      </w:tblGrid>
      <w:tr w14:paraId="5E3D58C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204" w:hRule="atLeast"/>
          <w:jc w:val="center"/>
        </w:trPr>
        <w:tc>
          <w:tcPr>
            <w:tcW w:w="665" w:type="pct"/>
            <w:vAlign w:val="center"/>
          </w:tcPr>
          <w:p w14:paraId="670E74C5">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序号</w:t>
            </w:r>
          </w:p>
        </w:tc>
        <w:tc>
          <w:tcPr>
            <w:tcW w:w="1337" w:type="pct"/>
            <w:vAlign w:val="center"/>
          </w:tcPr>
          <w:p w14:paraId="06C1D57E">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评标项目</w:t>
            </w:r>
          </w:p>
        </w:tc>
        <w:tc>
          <w:tcPr>
            <w:tcW w:w="861" w:type="pct"/>
            <w:vAlign w:val="center"/>
          </w:tcPr>
          <w:p w14:paraId="40D821F0">
            <w:pPr>
              <w:adjustRightInd w:val="0"/>
              <w:snapToGrid w:val="0"/>
              <w:spacing w:line="360" w:lineRule="auto"/>
              <w:jc w:val="center"/>
              <w:rPr>
                <w:rFonts w:hint="eastAsia" w:ascii="宋体" w:hAnsi="宋体" w:eastAsia="宋体" w:cs="宋体"/>
                <w:bCs/>
                <w:color w:val="auto"/>
                <w:szCs w:val="21"/>
                <w:highlight w:val="none"/>
                <w:lang w:eastAsia="zh-CN"/>
              </w:rPr>
            </w:pPr>
            <w:r>
              <w:rPr>
                <w:rFonts w:hint="eastAsia" w:ascii="宋体" w:hAnsi="宋体" w:eastAsia="宋体" w:cs="宋体"/>
                <w:bCs/>
                <w:color w:val="auto"/>
                <w:szCs w:val="21"/>
                <w:highlight w:val="none"/>
                <w:lang w:eastAsia="zh-CN"/>
              </w:rPr>
              <w:t>招标文件上的满分值</w:t>
            </w:r>
          </w:p>
        </w:tc>
        <w:tc>
          <w:tcPr>
            <w:tcW w:w="2136" w:type="pct"/>
            <w:tcBorders>
              <w:left w:val="single" w:color="auto" w:sz="4" w:space="0"/>
            </w:tcBorders>
            <w:vAlign w:val="center"/>
          </w:tcPr>
          <w:p w14:paraId="48FEE159">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页码索引</w:t>
            </w:r>
          </w:p>
        </w:tc>
      </w:tr>
      <w:tr w14:paraId="6B4D52A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541" w:hRule="atLeast"/>
          <w:jc w:val="center"/>
        </w:trPr>
        <w:tc>
          <w:tcPr>
            <w:tcW w:w="665" w:type="pct"/>
            <w:vAlign w:val="center"/>
          </w:tcPr>
          <w:p w14:paraId="52F72FFD">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766483D8">
            <w:pPr>
              <w:adjustRightInd w:val="0"/>
              <w:snapToGrid w:val="0"/>
              <w:spacing w:line="360" w:lineRule="auto"/>
              <w:jc w:val="center"/>
              <w:rPr>
                <w:rFonts w:hint="eastAsia" w:ascii="宋体" w:hAnsi="宋体" w:eastAsia="宋体" w:cs="宋体"/>
                <w:bCs/>
                <w:color w:val="auto"/>
                <w:szCs w:val="21"/>
                <w:highlight w:val="none"/>
              </w:rPr>
            </w:pPr>
          </w:p>
        </w:tc>
        <w:tc>
          <w:tcPr>
            <w:tcW w:w="861" w:type="pct"/>
            <w:vAlign w:val="center"/>
          </w:tcPr>
          <w:p w14:paraId="384AF9A7">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088A68FB">
            <w:pPr>
              <w:adjustRightInd w:val="0"/>
              <w:snapToGrid w:val="0"/>
              <w:spacing w:line="360" w:lineRule="auto"/>
              <w:rPr>
                <w:rFonts w:hint="eastAsia" w:ascii="宋体" w:hAnsi="宋体" w:eastAsia="宋体" w:cs="宋体"/>
                <w:bCs/>
                <w:color w:val="auto"/>
                <w:szCs w:val="21"/>
                <w:highlight w:val="none"/>
              </w:rPr>
            </w:pPr>
          </w:p>
        </w:tc>
      </w:tr>
      <w:tr w14:paraId="1D3E7CE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761" w:hRule="atLeast"/>
          <w:jc w:val="center"/>
        </w:trPr>
        <w:tc>
          <w:tcPr>
            <w:tcW w:w="665" w:type="pct"/>
            <w:vAlign w:val="center"/>
          </w:tcPr>
          <w:p w14:paraId="0E35CC96">
            <w:pPr>
              <w:rPr>
                <w:rFonts w:hint="eastAsia" w:ascii="宋体" w:hAnsi="宋体" w:eastAsia="宋体" w:cs="宋体"/>
                <w:bCs/>
                <w:color w:val="auto"/>
                <w:szCs w:val="21"/>
                <w:highlight w:val="none"/>
              </w:rPr>
            </w:pPr>
          </w:p>
        </w:tc>
        <w:tc>
          <w:tcPr>
            <w:tcW w:w="1337" w:type="pct"/>
            <w:vAlign w:val="center"/>
          </w:tcPr>
          <w:p w14:paraId="05A96996">
            <w:pPr>
              <w:rPr>
                <w:rFonts w:hint="eastAsia" w:ascii="宋体" w:hAnsi="宋体" w:eastAsia="宋体" w:cs="宋体"/>
                <w:bCs/>
                <w:color w:val="auto"/>
                <w:szCs w:val="21"/>
                <w:highlight w:val="none"/>
              </w:rPr>
            </w:pPr>
          </w:p>
        </w:tc>
        <w:tc>
          <w:tcPr>
            <w:tcW w:w="861" w:type="pct"/>
            <w:vAlign w:val="center"/>
          </w:tcPr>
          <w:p w14:paraId="35F0567E">
            <w:pP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4B6F737D">
            <w:pPr>
              <w:adjustRightInd w:val="0"/>
              <w:snapToGrid w:val="0"/>
              <w:spacing w:line="360" w:lineRule="auto"/>
              <w:ind w:firstLine="105" w:firstLineChars="50"/>
              <w:rPr>
                <w:rFonts w:hint="eastAsia" w:ascii="宋体" w:hAnsi="宋体" w:eastAsia="宋体" w:cs="宋体"/>
                <w:bCs/>
                <w:color w:val="auto"/>
                <w:szCs w:val="21"/>
                <w:highlight w:val="none"/>
              </w:rPr>
            </w:pPr>
          </w:p>
        </w:tc>
      </w:tr>
      <w:tr w14:paraId="7133BAC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2029" w:hRule="atLeast"/>
          <w:jc w:val="center"/>
        </w:trPr>
        <w:tc>
          <w:tcPr>
            <w:tcW w:w="665" w:type="pct"/>
            <w:vAlign w:val="center"/>
          </w:tcPr>
          <w:p w14:paraId="7F2513BA">
            <w:pPr>
              <w:adjustRightInd w:val="0"/>
              <w:snapToGrid w:val="0"/>
              <w:spacing w:line="360" w:lineRule="auto"/>
              <w:jc w:val="center"/>
              <w:rPr>
                <w:rFonts w:hint="eastAsia" w:ascii="宋体" w:hAnsi="宋体" w:eastAsia="宋体" w:cs="宋体"/>
                <w:bCs/>
                <w:color w:val="auto"/>
                <w:szCs w:val="21"/>
                <w:highlight w:val="none"/>
              </w:rPr>
            </w:pPr>
          </w:p>
        </w:tc>
        <w:tc>
          <w:tcPr>
            <w:tcW w:w="1337" w:type="pct"/>
            <w:vAlign w:val="center"/>
          </w:tcPr>
          <w:p w14:paraId="5D84D634">
            <w:pPr>
              <w:adjustRightInd w:val="0"/>
              <w:snapToGrid w:val="0"/>
              <w:spacing w:line="360" w:lineRule="auto"/>
              <w:rPr>
                <w:rFonts w:hint="eastAsia" w:ascii="宋体" w:hAnsi="宋体" w:eastAsia="宋体" w:cs="宋体"/>
                <w:bCs/>
                <w:color w:val="auto"/>
                <w:szCs w:val="21"/>
                <w:highlight w:val="none"/>
              </w:rPr>
            </w:pPr>
          </w:p>
        </w:tc>
        <w:tc>
          <w:tcPr>
            <w:tcW w:w="861" w:type="pct"/>
            <w:vAlign w:val="center"/>
          </w:tcPr>
          <w:p w14:paraId="32C0BCE8">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tcBorders>
            <w:vAlign w:val="center"/>
          </w:tcPr>
          <w:p w14:paraId="182D6076">
            <w:pPr>
              <w:spacing w:line="360" w:lineRule="auto"/>
              <w:ind w:firstLine="8" w:firstLineChars="4"/>
              <w:rPr>
                <w:rFonts w:hint="eastAsia" w:ascii="宋体" w:hAnsi="宋体" w:eastAsia="宋体" w:cs="宋体"/>
                <w:bCs/>
                <w:color w:val="auto"/>
                <w:szCs w:val="21"/>
                <w:highlight w:val="none"/>
              </w:rPr>
            </w:pPr>
          </w:p>
        </w:tc>
      </w:tr>
      <w:tr w14:paraId="2858B425">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1033" w:hRule="atLeast"/>
          <w:jc w:val="center"/>
        </w:trPr>
        <w:tc>
          <w:tcPr>
            <w:tcW w:w="665" w:type="pct"/>
            <w:tcBorders>
              <w:top w:val="single" w:color="auto" w:sz="6" w:space="0"/>
              <w:left w:val="single" w:color="auto" w:sz="4" w:space="0"/>
              <w:bottom w:val="outset" w:color="808080" w:sz="6" w:space="0"/>
              <w:right w:val="single" w:color="auto" w:sz="6" w:space="0"/>
            </w:tcBorders>
            <w:vAlign w:val="center"/>
          </w:tcPr>
          <w:p w14:paraId="12AE5606">
            <w:pPr>
              <w:adjustRightInd w:val="0"/>
              <w:snapToGrid w:val="0"/>
              <w:spacing w:line="360" w:lineRule="auto"/>
              <w:jc w:val="center"/>
              <w:rPr>
                <w:rFonts w:hint="eastAsia" w:ascii="宋体" w:hAnsi="宋体" w:eastAsia="宋体" w:cs="宋体"/>
                <w:bCs/>
                <w:color w:val="auto"/>
                <w:szCs w:val="21"/>
                <w:highlight w:val="none"/>
              </w:rPr>
            </w:pPr>
          </w:p>
        </w:tc>
        <w:tc>
          <w:tcPr>
            <w:tcW w:w="1337" w:type="pct"/>
            <w:tcBorders>
              <w:top w:val="single" w:color="auto" w:sz="6" w:space="0"/>
              <w:left w:val="single" w:color="auto" w:sz="6" w:space="0"/>
              <w:bottom w:val="outset" w:color="808080" w:sz="6" w:space="0"/>
              <w:right w:val="single" w:color="auto" w:sz="6" w:space="0"/>
            </w:tcBorders>
            <w:vAlign w:val="center"/>
          </w:tcPr>
          <w:p w14:paraId="7EE4C477">
            <w:pPr>
              <w:adjustRightInd w:val="0"/>
              <w:snapToGrid w:val="0"/>
              <w:spacing w:line="360" w:lineRule="auto"/>
              <w:rPr>
                <w:rFonts w:hint="eastAsia" w:ascii="宋体" w:hAnsi="宋体" w:eastAsia="宋体" w:cs="宋体"/>
                <w:bCs/>
                <w:color w:val="auto"/>
                <w:szCs w:val="21"/>
                <w:highlight w:val="none"/>
              </w:rPr>
            </w:pPr>
          </w:p>
        </w:tc>
        <w:tc>
          <w:tcPr>
            <w:tcW w:w="861" w:type="pct"/>
            <w:tcBorders>
              <w:top w:val="single" w:color="auto" w:sz="6" w:space="0"/>
              <w:left w:val="single" w:color="auto" w:sz="6" w:space="0"/>
              <w:bottom w:val="outset" w:color="808080" w:sz="6" w:space="0"/>
              <w:right w:val="single" w:color="auto" w:sz="6" w:space="0"/>
            </w:tcBorders>
            <w:vAlign w:val="center"/>
          </w:tcPr>
          <w:p w14:paraId="47007C5A">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top w:val="single" w:color="auto" w:sz="6" w:space="0"/>
              <w:left w:val="single" w:color="auto" w:sz="4" w:space="0"/>
              <w:bottom w:val="outset" w:color="808080" w:sz="6" w:space="0"/>
              <w:right w:val="single" w:color="auto" w:sz="6" w:space="0"/>
            </w:tcBorders>
            <w:vAlign w:val="center"/>
          </w:tcPr>
          <w:p w14:paraId="1BE2466E">
            <w:pPr>
              <w:adjustRightInd w:val="0"/>
              <w:snapToGrid w:val="0"/>
              <w:spacing w:line="360" w:lineRule="auto"/>
              <w:rPr>
                <w:rFonts w:hint="eastAsia" w:ascii="宋体" w:hAnsi="宋体" w:eastAsia="宋体" w:cs="宋体"/>
                <w:bCs/>
                <w:color w:val="auto"/>
                <w:szCs w:val="21"/>
                <w:highlight w:val="none"/>
              </w:rPr>
            </w:pPr>
          </w:p>
        </w:tc>
      </w:tr>
      <w:tr w14:paraId="3668D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108" w:type="dxa"/>
            <w:bottom w:w="0" w:type="dxa"/>
            <w:right w:w="108" w:type="dxa"/>
          </w:tblCellMar>
        </w:tblPrEx>
        <w:trPr>
          <w:cantSplit/>
          <w:trHeight w:val="966" w:hRule="atLeast"/>
          <w:jc w:val="center"/>
        </w:trPr>
        <w:tc>
          <w:tcPr>
            <w:tcW w:w="2002" w:type="pct"/>
            <w:gridSpan w:val="2"/>
            <w:tcBorders>
              <w:bottom w:val="single" w:color="auto" w:sz="4" w:space="0"/>
            </w:tcBorders>
            <w:vAlign w:val="center"/>
          </w:tcPr>
          <w:p w14:paraId="3E6C3B08">
            <w:pPr>
              <w:adjustRightInd w:val="0"/>
              <w:snapToGrid w:val="0"/>
              <w:spacing w:line="360" w:lineRule="auto"/>
              <w:jc w:val="center"/>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合计</w:t>
            </w:r>
          </w:p>
        </w:tc>
        <w:tc>
          <w:tcPr>
            <w:tcW w:w="861" w:type="pct"/>
            <w:tcBorders>
              <w:bottom w:val="single" w:color="auto" w:sz="4" w:space="0"/>
            </w:tcBorders>
            <w:vAlign w:val="center"/>
          </w:tcPr>
          <w:p w14:paraId="69D47890">
            <w:pPr>
              <w:adjustRightInd w:val="0"/>
              <w:snapToGrid w:val="0"/>
              <w:spacing w:line="360" w:lineRule="auto"/>
              <w:jc w:val="center"/>
              <w:rPr>
                <w:rFonts w:hint="eastAsia" w:ascii="宋体" w:hAnsi="宋体" w:eastAsia="宋体" w:cs="宋体"/>
                <w:bCs/>
                <w:color w:val="auto"/>
                <w:szCs w:val="21"/>
                <w:highlight w:val="none"/>
              </w:rPr>
            </w:pPr>
          </w:p>
        </w:tc>
        <w:tc>
          <w:tcPr>
            <w:tcW w:w="2136" w:type="pct"/>
            <w:tcBorders>
              <w:left w:val="single" w:color="auto" w:sz="4" w:space="0"/>
              <w:bottom w:val="single" w:color="auto" w:sz="4" w:space="0"/>
            </w:tcBorders>
            <w:vAlign w:val="center"/>
          </w:tcPr>
          <w:p w14:paraId="39290966">
            <w:pPr>
              <w:spacing w:line="360" w:lineRule="auto"/>
              <w:jc w:val="center"/>
              <w:rPr>
                <w:rFonts w:hint="eastAsia" w:ascii="宋体" w:hAnsi="宋体" w:eastAsia="宋体" w:cs="宋体"/>
                <w:bCs/>
                <w:color w:val="auto"/>
                <w:szCs w:val="21"/>
                <w:highlight w:val="none"/>
              </w:rPr>
            </w:pPr>
          </w:p>
        </w:tc>
      </w:tr>
    </w:tbl>
    <w:p w14:paraId="5AA7C417">
      <w:pPr>
        <w:tabs>
          <w:tab w:val="left" w:pos="567"/>
        </w:tabs>
        <w:autoSpaceDE w:val="0"/>
        <w:autoSpaceDN w:val="0"/>
        <w:adjustRightInd w:val="0"/>
        <w:spacing w:line="360" w:lineRule="auto"/>
        <w:jc w:val="left"/>
        <w:outlineLvl w:val="2"/>
        <w:rPr>
          <w:rFonts w:ascii="宋体" w:hAnsi="宋体" w:eastAsia="宋体" w:cs="宋体"/>
          <w:b/>
          <w:color w:val="auto"/>
          <w:kern w:val="0"/>
          <w:sz w:val="30"/>
          <w:szCs w:val="30"/>
          <w:highlight w:val="none"/>
        </w:rPr>
      </w:pPr>
      <w:r>
        <w:rPr>
          <w:rFonts w:hint="eastAsia" w:ascii="宋体" w:hAnsi="宋体" w:eastAsia="宋体" w:cs="宋体"/>
          <w:b/>
          <w:color w:val="auto"/>
          <w:kern w:val="0"/>
          <w:szCs w:val="21"/>
          <w:highlight w:val="none"/>
        </w:rPr>
        <w:br w:type="page"/>
      </w:r>
      <w:bookmarkEnd w:id="585"/>
      <w:bookmarkStart w:id="607" w:name="_Toc102860086"/>
      <w:bookmarkStart w:id="608" w:name="_Toc104991888"/>
      <w:bookmarkStart w:id="609" w:name="_Toc102860430"/>
      <w:bookmarkStart w:id="610" w:name="_Toc533708135"/>
      <w:bookmarkStart w:id="611" w:name="_Toc1558"/>
      <w:bookmarkStart w:id="612" w:name="_Toc20630"/>
      <w:bookmarkStart w:id="613" w:name="_Toc140596941"/>
      <w:bookmarkStart w:id="614" w:name="_Toc1977740"/>
      <w:bookmarkStart w:id="615" w:name="_Toc12858"/>
      <w:bookmarkStart w:id="616" w:name="_Toc94107223"/>
      <w:bookmarkStart w:id="617" w:name="_Toc142508381"/>
      <w:r>
        <w:rPr>
          <w:rFonts w:hint="eastAsia" w:ascii="宋体" w:hAnsi="宋体" w:eastAsia="宋体" w:cs="宋体"/>
          <w:b/>
          <w:color w:val="auto"/>
          <w:kern w:val="0"/>
          <w:sz w:val="30"/>
          <w:szCs w:val="30"/>
          <w:highlight w:val="none"/>
        </w:rPr>
        <w:t>1</w:t>
      </w:r>
      <w:r>
        <w:rPr>
          <w:rFonts w:hint="eastAsia" w:ascii="宋体" w:hAnsi="宋体" w:eastAsia="宋体" w:cs="宋体"/>
          <w:b/>
          <w:color w:val="auto"/>
          <w:kern w:val="0"/>
          <w:sz w:val="30"/>
          <w:szCs w:val="30"/>
          <w:highlight w:val="none"/>
          <w:lang w:val="en-US" w:eastAsia="zh-CN"/>
        </w:rPr>
        <w:t>2</w:t>
      </w:r>
      <w:r>
        <w:rPr>
          <w:rFonts w:hint="eastAsia" w:ascii="宋体" w:hAnsi="宋体" w:eastAsia="宋体" w:cs="宋体"/>
          <w:b/>
          <w:color w:val="auto"/>
          <w:kern w:val="0"/>
          <w:sz w:val="30"/>
          <w:szCs w:val="30"/>
          <w:highlight w:val="none"/>
        </w:rPr>
        <w:t>.1 用户需求偏离表格式</w:t>
      </w:r>
      <w:bookmarkEnd w:id="607"/>
      <w:bookmarkEnd w:id="608"/>
      <w:bookmarkEnd w:id="609"/>
      <w:bookmarkEnd w:id="610"/>
      <w:bookmarkEnd w:id="611"/>
      <w:bookmarkEnd w:id="612"/>
      <w:bookmarkEnd w:id="613"/>
      <w:bookmarkEnd w:id="614"/>
      <w:bookmarkEnd w:id="615"/>
      <w:bookmarkEnd w:id="616"/>
      <w:bookmarkEnd w:id="617"/>
    </w:p>
    <w:p w14:paraId="16ECCB0E">
      <w:pPr>
        <w:spacing w:before="120" w:after="120" w:line="360" w:lineRule="auto"/>
        <w:jc w:val="center"/>
        <w:rPr>
          <w:rFonts w:ascii="宋体" w:hAnsi="宋体" w:eastAsia="宋体" w:cs="Times New Roman"/>
          <w:color w:val="auto"/>
          <w:kern w:val="0"/>
          <w:szCs w:val="21"/>
          <w:highlight w:val="none"/>
        </w:rPr>
      </w:pPr>
      <w:bookmarkStart w:id="618" w:name="_Toc17449_WPSOffice_Level3"/>
      <w:r>
        <w:rPr>
          <w:rFonts w:hint="eastAsia" w:ascii="宋体" w:hAnsi="宋体" w:eastAsia="宋体" w:cs="宋体"/>
          <w:b/>
          <w:color w:val="auto"/>
          <w:kern w:val="0"/>
          <w:sz w:val="30"/>
          <w:szCs w:val="30"/>
          <w:highlight w:val="none"/>
          <w:lang w:val="zh-CN"/>
        </w:rPr>
        <w:t>用户需求偏离表</w:t>
      </w:r>
      <w:bookmarkEnd w:id="618"/>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0"/>
        <w:gridCol w:w="952"/>
        <w:gridCol w:w="6414"/>
        <w:gridCol w:w="722"/>
        <w:gridCol w:w="867"/>
        <w:gridCol w:w="815"/>
      </w:tblGrid>
      <w:tr w14:paraId="6376D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restart"/>
            <w:vAlign w:val="center"/>
          </w:tcPr>
          <w:p w14:paraId="310B9BB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序号</w:t>
            </w:r>
          </w:p>
        </w:tc>
        <w:tc>
          <w:tcPr>
            <w:tcW w:w="3551" w:type="pct"/>
            <w:gridSpan w:val="2"/>
            <w:vAlign w:val="center"/>
          </w:tcPr>
          <w:p w14:paraId="4AC2DFC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招标文件要求</w:t>
            </w:r>
          </w:p>
        </w:tc>
        <w:tc>
          <w:tcPr>
            <w:tcW w:w="1159" w:type="pct"/>
            <w:gridSpan w:val="3"/>
            <w:vAlign w:val="center"/>
          </w:tcPr>
          <w:p w14:paraId="04E3CC78">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投标文件内容</w:t>
            </w:r>
          </w:p>
        </w:tc>
      </w:tr>
      <w:tr w14:paraId="314EE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89" w:type="pct"/>
            <w:vMerge w:val="continue"/>
            <w:vAlign w:val="center"/>
          </w:tcPr>
          <w:p w14:paraId="00567DC4">
            <w:pPr>
              <w:keepNext/>
              <w:keepLines/>
              <w:spacing w:line="400" w:lineRule="exact"/>
              <w:jc w:val="center"/>
              <w:outlineLvl w:val="0"/>
              <w:rPr>
                <w:rFonts w:ascii="宋体" w:hAnsi="宋体" w:eastAsia="宋体" w:cs="宋体"/>
                <w:color w:val="auto"/>
                <w:kern w:val="0"/>
                <w:sz w:val="18"/>
                <w:szCs w:val="18"/>
                <w:highlight w:val="none"/>
              </w:rPr>
            </w:pPr>
          </w:p>
        </w:tc>
        <w:tc>
          <w:tcPr>
            <w:tcW w:w="459" w:type="pct"/>
            <w:vAlign w:val="center"/>
          </w:tcPr>
          <w:p w14:paraId="57F4D09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条款号</w:t>
            </w:r>
          </w:p>
        </w:tc>
        <w:tc>
          <w:tcPr>
            <w:tcW w:w="3092" w:type="pct"/>
            <w:vAlign w:val="center"/>
          </w:tcPr>
          <w:p w14:paraId="37CA5289">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简要内容</w:t>
            </w:r>
          </w:p>
        </w:tc>
        <w:tc>
          <w:tcPr>
            <w:tcW w:w="348" w:type="pct"/>
            <w:vAlign w:val="center"/>
          </w:tcPr>
          <w:p w14:paraId="3C05FA06">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偏离情况</w:t>
            </w:r>
          </w:p>
        </w:tc>
        <w:tc>
          <w:tcPr>
            <w:tcW w:w="418" w:type="pct"/>
            <w:vAlign w:val="center"/>
          </w:tcPr>
          <w:p w14:paraId="5A596C52">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实质性响应的具体内容</w:t>
            </w:r>
          </w:p>
        </w:tc>
        <w:tc>
          <w:tcPr>
            <w:tcW w:w="391" w:type="pct"/>
            <w:vAlign w:val="center"/>
          </w:tcPr>
          <w:p w14:paraId="2D8754B0">
            <w:pPr>
              <w:spacing w:line="400" w:lineRule="exact"/>
              <w:jc w:val="center"/>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对应证明材料页码</w:t>
            </w:r>
          </w:p>
        </w:tc>
      </w:tr>
      <w:tr w14:paraId="3FD20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0AA34A1A">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ascii="宋体" w:hAnsi="宋体" w:eastAsia="宋体" w:cs="宋体"/>
                <w:color w:val="auto"/>
                <w:kern w:val="0"/>
                <w:sz w:val="18"/>
                <w:szCs w:val="18"/>
                <w:highlight w:val="none"/>
              </w:rPr>
              <w:t>1</w:t>
            </w:r>
          </w:p>
        </w:tc>
        <w:tc>
          <w:tcPr>
            <w:tcW w:w="459" w:type="pct"/>
            <w:vAlign w:val="center"/>
          </w:tcPr>
          <w:p w14:paraId="4E6B5013">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b/>
                <w:color w:val="auto"/>
                <w:kern w:val="0"/>
                <w:sz w:val="18"/>
                <w:szCs w:val="18"/>
                <w:highlight w:val="none"/>
                <w:lang w:val="en-US" w:eastAsia="zh-CN"/>
              </w:rPr>
            </w:pPr>
            <w:r>
              <w:rPr>
                <w:rFonts w:hint="eastAsia" w:ascii="宋体" w:hAnsi="宋体" w:eastAsia="宋体" w:cs="Times New Roman"/>
                <w:b/>
                <w:color w:val="auto"/>
                <w:kern w:val="0"/>
                <w:sz w:val="18"/>
                <w:szCs w:val="18"/>
                <w:highlight w:val="none"/>
                <w:lang w:val="en-US" w:eastAsia="zh-CN"/>
              </w:rPr>
              <w:t>二</w:t>
            </w:r>
          </w:p>
        </w:tc>
        <w:tc>
          <w:tcPr>
            <w:tcW w:w="3092" w:type="pct"/>
            <w:vAlign w:val="center"/>
          </w:tcPr>
          <w:p w14:paraId="7C00D303">
            <w:pPr>
              <w:keepNext w:val="0"/>
              <w:keepLines w:val="0"/>
              <w:pageBreakBefore w:val="0"/>
              <w:widowControl w:val="0"/>
              <w:kinsoku/>
              <w:wordWrap/>
              <w:overflowPunct/>
              <w:topLinePunct w:val="0"/>
              <w:autoSpaceDE w:val="0"/>
              <w:autoSpaceDN w:val="0"/>
              <w:bidi w:val="0"/>
              <w:adjustRightInd w:val="0"/>
              <w:snapToGrid/>
              <w:spacing w:line="240" w:lineRule="auto"/>
              <w:jc w:val="both"/>
              <w:textAlignment w:val="auto"/>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采购清单及配置要求</w:t>
            </w:r>
          </w:p>
        </w:tc>
        <w:tc>
          <w:tcPr>
            <w:tcW w:w="348" w:type="pct"/>
            <w:vAlign w:val="center"/>
          </w:tcPr>
          <w:p w14:paraId="7A0F2DD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37F240F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1" w:type="pct"/>
            <w:vAlign w:val="center"/>
          </w:tcPr>
          <w:p w14:paraId="4A811BA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3049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5B4B0FCF">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w:t>
            </w:r>
          </w:p>
        </w:tc>
        <w:tc>
          <w:tcPr>
            <w:tcW w:w="459" w:type="pct"/>
            <w:vAlign w:val="center"/>
          </w:tcPr>
          <w:p w14:paraId="3C809179">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三</w:t>
            </w:r>
          </w:p>
        </w:tc>
        <w:tc>
          <w:tcPr>
            <w:tcW w:w="3092" w:type="pct"/>
            <w:vAlign w:val="center"/>
          </w:tcPr>
          <w:p w14:paraId="3E119792">
            <w:pPr>
              <w:keepNext w:val="0"/>
              <w:keepLines w:val="0"/>
              <w:pageBreakBefore w:val="0"/>
              <w:widowControl w:val="0"/>
              <w:kinsoku/>
              <w:wordWrap/>
              <w:overflowPunct/>
              <w:topLinePunct w:val="0"/>
              <w:bidi w:val="0"/>
              <w:adjustRightInd w:val="0"/>
              <w:snapToGrid/>
              <w:spacing w:line="240" w:lineRule="auto"/>
              <w:jc w:val="both"/>
              <w:textAlignment w:val="auto"/>
              <w:rPr>
                <w:rFonts w:ascii="宋体" w:hAnsi="宋体" w:eastAsia="宋体" w:cs="Times New Roman"/>
                <w:color w:val="auto"/>
                <w:sz w:val="18"/>
                <w:szCs w:val="18"/>
                <w:highlight w:val="none"/>
              </w:rPr>
            </w:pPr>
            <w:r>
              <w:rPr>
                <w:rFonts w:hint="eastAsia" w:ascii="宋体" w:hAnsi="宋体" w:eastAsia="宋体" w:cs="Times New Roman"/>
                <w:color w:val="auto"/>
                <w:sz w:val="18"/>
                <w:szCs w:val="18"/>
                <w:highlight w:val="none"/>
              </w:rPr>
              <w:t>质量标准要求</w:t>
            </w:r>
          </w:p>
        </w:tc>
        <w:tc>
          <w:tcPr>
            <w:tcW w:w="348" w:type="pct"/>
            <w:vAlign w:val="center"/>
          </w:tcPr>
          <w:p w14:paraId="6C6AD24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56C43A6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1" w:type="pct"/>
            <w:vAlign w:val="center"/>
          </w:tcPr>
          <w:p w14:paraId="01B93E9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435B8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6885956C">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w:t>
            </w:r>
          </w:p>
        </w:tc>
        <w:tc>
          <w:tcPr>
            <w:tcW w:w="459" w:type="pct"/>
            <w:vAlign w:val="center"/>
          </w:tcPr>
          <w:p w14:paraId="3F9DD82C">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b/>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四</w:t>
            </w:r>
          </w:p>
        </w:tc>
        <w:tc>
          <w:tcPr>
            <w:tcW w:w="3092" w:type="pct"/>
            <w:vAlign w:val="center"/>
          </w:tcPr>
          <w:p w14:paraId="3A942671">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olor w:val="auto"/>
                <w:sz w:val="18"/>
                <w:szCs w:val="18"/>
                <w:highlight w:val="none"/>
              </w:rPr>
            </w:pPr>
            <w:r>
              <w:rPr>
                <w:rFonts w:hint="eastAsia" w:ascii="宋体" w:hAnsi="宋体" w:eastAsia="宋体"/>
                <w:color w:val="auto"/>
                <w:sz w:val="18"/>
                <w:szCs w:val="18"/>
                <w:highlight w:val="none"/>
              </w:rPr>
              <w:t>质保要求</w:t>
            </w:r>
          </w:p>
        </w:tc>
        <w:tc>
          <w:tcPr>
            <w:tcW w:w="348" w:type="pct"/>
            <w:vAlign w:val="center"/>
          </w:tcPr>
          <w:p w14:paraId="5F42EB6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5F6F61AF">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1" w:type="pct"/>
            <w:vAlign w:val="center"/>
          </w:tcPr>
          <w:p w14:paraId="285D435A">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3BEC0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600B4C03">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w:t>
            </w:r>
          </w:p>
        </w:tc>
        <w:tc>
          <w:tcPr>
            <w:tcW w:w="459" w:type="pct"/>
            <w:vAlign w:val="center"/>
          </w:tcPr>
          <w:p w14:paraId="2F12EB74">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b/>
                <w:color w:val="auto"/>
                <w:sz w:val="18"/>
                <w:szCs w:val="18"/>
                <w:highlight w:val="none"/>
                <w:lang w:val="en-US" w:eastAsia="zh-CN"/>
              </w:rPr>
            </w:pPr>
            <w:r>
              <w:rPr>
                <w:rFonts w:hint="eastAsia" w:ascii="宋体" w:hAnsi="宋体" w:eastAsia="宋体"/>
                <w:b w:val="0"/>
                <w:bCs/>
                <w:color w:val="auto"/>
                <w:sz w:val="18"/>
                <w:szCs w:val="18"/>
                <w:highlight w:val="none"/>
                <w:lang w:val="en-US" w:eastAsia="zh-CN"/>
              </w:rPr>
              <w:t>五</w:t>
            </w:r>
          </w:p>
        </w:tc>
        <w:tc>
          <w:tcPr>
            <w:tcW w:w="3092" w:type="pct"/>
            <w:vAlign w:val="center"/>
          </w:tcPr>
          <w:p w14:paraId="6D3CC9DC">
            <w:pPr>
              <w:keepNext w:val="0"/>
              <w:keepLines w:val="0"/>
              <w:pageBreakBefore w:val="0"/>
              <w:widowControl w:val="0"/>
              <w:kinsoku/>
              <w:wordWrap/>
              <w:overflowPunct/>
              <w:topLinePunct w:val="0"/>
              <w:bidi w:val="0"/>
              <w:snapToGrid/>
              <w:spacing w:line="240" w:lineRule="auto"/>
              <w:jc w:val="both"/>
              <w:textAlignment w:val="auto"/>
              <w:rPr>
                <w:rFonts w:ascii="宋体" w:hAnsi="宋体" w:eastAsia="宋体"/>
                <w:color w:val="auto"/>
                <w:sz w:val="18"/>
                <w:szCs w:val="18"/>
                <w:highlight w:val="none"/>
              </w:rPr>
            </w:pPr>
            <w:r>
              <w:rPr>
                <w:rFonts w:hint="eastAsia" w:ascii="宋体" w:hAnsi="宋体" w:eastAsia="宋体"/>
                <w:color w:val="auto"/>
                <w:sz w:val="18"/>
                <w:szCs w:val="18"/>
                <w:highlight w:val="none"/>
              </w:rPr>
              <w:t>供货期、供货方式及其他要求</w:t>
            </w:r>
          </w:p>
        </w:tc>
        <w:tc>
          <w:tcPr>
            <w:tcW w:w="348" w:type="pct"/>
            <w:vAlign w:val="center"/>
          </w:tcPr>
          <w:p w14:paraId="4FDBB680">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004865ED">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1" w:type="pct"/>
            <w:vAlign w:val="center"/>
          </w:tcPr>
          <w:p w14:paraId="44017FB4">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3F3BE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01902BE0">
            <w:pPr>
              <w:pageBreakBefore w:val="0"/>
              <w:widowControl w:val="0"/>
              <w:kinsoku/>
              <w:wordWrap/>
              <w:overflowPunct/>
              <w:topLinePunct w:val="0"/>
              <w:bidi w:val="0"/>
              <w:snapToGrid/>
              <w:spacing w:line="240" w:lineRule="auto"/>
              <w:jc w:val="center"/>
              <w:textAlignment w:val="auto"/>
              <w:rPr>
                <w:rFonts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w:t>
            </w:r>
          </w:p>
        </w:tc>
        <w:tc>
          <w:tcPr>
            <w:tcW w:w="459" w:type="pct"/>
            <w:vAlign w:val="center"/>
          </w:tcPr>
          <w:p w14:paraId="041DA702">
            <w:pPr>
              <w:keepNext w:val="0"/>
              <w:keepLines w:val="0"/>
              <w:pageBreakBefore w:val="0"/>
              <w:widowControl w:val="0"/>
              <w:kinsoku/>
              <w:wordWrap/>
              <w:overflowPunct/>
              <w:topLinePunct w:val="0"/>
              <w:bidi w:val="0"/>
              <w:snapToGrid/>
              <w:spacing w:line="240" w:lineRule="auto"/>
              <w:jc w:val="center"/>
              <w:textAlignment w:val="auto"/>
              <w:rPr>
                <w:rFonts w:hint="eastAsia"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六</w:t>
            </w:r>
          </w:p>
        </w:tc>
        <w:tc>
          <w:tcPr>
            <w:tcW w:w="3092" w:type="pct"/>
            <w:vAlign w:val="center"/>
          </w:tcPr>
          <w:p w14:paraId="44ABE6A5">
            <w:pPr>
              <w:keepNext w:val="0"/>
              <w:keepLines w:val="0"/>
              <w:pageBreakBefore w:val="0"/>
              <w:widowControl w:val="0"/>
              <w:kinsoku/>
              <w:wordWrap/>
              <w:overflowPunct/>
              <w:topLinePunct w:val="0"/>
              <w:bidi w:val="0"/>
              <w:snapToGrid/>
              <w:spacing w:line="240" w:lineRule="auto"/>
              <w:jc w:val="both"/>
              <w:textAlignment w:val="auto"/>
              <w:rPr>
                <w:rFonts w:hint="default"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验收要求</w:t>
            </w:r>
          </w:p>
        </w:tc>
        <w:tc>
          <w:tcPr>
            <w:tcW w:w="348" w:type="pct"/>
            <w:vAlign w:val="center"/>
          </w:tcPr>
          <w:p w14:paraId="0E7C94A6">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73E2F388">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1" w:type="pct"/>
            <w:vAlign w:val="center"/>
          </w:tcPr>
          <w:p w14:paraId="1B8E590C">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r w14:paraId="0DF39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89" w:type="pct"/>
            <w:vAlign w:val="center"/>
          </w:tcPr>
          <w:p w14:paraId="6DCC23E4">
            <w:pPr>
              <w:pageBreakBefore w:val="0"/>
              <w:widowControl w:val="0"/>
              <w:kinsoku/>
              <w:wordWrap/>
              <w:overflowPunct/>
              <w:topLinePunct w:val="0"/>
              <w:bidi w:val="0"/>
              <w:snapToGrid/>
              <w:spacing w:line="240" w:lineRule="auto"/>
              <w:jc w:val="center"/>
              <w:textAlignment w:val="auto"/>
              <w:rPr>
                <w:rFonts w:hint="eastAsia" w:ascii="宋体" w:hAnsi="宋体" w:eastAsia="宋体" w:cs="宋体"/>
                <w:color w:val="auto"/>
                <w:kern w:val="0"/>
                <w:sz w:val="18"/>
                <w:szCs w:val="18"/>
                <w:highlight w:val="none"/>
                <w:lang w:val="en-US" w:eastAsia="zh-CN"/>
              </w:rPr>
            </w:pPr>
            <w:r>
              <w:rPr>
                <w:rFonts w:hint="eastAsia" w:ascii="宋体" w:hAnsi="宋体" w:eastAsia="宋体" w:cs="宋体"/>
                <w:color w:val="auto"/>
                <w:kern w:val="0"/>
                <w:sz w:val="18"/>
                <w:szCs w:val="18"/>
                <w:highlight w:val="none"/>
                <w:lang w:val="en-US" w:eastAsia="zh-CN"/>
              </w:rPr>
              <w:t>6</w:t>
            </w:r>
          </w:p>
        </w:tc>
        <w:tc>
          <w:tcPr>
            <w:tcW w:w="459" w:type="pct"/>
            <w:vAlign w:val="center"/>
          </w:tcPr>
          <w:p w14:paraId="254FD6EE">
            <w:pPr>
              <w:keepNext w:val="0"/>
              <w:keepLines w:val="0"/>
              <w:pageBreakBefore w:val="0"/>
              <w:widowControl w:val="0"/>
              <w:kinsoku/>
              <w:wordWrap/>
              <w:overflowPunct/>
              <w:topLinePunct w:val="0"/>
              <w:bidi w:val="0"/>
              <w:snapToGrid/>
              <w:spacing w:line="240" w:lineRule="auto"/>
              <w:jc w:val="center"/>
              <w:textAlignment w:val="auto"/>
              <w:rPr>
                <w:rFonts w:hint="default" w:ascii="宋体" w:hAnsi="宋体" w:eastAsia="宋体" w:cs="Times New Roman"/>
                <w:color w:val="auto"/>
                <w:kern w:val="0"/>
                <w:sz w:val="18"/>
                <w:szCs w:val="18"/>
                <w:highlight w:val="none"/>
                <w:lang w:val="en-US" w:eastAsia="zh-CN"/>
              </w:rPr>
            </w:pPr>
            <w:r>
              <w:rPr>
                <w:rFonts w:hint="eastAsia" w:ascii="宋体" w:hAnsi="宋体" w:eastAsia="宋体" w:cs="Times New Roman"/>
                <w:color w:val="auto"/>
                <w:kern w:val="0"/>
                <w:sz w:val="18"/>
                <w:szCs w:val="18"/>
                <w:highlight w:val="none"/>
                <w:lang w:val="en-US" w:eastAsia="zh-CN"/>
              </w:rPr>
              <w:t>附表</w:t>
            </w:r>
          </w:p>
        </w:tc>
        <w:tc>
          <w:tcPr>
            <w:tcW w:w="3092" w:type="pct"/>
            <w:vAlign w:val="center"/>
          </w:tcPr>
          <w:p w14:paraId="7E09B36C">
            <w:pPr>
              <w:keepNext w:val="0"/>
              <w:keepLines w:val="0"/>
              <w:pageBreakBefore w:val="0"/>
              <w:widowControl w:val="0"/>
              <w:kinsoku/>
              <w:wordWrap/>
              <w:overflowPunct/>
              <w:topLinePunct w:val="0"/>
              <w:bidi w:val="0"/>
              <w:snapToGrid/>
              <w:spacing w:line="240" w:lineRule="auto"/>
              <w:jc w:val="both"/>
              <w:textAlignment w:val="auto"/>
              <w:rPr>
                <w:rFonts w:hint="eastAsia" w:ascii="宋体" w:hAnsi="宋体" w:eastAsia="宋体"/>
                <w:color w:val="auto"/>
                <w:sz w:val="18"/>
                <w:szCs w:val="18"/>
                <w:highlight w:val="none"/>
                <w:lang w:val="en-US" w:eastAsia="zh-CN"/>
              </w:rPr>
            </w:pPr>
            <w:r>
              <w:rPr>
                <w:rFonts w:hint="eastAsia" w:ascii="宋体" w:hAnsi="宋体" w:eastAsia="宋体"/>
                <w:color w:val="auto"/>
                <w:sz w:val="18"/>
                <w:szCs w:val="18"/>
                <w:highlight w:val="none"/>
                <w:lang w:val="en-US" w:eastAsia="zh-CN"/>
              </w:rPr>
              <w:t>验收确认表</w:t>
            </w:r>
          </w:p>
        </w:tc>
        <w:tc>
          <w:tcPr>
            <w:tcW w:w="348" w:type="pct"/>
            <w:vAlign w:val="center"/>
          </w:tcPr>
          <w:p w14:paraId="3A18EE5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418" w:type="pct"/>
            <w:vAlign w:val="center"/>
          </w:tcPr>
          <w:p w14:paraId="086947A3">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c>
          <w:tcPr>
            <w:tcW w:w="391" w:type="pct"/>
            <w:vAlign w:val="center"/>
          </w:tcPr>
          <w:p w14:paraId="369CCD52">
            <w:pPr>
              <w:keepNext/>
              <w:keepLines/>
              <w:pageBreakBefore w:val="0"/>
              <w:widowControl w:val="0"/>
              <w:kinsoku/>
              <w:wordWrap/>
              <w:overflowPunct/>
              <w:topLinePunct w:val="0"/>
              <w:bidi w:val="0"/>
              <w:snapToGrid/>
              <w:spacing w:line="240" w:lineRule="auto"/>
              <w:jc w:val="center"/>
              <w:textAlignment w:val="auto"/>
              <w:outlineLvl w:val="2"/>
              <w:rPr>
                <w:rFonts w:ascii="宋体" w:hAnsi="宋体" w:eastAsia="宋体" w:cs="宋体"/>
                <w:color w:val="auto"/>
                <w:kern w:val="0"/>
                <w:sz w:val="18"/>
                <w:szCs w:val="18"/>
                <w:highlight w:val="none"/>
              </w:rPr>
            </w:pPr>
          </w:p>
        </w:tc>
      </w:tr>
    </w:tbl>
    <w:p w14:paraId="74585261">
      <w:pPr>
        <w:spacing w:line="360" w:lineRule="auto"/>
        <w:rPr>
          <w:rFonts w:ascii="宋体" w:hAnsi="宋体" w:eastAsia="宋体" w:cs="宋体"/>
          <w:color w:val="auto"/>
          <w:szCs w:val="21"/>
          <w:highlight w:val="none"/>
        </w:rPr>
      </w:pPr>
    </w:p>
    <w:p w14:paraId="12A1252E">
      <w:pPr>
        <w:spacing w:line="360" w:lineRule="auto"/>
        <w:rPr>
          <w:rFonts w:ascii="宋体" w:hAnsi="宋体" w:eastAsia="宋体" w:cs="宋体"/>
          <w:color w:val="auto"/>
          <w:szCs w:val="21"/>
          <w:highlight w:val="none"/>
        </w:rPr>
      </w:pPr>
      <w:r>
        <w:rPr>
          <w:rFonts w:hint="eastAsia" w:ascii="宋体" w:hAnsi="宋体" w:eastAsia="宋体" w:cs="宋体"/>
          <w:color w:val="auto"/>
          <w:szCs w:val="21"/>
          <w:highlight w:val="none"/>
        </w:rPr>
        <w:t>备注：</w:t>
      </w:r>
    </w:p>
    <w:p w14:paraId="2DA42E25">
      <w:pPr>
        <w:spacing w:line="360" w:lineRule="auto"/>
        <w:ind w:left="605" w:leftChars="18" w:hanging="567" w:hangingChars="270"/>
        <w:rPr>
          <w:rFonts w:ascii="宋体" w:hAnsi="宋体" w:eastAsia="宋体" w:cs="宋体"/>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（其中“一、项目概况”除外）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Times New Roman"/>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065621B7">
      <w:pPr>
        <w:spacing w:line="360" w:lineRule="auto"/>
        <w:ind w:left="605" w:leftChars="18" w:hanging="567" w:hangingChars="270"/>
        <w:rPr>
          <w:rFonts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77DE858A">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Times New Roman"/>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Times New Roman"/>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投标货物技术参数、性能、功能的技术支持资料作为本表的附件，并在本偏离表“对应证明材料页码”项内注明其在投标文件中的具体页码。</w:t>
      </w:r>
    </w:p>
    <w:p w14:paraId="46F82885">
      <w:pPr>
        <w:spacing w:line="360" w:lineRule="auto"/>
        <w:ind w:left="607" w:leftChars="18" w:hanging="569" w:hangingChars="270"/>
        <w:rPr>
          <w:rFonts w:ascii="宋体" w:hAnsi="宋体" w:eastAsia="宋体" w:cs="Times New Roman"/>
          <w:b/>
          <w:color w:val="auto"/>
          <w:kern w:val="0"/>
          <w:szCs w:val="21"/>
          <w:highlight w:val="none"/>
          <w:u w:val="single"/>
        </w:rPr>
      </w:pPr>
      <w:r>
        <w:rPr>
          <w:rFonts w:hint="eastAsia" w:ascii="宋体" w:hAnsi="宋体" w:eastAsia="宋体" w:cs="宋体"/>
          <w:b/>
          <w:color w:val="auto"/>
          <w:szCs w:val="21"/>
          <w:highlight w:val="none"/>
        </w:rPr>
        <w:t>（4）</w:t>
      </w:r>
      <w:r>
        <w:rPr>
          <w:rFonts w:ascii="宋体" w:hAnsi="宋体" w:eastAsia="宋体" w:cs="Times New Roman"/>
          <w:b/>
          <w:color w:val="auto"/>
          <w:kern w:val="0"/>
          <w:szCs w:val="21"/>
          <w:highlight w:val="none"/>
          <w:u w:val="single"/>
        </w:rPr>
        <w:t>凡标有“</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”的地方均被视为重要的技术指标要求或性能要求。投标</w:t>
      </w:r>
      <w:r>
        <w:rPr>
          <w:rFonts w:hint="eastAsia" w:ascii="宋体" w:hAnsi="宋体" w:eastAsia="宋体" w:cs="Times New Roman"/>
          <w:b/>
          <w:color w:val="auto"/>
          <w:kern w:val="0"/>
          <w:szCs w:val="21"/>
          <w:highlight w:val="none"/>
          <w:u w:val="single"/>
        </w:rPr>
        <w:t>人</w:t>
      </w:r>
      <w:r>
        <w:rPr>
          <w:rFonts w:ascii="宋体" w:hAnsi="宋体" w:eastAsia="宋体" w:cs="Times New Roman"/>
          <w:b/>
          <w:color w:val="auto"/>
          <w:kern w:val="0"/>
          <w:szCs w:val="21"/>
          <w:highlight w:val="none"/>
          <w:u w:val="single"/>
        </w:rPr>
        <w:t>要特别加以注意，必须对此回答并完全满足这些要求</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否则若有一项带“</w:t>
      </w:r>
      <w:r>
        <w:rPr>
          <w:rFonts w:hint="eastAsia" w:ascii="宋体" w:hAnsi="宋体" w:eastAsia="宋体" w:cs="Times New Roman"/>
          <w:b/>
          <w:color w:val="auto"/>
          <w:kern w:val="0"/>
          <w:szCs w:val="21"/>
          <w:highlight w:val="none"/>
          <w:u w:val="single"/>
        </w:rPr>
        <w:t>★</w:t>
      </w:r>
      <w:r>
        <w:rPr>
          <w:rFonts w:ascii="宋体" w:hAnsi="宋体" w:eastAsia="宋体" w:cs="Times New Roman"/>
          <w:b/>
          <w:color w:val="auto"/>
          <w:kern w:val="0"/>
          <w:szCs w:val="21"/>
          <w:highlight w:val="none"/>
          <w:u w:val="single"/>
        </w:rPr>
        <w:t>”的指标未响应或不满足，将按</w:t>
      </w:r>
      <w:r>
        <w:rPr>
          <w:rFonts w:hint="eastAsia" w:ascii="宋体" w:hAnsi="宋体" w:eastAsia="宋体" w:cs="Times New Roman"/>
          <w:b/>
          <w:color w:val="auto"/>
          <w:kern w:val="0"/>
          <w:szCs w:val="21"/>
          <w:highlight w:val="none"/>
          <w:u w:val="single"/>
        </w:rPr>
        <w:t>无效投标</w:t>
      </w:r>
      <w:r>
        <w:rPr>
          <w:rFonts w:ascii="宋体" w:hAnsi="宋体" w:eastAsia="宋体" w:cs="Times New Roman"/>
          <w:b/>
          <w:color w:val="auto"/>
          <w:kern w:val="0"/>
          <w:szCs w:val="21"/>
          <w:highlight w:val="none"/>
          <w:u w:val="single"/>
        </w:rPr>
        <w:t>处理</w:t>
      </w:r>
      <w:r>
        <w:rPr>
          <w:rFonts w:ascii="宋体" w:hAnsi="宋体" w:eastAsia="宋体" w:cs="Times New Roman"/>
          <w:b/>
          <w:color w:val="auto"/>
          <w:kern w:val="0"/>
          <w:sz w:val="24"/>
          <w:szCs w:val="21"/>
          <w:highlight w:val="none"/>
          <w:u w:val="single"/>
          <w:lang w:val="zh-CN"/>
        </w:rPr>
        <w:t>。</w:t>
      </w:r>
    </w:p>
    <w:p w14:paraId="28677DCF">
      <w:pPr>
        <w:spacing w:line="360" w:lineRule="auto"/>
        <w:rPr>
          <w:rFonts w:ascii="宋体" w:hAnsi="宋体" w:eastAsia="宋体" w:cs="宋体"/>
          <w:color w:val="auto"/>
          <w:szCs w:val="21"/>
          <w:highlight w:val="none"/>
        </w:rPr>
      </w:pPr>
    </w:p>
    <w:p w14:paraId="5D2BDA65">
      <w:pPr>
        <w:autoSpaceDE w:val="0"/>
        <w:autoSpaceDN w:val="0"/>
        <w:adjustRightInd w:val="0"/>
        <w:spacing w:line="360" w:lineRule="auto"/>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投标人：（</w:t>
      </w:r>
      <w:r>
        <w:rPr>
          <w:rFonts w:hint="eastAsia" w:ascii="宋体" w:hAnsi="宋体" w:eastAsia="宋体" w:cs="宋体"/>
          <w:color w:val="auto"/>
          <w:szCs w:val="21"/>
          <w:highlight w:val="none"/>
          <w:lang w:val="zh-CN"/>
        </w:rPr>
        <w:t>加盖投标人法人公章</w:t>
      </w:r>
      <w:r>
        <w:rPr>
          <w:rFonts w:hint="eastAsia" w:ascii="宋体" w:hAnsi="宋体" w:eastAsia="宋体" w:cs="宋体"/>
          <w:color w:val="auto"/>
          <w:kern w:val="0"/>
          <w:szCs w:val="21"/>
          <w:highlight w:val="none"/>
        </w:rPr>
        <w:t>）</w:t>
      </w:r>
    </w:p>
    <w:p w14:paraId="41AB30B4">
      <w:pPr>
        <w:autoSpaceDE w:val="0"/>
        <w:autoSpaceDN w:val="0"/>
        <w:adjustRightInd w:val="0"/>
        <w:ind w:left="15" w:leftChars="-50" w:hanging="120"/>
        <w:jc w:val="left"/>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rPr>
        <w:t xml:space="preserve">  日  期：   年  月  日</w:t>
      </w:r>
    </w:p>
    <w:p w14:paraId="1414A414">
      <w:pPr>
        <w:tabs>
          <w:tab w:val="left" w:pos="567"/>
        </w:tabs>
        <w:autoSpaceDE w:val="0"/>
        <w:autoSpaceDN w:val="0"/>
        <w:adjustRightInd w:val="0"/>
        <w:spacing w:line="360" w:lineRule="auto"/>
        <w:jc w:val="left"/>
        <w:outlineLvl w:val="9"/>
        <w:rPr>
          <w:rFonts w:ascii="宋体" w:hAnsi="宋体" w:eastAsia="宋体" w:cs="Times New Roman"/>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3CB28DEF">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19" w:name="_Toc26174"/>
      <w:bookmarkStart w:id="620" w:name="_Toc102860438"/>
      <w:bookmarkStart w:id="621" w:name="_Toc140596949"/>
      <w:bookmarkStart w:id="622" w:name="_Toc142508389"/>
      <w:bookmarkStart w:id="623" w:name="_Toc102860094"/>
      <w:bookmarkStart w:id="624" w:name="_Toc104991896"/>
      <w:bookmarkStart w:id="625" w:name="_Toc533708139"/>
      <w:r>
        <w:rPr>
          <w:rFonts w:hint="eastAsia" w:ascii="宋体" w:hAnsi="宋体" w:eastAsia="宋体" w:cs="宋体"/>
          <w:b/>
          <w:color w:val="auto"/>
          <w:kern w:val="0"/>
          <w:sz w:val="30"/>
          <w:szCs w:val="30"/>
          <w:highlight w:val="none"/>
          <w:lang w:val="en-US" w:eastAsia="zh-CN"/>
        </w:rPr>
        <w:t>12.2 试剂配制能力（投标人自行编写）</w:t>
      </w:r>
    </w:p>
    <w:p w14:paraId="60EAC185">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bookmarkEnd w:id="619"/>
    </w:p>
    <w:p w14:paraId="3EC294C9">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rPr>
      </w:pPr>
      <w:bookmarkStart w:id="626" w:name="_Toc1661"/>
      <w:r>
        <w:rPr>
          <w:rFonts w:hint="eastAsia" w:ascii="宋体" w:hAnsi="宋体" w:eastAsia="宋体" w:cs="宋体"/>
          <w:b/>
          <w:color w:val="auto"/>
          <w:kern w:val="0"/>
          <w:sz w:val="30"/>
          <w:szCs w:val="30"/>
          <w:highlight w:val="none"/>
          <w:lang w:val="en-US" w:eastAsia="zh-CN"/>
        </w:rPr>
        <w:t>12.3 专业技术人员</w:t>
      </w:r>
    </w:p>
    <w:p w14:paraId="62CC49E8">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21"/>
          <w:szCs w:val="21"/>
          <w:highlight w:val="none"/>
          <w:lang w:val="en-US" w:eastAsia="zh-CN"/>
        </w:rPr>
      </w:pPr>
      <w:r>
        <w:rPr>
          <w:rFonts w:hint="eastAsia" w:ascii="宋体" w:hAnsi="宋体" w:eastAsia="宋体" w:cs="宋体"/>
          <w:b/>
          <w:color w:val="auto"/>
          <w:kern w:val="0"/>
          <w:sz w:val="21"/>
          <w:szCs w:val="21"/>
          <w:highlight w:val="none"/>
          <w:lang w:val="en-US" w:eastAsia="zh-CN"/>
        </w:rPr>
        <w:t>备注：须提供人员身份证、职称证书及人力资源和社会保障部门（或税务部门）出具的2025年3月至2025年5月投标人为其缴纳的社保证明复印件，否则不得分。</w:t>
      </w:r>
    </w:p>
    <w:p w14:paraId="7467706E">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bookmarkEnd w:id="626"/>
    </w:p>
    <w:p w14:paraId="434E060C">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eastAsia="zh-CN" w:bidi="ar"/>
        </w:rPr>
      </w:pPr>
      <w:bookmarkStart w:id="627" w:name="_Toc173182308"/>
      <w:bookmarkStart w:id="628" w:name="_Toc27583"/>
      <w:bookmarkStart w:id="629" w:name="_Toc10208"/>
      <w:bookmarkStart w:id="630" w:name="_Toc13853"/>
      <w:bookmarkStart w:id="631" w:name="_Toc1222"/>
      <w:bookmarkStart w:id="632" w:name="_Toc770"/>
      <w:r>
        <w:rPr>
          <w:rFonts w:hint="eastAsia" w:ascii="宋体" w:hAnsi="宋体" w:eastAsia="宋体" w:cs="宋体"/>
          <w:b/>
          <w:color w:val="auto"/>
          <w:kern w:val="0"/>
          <w:sz w:val="30"/>
          <w:szCs w:val="30"/>
          <w:highlight w:val="none"/>
          <w:lang w:bidi="ar"/>
        </w:rPr>
        <w:t>12.</w:t>
      </w:r>
      <w:r>
        <w:rPr>
          <w:rFonts w:hint="eastAsia" w:ascii="宋体" w:hAnsi="宋体" w:eastAsia="宋体" w:cs="宋体"/>
          <w:b/>
          <w:color w:val="auto"/>
          <w:kern w:val="0"/>
          <w:sz w:val="30"/>
          <w:szCs w:val="30"/>
          <w:highlight w:val="none"/>
          <w:lang w:val="en-US" w:eastAsia="zh-CN" w:bidi="ar"/>
        </w:rPr>
        <w:t>4</w:t>
      </w:r>
      <w:r>
        <w:rPr>
          <w:rFonts w:hint="eastAsia" w:ascii="宋体" w:hAnsi="宋体" w:eastAsia="宋体" w:cs="宋体"/>
          <w:b/>
          <w:color w:val="auto"/>
          <w:kern w:val="0"/>
          <w:sz w:val="30"/>
          <w:szCs w:val="30"/>
          <w:highlight w:val="none"/>
          <w:lang w:bidi="ar"/>
        </w:rPr>
        <w:t xml:space="preserve"> </w:t>
      </w:r>
      <w:bookmarkEnd w:id="627"/>
      <w:bookmarkEnd w:id="628"/>
      <w:bookmarkEnd w:id="629"/>
      <w:bookmarkEnd w:id="630"/>
      <w:r>
        <w:rPr>
          <w:rFonts w:hint="eastAsia" w:ascii="宋体" w:hAnsi="宋体" w:eastAsia="宋体" w:cs="宋体"/>
          <w:b/>
          <w:color w:val="auto"/>
          <w:kern w:val="0"/>
          <w:sz w:val="30"/>
          <w:szCs w:val="30"/>
          <w:highlight w:val="none"/>
          <w:lang w:bidi="ar"/>
        </w:rPr>
        <w:t>供货计划及进度保证措施方案</w:t>
      </w:r>
      <w:r>
        <w:rPr>
          <w:rFonts w:hint="eastAsia" w:ascii="宋体" w:hAnsi="宋体" w:eastAsia="宋体" w:cs="宋体"/>
          <w:b/>
          <w:color w:val="auto"/>
          <w:kern w:val="0"/>
          <w:sz w:val="30"/>
          <w:szCs w:val="30"/>
          <w:highlight w:val="none"/>
          <w:lang w:eastAsia="zh-CN" w:bidi="ar"/>
        </w:rPr>
        <w:t>（</w:t>
      </w:r>
      <w:r>
        <w:rPr>
          <w:rFonts w:hint="eastAsia" w:ascii="宋体" w:hAnsi="宋体" w:eastAsia="宋体" w:cs="宋体"/>
          <w:b/>
          <w:color w:val="auto"/>
          <w:kern w:val="0"/>
          <w:sz w:val="30"/>
          <w:szCs w:val="30"/>
          <w:highlight w:val="none"/>
          <w:lang w:val="en-US" w:eastAsia="zh-CN"/>
        </w:rPr>
        <w:t>投标人自行编写</w:t>
      </w:r>
      <w:r>
        <w:rPr>
          <w:rFonts w:hint="eastAsia" w:ascii="宋体" w:hAnsi="宋体" w:eastAsia="宋体" w:cs="宋体"/>
          <w:b/>
          <w:color w:val="auto"/>
          <w:kern w:val="0"/>
          <w:sz w:val="30"/>
          <w:szCs w:val="30"/>
          <w:highlight w:val="none"/>
          <w:lang w:eastAsia="zh-CN" w:bidi="ar"/>
        </w:rPr>
        <w:t>）</w:t>
      </w:r>
    </w:p>
    <w:p w14:paraId="7A09C08D">
      <w:pPr>
        <w:autoSpaceDE/>
        <w:autoSpaceDN/>
        <w:adjustRightInd/>
        <w:spacing w:line="240" w:lineRule="auto"/>
        <w:jc w:val="left"/>
        <w:outlineLvl w:val="9"/>
        <w:rPr>
          <w:rFonts w:hint="eastAsia" w:ascii="宋体" w:hAnsi="宋体" w:eastAsia="宋体" w:cs="宋体"/>
          <w:b/>
          <w:color w:val="auto"/>
          <w:kern w:val="0"/>
          <w:sz w:val="30"/>
          <w:szCs w:val="30"/>
          <w:highlight w:val="none"/>
          <w:lang w:bidi="ar"/>
        </w:rPr>
      </w:pPr>
      <w:bookmarkStart w:id="633" w:name="_Toc12055"/>
      <w:bookmarkStart w:id="634" w:name="_Toc20392"/>
      <w:r>
        <w:rPr>
          <w:rFonts w:hint="eastAsia" w:ascii="宋体" w:hAnsi="宋体" w:eastAsia="宋体" w:cs="宋体"/>
          <w:b/>
          <w:color w:val="auto"/>
          <w:kern w:val="0"/>
          <w:sz w:val="30"/>
          <w:szCs w:val="30"/>
          <w:highlight w:val="none"/>
          <w:lang w:bidi="ar"/>
        </w:rPr>
        <w:br w:type="page"/>
      </w:r>
    </w:p>
    <w:p w14:paraId="41DAD991">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bidi="ar"/>
        </w:rPr>
      </w:pPr>
      <w:bookmarkStart w:id="635" w:name="_Toc18375"/>
      <w:r>
        <w:rPr>
          <w:rFonts w:hint="eastAsia" w:ascii="宋体" w:hAnsi="宋体" w:eastAsia="宋体" w:cs="宋体"/>
          <w:b/>
          <w:color w:val="auto"/>
          <w:kern w:val="0"/>
          <w:sz w:val="30"/>
          <w:szCs w:val="30"/>
          <w:highlight w:val="none"/>
          <w:lang w:bidi="ar"/>
        </w:rPr>
        <w:t>12.</w:t>
      </w:r>
      <w:r>
        <w:rPr>
          <w:rFonts w:hint="eastAsia" w:ascii="宋体" w:hAnsi="宋体" w:eastAsia="宋体" w:cs="宋体"/>
          <w:b/>
          <w:color w:val="auto"/>
          <w:kern w:val="0"/>
          <w:sz w:val="30"/>
          <w:szCs w:val="30"/>
          <w:highlight w:val="none"/>
          <w:lang w:val="en-US" w:eastAsia="zh-CN" w:bidi="ar"/>
        </w:rPr>
        <w:t>5</w:t>
      </w:r>
      <w:r>
        <w:rPr>
          <w:rFonts w:hint="eastAsia" w:ascii="宋体" w:hAnsi="宋体" w:eastAsia="宋体" w:cs="宋体"/>
          <w:b/>
          <w:color w:val="auto"/>
          <w:kern w:val="0"/>
          <w:sz w:val="30"/>
          <w:szCs w:val="30"/>
          <w:highlight w:val="none"/>
          <w:lang w:bidi="ar"/>
        </w:rPr>
        <w:t xml:space="preserve"> 服务便利性承诺</w:t>
      </w:r>
      <w:bookmarkEnd w:id="633"/>
      <w:bookmarkEnd w:id="634"/>
      <w:bookmarkEnd w:id="635"/>
    </w:p>
    <w:p w14:paraId="74D3F37B">
      <w:pPr>
        <w:spacing w:line="360" w:lineRule="auto"/>
        <w:jc w:val="center"/>
        <w:rPr>
          <w:rFonts w:hint="eastAsia" w:ascii="宋体" w:hAnsi="宋体" w:eastAsia="宋体" w:cs="宋体"/>
          <w:b/>
          <w:bCs/>
          <w:color w:val="auto"/>
          <w:kern w:val="2"/>
          <w:sz w:val="30"/>
          <w:szCs w:val="30"/>
          <w:highlight w:val="none"/>
          <w:lang w:val="zh-CN" w:eastAsia="zh-CN"/>
        </w:rPr>
      </w:pPr>
      <w:r>
        <w:rPr>
          <w:rFonts w:hint="eastAsia" w:ascii="宋体" w:hAnsi="宋体" w:eastAsia="宋体" w:cs="宋体"/>
          <w:b/>
          <w:bCs/>
          <w:color w:val="auto"/>
          <w:kern w:val="2"/>
          <w:sz w:val="30"/>
          <w:szCs w:val="30"/>
          <w:highlight w:val="none"/>
          <w:lang w:val="zh-CN"/>
        </w:rPr>
        <w:t>服务便利性承诺</w:t>
      </w:r>
      <w:r>
        <w:rPr>
          <w:rFonts w:hint="eastAsia" w:ascii="宋体" w:hAnsi="宋体" w:eastAsia="宋体" w:cs="宋体"/>
          <w:b/>
          <w:bCs/>
          <w:color w:val="auto"/>
          <w:kern w:val="2"/>
          <w:sz w:val="30"/>
          <w:szCs w:val="30"/>
          <w:highlight w:val="none"/>
          <w:lang w:val="en-US" w:eastAsia="zh-CN"/>
        </w:rPr>
        <w:t>表</w:t>
      </w:r>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70"/>
      </w:tblGrid>
      <w:tr w14:paraId="1EE8E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1CC9353B">
            <w:pPr>
              <w:keepNext w:val="0"/>
              <w:keepLines w:val="0"/>
              <w:pageBreakBefore w:val="0"/>
              <w:widowControl w:val="0"/>
              <w:kinsoku/>
              <w:wordWrap/>
              <w:overflowPunct/>
              <w:topLinePunct w:val="0"/>
              <w:autoSpaceDE w:val="0"/>
              <w:autoSpaceDN w:val="0"/>
              <w:bidi w:val="0"/>
              <w:adjustRightInd w:val="0"/>
              <w:snapToGrid/>
              <w:spacing w:line="360" w:lineRule="auto"/>
              <w:jc w:val="center"/>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bidi="ar"/>
              </w:rPr>
              <w:t>承诺事项</w:t>
            </w:r>
          </w:p>
        </w:tc>
      </w:tr>
      <w:tr w14:paraId="470D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80357B9">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color w:val="auto"/>
                <w:sz w:val="21"/>
                <w:szCs w:val="21"/>
                <w:highlight w:val="none"/>
                <w:shd w:val="clear" w:color="auto" w:fill="FFFFFF"/>
              </w:rPr>
            </w:pPr>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Cs w:val="21"/>
                <w:highlight w:val="none"/>
              </w:rPr>
              <w:t>承诺本项目接到</w:t>
            </w:r>
            <w:r>
              <w:rPr>
                <w:rFonts w:hint="eastAsia" w:ascii="宋体" w:hAnsi="宋体" w:eastAsia="宋体" w:cs="宋体"/>
                <w:color w:val="auto"/>
                <w:szCs w:val="21"/>
                <w:highlight w:val="none"/>
                <w:lang w:val="en-US" w:eastAsia="zh-CN"/>
              </w:rPr>
              <w:t>招标人服务</w:t>
            </w:r>
            <w:r>
              <w:rPr>
                <w:rFonts w:hint="eastAsia" w:ascii="宋体" w:hAnsi="宋体" w:eastAsia="宋体" w:cs="宋体"/>
                <w:color w:val="auto"/>
                <w:szCs w:val="21"/>
                <w:highlight w:val="none"/>
              </w:rPr>
              <w:t>通知后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小时内响应</w:t>
            </w:r>
            <w:r>
              <w:rPr>
                <w:rFonts w:hint="eastAsia" w:ascii="宋体" w:hAnsi="宋体" w:eastAsia="宋体" w:cs="宋体"/>
                <w:color w:val="auto"/>
                <w:sz w:val="21"/>
                <w:szCs w:val="21"/>
                <w:highlight w:val="none"/>
                <w:lang w:eastAsia="zh-CN" w:bidi="ar"/>
              </w:rPr>
              <w:t>。</w:t>
            </w:r>
          </w:p>
        </w:tc>
      </w:tr>
      <w:tr w14:paraId="65DA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14:paraId="5C1287FE">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bCs/>
                <w:color w:val="auto"/>
                <w:sz w:val="21"/>
                <w:szCs w:val="21"/>
                <w:highlight w:val="none"/>
                <w:u w:val="single"/>
                <w:lang w:val="en-US" w:eastAsia="zh-CN"/>
              </w:rPr>
            </w:pPr>
            <w:bookmarkStart w:id="636" w:name="OLE_LINK60"/>
            <w:r>
              <w:rPr>
                <w:rFonts w:hint="eastAsia" w:ascii="宋体" w:hAnsi="宋体" w:eastAsia="宋体" w:cs="宋体"/>
                <w:color w:val="auto"/>
                <w:sz w:val="21"/>
                <w:szCs w:val="21"/>
                <w:highlight w:val="none"/>
                <w:shd w:val="clear" w:color="auto" w:fill="FFFFFF"/>
                <w:lang w:val="en-US" w:eastAsia="zh-CN" w:bidi="ar"/>
              </w:rPr>
              <w:t>我司</w:t>
            </w:r>
            <w:r>
              <w:rPr>
                <w:rFonts w:hint="eastAsia" w:ascii="宋体" w:hAnsi="宋体" w:eastAsia="宋体" w:cs="宋体"/>
                <w:color w:val="auto"/>
                <w:sz w:val="21"/>
                <w:szCs w:val="21"/>
                <w:highlight w:val="none"/>
                <w:shd w:val="clear" w:color="auto" w:fill="FFFFFF"/>
                <w:lang w:bidi="ar"/>
              </w:rPr>
              <w:t>承诺</w:t>
            </w:r>
            <w:bookmarkEnd w:id="636"/>
            <w:r>
              <w:rPr>
                <w:rFonts w:hint="eastAsia" w:ascii="宋体" w:hAnsi="宋体" w:eastAsia="宋体" w:cs="宋体"/>
                <w:color w:val="auto"/>
                <w:sz w:val="21"/>
                <w:szCs w:val="21"/>
                <w:highlight w:val="none"/>
                <w:shd w:val="clear" w:color="auto" w:fill="FFFFFF"/>
                <w:lang w:val="en-US" w:eastAsia="zh-CN" w:bidi="ar"/>
              </w:rPr>
              <w:t>接到</w:t>
            </w:r>
            <w:r>
              <w:rPr>
                <w:rFonts w:hint="eastAsia" w:ascii="宋体" w:hAnsi="宋体" w:eastAsia="宋体" w:cs="宋体"/>
                <w:color w:val="auto"/>
                <w:szCs w:val="21"/>
                <w:highlight w:val="none"/>
                <w:shd w:val="clear" w:color="auto" w:fill="FFFFFF"/>
                <w:lang w:bidi="ar"/>
              </w:rPr>
              <w:t>招标人</w:t>
            </w:r>
            <w:r>
              <w:rPr>
                <w:rFonts w:hint="eastAsia" w:ascii="宋体" w:hAnsi="宋体" w:eastAsia="宋体" w:cs="宋体"/>
                <w:color w:val="auto"/>
                <w:szCs w:val="21"/>
                <w:highlight w:val="none"/>
                <w:shd w:val="clear" w:color="auto" w:fill="FFFFFF"/>
                <w:lang w:val="en-US" w:eastAsia="zh-CN" w:bidi="ar"/>
              </w:rPr>
              <w:t>通知后</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小时内</w:t>
            </w:r>
            <w:r>
              <w:rPr>
                <w:rFonts w:hint="eastAsia" w:eastAsia="宋体" w:cs="宋体"/>
                <w:color w:val="auto"/>
                <w:sz w:val="21"/>
                <w:szCs w:val="21"/>
                <w:highlight w:val="none"/>
                <w:lang w:val="en-US" w:eastAsia="zh-CN" w:bidi="ar"/>
              </w:rPr>
              <w:t>派员到达招标人指定地点进行货物质量维护</w:t>
            </w:r>
            <w:r>
              <w:rPr>
                <w:rFonts w:hint="eastAsia" w:ascii="宋体" w:hAnsi="宋体" w:eastAsia="宋体" w:cs="宋体"/>
                <w:color w:val="auto"/>
                <w:sz w:val="21"/>
                <w:szCs w:val="21"/>
                <w:highlight w:val="none"/>
                <w:shd w:val="clear" w:color="auto" w:fill="FFFFFF"/>
                <w:lang w:eastAsia="zh-CN" w:bidi="ar"/>
              </w:rPr>
              <w:t>。</w:t>
            </w:r>
          </w:p>
        </w:tc>
      </w:tr>
    </w:tbl>
    <w:p w14:paraId="0B8B7CCB">
      <w:pPr>
        <w:spacing w:line="360" w:lineRule="auto"/>
        <w:ind w:firstLine="420" w:firstLineChars="200"/>
        <w:rPr>
          <w:rFonts w:hint="eastAsia" w:ascii="宋体" w:hAnsi="宋体" w:eastAsia="宋体" w:cs="宋体"/>
          <w:color w:val="auto"/>
          <w:sz w:val="21"/>
          <w:szCs w:val="21"/>
          <w:highlight w:val="none"/>
        </w:rPr>
      </w:pPr>
    </w:p>
    <w:p w14:paraId="2E241856">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备注</w:t>
      </w:r>
      <w:r>
        <w:rPr>
          <w:rFonts w:hint="eastAsia" w:ascii="宋体" w:hAnsi="宋体" w:eastAsia="宋体" w:cs="宋体"/>
          <w:color w:val="auto"/>
          <w:sz w:val="21"/>
          <w:szCs w:val="21"/>
          <w:highlight w:val="none"/>
          <w:lang w:eastAsia="zh-CN"/>
        </w:rPr>
        <w:t>：</w:t>
      </w:r>
    </w:p>
    <w:p w14:paraId="68E8173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本表承诺事项若未填或漏填的，视为投标人按用户需求书响应。</w:t>
      </w:r>
    </w:p>
    <w:p w14:paraId="63CB09BC">
      <w:pPr>
        <w:keepNext w:val="0"/>
        <w:keepLines w:val="0"/>
        <w:pageBreakBefore w:val="0"/>
        <w:widowControl w:val="0"/>
        <w:kinsoku/>
        <w:wordWrap/>
        <w:overflowPunct/>
        <w:topLinePunct w:val="0"/>
        <w:autoSpaceDE w:val="0"/>
        <w:autoSpaceDN w:val="0"/>
        <w:bidi w:val="0"/>
        <w:adjustRightInd w:val="0"/>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val="en-US" w:eastAsia="zh-CN"/>
        </w:rPr>
        <w:t>表承诺事项</w:t>
      </w:r>
      <w:r>
        <w:rPr>
          <w:rFonts w:hint="eastAsia" w:ascii="宋体" w:hAnsi="宋体" w:eastAsia="宋体" w:cs="宋体"/>
          <w:color w:val="auto"/>
          <w:sz w:val="21"/>
          <w:szCs w:val="21"/>
          <w:highlight w:val="none"/>
        </w:rPr>
        <w:t>若与投标文件其他地方表述不一致的，以本承诺</w:t>
      </w:r>
      <w:r>
        <w:rPr>
          <w:rFonts w:hint="eastAsia" w:ascii="宋体" w:hAnsi="宋体" w:eastAsia="宋体" w:cs="宋体"/>
          <w:color w:val="auto"/>
          <w:sz w:val="21"/>
          <w:szCs w:val="21"/>
          <w:highlight w:val="none"/>
          <w:lang w:val="en-US" w:eastAsia="zh-CN"/>
        </w:rPr>
        <w:t>表</w:t>
      </w:r>
      <w:r>
        <w:rPr>
          <w:rFonts w:hint="eastAsia" w:ascii="宋体" w:hAnsi="宋体" w:eastAsia="宋体" w:cs="宋体"/>
          <w:color w:val="auto"/>
          <w:sz w:val="21"/>
          <w:szCs w:val="21"/>
          <w:highlight w:val="none"/>
        </w:rPr>
        <w:t>为准。</w:t>
      </w:r>
    </w:p>
    <w:p w14:paraId="7AC24BEC">
      <w:pPr>
        <w:spacing w:line="360" w:lineRule="auto"/>
        <w:rPr>
          <w:rFonts w:hint="eastAsia" w:ascii="宋体" w:hAnsi="宋体" w:eastAsia="宋体" w:cs="宋体"/>
          <w:color w:val="auto"/>
          <w:highlight w:val="none"/>
        </w:rPr>
      </w:pPr>
    </w:p>
    <w:p w14:paraId="16121776">
      <w:pPr>
        <w:spacing w:line="360" w:lineRule="auto"/>
        <w:rPr>
          <w:rFonts w:hint="eastAsia" w:ascii="宋体" w:hAnsi="宋体" w:eastAsia="宋体" w:cs="宋体"/>
          <w:color w:val="auto"/>
          <w:highlight w:val="none"/>
        </w:rPr>
      </w:pPr>
    </w:p>
    <w:p w14:paraId="65CB2DBB">
      <w:pPr>
        <w:spacing w:line="360" w:lineRule="auto"/>
        <w:ind w:firstLine="5040"/>
        <w:jc w:val="both"/>
        <w:rPr>
          <w:rFonts w:hint="eastAsia" w:ascii="宋体" w:hAnsi="宋体" w:eastAsia="宋体" w:cs="宋体"/>
          <w:color w:val="auto"/>
          <w:kern w:val="2"/>
          <w:sz w:val="21"/>
          <w:highlight w:val="none"/>
        </w:rPr>
      </w:pPr>
      <w:r>
        <w:rPr>
          <w:rFonts w:hint="eastAsia" w:ascii="宋体" w:hAnsi="宋体" w:eastAsia="宋体" w:cs="宋体"/>
          <w:color w:val="auto"/>
          <w:kern w:val="2"/>
          <w:sz w:val="21"/>
          <w:highlight w:val="none"/>
          <w:lang w:val="zh-CN"/>
        </w:rPr>
        <w:t>投标人：（加盖投标人法人公章）</w:t>
      </w:r>
    </w:p>
    <w:p w14:paraId="7766F774">
      <w:pPr>
        <w:ind w:firstLine="5040"/>
        <w:rPr>
          <w:rFonts w:hint="eastAsia" w:ascii="宋体" w:hAnsi="宋体" w:eastAsia="宋体" w:cs="宋体"/>
          <w:color w:val="auto"/>
          <w:highlight w:val="none"/>
          <w:lang w:val="en-US" w:eastAsia="zh-CN"/>
        </w:rPr>
      </w:pPr>
      <w:r>
        <w:rPr>
          <w:rFonts w:hint="eastAsia" w:ascii="宋体" w:hAnsi="宋体" w:eastAsia="宋体" w:cs="宋体"/>
          <w:color w:val="auto"/>
          <w:kern w:val="2"/>
          <w:sz w:val="21"/>
          <w:highlight w:val="none"/>
          <w:lang w:val="zh-CN"/>
        </w:rPr>
        <w:t>日期：   年   月   日</w:t>
      </w:r>
    </w:p>
    <w:p w14:paraId="7F2E1EFE">
      <w:pPr>
        <w:autoSpaceDE/>
        <w:autoSpaceDN/>
        <w:adjustRightInd/>
        <w:spacing w:line="240" w:lineRule="auto"/>
        <w:jc w:val="left"/>
        <w:outlineLvl w:val="9"/>
        <w:rPr>
          <w:rFonts w:hint="eastAsia" w:ascii="宋体" w:hAnsi="宋体" w:eastAsia="宋体" w:cs="宋体"/>
          <w:b/>
          <w:color w:val="auto"/>
          <w:kern w:val="0"/>
          <w:sz w:val="30"/>
          <w:szCs w:val="30"/>
          <w:highlight w:val="none"/>
          <w:lang w:bidi="ar"/>
        </w:rPr>
      </w:pPr>
    </w:p>
    <w:p w14:paraId="0CE69441">
      <w:pPr>
        <w:autoSpaceDE/>
        <w:autoSpaceDN/>
        <w:adjustRightInd/>
        <w:spacing w:line="240" w:lineRule="auto"/>
        <w:jc w:val="left"/>
        <w:outlineLvl w:val="9"/>
        <w:rPr>
          <w:rFonts w:hint="eastAsia" w:ascii="宋体" w:hAnsi="宋体" w:eastAsia="宋体" w:cs="宋体"/>
          <w:b/>
          <w:color w:val="auto"/>
          <w:kern w:val="0"/>
          <w:sz w:val="30"/>
          <w:szCs w:val="30"/>
          <w:highlight w:val="none"/>
          <w:lang w:bidi="ar"/>
        </w:rPr>
      </w:pPr>
    </w:p>
    <w:p w14:paraId="6C6BCBF1">
      <w:pPr>
        <w:autoSpaceDE/>
        <w:autoSpaceDN/>
        <w:adjustRightInd/>
        <w:spacing w:line="240" w:lineRule="auto"/>
        <w:jc w:val="left"/>
        <w:outlineLvl w:val="9"/>
        <w:rPr>
          <w:rFonts w:hint="eastAsia" w:ascii="宋体" w:hAnsi="宋体" w:eastAsia="宋体" w:cs="宋体"/>
          <w:b/>
          <w:color w:val="auto"/>
          <w:kern w:val="0"/>
          <w:sz w:val="30"/>
          <w:szCs w:val="30"/>
          <w:highlight w:val="none"/>
          <w:lang w:bidi="ar"/>
        </w:rPr>
      </w:pPr>
    </w:p>
    <w:p w14:paraId="738227AF">
      <w:pPr>
        <w:autoSpaceDE/>
        <w:autoSpaceDN/>
        <w:adjustRightInd/>
        <w:spacing w:line="240" w:lineRule="auto"/>
        <w:jc w:val="left"/>
        <w:outlineLvl w:val="9"/>
        <w:rPr>
          <w:rFonts w:hint="eastAsia" w:ascii="宋体" w:hAnsi="宋体" w:eastAsia="宋体" w:cs="宋体"/>
          <w:b/>
          <w:color w:val="auto"/>
          <w:kern w:val="0"/>
          <w:sz w:val="30"/>
          <w:szCs w:val="30"/>
          <w:highlight w:val="none"/>
          <w:lang w:bidi="ar"/>
        </w:rPr>
      </w:pPr>
      <w:r>
        <w:rPr>
          <w:rFonts w:hint="eastAsia" w:ascii="宋体" w:hAnsi="宋体" w:eastAsia="宋体" w:cs="宋体"/>
          <w:b/>
          <w:color w:val="auto"/>
          <w:kern w:val="0"/>
          <w:sz w:val="30"/>
          <w:szCs w:val="30"/>
          <w:highlight w:val="none"/>
          <w:lang w:bidi="ar"/>
        </w:rPr>
        <w:br w:type="page"/>
      </w:r>
    </w:p>
    <w:p w14:paraId="1165F2C5">
      <w:pPr>
        <w:autoSpaceDE w:val="0"/>
        <w:autoSpaceDN w:val="0"/>
        <w:adjustRightInd w:val="0"/>
        <w:spacing w:line="360" w:lineRule="auto"/>
        <w:jc w:val="left"/>
        <w:outlineLvl w:val="2"/>
        <w:rPr>
          <w:rFonts w:hint="eastAsia" w:ascii="宋体" w:hAnsi="宋体" w:eastAsia="宋体" w:cs="宋体"/>
          <w:b/>
          <w:color w:val="auto"/>
          <w:kern w:val="0"/>
          <w:sz w:val="30"/>
          <w:szCs w:val="30"/>
          <w:highlight w:val="none"/>
          <w:lang w:val="en-US" w:eastAsia="zh-CN" w:bidi="ar"/>
        </w:rPr>
      </w:pPr>
      <w:r>
        <w:rPr>
          <w:rFonts w:hint="eastAsia" w:ascii="宋体" w:hAnsi="宋体" w:eastAsia="宋体" w:cs="宋体"/>
          <w:b/>
          <w:color w:val="auto"/>
          <w:kern w:val="0"/>
          <w:sz w:val="30"/>
          <w:szCs w:val="30"/>
          <w:highlight w:val="none"/>
          <w:lang w:val="en-US" w:eastAsia="zh-CN" w:bidi="ar"/>
        </w:rPr>
        <w:t>12.6 售后服务承诺方案（投标人自行编写）</w:t>
      </w:r>
    </w:p>
    <w:p w14:paraId="50754B96">
      <w:pPr>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val="en-US" w:eastAsia="zh-CN" w:bidi="ar"/>
        </w:rPr>
      </w:pPr>
      <w:r>
        <w:rPr>
          <w:rFonts w:hint="eastAsia" w:ascii="宋体" w:hAnsi="宋体" w:eastAsia="宋体" w:cs="宋体"/>
          <w:b/>
          <w:color w:val="auto"/>
          <w:kern w:val="0"/>
          <w:sz w:val="30"/>
          <w:szCs w:val="30"/>
          <w:highlight w:val="none"/>
          <w:lang w:val="en-US" w:eastAsia="zh-CN" w:bidi="ar"/>
        </w:rPr>
        <w:br w:type="page"/>
      </w:r>
    </w:p>
    <w:p w14:paraId="6E5A1291">
      <w:pPr>
        <w:autoSpaceDE w:val="0"/>
        <w:autoSpaceDN w:val="0"/>
        <w:adjustRightInd w:val="0"/>
        <w:spacing w:line="360" w:lineRule="auto"/>
        <w:jc w:val="left"/>
        <w:outlineLvl w:val="2"/>
        <w:rPr>
          <w:rFonts w:ascii="宋体" w:hAnsi="宋体" w:eastAsia="宋体" w:cs="宋体"/>
          <w:b/>
          <w:color w:val="auto"/>
          <w:kern w:val="0"/>
          <w:sz w:val="30"/>
          <w:szCs w:val="30"/>
          <w:highlight w:val="none"/>
        </w:rPr>
      </w:pPr>
      <w:bookmarkStart w:id="637" w:name="_Toc31888"/>
      <w:r>
        <w:rPr>
          <w:rFonts w:hint="eastAsia" w:ascii="宋体" w:hAnsi="宋体" w:eastAsia="宋体" w:cs="宋体"/>
          <w:b/>
          <w:color w:val="auto"/>
          <w:kern w:val="0"/>
          <w:sz w:val="30"/>
          <w:szCs w:val="30"/>
          <w:highlight w:val="none"/>
          <w:lang w:val="en-US" w:eastAsia="zh-CN"/>
        </w:rPr>
        <w:t xml:space="preserve">12.7 </w:t>
      </w:r>
      <w:r>
        <w:rPr>
          <w:rFonts w:hint="eastAsia" w:ascii="宋体" w:hAnsi="宋体" w:eastAsia="宋体" w:cs="宋体"/>
          <w:b/>
          <w:color w:val="auto"/>
          <w:kern w:val="0"/>
          <w:sz w:val="30"/>
          <w:szCs w:val="30"/>
          <w:highlight w:val="none"/>
        </w:rPr>
        <w:t>投标人认为有必要提供的其它材料（不做强制要求）</w:t>
      </w:r>
      <w:bookmarkEnd w:id="620"/>
      <w:bookmarkEnd w:id="621"/>
      <w:bookmarkEnd w:id="622"/>
      <w:bookmarkEnd w:id="623"/>
      <w:bookmarkEnd w:id="624"/>
      <w:bookmarkEnd w:id="631"/>
      <w:bookmarkEnd w:id="632"/>
      <w:bookmarkEnd w:id="637"/>
    </w:p>
    <w:p w14:paraId="0551BA35">
      <w:pPr>
        <w:autoSpaceDE w:val="0"/>
        <w:autoSpaceDN w:val="0"/>
        <w:adjustRightInd w:val="0"/>
        <w:jc w:val="left"/>
        <w:rPr>
          <w:rFonts w:ascii="宋体" w:hAnsi="宋体" w:eastAsia="宋体" w:cs="Times New Roman"/>
          <w:color w:val="auto"/>
          <w:kern w:val="0"/>
          <w:sz w:val="24"/>
          <w:szCs w:val="24"/>
          <w:highlight w:val="none"/>
        </w:rPr>
      </w:pPr>
    </w:p>
    <w:p w14:paraId="5FFE6707">
      <w:pPr>
        <w:autoSpaceDE w:val="0"/>
        <w:autoSpaceDN w:val="0"/>
        <w:adjustRightInd w:val="0"/>
        <w:jc w:val="left"/>
        <w:rPr>
          <w:rFonts w:ascii="宋体" w:hAnsi="宋体" w:eastAsia="宋体" w:cs="Times New Roman"/>
          <w:color w:val="auto"/>
          <w:kern w:val="0"/>
          <w:sz w:val="24"/>
          <w:szCs w:val="24"/>
          <w:highlight w:val="none"/>
        </w:rPr>
      </w:pPr>
    </w:p>
    <w:p w14:paraId="085B3ABF">
      <w:pPr>
        <w:autoSpaceDE w:val="0"/>
        <w:autoSpaceDN w:val="0"/>
        <w:adjustRightInd w:val="0"/>
        <w:jc w:val="left"/>
        <w:rPr>
          <w:rFonts w:ascii="宋体" w:hAnsi="宋体" w:eastAsia="宋体" w:cs="Times New Roman"/>
          <w:color w:val="auto"/>
          <w:kern w:val="0"/>
          <w:sz w:val="24"/>
          <w:szCs w:val="24"/>
          <w:highlight w:val="none"/>
        </w:rPr>
      </w:pPr>
    </w:p>
    <w:p w14:paraId="58BD03BA">
      <w:pPr>
        <w:autoSpaceDE w:val="0"/>
        <w:autoSpaceDN w:val="0"/>
        <w:adjustRightInd w:val="0"/>
        <w:jc w:val="left"/>
        <w:rPr>
          <w:rFonts w:ascii="宋体" w:hAnsi="宋体" w:eastAsia="宋体" w:cs="Times New Roman"/>
          <w:color w:val="auto"/>
          <w:kern w:val="0"/>
          <w:sz w:val="24"/>
          <w:szCs w:val="24"/>
          <w:highlight w:val="none"/>
        </w:rPr>
      </w:pPr>
    </w:p>
    <w:p w14:paraId="30E0C5F5">
      <w:pPr>
        <w:autoSpaceDE w:val="0"/>
        <w:autoSpaceDN w:val="0"/>
        <w:adjustRightInd w:val="0"/>
        <w:jc w:val="left"/>
        <w:rPr>
          <w:rFonts w:ascii="宋体" w:hAnsi="宋体" w:eastAsia="宋体" w:cs="Times New Roman"/>
          <w:color w:val="auto"/>
          <w:kern w:val="0"/>
          <w:sz w:val="24"/>
          <w:szCs w:val="24"/>
          <w:highlight w:val="none"/>
        </w:rPr>
      </w:pPr>
    </w:p>
    <w:p w14:paraId="55799904">
      <w:pPr>
        <w:autoSpaceDE w:val="0"/>
        <w:autoSpaceDN w:val="0"/>
        <w:adjustRightInd w:val="0"/>
        <w:jc w:val="left"/>
        <w:rPr>
          <w:rFonts w:ascii="宋体" w:hAnsi="宋体" w:eastAsia="宋体" w:cs="Times New Roman"/>
          <w:color w:val="auto"/>
          <w:kern w:val="0"/>
          <w:sz w:val="24"/>
          <w:szCs w:val="24"/>
          <w:highlight w:val="none"/>
        </w:rPr>
      </w:pPr>
    </w:p>
    <w:p w14:paraId="786A6BBC">
      <w:pPr>
        <w:widowControl/>
        <w:jc w:val="left"/>
        <w:rPr>
          <w:rFonts w:ascii="宋体" w:hAnsi="宋体" w:eastAsia="宋体" w:cs="Times New Roman"/>
          <w:color w:val="auto"/>
          <w:kern w:val="0"/>
          <w:sz w:val="24"/>
          <w:szCs w:val="24"/>
          <w:highlight w:val="none"/>
        </w:rPr>
      </w:pPr>
      <w:r>
        <w:rPr>
          <w:rFonts w:ascii="宋体" w:hAnsi="宋体" w:eastAsia="宋体" w:cs="Times New Roman"/>
          <w:color w:val="auto"/>
          <w:kern w:val="0"/>
          <w:sz w:val="24"/>
          <w:szCs w:val="24"/>
          <w:highlight w:val="none"/>
        </w:rPr>
        <w:br w:type="page"/>
      </w:r>
    </w:p>
    <w:p w14:paraId="1E552BA0">
      <w:pPr>
        <w:autoSpaceDE w:val="0"/>
        <w:autoSpaceDN w:val="0"/>
        <w:adjustRightInd w:val="0"/>
        <w:jc w:val="left"/>
        <w:rPr>
          <w:rFonts w:ascii="宋体" w:hAnsi="宋体" w:eastAsia="宋体" w:cs="Times New Roman"/>
          <w:color w:val="auto"/>
          <w:kern w:val="0"/>
          <w:sz w:val="24"/>
          <w:szCs w:val="24"/>
          <w:highlight w:val="none"/>
        </w:rPr>
      </w:pPr>
    </w:p>
    <w:p w14:paraId="4A83EDA2">
      <w:pPr>
        <w:tabs>
          <w:tab w:val="left" w:pos="1080"/>
        </w:tabs>
        <w:autoSpaceDE w:val="0"/>
        <w:autoSpaceDN w:val="0"/>
        <w:adjustRightInd w:val="0"/>
        <w:spacing w:line="360" w:lineRule="auto"/>
        <w:jc w:val="left"/>
        <w:outlineLvl w:val="0"/>
        <w:rPr>
          <w:rFonts w:ascii="宋体" w:hAnsi="宋体" w:eastAsia="宋体" w:cs="宋体"/>
          <w:b/>
          <w:bCs/>
          <w:color w:val="auto"/>
          <w:kern w:val="44"/>
          <w:sz w:val="32"/>
          <w:szCs w:val="32"/>
          <w:highlight w:val="none"/>
          <w:lang w:val="zh-CN"/>
        </w:rPr>
      </w:pPr>
      <w:bookmarkStart w:id="638" w:name="_Toc142508390"/>
      <w:bookmarkStart w:id="639" w:name="_Toc28845"/>
      <w:bookmarkStart w:id="640" w:name="_Toc25469"/>
      <w:bookmarkStart w:id="641" w:name="_Toc32425"/>
      <w:bookmarkStart w:id="642" w:name="_Toc22601_WPSOffice_Level1"/>
      <w:bookmarkStart w:id="643" w:name="_Toc521918141"/>
      <w:bookmarkStart w:id="644" w:name="_Toc522047402"/>
      <w:r>
        <w:rPr>
          <w:rFonts w:hint="eastAsia" w:ascii="宋体" w:hAnsi="宋体" w:eastAsia="宋体" w:cs="宋体"/>
          <w:b/>
          <w:bCs/>
          <w:color w:val="auto"/>
          <w:kern w:val="44"/>
          <w:sz w:val="32"/>
          <w:szCs w:val="32"/>
          <w:highlight w:val="none"/>
          <w:lang w:val="zh-CN"/>
        </w:rPr>
        <w:t>附件一：评标工作大纲</w:t>
      </w:r>
      <w:bookmarkEnd w:id="638"/>
      <w:bookmarkEnd w:id="639"/>
      <w:bookmarkEnd w:id="640"/>
      <w:bookmarkEnd w:id="641"/>
    </w:p>
    <w:p w14:paraId="401D40C0">
      <w:pPr>
        <w:autoSpaceDE w:val="0"/>
        <w:autoSpaceDN w:val="0"/>
        <w:adjustRightInd w:val="0"/>
        <w:spacing w:line="400" w:lineRule="atLeast"/>
        <w:jc w:val="center"/>
        <w:rPr>
          <w:rFonts w:ascii="宋体" w:hAnsi="宋体" w:eastAsia="宋体" w:cs="宋体"/>
          <w:b/>
          <w:bCs/>
          <w:color w:val="auto"/>
          <w:szCs w:val="21"/>
          <w:highlight w:val="none"/>
        </w:rPr>
      </w:pPr>
    </w:p>
    <w:p w14:paraId="1E204587">
      <w:pPr>
        <w:autoSpaceDE w:val="0"/>
        <w:autoSpaceDN w:val="0"/>
        <w:adjustRightInd w:val="0"/>
        <w:spacing w:line="400" w:lineRule="atLeast"/>
        <w:jc w:val="center"/>
        <w:rPr>
          <w:rFonts w:ascii="宋体" w:hAnsi="宋体" w:eastAsia="宋体" w:cs="宋体"/>
          <w:b/>
          <w:bCs/>
          <w:color w:val="auto"/>
          <w:szCs w:val="21"/>
          <w:highlight w:val="none"/>
        </w:rPr>
      </w:pPr>
    </w:p>
    <w:p w14:paraId="760CE865">
      <w:pPr>
        <w:autoSpaceDE w:val="0"/>
        <w:autoSpaceDN w:val="0"/>
        <w:adjustRightInd w:val="0"/>
        <w:spacing w:line="400" w:lineRule="atLeast"/>
        <w:jc w:val="center"/>
        <w:rPr>
          <w:rFonts w:ascii="宋体" w:hAnsi="宋体" w:eastAsia="宋体" w:cs="宋体"/>
          <w:b/>
          <w:bCs/>
          <w:color w:val="auto"/>
          <w:szCs w:val="21"/>
          <w:highlight w:val="none"/>
        </w:rPr>
      </w:pPr>
    </w:p>
    <w:p w14:paraId="7E864171">
      <w:pPr>
        <w:autoSpaceDE w:val="0"/>
        <w:autoSpaceDN w:val="0"/>
        <w:adjustRightInd w:val="0"/>
        <w:spacing w:line="400" w:lineRule="atLeast"/>
        <w:jc w:val="center"/>
        <w:rPr>
          <w:rFonts w:ascii="宋体" w:hAnsi="宋体" w:eastAsia="宋体" w:cs="宋体"/>
          <w:b/>
          <w:bCs/>
          <w:color w:val="auto"/>
          <w:szCs w:val="21"/>
          <w:highlight w:val="none"/>
        </w:rPr>
      </w:pPr>
    </w:p>
    <w:p w14:paraId="2D585FAE">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40"/>
          <w:szCs w:val="36"/>
          <w:highlight w:val="none"/>
          <w:lang w:eastAsia="zh-CN"/>
        </w:rPr>
        <w:t>东莞市生态环保研究院有限公司2025-2026年度在线监测设备运维试剂包采购项目</w:t>
      </w:r>
    </w:p>
    <w:p w14:paraId="3513402C">
      <w:pPr>
        <w:autoSpaceDE w:val="0"/>
        <w:autoSpaceDN w:val="0"/>
        <w:adjustRightInd w:val="0"/>
        <w:spacing w:line="360" w:lineRule="auto"/>
        <w:jc w:val="center"/>
        <w:rPr>
          <w:rFonts w:ascii="宋体" w:hAnsi="宋体" w:eastAsia="宋体" w:cs="宋体"/>
          <w:b/>
          <w:bCs/>
          <w:color w:val="auto"/>
          <w:sz w:val="36"/>
          <w:szCs w:val="36"/>
          <w:highlight w:val="none"/>
        </w:rPr>
      </w:pPr>
      <w:bookmarkStart w:id="645" w:name="_Toc14752_WPSOffice_Level1"/>
      <w:r>
        <w:rPr>
          <w:rFonts w:hint="eastAsia" w:ascii="宋体" w:hAnsi="宋体" w:eastAsia="宋体" w:cs="宋体"/>
          <w:b/>
          <w:bCs/>
          <w:color w:val="auto"/>
          <w:sz w:val="36"/>
          <w:szCs w:val="36"/>
          <w:highlight w:val="none"/>
          <w:lang w:val="zh-CN"/>
        </w:rPr>
        <w:t>（招标编号：WTZB2025DG0014）</w:t>
      </w:r>
      <w:bookmarkEnd w:id="645"/>
    </w:p>
    <w:p w14:paraId="54A704C8">
      <w:pPr>
        <w:autoSpaceDE w:val="0"/>
        <w:autoSpaceDN w:val="0"/>
        <w:adjustRightInd w:val="0"/>
        <w:spacing w:line="400" w:lineRule="atLeast"/>
        <w:jc w:val="center"/>
        <w:rPr>
          <w:rFonts w:ascii="宋体" w:hAnsi="宋体" w:eastAsia="宋体" w:cs="宋体"/>
          <w:b/>
          <w:bCs/>
          <w:color w:val="auto"/>
          <w:sz w:val="36"/>
          <w:szCs w:val="36"/>
          <w:highlight w:val="none"/>
        </w:rPr>
      </w:pPr>
    </w:p>
    <w:p w14:paraId="34DCE0E8">
      <w:pPr>
        <w:autoSpaceDE w:val="0"/>
        <w:autoSpaceDN w:val="0"/>
        <w:adjustRightInd w:val="0"/>
        <w:spacing w:line="400" w:lineRule="atLeast"/>
        <w:jc w:val="center"/>
        <w:rPr>
          <w:rFonts w:ascii="宋体" w:hAnsi="宋体" w:eastAsia="宋体" w:cs="宋体"/>
          <w:b/>
          <w:bCs/>
          <w:color w:val="auto"/>
          <w:sz w:val="36"/>
          <w:szCs w:val="36"/>
          <w:highlight w:val="none"/>
        </w:rPr>
      </w:pPr>
    </w:p>
    <w:p w14:paraId="0AAA1A0B">
      <w:pPr>
        <w:autoSpaceDE w:val="0"/>
        <w:autoSpaceDN w:val="0"/>
        <w:adjustRightInd w:val="0"/>
        <w:spacing w:line="400" w:lineRule="atLeast"/>
        <w:jc w:val="center"/>
        <w:rPr>
          <w:rFonts w:ascii="宋体" w:hAnsi="宋体" w:eastAsia="宋体" w:cs="宋体"/>
          <w:b/>
          <w:bCs/>
          <w:color w:val="auto"/>
          <w:sz w:val="36"/>
          <w:szCs w:val="36"/>
          <w:highlight w:val="none"/>
        </w:rPr>
      </w:pPr>
    </w:p>
    <w:p w14:paraId="7815F088">
      <w:pPr>
        <w:autoSpaceDE w:val="0"/>
        <w:autoSpaceDN w:val="0"/>
        <w:adjustRightInd w:val="0"/>
        <w:spacing w:line="400" w:lineRule="atLeast"/>
        <w:jc w:val="center"/>
        <w:rPr>
          <w:rFonts w:ascii="宋体" w:hAnsi="宋体" w:eastAsia="宋体" w:cs="宋体"/>
          <w:b/>
          <w:bCs/>
          <w:color w:val="auto"/>
          <w:sz w:val="36"/>
          <w:szCs w:val="36"/>
          <w:highlight w:val="none"/>
        </w:rPr>
      </w:pPr>
    </w:p>
    <w:p w14:paraId="5D6A375B">
      <w:pPr>
        <w:autoSpaceDE w:val="0"/>
        <w:autoSpaceDN w:val="0"/>
        <w:adjustRightInd w:val="0"/>
        <w:spacing w:line="400" w:lineRule="atLeast"/>
        <w:jc w:val="center"/>
        <w:rPr>
          <w:rFonts w:ascii="宋体" w:hAnsi="宋体" w:eastAsia="宋体" w:cs="宋体"/>
          <w:b/>
          <w:bCs/>
          <w:color w:val="auto"/>
          <w:sz w:val="72"/>
          <w:szCs w:val="72"/>
          <w:highlight w:val="none"/>
          <w:lang w:val="zh-CN"/>
        </w:rPr>
      </w:pPr>
      <w:bookmarkStart w:id="646" w:name="_Toc18947_WPSOffice_Level2"/>
      <w:r>
        <w:rPr>
          <w:rFonts w:hint="eastAsia" w:ascii="宋体" w:hAnsi="宋体" w:eastAsia="宋体" w:cs="宋体"/>
          <w:b/>
          <w:bCs/>
          <w:color w:val="auto"/>
          <w:sz w:val="72"/>
          <w:szCs w:val="72"/>
          <w:highlight w:val="none"/>
          <w:lang w:val="zh-CN"/>
        </w:rPr>
        <w:t>评标工作大纲</w:t>
      </w:r>
      <w:bookmarkEnd w:id="646"/>
    </w:p>
    <w:p w14:paraId="30297710">
      <w:pPr>
        <w:autoSpaceDE w:val="0"/>
        <w:autoSpaceDN w:val="0"/>
        <w:adjustRightInd w:val="0"/>
        <w:spacing w:line="400" w:lineRule="atLeast"/>
        <w:jc w:val="center"/>
        <w:rPr>
          <w:rFonts w:ascii="宋体" w:hAnsi="宋体" w:eastAsia="宋体" w:cs="宋体"/>
          <w:b/>
          <w:bCs/>
          <w:color w:val="auto"/>
          <w:sz w:val="36"/>
          <w:szCs w:val="36"/>
          <w:highlight w:val="none"/>
        </w:rPr>
      </w:pPr>
    </w:p>
    <w:p w14:paraId="2A625F4F">
      <w:pPr>
        <w:autoSpaceDE w:val="0"/>
        <w:autoSpaceDN w:val="0"/>
        <w:adjustRightInd w:val="0"/>
        <w:spacing w:line="400" w:lineRule="atLeast"/>
        <w:rPr>
          <w:rFonts w:ascii="宋体" w:hAnsi="宋体" w:eastAsia="宋体" w:cs="宋体"/>
          <w:b/>
          <w:bCs/>
          <w:color w:val="auto"/>
          <w:sz w:val="36"/>
          <w:szCs w:val="36"/>
          <w:highlight w:val="none"/>
        </w:rPr>
      </w:pPr>
    </w:p>
    <w:p w14:paraId="7BF90A0E">
      <w:pPr>
        <w:autoSpaceDE w:val="0"/>
        <w:autoSpaceDN w:val="0"/>
        <w:adjustRightInd w:val="0"/>
        <w:spacing w:line="400" w:lineRule="atLeast"/>
        <w:jc w:val="center"/>
        <w:rPr>
          <w:rFonts w:ascii="宋体" w:hAnsi="宋体" w:eastAsia="宋体" w:cs="宋体"/>
          <w:b/>
          <w:bCs/>
          <w:color w:val="auto"/>
          <w:sz w:val="36"/>
          <w:szCs w:val="36"/>
          <w:highlight w:val="none"/>
        </w:rPr>
      </w:pPr>
    </w:p>
    <w:p w14:paraId="6100D886">
      <w:pPr>
        <w:autoSpaceDE w:val="0"/>
        <w:autoSpaceDN w:val="0"/>
        <w:adjustRightInd w:val="0"/>
        <w:spacing w:line="400" w:lineRule="atLeast"/>
        <w:jc w:val="center"/>
        <w:rPr>
          <w:rFonts w:ascii="宋体" w:hAnsi="宋体" w:eastAsia="宋体" w:cs="宋体"/>
          <w:b/>
          <w:bCs/>
          <w:color w:val="auto"/>
          <w:sz w:val="36"/>
          <w:szCs w:val="36"/>
          <w:highlight w:val="none"/>
        </w:rPr>
      </w:pPr>
    </w:p>
    <w:p w14:paraId="555DC1EA">
      <w:pPr>
        <w:autoSpaceDE w:val="0"/>
        <w:autoSpaceDN w:val="0"/>
        <w:adjustRightInd w:val="0"/>
        <w:spacing w:line="400" w:lineRule="atLeast"/>
        <w:jc w:val="center"/>
        <w:rPr>
          <w:rFonts w:ascii="宋体" w:hAnsi="宋体" w:eastAsia="宋体" w:cs="宋体"/>
          <w:b/>
          <w:bCs/>
          <w:color w:val="auto"/>
          <w:sz w:val="36"/>
          <w:szCs w:val="36"/>
          <w:highlight w:val="none"/>
        </w:rPr>
      </w:pPr>
    </w:p>
    <w:p w14:paraId="1D2ECCC0">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0EB92C0A">
      <w:pPr>
        <w:autoSpaceDE w:val="0"/>
        <w:autoSpaceDN w:val="0"/>
        <w:adjustRightInd w:val="0"/>
        <w:spacing w:line="400" w:lineRule="atLeast"/>
        <w:jc w:val="center"/>
        <w:rPr>
          <w:rFonts w:ascii="宋体" w:hAnsi="宋体" w:eastAsia="宋体" w:cs="宋体"/>
          <w:b/>
          <w:bCs/>
          <w:color w:val="auto"/>
          <w:sz w:val="36"/>
          <w:szCs w:val="36"/>
          <w:highlight w:val="none"/>
        </w:rPr>
      </w:pPr>
    </w:p>
    <w:p w14:paraId="2ECDC76A">
      <w:pPr>
        <w:autoSpaceDE w:val="0"/>
        <w:autoSpaceDN w:val="0"/>
        <w:adjustRightInd w:val="0"/>
        <w:spacing w:line="400" w:lineRule="atLeast"/>
        <w:jc w:val="center"/>
        <w:rPr>
          <w:rFonts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647" w:name="_Toc32395_WPSOffice_Level1"/>
      <w:r>
        <w:rPr>
          <w:rFonts w:hint="eastAsia" w:ascii="宋体" w:hAnsi="宋体" w:eastAsia="宋体" w:cs="宋体"/>
          <w:b/>
          <w:bCs/>
          <w:color w:val="auto"/>
          <w:sz w:val="36"/>
          <w:szCs w:val="36"/>
          <w:highlight w:val="none"/>
          <w:lang w:val="zh-CN"/>
        </w:rPr>
        <w:t>目录</w:t>
      </w:r>
      <w:bookmarkEnd w:id="647"/>
    </w:p>
    <w:p w14:paraId="780F9CD5">
      <w:pPr>
        <w:autoSpaceDE w:val="0"/>
        <w:autoSpaceDN w:val="0"/>
        <w:adjustRightInd w:val="0"/>
        <w:spacing w:line="400" w:lineRule="atLeast"/>
        <w:jc w:val="center"/>
        <w:rPr>
          <w:rFonts w:ascii="宋体" w:hAnsi="宋体" w:eastAsia="宋体" w:cs="宋体"/>
          <w:color w:val="auto"/>
          <w:sz w:val="44"/>
          <w:szCs w:val="44"/>
          <w:highlight w:val="none"/>
        </w:rPr>
      </w:pPr>
    </w:p>
    <w:p w14:paraId="61741D2F">
      <w:pPr>
        <w:autoSpaceDE w:val="0"/>
        <w:autoSpaceDN w:val="0"/>
        <w:adjustRightInd w:val="0"/>
        <w:spacing w:line="360" w:lineRule="auto"/>
        <w:ind w:left="567" w:hanging="567"/>
        <w:rPr>
          <w:rFonts w:ascii="宋体" w:hAnsi="宋体" w:eastAsia="宋体" w:cs="宋体"/>
          <w:color w:val="auto"/>
          <w:szCs w:val="30"/>
          <w:highlight w:val="none"/>
        </w:rPr>
      </w:pPr>
      <w:bookmarkStart w:id="648"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648"/>
    </w:p>
    <w:p w14:paraId="3E490C52">
      <w:pPr>
        <w:autoSpaceDE w:val="0"/>
        <w:autoSpaceDN w:val="0"/>
        <w:adjustRightInd w:val="0"/>
        <w:spacing w:line="360" w:lineRule="auto"/>
        <w:ind w:left="567" w:hanging="567"/>
        <w:rPr>
          <w:rFonts w:ascii="宋体" w:hAnsi="宋体" w:eastAsia="宋体" w:cs="宋体"/>
          <w:color w:val="auto"/>
          <w:szCs w:val="30"/>
          <w:highlight w:val="none"/>
        </w:rPr>
      </w:pPr>
      <w:bookmarkStart w:id="649"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649"/>
    </w:p>
    <w:p w14:paraId="7B2D1016">
      <w:pPr>
        <w:autoSpaceDE w:val="0"/>
        <w:autoSpaceDN w:val="0"/>
        <w:adjustRightInd w:val="0"/>
        <w:spacing w:line="360" w:lineRule="auto"/>
        <w:ind w:left="567" w:hanging="567"/>
        <w:rPr>
          <w:rFonts w:ascii="宋体" w:hAnsi="宋体" w:eastAsia="宋体" w:cs="宋体"/>
          <w:color w:val="auto"/>
          <w:szCs w:val="30"/>
          <w:highlight w:val="none"/>
        </w:rPr>
      </w:pPr>
      <w:bookmarkStart w:id="650"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650"/>
    </w:p>
    <w:p w14:paraId="4BF713E1">
      <w:pPr>
        <w:autoSpaceDE w:val="0"/>
        <w:autoSpaceDN w:val="0"/>
        <w:adjustRightInd w:val="0"/>
        <w:spacing w:line="360" w:lineRule="auto"/>
        <w:ind w:left="567" w:hanging="567"/>
        <w:rPr>
          <w:rFonts w:ascii="宋体" w:hAnsi="宋体" w:eastAsia="宋体" w:cs="宋体"/>
          <w:color w:val="auto"/>
          <w:szCs w:val="30"/>
          <w:highlight w:val="none"/>
        </w:rPr>
      </w:pPr>
      <w:bookmarkStart w:id="651" w:name="_Toc1206_WPSOffice_Level1"/>
      <w:r>
        <w:rPr>
          <w:rFonts w:hint="eastAsia" w:ascii="宋体" w:hAnsi="宋体" w:eastAsia="宋体" w:cs="宋体"/>
          <w:color w:val="auto"/>
          <w:szCs w:val="30"/>
          <w:highlight w:val="none"/>
        </w:rPr>
        <w:t>四、 比较和评价</w:t>
      </w:r>
      <w:bookmarkEnd w:id="651"/>
    </w:p>
    <w:p w14:paraId="46706198">
      <w:pPr>
        <w:autoSpaceDE w:val="0"/>
        <w:autoSpaceDN w:val="0"/>
        <w:adjustRightInd w:val="0"/>
        <w:spacing w:line="360" w:lineRule="auto"/>
        <w:ind w:left="567" w:hanging="567"/>
        <w:rPr>
          <w:rFonts w:ascii="宋体" w:hAnsi="宋体" w:eastAsia="宋体" w:cs="宋体"/>
          <w:color w:val="auto"/>
          <w:szCs w:val="30"/>
          <w:highlight w:val="none"/>
        </w:rPr>
      </w:pPr>
      <w:bookmarkStart w:id="652"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652"/>
    </w:p>
    <w:p w14:paraId="2B387FA6">
      <w:pPr>
        <w:autoSpaceDE w:val="0"/>
        <w:autoSpaceDN w:val="0"/>
        <w:adjustRightInd w:val="0"/>
        <w:spacing w:line="360" w:lineRule="auto"/>
        <w:ind w:left="567" w:hanging="567"/>
        <w:rPr>
          <w:rFonts w:ascii="宋体" w:hAnsi="宋体" w:eastAsia="宋体" w:cs="宋体"/>
          <w:color w:val="auto"/>
          <w:szCs w:val="30"/>
          <w:highlight w:val="none"/>
        </w:rPr>
      </w:pPr>
      <w:bookmarkStart w:id="653"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653"/>
    </w:p>
    <w:p w14:paraId="42431562">
      <w:pPr>
        <w:autoSpaceDE w:val="0"/>
        <w:autoSpaceDN w:val="0"/>
        <w:adjustRightInd w:val="0"/>
        <w:spacing w:line="360" w:lineRule="auto"/>
        <w:ind w:left="567" w:hanging="567"/>
        <w:rPr>
          <w:rFonts w:ascii="宋体" w:hAnsi="宋体" w:eastAsia="宋体" w:cs="宋体"/>
          <w:color w:val="auto"/>
          <w:szCs w:val="30"/>
          <w:highlight w:val="none"/>
        </w:rPr>
      </w:pPr>
      <w:bookmarkStart w:id="654"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654"/>
    </w:p>
    <w:p w14:paraId="26C9C41C">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16D99EB6">
      <w:pPr>
        <w:tabs>
          <w:tab w:val="right" w:pos="7320"/>
        </w:tabs>
        <w:autoSpaceDE w:val="0"/>
        <w:autoSpaceDN w:val="0"/>
        <w:adjustRightInd w:val="0"/>
        <w:spacing w:line="360" w:lineRule="auto"/>
        <w:ind w:left="720" w:hanging="720"/>
        <w:rPr>
          <w:rFonts w:ascii="宋体" w:hAnsi="宋体" w:eastAsia="宋体" w:cs="宋体"/>
          <w:color w:val="auto"/>
          <w:szCs w:val="30"/>
          <w:highlight w:val="none"/>
        </w:rPr>
      </w:pPr>
    </w:p>
    <w:p w14:paraId="059EBB55">
      <w:pPr>
        <w:tabs>
          <w:tab w:val="left" w:pos="1080"/>
          <w:tab w:val="right" w:pos="7320"/>
        </w:tabs>
        <w:autoSpaceDE w:val="0"/>
        <w:autoSpaceDN w:val="0"/>
        <w:adjustRightInd w:val="0"/>
        <w:spacing w:line="400" w:lineRule="atLeast"/>
        <w:ind w:left="720" w:hanging="720"/>
        <w:rPr>
          <w:rFonts w:ascii="宋体" w:hAnsi="宋体" w:eastAsia="宋体" w:cs="宋体"/>
          <w:color w:val="auto"/>
          <w:szCs w:val="30"/>
          <w:highlight w:val="none"/>
        </w:rPr>
      </w:pPr>
    </w:p>
    <w:p w14:paraId="6D013712">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655"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655"/>
    </w:p>
    <w:p w14:paraId="03F69F38">
      <w:pPr>
        <w:tabs>
          <w:tab w:val="left" w:pos="567"/>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785BBE1A">
      <w:pPr>
        <w:autoSpaceDE w:val="0"/>
        <w:autoSpaceDN w:val="0"/>
        <w:adjustRightInd w:val="0"/>
        <w:spacing w:line="360" w:lineRule="auto"/>
        <w:ind w:left="567" w:hanging="567"/>
        <w:rPr>
          <w:rFonts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东莞市生态环保研究院有限公司2025-2026年度在线监测设备运维试剂包采购项目</w:t>
      </w:r>
      <w:r>
        <w:rPr>
          <w:rFonts w:hint="eastAsia" w:ascii="宋体" w:hAnsi="宋体" w:eastAsia="宋体" w:cs="宋体"/>
          <w:color w:val="auto"/>
          <w:szCs w:val="21"/>
          <w:highlight w:val="none"/>
          <w:lang w:val="zh-CN"/>
        </w:rPr>
        <w:t>(招标编号：WTZB2025DG0014</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36054033">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1825F938">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05C9F44F">
      <w:pPr>
        <w:autoSpaceDE w:val="0"/>
        <w:autoSpaceDN w:val="0"/>
        <w:adjustRightInd w:val="0"/>
        <w:spacing w:line="360" w:lineRule="auto"/>
        <w:ind w:left="567" w:hanging="5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5E86513A">
      <w:pPr>
        <w:numPr>
          <w:ilvl w:val="1"/>
          <w:numId w:val="2"/>
        </w:numPr>
        <w:autoSpaceDE w:val="0"/>
        <w:autoSpaceDN w:val="0"/>
        <w:adjustRightInd w:val="0"/>
        <w:spacing w:line="360" w:lineRule="auto"/>
        <w:ind w:left="565" w:hanging="564" w:hangingChars="269"/>
        <w:jc w:val="left"/>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43B45A94">
      <w:pPr>
        <w:autoSpaceDE w:val="0"/>
        <w:autoSpaceDN w:val="0"/>
        <w:adjustRightInd w:val="0"/>
        <w:spacing w:line="360" w:lineRule="auto"/>
        <w:rPr>
          <w:rFonts w:ascii="宋体" w:hAnsi="宋体" w:eastAsia="宋体" w:cs="宋体"/>
          <w:color w:val="auto"/>
          <w:sz w:val="24"/>
          <w:szCs w:val="24"/>
          <w:highlight w:val="none"/>
          <w:lang w:val="zh-CN"/>
        </w:rPr>
      </w:pPr>
    </w:p>
    <w:p w14:paraId="0D6BB15D">
      <w:pPr>
        <w:tabs>
          <w:tab w:val="left" w:pos="360"/>
          <w:tab w:val="left" w:pos="600"/>
        </w:tabs>
        <w:autoSpaceDE w:val="0"/>
        <w:autoSpaceDN w:val="0"/>
        <w:adjustRightInd w:val="0"/>
        <w:spacing w:line="360" w:lineRule="auto"/>
        <w:ind w:left="600" w:hanging="600"/>
        <w:rPr>
          <w:rFonts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6283CA34">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ascii="宋体" w:hAnsi="宋体" w:eastAsia="宋体" w:cs="宋体"/>
          <w:b/>
          <w:bCs/>
          <w:color w:val="auto"/>
          <w:kern w:val="0"/>
          <w:szCs w:val="24"/>
          <w:highlight w:val="none"/>
        </w:rPr>
        <w:t>5人以上（含5人）单数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67E0622A">
      <w:pPr>
        <w:tabs>
          <w:tab w:val="left" w:pos="567"/>
          <w:tab w:val="left" w:pos="1145"/>
        </w:tabs>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0D805CDD">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01F026A">
      <w:pPr>
        <w:autoSpaceDE w:val="0"/>
        <w:autoSpaceDN w:val="0"/>
        <w:adjustRightInd w:val="0"/>
        <w:spacing w:line="360" w:lineRule="auto"/>
        <w:ind w:left="600" w:hanging="6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5C11FF86">
      <w:pPr>
        <w:autoSpaceDE w:val="0"/>
        <w:autoSpaceDN w:val="0"/>
        <w:adjustRightInd w:val="0"/>
        <w:spacing w:line="360" w:lineRule="auto"/>
        <w:rPr>
          <w:rFonts w:ascii="宋体" w:hAnsi="宋体" w:eastAsia="宋体" w:cs="宋体"/>
          <w:color w:val="auto"/>
          <w:sz w:val="24"/>
          <w:szCs w:val="24"/>
          <w:highlight w:val="none"/>
          <w:lang w:val="zh-CN"/>
        </w:rPr>
      </w:pPr>
    </w:p>
    <w:p w14:paraId="0DE56892">
      <w:pPr>
        <w:autoSpaceDE w:val="0"/>
        <w:autoSpaceDN w:val="0"/>
        <w:adjustRightInd w:val="0"/>
        <w:spacing w:line="360" w:lineRule="auto"/>
        <w:rPr>
          <w:rFonts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0524B63">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0AD6BB7E">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1501101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2B69361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367DD2FC">
      <w:pPr>
        <w:autoSpaceDE w:val="0"/>
        <w:autoSpaceDN w:val="0"/>
        <w:adjustRightInd w:val="0"/>
        <w:spacing w:line="360" w:lineRule="auto"/>
        <w:jc w:val="left"/>
        <w:rPr>
          <w:rFonts w:ascii="宋体" w:hAnsi="宋体" w:eastAsia="宋体" w:cs="宋体"/>
          <w:color w:val="auto"/>
          <w:kern w:val="0"/>
          <w:sz w:val="24"/>
          <w:szCs w:val="24"/>
          <w:highlight w:val="none"/>
          <w:lang w:val="zh-CN"/>
        </w:rPr>
      </w:pPr>
    </w:p>
    <w:p w14:paraId="3E9FE137">
      <w:pPr>
        <w:tabs>
          <w:tab w:val="left" w:pos="720"/>
        </w:tabs>
        <w:autoSpaceDE w:val="0"/>
        <w:autoSpaceDN w:val="0"/>
        <w:adjustRightInd w:val="0"/>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2A8095C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2844134C">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37C3BBE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58588EA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075677B5">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8439548">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7D51FECB">
      <w:pPr>
        <w:tabs>
          <w:tab w:val="left" w:pos="720"/>
        </w:tabs>
        <w:autoSpaceDE w:val="0"/>
        <w:autoSpaceDN w:val="0"/>
        <w:adjustRightInd w:val="0"/>
        <w:spacing w:line="360" w:lineRule="auto"/>
        <w:rPr>
          <w:rFonts w:ascii="宋体" w:hAnsi="宋体" w:eastAsia="宋体" w:cs="宋体"/>
          <w:color w:val="auto"/>
          <w:sz w:val="24"/>
          <w:szCs w:val="24"/>
          <w:highlight w:val="none"/>
          <w:lang w:val="zh-CN"/>
        </w:rPr>
      </w:pPr>
    </w:p>
    <w:p w14:paraId="42A54730">
      <w:pPr>
        <w:tabs>
          <w:tab w:val="left" w:pos="1547"/>
        </w:tabs>
        <w:autoSpaceDE w:val="0"/>
        <w:autoSpaceDN w:val="0"/>
        <w:adjustRightInd w:val="0"/>
        <w:spacing w:line="360" w:lineRule="auto"/>
        <w:rPr>
          <w:rFonts w:ascii="宋体" w:hAnsi="宋体" w:eastAsia="宋体" w:cs="Times New Roman"/>
          <w:b/>
          <w:color w:val="auto"/>
          <w:szCs w:val="24"/>
          <w:highlight w:val="none"/>
          <w:lang w:val="zh-CN"/>
        </w:rPr>
      </w:pPr>
      <w:r>
        <w:rPr>
          <w:rFonts w:hint="eastAsia" w:ascii="宋体" w:hAnsi="宋体" w:eastAsia="宋体" w:cs="宋体"/>
          <w:b/>
          <w:bCs/>
          <w:color w:val="auto"/>
          <w:szCs w:val="21"/>
          <w:highlight w:val="none"/>
          <w:lang w:val="zh-CN"/>
        </w:rPr>
        <w:t>5、评审程序</w:t>
      </w:r>
    </w:p>
    <w:p w14:paraId="6F412E57">
      <w:pPr>
        <w:autoSpaceDE w:val="0"/>
        <w:autoSpaceDN w:val="0"/>
        <w:adjustRightInd w:val="0"/>
        <w:spacing w:line="360" w:lineRule="auto"/>
        <w:ind w:left="567" w:hanging="567"/>
        <w:rPr>
          <w:rFonts w:ascii="宋体" w:hAnsi="宋体" w:eastAsia="宋体" w:cs="Times New Roman"/>
          <w:b/>
          <w:color w:val="auto"/>
          <w:szCs w:val="24"/>
          <w:highlight w:val="none"/>
          <w:lang w:val="zh-CN"/>
        </w:rPr>
      </w:pPr>
      <w:r>
        <w:rPr>
          <w:rFonts w:hint="eastAsia" w:ascii="宋体" w:hAnsi="宋体" w:eastAsia="宋体" w:cs="Times New Roman"/>
          <w:b/>
          <w:color w:val="auto"/>
          <w:szCs w:val="24"/>
          <w:highlight w:val="none"/>
          <w:lang w:val="zh-CN"/>
        </w:rPr>
        <w:t>公开招标：</w:t>
      </w:r>
    </w:p>
    <w:p w14:paraId="0CA8E1E7">
      <w:pPr>
        <w:autoSpaceDE w:val="0"/>
        <w:autoSpaceDN w:val="0"/>
        <w:adjustRightInd w:val="0"/>
        <w:spacing w:line="360" w:lineRule="auto"/>
        <w:ind w:left="567" w:hanging="567"/>
        <w:rPr>
          <w:rFonts w:ascii="宋体" w:hAnsi="宋体" w:eastAsia="宋体" w:cs="Times New Roman"/>
          <w:bCs/>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1</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评审首先由评标委员会对投标人的</w:t>
      </w:r>
      <w:r>
        <w:rPr>
          <w:rFonts w:hint="eastAsia" w:ascii="宋体" w:hAnsi="宋体" w:eastAsia="宋体" w:cs="Times New Roman"/>
          <w:color w:val="auto"/>
          <w:szCs w:val="24"/>
          <w:highlight w:val="none"/>
          <w:lang w:val="zh-CN"/>
        </w:rPr>
        <w:t>投标</w:t>
      </w:r>
      <w:r>
        <w:rPr>
          <w:rFonts w:hint="eastAsia" w:ascii="宋体" w:hAnsi="宋体" w:eastAsia="宋体" w:cs="Times New Roman"/>
          <w:bCs/>
          <w:color w:val="auto"/>
          <w:szCs w:val="24"/>
          <w:highlight w:val="none"/>
          <w:lang w:val="zh-CN"/>
        </w:rPr>
        <w:t>文件做初审，对未能通过初审的投标文件不再进入下一阶段评审。</w:t>
      </w:r>
    </w:p>
    <w:p w14:paraId="62B87A4E">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2</w:t>
      </w:r>
      <w:r>
        <w:rPr>
          <w:rFonts w:ascii="宋体" w:hAnsi="宋体" w:eastAsia="宋体" w:cs="Times New Roman"/>
          <w:color w:val="auto"/>
          <w:szCs w:val="24"/>
          <w:highlight w:val="none"/>
          <w:lang w:val="zh-CN"/>
        </w:rPr>
        <w:tab/>
      </w:r>
      <w:r>
        <w:rPr>
          <w:rFonts w:hint="eastAsia" w:ascii="宋体" w:hAnsi="宋体" w:eastAsia="宋体" w:cs="Times New Roman"/>
          <w:bCs/>
          <w:color w:val="auto"/>
          <w:szCs w:val="24"/>
          <w:highlight w:val="none"/>
          <w:lang w:val="zh-CN"/>
        </w:rPr>
        <w:t>评标</w:t>
      </w:r>
      <w:r>
        <w:rPr>
          <w:rFonts w:hint="eastAsia" w:ascii="宋体" w:hAnsi="宋体" w:eastAsia="宋体" w:cs="Arial"/>
          <w:color w:val="auto"/>
          <w:szCs w:val="24"/>
          <w:highlight w:val="none"/>
          <w:lang w:val="zh-CN"/>
        </w:rPr>
        <w:t>委员会</w:t>
      </w:r>
      <w:r>
        <w:rPr>
          <w:rFonts w:hint="eastAsia" w:ascii="宋体" w:hAnsi="宋体" w:eastAsia="宋体" w:cs="Times New Roman"/>
          <w:color w:val="auto"/>
          <w:szCs w:val="24"/>
          <w:highlight w:val="none"/>
          <w:lang w:val="zh-CN"/>
        </w:rPr>
        <w:t>对</w:t>
      </w:r>
      <w:r>
        <w:rPr>
          <w:rFonts w:hint="eastAsia" w:ascii="宋体" w:hAnsi="宋体" w:eastAsia="宋体" w:cs="Arial"/>
          <w:color w:val="auto"/>
          <w:szCs w:val="24"/>
          <w:highlight w:val="none"/>
          <w:lang w:val="zh-CN"/>
        </w:rPr>
        <w:t>通过初审的</w:t>
      </w:r>
      <w:r>
        <w:rPr>
          <w:rFonts w:hint="eastAsia" w:ascii="宋体" w:hAnsi="宋体" w:eastAsia="宋体" w:cs="Times New Roman"/>
          <w:color w:val="auto"/>
          <w:szCs w:val="24"/>
          <w:highlight w:val="none"/>
          <w:lang w:val="zh-CN"/>
        </w:rPr>
        <w:t>投标人的投标文件进行详细的比较和评价。如需要，进行必要的澄清工作。</w:t>
      </w:r>
    </w:p>
    <w:p w14:paraId="0710AF55">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5.</w:t>
      </w:r>
      <w:r>
        <w:rPr>
          <w:rFonts w:hint="eastAsia" w:ascii="宋体" w:hAnsi="宋体" w:eastAsia="宋体" w:cs="Times New Roman"/>
          <w:color w:val="auto"/>
          <w:szCs w:val="24"/>
          <w:highlight w:val="none"/>
          <w:lang w:val="zh-CN"/>
        </w:rPr>
        <w:t>3  依据评分标准以及各项权重，各位评标委员会成员单独就每个投标人的商务状况、技术状况进行比较和评价，分别评出其商务得分和技术得分。</w:t>
      </w:r>
    </w:p>
    <w:p w14:paraId="4D196346">
      <w:pPr>
        <w:autoSpaceDE w:val="0"/>
        <w:autoSpaceDN w:val="0"/>
        <w:adjustRightInd w:val="0"/>
        <w:spacing w:line="360" w:lineRule="auto"/>
        <w:ind w:left="567" w:hanging="567"/>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5.4</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对有效投标人的投标报价进行审查和价格评分。</w:t>
      </w:r>
    </w:p>
    <w:p w14:paraId="49367309">
      <w:pPr>
        <w:autoSpaceDE w:val="0"/>
        <w:autoSpaceDN w:val="0"/>
        <w:adjustRightInd w:val="0"/>
        <w:spacing w:line="360" w:lineRule="auto"/>
        <w:ind w:left="567" w:hanging="567"/>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4"/>
          <w:highlight w:val="none"/>
          <w:lang w:val="zh-CN"/>
        </w:rPr>
        <w:t>5.5  将各</w:t>
      </w:r>
      <w:r>
        <w:rPr>
          <w:rFonts w:hint="eastAsia" w:ascii="宋体" w:hAnsi="宋体" w:eastAsia="宋体" w:cs="Times New Roman"/>
          <w:color w:val="auto"/>
          <w:szCs w:val="24"/>
          <w:highlight w:val="none"/>
          <w:lang w:val="zh-CN"/>
        </w:rPr>
        <w:t>评委对</w:t>
      </w:r>
      <w:r>
        <w:rPr>
          <w:rFonts w:hint="eastAsia" w:ascii="宋体" w:hAnsi="宋体" w:eastAsia="宋体" w:cs="Times New Roman"/>
          <w:color w:val="auto"/>
          <w:kern w:val="0"/>
          <w:szCs w:val="24"/>
          <w:highlight w:val="none"/>
          <w:lang w:val="zh-CN"/>
        </w:rPr>
        <w:t>投标人的技术打分的最终综合得分、商务打分的算术平均值和价格得分相加得出投标人的总分。</w:t>
      </w:r>
    </w:p>
    <w:p w14:paraId="32C4EA66">
      <w:pPr>
        <w:autoSpaceDE w:val="0"/>
        <w:autoSpaceDN w:val="0"/>
        <w:adjustRightInd w:val="0"/>
        <w:spacing w:line="360" w:lineRule="auto"/>
        <w:ind w:left="567" w:hanging="567"/>
        <w:rPr>
          <w:rFonts w:ascii="宋体" w:hAnsi="宋体" w:eastAsia="宋体" w:cs="Times New Roman"/>
          <w:color w:val="auto"/>
          <w:kern w:val="0"/>
          <w:szCs w:val="21"/>
          <w:highlight w:val="none"/>
        </w:rPr>
      </w:pPr>
      <w:r>
        <w:rPr>
          <w:rFonts w:hint="eastAsia" w:ascii="宋体" w:hAnsi="宋体" w:eastAsia="宋体" w:cs="Times New Roman"/>
          <w:bCs/>
          <w:color w:val="auto"/>
          <w:kern w:val="0"/>
          <w:szCs w:val="24"/>
          <w:highlight w:val="none"/>
        </w:rPr>
        <w:t xml:space="preserve">5.6  </w:t>
      </w:r>
      <w:r>
        <w:rPr>
          <w:rFonts w:hint="eastAsia" w:ascii="宋体" w:hAnsi="宋体" w:eastAsia="宋体" w:cs="Times New Roman"/>
          <w:color w:val="auto"/>
          <w:kern w:val="0"/>
          <w:szCs w:val="21"/>
          <w:highlight w:val="none"/>
        </w:rPr>
        <w:t>评标委员会将向招标人推荐评标最后综合得分最高的前二名投标人为中标候选人，并标明排列顺序。</w:t>
      </w:r>
    </w:p>
    <w:p w14:paraId="579FE2F6">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r>
        <w:rPr>
          <w:rFonts w:hint="eastAsia" w:ascii="宋体" w:hAnsi="宋体" w:eastAsia="宋体" w:cs="Times New Roman"/>
          <w:color w:val="auto"/>
          <w:kern w:val="0"/>
          <w:szCs w:val="24"/>
          <w:highlight w:val="none"/>
          <w:lang w:val="zh-CN"/>
        </w:rPr>
        <w:t>5.</w:t>
      </w:r>
      <w:r>
        <w:rPr>
          <w:rFonts w:hint="eastAsia" w:ascii="宋体" w:hAnsi="宋体" w:eastAsia="宋体" w:cs="Times New Roman"/>
          <w:color w:val="auto"/>
          <w:szCs w:val="24"/>
          <w:highlight w:val="none"/>
          <w:lang w:val="zh-CN"/>
        </w:rPr>
        <w:t>7</w:t>
      </w:r>
      <w:r>
        <w:rPr>
          <w:rFonts w:ascii="宋体" w:hAnsi="宋体" w:eastAsia="宋体" w:cs="Times New Roman"/>
          <w:color w:val="auto"/>
          <w:szCs w:val="24"/>
          <w:highlight w:val="none"/>
          <w:lang w:val="zh-CN"/>
        </w:rPr>
        <w:tab/>
      </w:r>
      <w:r>
        <w:rPr>
          <w:rFonts w:hint="eastAsia" w:ascii="宋体" w:hAnsi="宋体" w:eastAsia="宋体" w:cs="Times New Roman"/>
          <w:color w:val="auto"/>
          <w:kern w:val="0"/>
          <w:szCs w:val="24"/>
          <w:highlight w:val="none"/>
          <w:lang w:val="zh-CN"/>
        </w:rPr>
        <w:t>评标委员会</w:t>
      </w:r>
      <w:r>
        <w:rPr>
          <w:rFonts w:hint="eastAsia" w:ascii="宋体" w:hAnsi="宋体" w:eastAsia="宋体" w:cs="Times New Roman"/>
          <w:color w:val="auto"/>
          <w:szCs w:val="24"/>
          <w:highlight w:val="none"/>
          <w:lang w:val="zh-CN"/>
        </w:rPr>
        <w:t>根据评审结果编写评标报告。</w:t>
      </w:r>
    </w:p>
    <w:p w14:paraId="1FB20545">
      <w:pPr>
        <w:autoSpaceDE w:val="0"/>
        <w:autoSpaceDN w:val="0"/>
        <w:adjustRightInd w:val="0"/>
        <w:spacing w:line="360" w:lineRule="auto"/>
        <w:ind w:left="525" w:hanging="525" w:hangingChars="250"/>
        <w:jc w:val="left"/>
        <w:rPr>
          <w:rFonts w:ascii="宋体" w:hAnsi="宋体" w:eastAsia="宋体" w:cs="Times New Roman"/>
          <w:color w:val="auto"/>
          <w:szCs w:val="24"/>
          <w:highlight w:val="none"/>
          <w:lang w:val="zh-CN"/>
        </w:rPr>
      </w:pPr>
    </w:p>
    <w:p w14:paraId="6FCCDCAA">
      <w:pPr>
        <w:tabs>
          <w:tab w:val="left" w:pos="1140"/>
        </w:tabs>
        <w:autoSpaceDE w:val="0"/>
        <w:autoSpaceDN w:val="0"/>
        <w:adjustRightInd w:val="0"/>
        <w:spacing w:line="360" w:lineRule="auto"/>
        <w:jc w:val="center"/>
        <w:rPr>
          <w:rFonts w:ascii="宋体" w:hAnsi="宋体" w:eastAsia="宋体" w:cs="宋体"/>
          <w:b/>
          <w:bCs/>
          <w:color w:val="auto"/>
          <w:sz w:val="28"/>
          <w:szCs w:val="28"/>
          <w:highlight w:val="none"/>
        </w:rPr>
      </w:pPr>
      <w:bookmarkStart w:id="656" w:name="_Toc19435_WPSOffice_Level1"/>
      <w:r>
        <w:rPr>
          <w:rFonts w:hint="eastAsia" w:ascii="宋体" w:hAnsi="宋体" w:eastAsia="宋体" w:cs="宋体"/>
          <w:b/>
          <w:bCs/>
          <w:color w:val="auto"/>
          <w:sz w:val="28"/>
          <w:szCs w:val="28"/>
          <w:highlight w:val="none"/>
          <w:lang w:val="zh-CN"/>
        </w:rPr>
        <w:t>二、投标文件的初审</w:t>
      </w:r>
      <w:bookmarkEnd w:id="656"/>
    </w:p>
    <w:p w14:paraId="3A11309D">
      <w:pPr>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21387603">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445DBF7B">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408BD693">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w:t>
      </w:r>
      <w:r>
        <w:rPr>
          <w:rFonts w:hint="eastAsia" w:ascii="宋体" w:hAnsi="宋体" w:eastAsia="宋体" w:cs="宋体"/>
          <w:color w:val="auto"/>
          <w:szCs w:val="24"/>
          <w:highlight w:val="none"/>
          <w:lang w:val="en-US" w:eastAsia="zh-CN"/>
        </w:rPr>
        <w:t>供货及</w:t>
      </w:r>
      <w:r>
        <w:rPr>
          <w:rFonts w:hint="eastAsia" w:ascii="宋体" w:hAnsi="宋体" w:eastAsia="宋体" w:cs="宋体"/>
          <w:color w:val="auto"/>
          <w:szCs w:val="24"/>
          <w:highlight w:val="none"/>
          <w:lang w:val="zh-CN"/>
        </w:rPr>
        <w:t>服务范围、质量</w:t>
      </w:r>
      <w:r>
        <w:rPr>
          <w:rFonts w:hint="eastAsia" w:ascii="宋体" w:hAnsi="宋体" w:eastAsia="宋体" w:cs="宋体"/>
          <w:color w:val="auto"/>
          <w:szCs w:val="24"/>
          <w:highlight w:val="none"/>
          <w:lang w:val="en-US" w:eastAsia="zh-CN"/>
        </w:rPr>
        <w:t>和性能</w:t>
      </w:r>
      <w:r>
        <w:rPr>
          <w:rFonts w:hint="eastAsia" w:ascii="宋体" w:hAnsi="宋体" w:eastAsia="宋体" w:cs="宋体"/>
          <w:color w:val="auto"/>
          <w:szCs w:val="24"/>
          <w:highlight w:val="none"/>
          <w:lang w:val="zh-CN"/>
        </w:rPr>
        <w:t>，或指与招标文件有实质不一致，限制了合同项下委托人的权利和承包人的义务, 或对该重大偏离的修改对提交实质性响应投标的其他投标人将不公平。</w:t>
      </w:r>
    </w:p>
    <w:p w14:paraId="0062113D">
      <w:pPr>
        <w:autoSpaceDE w:val="0"/>
        <w:autoSpaceDN w:val="0"/>
        <w:adjustRightInd w:val="0"/>
        <w:spacing w:line="360" w:lineRule="auto"/>
        <w:ind w:firstLine="840" w:firstLineChars="4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1E8246E5">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00CD9D2C">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2EF69CDF">
      <w:pPr>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w:t>
      </w:r>
      <w:r>
        <w:rPr>
          <w:rFonts w:ascii="宋体" w:hAnsi="宋体" w:eastAsia="宋体" w:cs="宋体"/>
          <w:b/>
          <w:color w:val="auto"/>
          <w:szCs w:val="21"/>
          <w:highlight w:val="none"/>
          <w:lang w:val="zh-CN"/>
        </w:rPr>
        <w:t xml:space="preserve">.1  </w:t>
      </w:r>
      <w:r>
        <w:rPr>
          <w:rFonts w:hint="eastAsia" w:ascii="宋体" w:hAnsi="宋体" w:eastAsia="宋体" w:cs="宋体"/>
          <w:b/>
          <w:bCs/>
          <w:color w:val="auto"/>
          <w:kern w:val="0"/>
          <w:szCs w:val="21"/>
          <w:highlight w:val="none"/>
        </w:rPr>
        <w:t>投标人未按招标文件要求交纳投标保证金的；</w:t>
      </w:r>
    </w:p>
    <w:p w14:paraId="26AC1EFB">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7.2  </w:t>
      </w:r>
      <w:r>
        <w:rPr>
          <w:rFonts w:hint="eastAsia" w:ascii="宋体" w:hAnsi="宋体" w:eastAsia="宋体" w:cs="宋体"/>
          <w:b/>
          <w:color w:val="auto"/>
          <w:kern w:val="0"/>
          <w:szCs w:val="21"/>
          <w:highlight w:val="none"/>
        </w:rPr>
        <w:t>投标文件中的投标报价未按照招标文件要求进行折扣系数报价的；</w:t>
      </w:r>
    </w:p>
    <w:p w14:paraId="5B8EA9D1">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7.3  投标人以低于企业成本价报价，且投标人不能合理说明或不能提供相关证明材料；</w:t>
      </w:r>
    </w:p>
    <w:p w14:paraId="7BAE9058">
      <w:pPr>
        <w:tabs>
          <w:tab w:val="left" w:pos="567"/>
        </w:tabs>
        <w:spacing w:line="360" w:lineRule="auto"/>
        <w:ind w:left="632" w:hanging="632" w:hangingChars="300"/>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7.4  投标人递交两份或多份内容不同的投标文件，或在一份投标文件中报有两个或多个报价，且未书面声明哪一个有效；</w:t>
      </w:r>
    </w:p>
    <w:p w14:paraId="5E47B324">
      <w:pPr>
        <w:tabs>
          <w:tab w:val="left" w:pos="567"/>
        </w:tabs>
        <w:spacing w:line="360" w:lineRule="auto"/>
        <w:ind w:left="632" w:hanging="632" w:hangingChars="30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7.5  </w:t>
      </w:r>
      <w:r>
        <w:rPr>
          <w:rFonts w:hint="eastAsia" w:ascii="宋体" w:hAnsi="宋体" w:eastAsia="宋体" w:cs="宋体"/>
          <w:b/>
          <w:color w:val="auto"/>
          <w:kern w:val="0"/>
          <w:szCs w:val="21"/>
          <w:highlight w:val="none"/>
        </w:rPr>
        <w:t>投标人不符合合格投标人的基本条件[含未提供资格证明文件，或投标人（含其不具有独立法人资格的分支机构）被列入“信用中国”网站（www.creditchina.gov.cn）失信被执行人、重大税收违法失信主体、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F8DD23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 xml:space="preserve">7.6  投标文件未按照招标文件规定要求密封；投标文件无法定代表人或其授权代表签字（或盖私章），或签字人无法定代表人有效授权的；签字盖章不符合招标文件要求的； </w:t>
      </w:r>
    </w:p>
    <w:p w14:paraId="336B5B35">
      <w:pPr>
        <w:spacing w:line="360" w:lineRule="auto"/>
        <w:ind w:left="527" w:hanging="527" w:hangingChars="25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rPr>
        <w:t>7.</w:t>
      </w:r>
      <w:r>
        <w:rPr>
          <w:rFonts w:hint="eastAsia" w:ascii="宋体" w:hAnsi="宋体" w:eastAsia="宋体" w:cs="宋体"/>
          <w:b/>
          <w:bCs/>
          <w:color w:val="auto"/>
          <w:kern w:val="0"/>
          <w:szCs w:val="21"/>
          <w:highlight w:val="none"/>
        </w:rPr>
        <w:t>7</w:t>
      </w:r>
      <w:r>
        <w:rPr>
          <w:rFonts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rPr>
        <w:t>投标有效期限不符合要求；</w:t>
      </w:r>
    </w:p>
    <w:p w14:paraId="5E3E9564">
      <w:pPr>
        <w:spacing w:line="360" w:lineRule="auto"/>
        <w:ind w:left="527" w:hanging="527" w:hangingChars="250"/>
        <w:rPr>
          <w:rFonts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7.8  投标文件未对招标范围内的全部内容进行投标报价</w:t>
      </w:r>
      <w:r>
        <w:rPr>
          <w:rFonts w:hint="eastAsia" w:ascii="宋体" w:hAnsi="宋体" w:eastAsia="宋体" w:cs="Times New Roman"/>
          <w:b/>
          <w:color w:val="auto"/>
          <w:kern w:val="0"/>
          <w:szCs w:val="21"/>
          <w:highlight w:val="none"/>
        </w:rPr>
        <w:t>或投标方案不是唯一</w:t>
      </w:r>
      <w:r>
        <w:rPr>
          <w:rFonts w:hint="eastAsia" w:ascii="宋体" w:hAnsi="宋体" w:eastAsia="宋体" w:cs="宋体"/>
          <w:b/>
          <w:bCs/>
          <w:color w:val="auto"/>
          <w:kern w:val="0"/>
          <w:szCs w:val="21"/>
          <w:highlight w:val="none"/>
        </w:rPr>
        <w:t>；</w:t>
      </w:r>
    </w:p>
    <w:p w14:paraId="340B5C65">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9</w:t>
      </w:r>
      <w:r>
        <w:rPr>
          <w:rFonts w:ascii="宋体" w:hAnsi="宋体" w:eastAsia="宋体" w:cs="Times New Roman"/>
          <w:b/>
          <w:color w:val="auto"/>
          <w:kern w:val="0"/>
          <w:szCs w:val="21"/>
          <w:highlight w:val="none"/>
        </w:rPr>
        <w:t xml:space="preserve">  未提供或虚假填写《合同条款偏离表》，或对《合同条款偏离表》有负偏离的；</w:t>
      </w:r>
    </w:p>
    <w:p w14:paraId="6C8DBDCC">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10</w:t>
      </w:r>
      <w:r>
        <w:rPr>
          <w:rFonts w:ascii="宋体" w:hAnsi="宋体" w:eastAsia="宋体" w:cs="Times New Roman"/>
          <w:b/>
          <w:color w:val="auto"/>
          <w:kern w:val="0"/>
          <w:szCs w:val="21"/>
          <w:highlight w:val="none"/>
        </w:rPr>
        <w:t xml:space="preserve">  未填写或虚假填写《用户需求偏离表》的；</w:t>
      </w:r>
    </w:p>
    <w:p w14:paraId="7F7F4C53">
      <w:pPr>
        <w:spacing w:line="360" w:lineRule="auto"/>
        <w:ind w:left="413" w:hanging="413" w:hangingChars="196"/>
        <w:rPr>
          <w:rFonts w:ascii="宋体" w:hAnsi="宋体" w:eastAsia="宋体" w:cs="Times New Roman"/>
          <w:b/>
          <w:color w:val="auto"/>
          <w:kern w:val="0"/>
          <w:szCs w:val="21"/>
          <w:highlight w:val="none"/>
        </w:rPr>
      </w:pPr>
      <w:r>
        <w:rPr>
          <w:rFonts w:ascii="宋体" w:hAnsi="宋体" w:eastAsia="宋体" w:cs="Times New Roman"/>
          <w:b/>
          <w:color w:val="auto"/>
          <w:kern w:val="0"/>
          <w:szCs w:val="21"/>
          <w:highlight w:val="none"/>
        </w:rPr>
        <w:t>7.</w:t>
      </w:r>
      <w:r>
        <w:rPr>
          <w:rFonts w:hint="eastAsia" w:ascii="宋体" w:hAnsi="宋体" w:eastAsia="宋体" w:cs="Times New Roman"/>
          <w:b/>
          <w:color w:val="auto"/>
          <w:kern w:val="0"/>
          <w:szCs w:val="21"/>
          <w:highlight w:val="none"/>
        </w:rPr>
        <w:t>11</w:t>
      </w:r>
      <w:r>
        <w:rPr>
          <w:rFonts w:ascii="宋体" w:hAnsi="宋体" w:eastAsia="宋体" w:cs="Times New Roman"/>
          <w:b/>
          <w:color w:val="auto"/>
          <w:kern w:val="0"/>
          <w:szCs w:val="21"/>
          <w:highlight w:val="none"/>
        </w:rPr>
        <w:t xml:space="preserve"> </w:t>
      </w:r>
      <w:r>
        <w:rPr>
          <w:rFonts w:hint="eastAsia" w:ascii="宋体" w:hAnsi="宋体" w:eastAsia="宋体" w:cs="Times New Roman"/>
          <w:b/>
          <w:color w:val="auto"/>
          <w:kern w:val="0"/>
          <w:szCs w:val="21"/>
          <w:highlight w:val="none"/>
          <w:lang w:val="en-US" w:eastAsia="zh-CN"/>
        </w:rPr>
        <w:t xml:space="preserve"> </w:t>
      </w:r>
      <w:r>
        <w:rPr>
          <w:rFonts w:ascii="宋体" w:hAnsi="宋体" w:eastAsia="宋体" w:cs="Times New Roman"/>
          <w:b/>
          <w:color w:val="auto"/>
          <w:kern w:val="0"/>
          <w:szCs w:val="21"/>
          <w:highlight w:val="none"/>
        </w:rPr>
        <w:t>未</w:t>
      </w:r>
      <w:r>
        <w:rPr>
          <w:rFonts w:hint="eastAsia" w:ascii="宋体" w:hAnsi="宋体" w:eastAsia="宋体" w:cs="Times New Roman"/>
          <w:b/>
          <w:color w:val="auto"/>
          <w:kern w:val="0"/>
          <w:szCs w:val="21"/>
          <w:highlight w:val="none"/>
        </w:rPr>
        <w:t>响应</w:t>
      </w:r>
      <w:r>
        <w:rPr>
          <w:rFonts w:ascii="宋体" w:hAnsi="宋体" w:eastAsia="宋体" w:cs="Times New Roman"/>
          <w:b/>
          <w:color w:val="auto"/>
          <w:kern w:val="0"/>
          <w:szCs w:val="21"/>
          <w:highlight w:val="none"/>
        </w:rPr>
        <w:t>招标文件提出的实质性要求和条件（标注★的条款）</w:t>
      </w:r>
      <w:r>
        <w:rPr>
          <w:rFonts w:hint="eastAsia" w:ascii="宋体" w:hAnsi="宋体" w:eastAsia="宋体" w:cs="Times New Roman"/>
          <w:b/>
          <w:color w:val="auto"/>
          <w:kern w:val="0"/>
          <w:szCs w:val="21"/>
          <w:highlight w:val="none"/>
        </w:rPr>
        <w:t>。</w:t>
      </w:r>
    </w:p>
    <w:p w14:paraId="54381794">
      <w:pPr>
        <w:autoSpaceDE w:val="0"/>
        <w:autoSpaceDN w:val="0"/>
        <w:adjustRightInd w:val="0"/>
        <w:spacing w:line="360" w:lineRule="auto"/>
        <w:ind w:left="315" w:hanging="315" w:hangingChars="150"/>
        <w:rPr>
          <w:rFonts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69BCCA9">
      <w:pPr>
        <w:spacing w:line="360" w:lineRule="auto"/>
        <w:ind w:left="480"/>
        <w:rPr>
          <w:rFonts w:ascii="宋体" w:hAnsi="宋体" w:eastAsia="宋体" w:cs="宋体"/>
          <w:b/>
          <w:color w:val="auto"/>
          <w:kern w:val="0"/>
          <w:szCs w:val="21"/>
          <w:highlight w:val="none"/>
        </w:rPr>
      </w:pPr>
    </w:p>
    <w:p w14:paraId="787F6C89">
      <w:pPr>
        <w:tabs>
          <w:tab w:val="left" w:pos="1140"/>
        </w:tabs>
        <w:autoSpaceDE w:val="0"/>
        <w:autoSpaceDN w:val="0"/>
        <w:adjustRightInd w:val="0"/>
        <w:spacing w:line="360" w:lineRule="auto"/>
        <w:ind w:firstLine="3528" w:firstLineChars="1255"/>
        <w:jc w:val="left"/>
        <w:rPr>
          <w:rFonts w:ascii="宋体" w:hAnsi="宋体" w:eastAsia="宋体" w:cs="宋体"/>
          <w:b/>
          <w:bCs/>
          <w:color w:val="auto"/>
          <w:sz w:val="28"/>
          <w:szCs w:val="28"/>
          <w:highlight w:val="none"/>
        </w:rPr>
      </w:pPr>
      <w:bookmarkStart w:id="657" w:name="_Toc4109_WPSOffice_Level1"/>
      <w:r>
        <w:rPr>
          <w:rFonts w:hint="eastAsia" w:ascii="宋体" w:hAnsi="宋体" w:eastAsia="宋体" w:cs="宋体"/>
          <w:b/>
          <w:bCs/>
          <w:color w:val="auto"/>
          <w:sz w:val="28"/>
          <w:szCs w:val="28"/>
          <w:highlight w:val="none"/>
          <w:lang w:val="zh-CN"/>
        </w:rPr>
        <w:t>三、澄清有关问题</w:t>
      </w:r>
      <w:bookmarkEnd w:id="657"/>
    </w:p>
    <w:p w14:paraId="5F82BC07">
      <w:pPr>
        <w:autoSpaceDE w:val="0"/>
        <w:autoSpaceDN w:val="0"/>
        <w:adjustRightInd w:val="0"/>
        <w:spacing w:line="360" w:lineRule="auto"/>
        <w:ind w:left="315" w:hanging="315" w:hangingChars="15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6A9AC090">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14704446">
      <w:pPr>
        <w:autoSpaceDE w:val="0"/>
        <w:autoSpaceDN w:val="0"/>
        <w:adjustRightInd w:val="0"/>
        <w:spacing w:line="360" w:lineRule="auto"/>
        <w:ind w:left="529"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084A01D">
      <w:pPr>
        <w:autoSpaceDE w:val="0"/>
        <w:autoSpaceDN w:val="0"/>
        <w:adjustRightInd w:val="0"/>
        <w:spacing w:line="360" w:lineRule="auto"/>
        <w:ind w:left="529" w:right="18" w:hanging="529" w:hangingChars="252"/>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25819B40">
      <w:pPr>
        <w:spacing w:line="360" w:lineRule="auto"/>
        <w:ind w:left="424" w:hanging="424" w:hangingChars="202"/>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26111C4F">
      <w:pPr>
        <w:autoSpaceDE/>
        <w:autoSpaceDN/>
        <w:adjustRightInd/>
        <w:spacing w:line="360" w:lineRule="auto"/>
        <w:ind w:left="567"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w:t>
      </w:r>
    </w:p>
    <w:p w14:paraId="26C85DA0">
      <w:pPr>
        <w:autoSpaceDE/>
        <w:autoSpaceDN/>
        <w:adjustRightInd/>
        <w:spacing w:line="360" w:lineRule="auto"/>
        <w:ind w:left="0" w:firstLine="420" w:firstLineChars="200"/>
        <w:jc w:val="left"/>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A</w:t>
      </w:r>
      <w:r>
        <w:rPr>
          <w:rFonts w:hint="eastAsia" w:ascii="宋体" w:hAnsi="宋体" w:eastAsia="宋体" w:cs="宋体"/>
          <w:color w:val="auto"/>
          <w:kern w:val="0"/>
          <w:szCs w:val="21"/>
          <w:highlight w:val="none"/>
          <w:lang w:val="zh-CN"/>
        </w:rPr>
        <w:t>）投标报价当以数字表示的报价系数与以文字表示的报价系数不一致时，以文字表示的报价系数为准。</w:t>
      </w:r>
    </w:p>
    <w:p w14:paraId="7ABD91FF">
      <w:pPr>
        <w:autoSpaceDE/>
        <w:autoSpaceDN/>
        <w:adjustRightInd/>
        <w:spacing w:line="360" w:lineRule="auto"/>
        <w:ind w:left="0" w:firstLine="420" w:firstLineChars="200"/>
        <w:jc w:val="left"/>
        <w:rPr>
          <w:rFonts w:ascii="宋体" w:hAnsi="宋体" w:eastAsia="宋体" w:cs="Times New Roman"/>
          <w:color w:val="auto"/>
          <w:kern w:val="0"/>
          <w:sz w:val="24"/>
          <w:szCs w:val="24"/>
          <w:highlight w:val="none"/>
        </w:rPr>
      </w:pP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lang w:val="en-US" w:eastAsia="zh-CN"/>
        </w:rPr>
        <w:t>B</w:t>
      </w:r>
      <w:r>
        <w:rPr>
          <w:rFonts w:hint="eastAsia" w:ascii="宋体" w:hAnsi="宋体" w:eastAsia="宋体" w:cs="宋体"/>
          <w:color w:val="auto"/>
          <w:kern w:val="0"/>
          <w:szCs w:val="21"/>
          <w:highlight w:val="none"/>
          <w:lang w:val="zh-CN"/>
        </w:rPr>
        <w:t>）按前述修正原则排序依次进行修正至唯一值后的报价表经双方确认后，作为合同文件的组成部分。</w:t>
      </w:r>
    </w:p>
    <w:p w14:paraId="626473E3">
      <w:pPr>
        <w:spacing w:line="360" w:lineRule="auto"/>
        <w:ind w:left="567" w:hanging="567" w:hangingChars="270"/>
        <w:rPr>
          <w:rFonts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B1FD3D7">
      <w:pPr>
        <w:spacing w:line="360" w:lineRule="auto"/>
        <w:ind w:left="567" w:hanging="567" w:hangingChars="27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 w:val="0"/>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247EAB50">
      <w:pPr>
        <w:autoSpaceDE w:val="0"/>
        <w:autoSpaceDN w:val="0"/>
        <w:adjustRightInd w:val="0"/>
        <w:spacing w:line="360" w:lineRule="auto"/>
        <w:jc w:val="center"/>
        <w:rPr>
          <w:rFonts w:ascii="宋体" w:hAnsi="宋体" w:eastAsia="宋体" w:cs="宋体"/>
          <w:b/>
          <w:bCs/>
          <w:color w:val="auto"/>
          <w:sz w:val="28"/>
          <w:szCs w:val="28"/>
          <w:highlight w:val="none"/>
          <w:lang w:val="zh-CN"/>
        </w:rPr>
      </w:pPr>
      <w:bookmarkStart w:id="658" w:name="_Toc8518_WPSOffice_Level1"/>
    </w:p>
    <w:p w14:paraId="245265E9">
      <w:pPr>
        <w:autoSpaceDE w:val="0"/>
        <w:autoSpaceDN w:val="0"/>
        <w:adjustRightInd w:val="0"/>
        <w:spacing w:line="360" w:lineRule="auto"/>
        <w:jc w:val="center"/>
        <w:rPr>
          <w:rFonts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658"/>
    </w:p>
    <w:p w14:paraId="741B5D53">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3EFD1FC5">
      <w:pPr>
        <w:autoSpaceDE w:val="0"/>
        <w:autoSpaceDN w:val="0"/>
        <w:adjustRightInd w:val="0"/>
        <w:spacing w:line="360" w:lineRule="auto"/>
        <w:ind w:left="422" w:leftChars="1" w:hanging="420" w:hangingChars="200"/>
        <w:rPr>
          <w:rFonts w:ascii="宋体" w:hAnsi="宋体" w:eastAsia="宋体" w:cs="宋体"/>
          <w:color w:val="auto"/>
          <w:szCs w:val="24"/>
          <w:highlight w:val="none"/>
          <w:lang w:val="zh-CN"/>
        </w:rPr>
      </w:pPr>
    </w:p>
    <w:p w14:paraId="6EA68FC0">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641641B5">
      <w:pPr>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.1 参加评分的评委应尽力体现客观、实事求是，避免学派偏见和个人偏好。</w:t>
      </w:r>
    </w:p>
    <w:p w14:paraId="6DCFC6DB">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.2 衡量、对比的依据，应以招标文件、投标文件、提供的正式试验数据、开标澄清中的文字为准，口头回答和收集的资料只作为参考。</w:t>
      </w:r>
    </w:p>
    <w:p w14:paraId="74975B23">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.3 评分主要是为比较各投标人的商务、技术</w:t>
      </w:r>
      <w:r>
        <w:rPr>
          <w:rFonts w:hint="eastAsia" w:ascii="宋体" w:hAnsi="宋体" w:eastAsia="宋体" w:cs="Times New Roman"/>
          <w:color w:val="auto"/>
          <w:szCs w:val="24"/>
          <w:highlight w:val="none"/>
          <w:lang w:val="en-US" w:eastAsia="zh-CN"/>
        </w:rPr>
        <w:t>和</w:t>
      </w:r>
      <w:r>
        <w:rPr>
          <w:rFonts w:hint="eastAsia" w:ascii="宋体" w:hAnsi="宋体" w:eastAsia="宋体" w:cs="Times New Roman"/>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117A9A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4AC35465">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区间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18BEE591">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7B7A4E76">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.4 评标委员会打分采取记名形式。</w:t>
      </w:r>
    </w:p>
    <w:p w14:paraId="39470308">
      <w:pPr>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.5 各评委根据秘书组提供的打分表严格按照评标大纲内的评分标准独立自主打分，任何人不得要求评委统一打分或统一确定等次顺序。</w:t>
      </w:r>
    </w:p>
    <w:p w14:paraId="007CC6F1">
      <w:pPr>
        <w:autoSpaceDE w:val="0"/>
        <w:autoSpaceDN w:val="0"/>
        <w:adjustRightInd w:val="0"/>
        <w:spacing w:line="360" w:lineRule="auto"/>
        <w:ind w:left="426" w:hanging="426"/>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.6 对打分表中的每项条款，各评委应根据投标文件、澄清材料、招标文件要求，按满足的程度给投标人打分。</w:t>
      </w:r>
    </w:p>
    <w:p w14:paraId="6706DC5E">
      <w:pPr>
        <w:tabs>
          <w:tab w:val="left" w:pos="600"/>
        </w:tabs>
        <w:autoSpaceDE w:val="0"/>
        <w:autoSpaceDN w:val="0"/>
        <w:adjustRightInd w:val="0"/>
        <w:spacing w:line="360" w:lineRule="auto"/>
        <w:rPr>
          <w:rFonts w:ascii="宋体" w:hAnsi="宋体" w:eastAsia="宋体" w:cs="Times New Roman"/>
          <w:color w:val="auto"/>
          <w:szCs w:val="24"/>
          <w:highlight w:val="none"/>
          <w:lang w:val="zh-CN"/>
        </w:rPr>
      </w:pPr>
      <w:r>
        <w:rPr>
          <w:rFonts w:ascii="宋体" w:hAnsi="宋体" w:eastAsia="宋体" w:cs="Times New Roman"/>
          <w:color w:val="auto"/>
          <w:szCs w:val="24"/>
          <w:highlight w:val="none"/>
          <w:lang w:val="zh-CN"/>
        </w:rPr>
        <w:t>11</w:t>
      </w:r>
      <w:r>
        <w:rPr>
          <w:rFonts w:hint="eastAsia" w:ascii="宋体" w:hAnsi="宋体" w:eastAsia="宋体" w:cs="Times New Roman"/>
          <w:color w:val="auto"/>
          <w:szCs w:val="24"/>
          <w:highlight w:val="none"/>
          <w:lang w:val="zh-CN"/>
        </w:rPr>
        <w:t>.7 评分程序</w:t>
      </w:r>
    </w:p>
    <w:p w14:paraId="470B0FA2">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1</w:t>
      </w:r>
      <w:r>
        <w:rPr>
          <w:rFonts w:hint="eastAsia" w:ascii="宋体" w:hAnsi="宋体" w:eastAsia="宋体" w:cs="Times New Roman"/>
          <w:color w:val="auto"/>
          <w:szCs w:val="24"/>
          <w:highlight w:val="none"/>
          <w:lang w:val="zh-CN"/>
        </w:rPr>
        <w:t>）就投标人的投标文件对照整理出商务、技术评标因素对比表、偏差表，并在经过校核的基础上逐项打分。</w:t>
      </w:r>
    </w:p>
    <w:p w14:paraId="0EE08546">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2</w:t>
      </w:r>
      <w:r>
        <w:rPr>
          <w:rFonts w:hint="eastAsia" w:ascii="宋体" w:hAnsi="宋体" w:eastAsia="宋体" w:cs="Times New Roman"/>
          <w:color w:val="auto"/>
          <w:szCs w:val="24"/>
          <w:highlight w:val="none"/>
          <w:lang w:val="zh-CN"/>
        </w:rPr>
        <w:t>）各评委独立完成打分后，将统计好的评分表交给招标代理机构秘书组复核。</w:t>
      </w:r>
    </w:p>
    <w:p w14:paraId="426151F8">
      <w:pPr>
        <w:tabs>
          <w:tab w:val="left" w:pos="1134"/>
        </w:tabs>
        <w:autoSpaceDE w:val="0"/>
        <w:autoSpaceDN w:val="0"/>
        <w:adjustRightInd w:val="0"/>
        <w:spacing w:line="360" w:lineRule="auto"/>
        <w:ind w:left="565" w:leftChars="-1" w:hanging="567" w:hangingChars="270"/>
        <w:rPr>
          <w:rFonts w:ascii="宋体" w:hAnsi="宋体" w:eastAsia="宋体" w:cs="Times New Roman"/>
          <w:color w:val="auto"/>
          <w:szCs w:val="24"/>
          <w:highlight w:val="none"/>
          <w:lang w:val="zh-CN"/>
        </w:rPr>
      </w:pPr>
      <w:r>
        <w:rPr>
          <w:rFonts w:hint="eastAsia" w:ascii="宋体" w:hAnsi="宋体" w:eastAsia="宋体" w:cs="Times New Roman"/>
          <w:color w:val="auto"/>
          <w:szCs w:val="24"/>
          <w:highlight w:val="none"/>
          <w:lang w:val="zh-CN"/>
        </w:rPr>
        <w:t>（</w:t>
      </w:r>
      <w:r>
        <w:rPr>
          <w:rFonts w:ascii="宋体" w:hAnsi="宋体" w:eastAsia="宋体" w:cs="Times New Roman"/>
          <w:color w:val="auto"/>
          <w:szCs w:val="24"/>
          <w:highlight w:val="none"/>
          <w:lang w:val="zh-CN"/>
        </w:rPr>
        <w:t>3</w:t>
      </w:r>
      <w:r>
        <w:rPr>
          <w:rFonts w:hint="eastAsia" w:ascii="宋体" w:hAnsi="宋体" w:eastAsia="宋体" w:cs="Times New Roman"/>
          <w:color w:val="auto"/>
          <w:szCs w:val="24"/>
          <w:highlight w:val="none"/>
          <w:lang w:val="zh-CN"/>
        </w:rPr>
        <w:t>）评分统计表中各投标人技术得分应为最终综合得分，商务和价格得分应为评委打分的算术平均值。</w:t>
      </w:r>
    </w:p>
    <w:p w14:paraId="6E55C1D9">
      <w:pPr>
        <w:autoSpaceDE w:val="0"/>
        <w:autoSpaceDN w:val="0"/>
        <w:adjustRightInd w:val="0"/>
        <w:spacing w:line="360" w:lineRule="auto"/>
        <w:rPr>
          <w:rFonts w:ascii="宋体" w:hAnsi="宋体" w:eastAsia="宋体" w:cs="宋体"/>
          <w:color w:val="auto"/>
          <w:szCs w:val="24"/>
          <w:highlight w:val="none"/>
          <w:lang w:val="zh-CN"/>
        </w:rPr>
      </w:pPr>
    </w:p>
    <w:p w14:paraId="60D7277F">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8"/>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197"/>
        <w:gridCol w:w="5173"/>
      </w:tblGrid>
      <w:tr w14:paraId="130D9D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0C5405F">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35E4A70D">
            <w:pPr>
              <w:spacing w:line="400" w:lineRule="exact"/>
              <w:jc w:val="center"/>
              <w:rPr>
                <w:rFonts w:ascii="宋体" w:hAnsi="宋体" w:eastAsia="宋体" w:cs="宋体"/>
                <w:b/>
                <w:color w:val="auto"/>
                <w:kern w:val="0"/>
                <w:sz w:val="22"/>
                <w:highlight w:val="none"/>
                <w:lang w:val="zh-CN"/>
              </w:rPr>
            </w:pPr>
            <w:r>
              <w:rPr>
                <w:rFonts w:hint="eastAsia" w:ascii="宋体" w:hAnsi="宋体" w:eastAsia="宋体" w:cs="宋体"/>
                <w:b/>
                <w:color w:val="auto"/>
                <w:kern w:val="0"/>
                <w:sz w:val="22"/>
                <w:highlight w:val="none"/>
                <w:lang w:val="zh-CN"/>
              </w:rPr>
              <w:t>分值</w:t>
            </w:r>
          </w:p>
        </w:tc>
      </w:tr>
      <w:tr w14:paraId="41838B6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08157B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1、商务</w:t>
            </w:r>
          </w:p>
        </w:tc>
        <w:tc>
          <w:tcPr>
            <w:tcW w:w="2494" w:type="pct"/>
            <w:tcBorders>
              <w:top w:val="single" w:color="auto" w:sz="4" w:space="0"/>
              <w:left w:val="single" w:color="auto" w:sz="4" w:space="0"/>
              <w:bottom w:val="single" w:color="auto" w:sz="4" w:space="0"/>
              <w:right w:val="single" w:color="auto" w:sz="4" w:space="0"/>
            </w:tcBorders>
            <w:vAlign w:val="center"/>
          </w:tcPr>
          <w:p w14:paraId="0179A631">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p>
        </w:tc>
      </w:tr>
      <w:tr w14:paraId="2466B0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95AE059">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2、技术</w:t>
            </w:r>
          </w:p>
        </w:tc>
        <w:tc>
          <w:tcPr>
            <w:tcW w:w="2494" w:type="pct"/>
            <w:tcBorders>
              <w:top w:val="single" w:color="auto" w:sz="4" w:space="0"/>
              <w:left w:val="single" w:color="auto" w:sz="4" w:space="0"/>
              <w:bottom w:val="single" w:color="auto" w:sz="4" w:space="0"/>
              <w:right w:val="single" w:color="auto" w:sz="4" w:space="0"/>
            </w:tcBorders>
            <w:vAlign w:val="center"/>
          </w:tcPr>
          <w:p w14:paraId="761ED28E">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p>
        </w:tc>
      </w:tr>
      <w:tr w14:paraId="4C7B4D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71C3DBFF">
            <w:pPr>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Cs/>
                <w:color w:val="auto"/>
                <w:kern w:val="0"/>
                <w:sz w:val="22"/>
                <w:highlight w:val="none"/>
                <w:lang w:val="zh-CN"/>
              </w:rPr>
              <w:t>3、价格</w:t>
            </w:r>
          </w:p>
        </w:tc>
        <w:tc>
          <w:tcPr>
            <w:tcW w:w="2494" w:type="pct"/>
            <w:tcBorders>
              <w:top w:val="single" w:color="auto" w:sz="4" w:space="0"/>
              <w:left w:val="single" w:color="auto" w:sz="4" w:space="0"/>
              <w:bottom w:val="single" w:color="auto" w:sz="4" w:space="0"/>
              <w:right w:val="single" w:color="auto" w:sz="4" w:space="0"/>
            </w:tcBorders>
            <w:vAlign w:val="center"/>
          </w:tcPr>
          <w:p w14:paraId="5AE1C8B5">
            <w:pPr>
              <w:autoSpaceDE w:val="0"/>
              <w:autoSpaceDN w:val="0"/>
              <w:adjustRightInd w:val="0"/>
              <w:spacing w:line="400" w:lineRule="exact"/>
              <w:jc w:val="center"/>
              <w:rPr>
                <w:rFonts w:ascii="宋体" w:hAnsi="宋体" w:eastAsia="宋体" w:cs="宋体"/>
                <w:bCs/>
                <w:color w:val="auto"/>
                <w:kern w:val="0"/>
                <w:sz w:val="22"/>
                <w:highlight w:val="none"/>
                <w:lang w:val="zh-CN"/>
              </w:rPr>
            </w:pPr>
            <w:r>
              <w:rPr>
                <w:rFonts w:hint="eastAsia" w:ascii="宋体" w:hAnsi="宋体" w:eastAsia="宋体" w:cs="宋体"/>
                <w:b/>
                <w:color w:val="auto"/>
                <w:szCs w:val="21"/>
                <w:highlight w:val="none"/>
                <w:lang w:val="en-US" w:eastAsia="zh-CN"/>
              </w:rPr>
              <w:t>50</w:t>
            </w:r>
            <w:r>
              <w:rPr>
                <w:rFonts w:hint="eastAsia" w:ascii="宋体" w:hAnsi="宋体" w:eastAsia="宋体" w:cs="宋体"/>
                <w:b/>
                <w:color w:val="auto"/>
                <w:szCs w:val="21"/>
                <w:highlight w:val="none"/>
                <w:lang w:val="zh-CN"/>
              </w:rPr>
              <w:t>分</w:t>
            </w:r>
          </w:p>
        </w:tc>
      </w:tr>
    </w:tbl>
    <w:p w14:paraId="3CF98A8B">
      <w:pPr>
        <w:tabs>
          <w:tab w:val="left" w:pos="585"/>
        </w:tabs>
        <w:autoSpaceDE w:val="0"/>
        <w:autoSpaceDN w:val="0"/>
        <w:adjustRightInd w:val="0"/>
        <w:spacing w:line="360" w:lineRule="auto"/>
        <w:rPr>
          <w:rFonts w:ascii="宋体" w:hAnsi="宋体" w:eastAsia="宋体" w:cs="宋体"/>
          <w:b/>
          <w:color w:val="auto"/>
          <w:szCs w:val="21"/>
          <w:highlight w:val="none"/>
        </w:rPr>
      </w:pPr>
      <w:bookmarkStart w:id="659" w:name="_Toc18349_WPSOffice_Level2"/>
    </w:p>
    <w:p w14:paraId="3BACC1D8">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20</w:t>
      </w:r>
      <w:r>
        <w:rPr>
          <w:rFonts w:hint="eastAsia" w:ascii="宋体" w:hAnsi="宋体" w:eastAsia="宋体" w:cs="宋体"/>
          <w:b/>
          <w:color w:val="auto"/>
          <w:szCs w:val="21"/>
          <w:highlight w:val="none"/>
          <w:lang w:val="zh-CN"/>
        </w:rPr>
        <w:t>分</w:t>
      </w:r>
      <w:bookmarkEnd w:id="659"/>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1133"/>
        <w:gridCol w:w="7660"/>
        <w:gridCol w:w="907"/>
      </w:tblGrid>
      <w:tr w14:paraId="300FD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vAlign w:val="bottom"/>
          </w:tcPr>
          <w:p w14:paraId="0A4B3571">
            <w:pPr>
              <w:autoSpaceDE w:val="0"/>
              <w:autoSpaceDN w:val="0"/>
              <w:adjustRightInd w:val="0"/>
              <w:spacing w:line="400" w:lineRule="exact"/>
              <w:jc w:val="center"/>
              <w:rPr>
                <w:rFonts w:ascii="宋体" w:hAnsi="宋体" w:eastAsia="宋体" w:cs="宋体"/>
                <w:b/>
                <w:color w:val="auto"/>
                <w:kern w:val="0"/>
                <w:szCs w:val="21"/>
                <w:highlight w:val="none"/>
              </w:rPr>
            </w:pPr>
            <w:bookmarkStart w:id="660" w:name="_Toc11639_WPSOffice_Level2"/>
            <w:r>
              <w:rPr>
                <w:rFonts w:hint="eastAsia" w:ascii="宋体" w:hAnsi="宋体" w:eastAsia="宋体" w:cs="宋体"/>
                <w:b/>
                <w:color w:val="auto"/>
                <w:kern w:val="0"/>
                <w:szCs w:val="21"/>
                <w:highlight w:val="none"/>
              </w:rPr>
              <w:t>序号</w:t>
            </w:r>
          </w:p>
        </w:tc>
        <w:tc>
          <w:tcPr>
            <w:tcW w:w="546" w:type="pct"/>
            <w:tcBorders>
              <w:top w:val="single" w:color="auto" w:sz="4" w:space="0"/>
              <w:left w:val="single" w:color="auto" w:sz="4" w:space="0"/>
              <w:bottom w:val="single" w:color="auto" w:sz="4" w:space="0"/>
              <w:right w:val="single" w:color="auto" w:sz="4" w:space="0"/>
            </w:tcBorders>
            <w:vAlign w:val="bottom"/>
          </w:tcPr>
          <w:p w14:paraId="024DE9E6">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szCs w:val="21"/>
                <w:highlight w:val="none"/>
                <w:lang w:val="zh-CN"/>
              </w:rPr>
              <w:t>评审内容</w:t>
            </w:r>
          </w:p>
        </w:tc>
        <w:tc>
          <w:tcPr>
            <w:tcW w:w="3692" w:type="pct"/>
            <w:tcBorders>
              <w:top w:val="single" w:color="auto" w:sz="4" w:space="0"/>
              <w:left w:val="single" w:color="auto" w:sz="4" w:space="0"/>
              <w:bottom w:val="single" w:color="auto" w:sz="4" w:space="0"/>
              <w:right w:val="single" w:color="auto" w:sz="4" w:space="0"/>
            </w:tcBorders>
            <w:vAlign w:val="bottom"/>
          </w:tcPr>
          <w:p w14:paraId="0212D8BA">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评审细则</w:t>
            </w:r>
          </w:p>
        </w:tc>
        <w:tc>
          <w:tcPr>
            <w:tcW w:w="437" w:type="pct"/>
            <w:tcBorders>
              <w:top w:val="single" w:color="auto" w:sz="4" w:space="0"/>
              <w:left w:val="single" w:color="auto" w:sz="4" w:space="0"/>
              <w:bottom w:val="single" w:color="auto" w:sz="4" w:space="0"/>
              <w:right w:val="single" w:color="auto" w:sz="4" w:space="0"/>
            </w:tcBorders>
            <w:vAlign w:val="bottom"/>
          </w:tcPr>
          <w:p w14:paraId="28110595">
            <w:pPr>
              <w:autoSpaceDE w:val="0"/>
              <w:autoSpaceDN w:val="0"/>
              <w:adjustRightInd w:val="0"/>
              <w:spacing w:line="400" w:lineRule="exact"/>
              <w:jc w:val="center"/>
              <w:rPr>
                <w:rFonts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满分值</w:t>
            </w:r>
          </w:p>
        </w:tc>
      </w:tr>
      <w:tr w14:paraId="64E47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6BB02D91">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546" w:type="pct"/>
            <w:tcBorders>
              <w:top w:val="single" w:color="auto" w:sz="4" w:space="0"/>
              <w:left w:val="single" w:color="auto" w:sz="4" w:space="0"/>
              <w:bottom w:val="single" w:color="auto" w:sz="4" w:space="0"/>
              <w:right w:val="single" w:color="auto" w:sz="4" w:space="0"/>
            </w:tcBorders>
            <w:vAlign w:val="center"/>
          </w:tcPr>
          <w:p w14:paraId="60D0FFDF">
            <w:pPr>
              <w:autoSpaceDE w:val="0"/>
              <w:autoSpaceDN w:val="0"/>
              <w:spacing w:line="400" w:lineRule="exact"/>
              <w:jc w:val="center"/>
              <w:rPr>
                <w:rFonts w:ascii="宋体" w:hAnsi="宋体" w:eastAsia="宋体" w:cs="Times New Roman"/>
                <w:bCs/>
                <w:color w:val="auto"/>
                <w:kern w:val="0"/>
                <w:sz w:val="24"/>
                <w:szCs w:val="21"/>
                <w:highlight w:val="none"/>
              </w:rPr>
            </w:pPr>
            <w:r>
              <w:rPr>
                <w:rFonts w:hint="eastAsia" w:ascii="宋体" w:hAnsi="宋体" w:eastAsia="宋体" w:cs="宋体"/>
                <w:color w:val="auto"/>
                <w:szCs w:val="21"/>
                <w:highlight w:val="none"/>
                <w:lang w:val="zh-CN"/>
              </w:rPr>
              <w:t>财务状况</w:t>
            </w:r>
          </w:p>
        </w:tc>
        <w:tc>
          <w:tcPr>
            <w:tcW w:w="3692" w:type="pct"/>
            <w:tcBorders>
              <w:top w:val="single" w:color="auto" w:sz="4" w:space="0"/>
              <w:left w:val="single" w:color="auto" w:sz="4" w:space="0"/>
              <w:bottom w:val="single" w:color="auto" w:sz="4" w:space="0"/>
              <w:right w:val="single" w:color="auto" w:sz="4" w:space="0"/>
            </w:tcBorders>
            <w:vAlign w:val="center"/>
          </w:tcPr>
          <w:p w14:paraId="4CF4F2F1">
            <w:pPr>
              <w:spacing w:line="400" w:lineRule="exact"/>
              <w:rPr>
                <w:rFonts w:ascii="宋体" w:hAnsi="宋体" w:eastAsia="宋体" w:cs="宋体"/>
                <w:color w:val="auto"/>
                <w:szCs w:val="21"/>
                <w:highlight w:val="none"/>
              </w:rPr>
            </w:pPr>
            <w:r>
              <w:rPr>
                <w:rFonts w:hint="eastAsia" w:ascii="宋体" w:hAnsi="宋体" w:eastAsia="宋体" w:cs="宋体"/>
                <w:color w:val="auto"/>
                <w:szCs w:val="21"/>
                <w:highlight w:val="none"/>
              </w:rPr>
              <w:t>投标人</w:t>
            </w:r>
            <w:r>
              <w:rPr>
                <w:rFonts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年-</w:t>
            </w:r>
            <w:r>
              <w:rPr>
                <w:rFonts w:ascii="宋体" w:hAnsi="宋体" w:eastAsia="宋体" w:cs="宋体"/>
                <w:color w:val="auto"/>
                <w:szCs w:val="21"/>
                <w:highlight w:val="none"/>
              </w:rPr>
              <w:t>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年三个年度，每具有1个年度盈利的得1分，满分3分。</w:t>
            </w:r>
          </w:p>
          <w:p w14:paraId="6C18D4B9">
            <w:pPr>
              <w:autoSpaceDE w:val="0"/>
              <w:autoSpaceDN w:val="0"/>
              <w:spacing w:line="400" w:lineRule="exact"/>
              <w:jc w:val="left"/>
              <w:rPr>
                <w:rFonts w:ascii="宋体" w:hAnsi="宋体" w:eastAsia="宋体" w:cs="Times New Roman"/>
                <w:b/>
                <w:color w:val="auto"/>
                <w:kern w:val="0"/>
                <w:szCs w:val="21"/>
                <w:highlight w:val="none"/>
                <w:lang w:val="zh-CN"/>
              </w:rPr>
            </w:pPr>
            <w:r>
              <w:rPr>
                <w:rFonts w:hint="eastAsia" w:ascii="宋体" w:hAnsi="宋体" w:eastAsia="宋体" w:cs="宋体"/>
                <w:b/>
                <w:bCs/>
                <w:color w:val="auto"/>
                <w:szCs w:val="21"/>
                <w:highlight w:val="none"/>
              </w:rPr>
              <w:t>备注：盈利指净利润为正数（非零、非负数），投标人应提供</w:t>
            </w:r>
            <w:r>
              <w:rPr>
                <w:rFonts w:ascii="宋体" w:hAnsi="宋体" w:eastAsia="宋体" w:cs="宋体"/>
                <w:b/>
                <w:bCs/>
                <w:color w:val="auto"/>
                <w:szCs w:val="21"/>
                <w:highlight w:val="none"/>
              </w:rPr>
              <w:t>202</w:t>
            </w: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年、</w:t>
            </w:r>
            <w:r>
              <w:rPr>
                <w:rFonts w:ascii="宋体" w:hAnsi="宋体" w:eastAsia="宋体" w:cs="宋体"/>
                <w:b/>
                <w:bCs/>
                <w:color w:val="auto"/>
                <w:szCs w:val="21"/>
                <w:highlight w:val="none"/>
              </w:rPr>
              <w:t>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w:t>
            </w:r>
            <w:r>
              <w:rPr>
                <w:rFonts w:ascii="宋体" w:hAnsi="宋体" w:eastAsia="宋体" w:cs="宋体"/>
                <w:b/>
                <w:bCs/>
                <w:color w:val="auto"/>
                <w:szCs w:val="21"/>
                <w:highlight w:val="none"/>
              </w:rPr>
              <w:t>202</w:t>
            </w: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年三个年度的财务报表，净利润以对应年度经审计的财务报表为准，应提供经独立会计师事务所审计过的有效的财务报表复印件；未提供前述财务报表或财务报表未能反映净利润的，不得分。</w:t>
            </w:r>
          </w:p>
        </w:tc>
        <w:tc>
          <w:tcPr>
            <w:tcW w:w="437" w:type="pct"/>
            <w:tcBorders>
              <w:top w:val="single" w:color="auto" w:sz="4" w:space="0"/>
              <w:left w:val="single" w:color="auto" w:sz="4" w:space="0"/>
              <w:bottom w:val="single" w:color="auto" w:sz="4" w:space="0"/>
              <w:right w:val="single" w:color="auto" w:sz="4" w:space="0"/>
            </w:tcBorders>
            <w:vAlign w:val="center"/>
          </w:tcPr>
          <w:p w14:paraId="0FA5C0DC">
            <w:pPr>
              <w:autoSpaceDE w:val="0"/>
              <w:autoSpaceDN w:val="0"/>
              <w:adjustRightInd w:val="0"/>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3分</w:t>
            </w:r>
          </w:p>
        </w:tc>
      </w:tr>
      <w:tr w14:paraId="17785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3" w:type="pct"/>
            <w:tcBorders>
              <w:top w:val="single" w:color="auto" w:sz="4" w:space="0"/>
              <w:left w:val="single" w:color="auto" w:sz="4" w:space="0"/>
              <w:bottom w:val="single" w:color="auto" w:sz="4" w:space="0"/>
              <w:right w:val="single" w:color="auto" w:sz="4" w:space="0"/>
            </w:tcBorders>
            <w:vAlign w:val="center"/>
          </w:tcPr>
          <w:p w14:paraId="0CE90B10">
            <w:pPr>
              <w:autoSpaceDE w:val="0"/>
              <w:autoSpaceDN w:val="0"/>
              <w:adjustRightInd w:val="0"/>
              <w:spacing w:line="400" w:lineRule="exact"/>
              <w:jc w:val="center"/>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546" w:type="pct"/>
            <w:tcBorders>
              <w:top w:val="single" w:color="auto" w:sz="4" w:space="0"/>
              <w:left w:val="single" w:color="auto" w:sz="4" w:space="0"/>
              <w:bottom w:val="single" w:color="auto" w:sz="4" w:space="0"/>
              <w:right w:val="single" w:color="auto" w:sz="4" w:space="0"/>
            </w:tcBorders>
            <w:vAlign w:val="center"/>
          </w:tcPr>
          <w:p w14:paraId="635A136B">
            <w:pPr>
              <w:spacing w:line="400" w:lineRule="exact"/>
              <w:jc w:val="center"/>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业绩</w:t>
            </w:r>
          </w:p>
        </w:tc>
        <w:tc>
          <w:tcPr>
            <w:tcW w:w="3692" w:type="pct"/>
            <w:tcBorders>
              <w:top w:val="single" w:color="auto" w:sz="4" w:space="0"/>
              <w:left w:val="single" w:color="auto" w:sz="4" w:space="0"/>
              <w:bottom w:val="single" w:color="auto" w:sz="4" w:space="0"/>
              <w:right w:val="single" w:color="auto" w:sz="4" w:space="0"/>
            </w:tcBorders>
            <w:vAlign w:val="center"/>
          </w:tcPr>
          <w:p w14:paraId="6A08B628">
            <w:pPr>
              <w:autoSpaceDE w:val="0"/>
              <w:autoSpaceDN w:val="0"/>
              <w:spacing w:line="400" w:lineRule="exact"/>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投标人202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年以来（签订合同的时间为202</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年1月1日或以后）</w:t>
            </w:r>
            <w:r>
              <w:rPr>
                <w:rFonts w:hint="eastAsia" w:ascii="宋体" w:hAnsi="宋体" w:eastAsia="宋体" w:cs="宋体"/>
                <w:b/>
                <w:bCs/>
                <w:color w:val="auto"/>
                <w:szCs w:val="21"/>
                <w:highlight w:val="none"/>
              </w:rPr>
              <w:t>承接的水质检测试剂</w:t>
            </w:r>
            <w:r>
              <w:rPr>
                <w:rFonts w:hint="eastAsia" w:ascii="宋体" w:hAnsi="宋体" w:eastAsia="宋体" w:cs="宋体"/>
                <w:color w:val="auto"/>
                <w:szCs w:val="21"/>
                <w:highlight w:val="none"/>
              </w:rPr>
              <w:t>供货业绩</w:t>
            </w:r>
            <w:r>
              <w:rPr>
                <w:rFonts w:hint="eastAsia" w:ascii="宋体" w:hAnsi="宋体" w:eastAsia="宋体" w:cs="宋体"/>
                <w:color w:val="auto"/>
                <w:szCs w:val="21"/>
                <w:highlight w:val="none"/>
                <w:lang w:eastAsia="zh-CN"/>
              </w:rPr>
              <w:t>，按下列情况评分，</w:t>
            </w:r>
            <w:r>
              <w:rPr>
                <w:rFonts w:hint="eastAsia" w:ascii="宋体" w:hAnsi="宋体" w:eastAsia="宋体" w:cs="宋体"/>
                <w:b/>
                <w:bCs/>
                <w:color w:val="auto"/>
                <w:szCs w:val="21"/>
                <w:highlight w:val="none"/>
                <w:lang w:eastAsia="zh-CN"/>
              </w:rPr>
              <w:t>本项业绩评审满分</w:t>
            </w:r>
            <w:r>
              <w:rPr>
                <w:rFonts w:hint="eastAsia" w:ascii="宋体" w:hAnsi="宋体" w:eastAsia="宋体" w:cs="宋体"/>
                <w:b/>
                <w:bCs/>
                <w:color w:val="auto"/>
                <w:szCs w:val="21"/>
                <w:highlight w:val="none"/>
                <w:lang w:val="en-US" w:eastAsia="zh-CN"/>
              </w:rPr>
              <w:t>17</w:t>
            </w:r>
            <w:r>
              <w:rPr>
                <w:rFonts w:hint="eastAsia" w:ascii="宋体" w:hAnsi="宋体" w:eastAsia="宋体" w:cs="宋体"/>
                <w:b/>
                <w:bCs/>
                <w:color w:val="auto"/>
                <w:szCs w:val="21"/>
                <w:highlight w:val="none"/>
                <w:lang w:eastAsia="zh-CN"/>
              </w:rPr>
              <w:t>分。</w:t>
            </w:r>
          </w:p>
          <w:p w14:paraId="6CD55E14">
            <w:pPr>
              <w:autoSpaceDE w:val="0"/>
              <w:autoSpaceDN w:val="0"/>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①单项合同金额≥</w:t>
            </w:r>
            <w:r>
              <w:rPr>
                <w:rFonts w:hint="eastAsia" w:ascii="宋体" w:hAnsi="宋体" w:eastAsia="宋体" w:cs="宋体"/>
                <w:color w:val="auto"/>
                <w:szCs w:val="21"/>
                <w:highlight w:val="none"/>
                <w:lang w:val="en-US" w:eastAsia="zh-CN"/>
              </w:rPr>
              <w:t>150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分；</w:t>
            </w:r>
          </w:p>
          <w:p w14:paraId="508727DD">
            <w:pPr>
              <w:autoSpaceDE w:val="0"/>
              <w:autoSpaceDN w:val="0"/>
              <w:spacing w:line="400" w:lineRule="exact"/>
              <w:jc w:val="left"/>
              <w:rPr>
                <w:rFonts w:ascii="宋体" w:hAnsi="宋体" w:eastAsia="宋体" w:cs="宋体"/>
                <w:color w:val="auto"/>
                <w:szCs w:val="21"/>
                <w:highlight w:val="none"/>
              </w:rPr>
            </w:pPr>
            <w:r>
              <w:rPr>
                <w:rFonts w:hint="eastAsia" w:ascii="宋体" w:hAnsi="宋体" w:eastAsia="宋体" w:cs="宋体"/>
                <w:color w:val="auto"/>
                <w:szCs w:val="21"/>
                <w:highlight w:val="none"/>
              </w:rPr>
              <w:t>②</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＜150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分；</w:t>
            </w:r>
          </w:p>
          <w:p w14:paraId="025DF8B5">
            <w:pPr>
              <w:autoSpaceDE w:val="0"/>
              <w:autoSpaceDN w:val="0"/>
              <w:spacing w:line="400" w:lineRule="exact"/>
              <w:jc w:val="left"/>
              <w:rPr>
                <w:rFonts w:hint="eastAsia" w:ascii="宋体" w:hAnsi="宋体" w:eastAsia="宋体" w:cs="宋体"/>
                <w:b/>
                <w:bCs/>
                <w:color w:val="auto"/>
                <w:szCs w:val="21"/>
                <w:highlight w:val="none"/>
                <w:lang w:val="en-US" w:eastAsia="zh-CN"/>
              </w:rPr>
            </w:pPr>
            <w:r>
              <w:rPr>
                <w:rFonts w:hint="eastAsia" w:ascii="宋体" w:hAnsi="宋体" w:eastAsia="宋体" w:cs="宋体"/>
                <w:color w:val="auto"/>
                <w:szCs w:val="21"/>
                <w:highlight w:val="none"/>
              </w:rPr>
              <w:t>③</w:t>
            </w:r>
            <w:r>
              <w:rPr>
                <w:rFonts w:hint="eastAsia" w:ascii="宋体" w:hAnsi="宋体" w:eastAsia="宋体" w:cs="宋体"/>
                <w:color w:val="auto"/>
                <w:szCs w:val="21"/>
                <w:highlight w:val="none"/>
                <w:lang w:val="en-US" w:eastAsia="zh-CN"/>
              </w:rPr>
              <w:t>50</w:t>
            </w:r>
            <w:r>
              <w:rPr>
                <w:rFonts w:hint="eastAsia" w:ascii="宋体" w:hAnsi="宋体" w:eastAsia="宋体" w:cs="宋体"/>
                <w:color w:val="auto"/>
                <w:szCs w:val="21"/>
                <w:highlight w:val="none"/>
              </w:rPr>
              <w:t>万元≤单项合同金额</w:t>
            </w:r>
            <w:r>
              <w:rPr>
                <w:rFonts w:hint="eastAsia" w:ascii="宋体" w:hAnsi="宋体" w:eastAsia="宋体" w:cs="宋体"/>
                <w:color w:val="auto"/>
                <w:szCs w:val="21"/>
                <w:highlight w:val="none"/>
                <w:lang w:val="en-US" w:eastAsia="zh-CN"/>
              </w:rPr>
              <w:t>＜100</w:t>
            </w:r>
            <w:r>
              <w:rPr>
                <w:rFonts w:hint="eastAsia" w:ascii="宋体" w:hAnsi="宋体" w:eastAsia="宋体" w:cs="宋体"/>
                <w:color w:val="auto"/>
                <w:szCs w:val="21"/>
                <w:highlight w:val="none"/>
              </w:rPr>
              <w:t>万元的前述业绩，每项得</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rPr>
              <w:t>分</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本子项最高得5分</w:t>
            </w:r>
            <w:r>
              <w:rPr>
                <w:rFonts w:hint="eastAsia" w:ascii="宋体" w:hAnsi="宋体" w:eastAsia="宋体" w:cs="宋体"/>
                <w:color w:val="auto"/>
                <w:szCs w:val="21"/>
                <w:highlight w:val="none"/>
                <w:lang w:eastAsia="zh-CN"/>
              </w:rPr>
              <w:t>。</w:t>
            </w:r>
          </w:p>
          <w:p w14:paraId="2E954AB6">
            <w:pPr>
              <w:autoSpaceDE w:val="0"/>
              <w:autoSpaceDN w:val="0"/>
              <w:spacing w:line="400" w:lineRule="exact"/>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备注：</w:t>
            </w:r>
          </w:p>
          <w:p w14:paraId="57CF2779">
            <w:pPr>
              <w:autoSpaceDE w:val="0"/>
              <w:autoSpaceDN w:val="0"/>
              <w:spacing w:line="4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（1）业绩须附以下证明资料：</w:t>
            </w:r>
            <w:r>
              <w:rPr>
                <w:rFonts w:hint="eastAsia" w:ascii="宋体" w:hAnsi="宋体" w:eastAsia="宋体" w:cs="宋体"/>
                <w:b/>
                <w:bCs/>
                <w:color w:val="auto"/>
                <w:szCs w:val="21"/>
                <w:highlight w:val="none"/>
                <w:lang w:val="en-US" w:eastAsia="zh-CN"/>
              </w:rPr>
              <w:t>合同原件复印件（合同卖方必须为投标人，合同标的需包含水质检测试剂）及合同对应任意1份已供货发票复印件（发票购买方为合同买方，发票销售方应为投标人）</w:t>
            </w:r>
            <w:r>
              <w:rPr>
                <w:rFonts w:hint="eastAsia" w:ascii="宋体" w:hAnsi="宋体" w:eastAsia="宋体" w:cs="宋体"/>
                <w:b/>
                <w:bCs/>
                <w:color w:val="auto"/>
                <w:szCs w:val="21"/>
                <w:highlight w:val="none"/>
                <w:lang w:eastAsia="zh-CN"/>
              </w:rPr>
              <w:t>；</w:t>
            </w:r>
            <w:r>
              <w:rPr>
                <w:rFonts w:hint="eastAsia" w:ascii="宋体" w:hAnsi="宋体" w:eastAsia="宋体" w:cs="宋体"/>
                <w:b/>
                <w:bCs/>
                <w:color w:val="auto"/>
                <w:szCs w:val="21"/>
                <w:highlight w:val="none"/>
              </w:rPr>
              <w:t>否则不得分；</w:t>
            </w:r>
          </w:p>
          <w:p w14:paraId="412A297E">
            <w:pPr>
              <w:autoSpaceDE w:val="0"/>
              <w:autoSpaceDN w:val="0"/>
              <w:spacing w:line="4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）合同</w:t>
            </w:r>
            <w:r>
              <w:rPr>
                <w:rFonts w:hint="eastAsia" w:ascii="宋体" w:hAnsi="宋体" w:eastAsia="宋体" w:cs="宋体"/>
                <w:b/>
                <w:bCs/>
                <w:color w:val="auto"/>
                <w:szCs w:val="21"/>
                <w:highlight w:val="none"/>
                <w:lang w:val="en-US" w:eastAsia="zh-CN"/>
              </w:rPr>
              <w:t>等业绩证明材料</w:t>
            </w:r>
            <w:r>
              <w:rPr>
                <w:rFonts w:hint="eastAsia" w:ascii="宋体" w:hAnsi="宋体" w:eastAsia="宋体" w:cs="宋体"/>
                <w:b/>
                <w:bCs/>
                <w:color w:val="auto"/>
                <w:szCs w:val="21"/>
                <w:highlight w:val="none"/>
              </w:rPr>
              <w:t>必须能反映评分条件（1.合同签订日期为202</w:t>
            </w: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年1月1日或以后；2.合同标的必须</w:t>
            </w:r>
            <w:r>
              <w:rPr>
                <w:rFonts w:hint="eastAsia" w:ascii="宋体" w:hAnsi="宋体" w:eastAsia="宋体" w:cs="宋体"/>
                <w:b/>
                <w:bCs/>
                <w:color w:val="auto"/>
                <w:szCs w:val="21"/>
                <w:highlight w:val="none"/>
                <w:lang w:val="en-US" w:eastAsia="zh-CN"/>
              </w:rPr>
              <w:t>包含</w:t>
            </w:r>
            <w:r>
              <w:rPr>
                <w:rFonts w:hint="eastAsia" w:ascii="宋体" w:hAnsi="宋体" w:eastAsia="宋体" w:cs="宋体"/>
                <w:b/>
                <w:bCs/>
                <w:color w:val="auto"/>
                <w:szCs w:val="21"/>
                <w:highlight w:val="none"/>
              </w:rPr>
              <w:t>水质检测试剂；3.单项合同金额</w:t>
            </w:r>
            <w:r>
              <w:rPr>
                <w:rFonts w:hint="eastAsia" w:ascii="宋体" w:hAnsi="宋体" w:eastAsia="宋体" w:cs="宋体"/>
                <w:b/>
                <w:bCs/>
                <w:color w:val="auto"/>
                <w:szCs w:val="21"/>
                <w:highlight w:val="none"/>
                <w:lang w:val="en-US" w:eastAsia="zh-CN"/>
              </w:rPr>
              <w:t>满足评分要求</w:t>
            </w:r>
            <w:r>
              <w:rPr>
                <w:rFonts w:hint="eastAsia" w:ascii="宋体" w:hAnsi="宋体" w:eastAsia="宋体" w:cs="宋体"/>
                <w:b/>
                <w:bCs/>
                <w:color w:val="auto"/>
                <w:szCs w:val="21"/>
                <w:highlight w:val="none"/>
              </w:rPr>
              <w:t>），否则还需提供合同买方出具的书面补充说明文件复印件作为辅助证明（补充说明文件复印件能显示合同买方公章）；</w:t>
            </w:r>
          </w:p>
          <w:p w14:paraId="0986AD21">
            <w:pPr>
              <w:autoSpaceDE w:val="0"/>
              <w:autoSpaceDN w:val="0"/>
              <w:spacing w:line="400" w:lineRule="exact"/>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rPr>
              <w:t>（3）若业绩为框架式协议或资格入围无明确金额的合同，必须同时提供合同期限内已供货产品发票金额统计表和供货发票复印件；</w:t>
            </w:r>
          </w:p>
          <w:p w14:paraId="0EAC831D">
            <w:pPr>
              <w:autoSpaceDE w:val="0"/>
              <w:autoSpaceDN w:val="0"/>
              <w:spacing w:line="400" w:lineRule="exact"/>
              <w:jc w:val="left"/>
              <w:rPr>
                <w:rFonts w:hint="eastAsia" w:ascii="宋体" w:hAnsi="宋体" w:eastAsia="宋体" w:cs="Times New Roman"/>
                <w:b/>
                <w:bCs/>
                <w:color w:val="auto"/>
                <w:szCs w:val="24"/>
                <w:highlight w:val="none"/>
                <w:lang w:val="zh-CN"/>
              </w:rPr>
            </w:pPr>
            <w:r>
              <w:rPr>
                <w:rFonts w:hint="eastAsia" w:ascii="宋体" w:hAnsi="宋体" w:eastAsia="宋体" w:cs="宋体"/>
                <w:b/>
                <w:bCs/>
                <w:color w:val="auto"/>
                <w:szCs w:val="21"/>
                <w:highlight w:val="none"/>
              </w:rPr>
              <w:t>（4）</w:t>
            </w:r>
            <w:r>
              <w:rPr>
                <w:rFonts w:hint="eastAsia" w:ascii="宋体" w:hAnsi="宋体" w:eastAsia="宋体" w:cs="Times New Roman"/>
                <w:b/>
                <w:bCs/>
                <w:color w:val="auto"/>
                <w:szCs w:val="24"/>
                <w:highlight w:val="none"/>
                <w:lang w:val="zh-CN"/>
              </w:rPr>
              <w:t>未按上述要求提供证明材料的业绩，或所附材料无法证明填报项目符合本项评分要求的业绩，在评标时将不予考虑；</w:t>
            </w:r>
          </w:p>
          <w:p w14:paraId="5A1FD228">
            <w:pPr>
              <w:autoSpaceDE w:val="0"/>
              <w:autoSpaceDN w:val="0"/>
              <w:spacing w:line="400" w:lineRule="exact"/>
              <w:jc w:val="left"/>
              <w:rPr>
                <w:rFonts w:hint="eastAsia" w:ascii="宋体" w:hAnsi="宋体" w:eastAsia="宋体" w:cs="Times New Roman"/>
                <w:b/>
                <w:bCs/>
                <w:color w:val="auto"/>
                <w:szCs w:val="24"/>
                <w:highlight w:val="none"/>
                <w:lang w:val="zh-CN"/>
              </w:rPr>
            </w:pPr>
            <w:r>
              <w:rPr>
                <w:rFonts w:hint="eastAsia" w:ascii="宋体" w:hAnsi="宋体" w:eastAsia="宋体" w:cs="Times New Roman"/>
                <w:b/>
                <w:bCs/>
                <w:color w:val="auto"/>
                <w:szCs w:val="24"/>
                <w:highlight w:val="none"/>
                <w:lang w:val="zh-CN"/>
              </w:rPr>
              <w:t>（</w:t>
            </w:r>
            <w:r>
              <w:rPr>
                <w:rFonts w:hint="eastAsia" w:ascii="宋体" w:hAnsi="宋体" w:eastAsia="宋体" w:cs="Times New Roman"/>
                <w:b/>
                <w:bCs/>
                <w:color w:val="auto"/>
                <w:szCs w:val="24"/>
                <w:highlight w:val="none"/>
                <w:lang w:val="en-US" w:eastAsia="zh-CN"/>
              </w:rPr>
              <w:t>5</w:t>
            </w:r>
            <w:r>
              <w:rPr>
                <w:rFonts w:hint="eastAsia" w:ascii="宋体" w:hAnsi="宋体" w:eastAsia="宋体" w:cs="Times New Roman"/>
                <w:b/>
                <w:bCs/>
                <w:color w:val="auto"/>
                <w:szCs w:val="24"/>
                <w:highlight w:val="none"/>
                <w:lang w:val="zh-CN"/>
              </w:rPr>
              <w:t>）为</w:t>
            </w:r>
            <w:r>
              <w:rPr>
                <w:rFonts w:hint="eastAsia" w:ascii="宋体" w:hAnsi="宋体" w:eastAsia="宋体" w:cs="Times New Roman"/>
                <w:b/>
                <w:bCs/>
                <w:color w:val="auto"/>
                <w:szCs w:val="24"/>
                <w:highlight w:val="none"/>
                <w:lang w:val="en-US" w:eastAsia="zh-CN"/>
              </w:rPr>
              <w:t>便于</w:t>
            </w:r>
            <w:r>
              <w:rPr>
                <w:rFonts w:hint="eastAsia" w:ascii="宋体" w:hAnsi="宋体" w:eastAsia="宋体" w:cs="Times New Roman"/>
                <w:b/>
                <w:bCs/>
                <w:color w:val="auto"/>
                <w:szCs w:val="24"/>
                <w:highlight w:val="none"/>
                <w:lang w:val="zh-CN"/>
              </w:rPr>
              <w:t>评标委员会评审，投标人可在业绩证明材料中使用方框或其他形式将合同标的进行标注（如无标注的，不作扣分处理）。</w:t>
            </w:r>
          </w:p>
        </w:tc>
        <w:tc>
          <w:tcPr>
            <w:tcW w:w="437" w:type="pct"/>
            <w:tcBorders>
              <w:top w:val="single" w:color="auto" w:sz="4" w:space="0"/>
              <w:left w:val="single" w:color="auto" w:sz="4" w:space="0"/>
              <w:bottom w:val="single" w:color="auto" w:sz="4" w:space="0"/>
              <w:right w:val="single" w:color="auto" w:sz="4" w:space="0"/>
            </w:tcBorders>
            <w:vAlign w:val="center"/>
          </w:tcPr>
          <w:p w14:paraId="0B2EA4E3">
            <w:pPr>
              <w:autoSpaceDE w:val="0"/>
              <w:autoSpaceDN w:val="0"/>
              <w:adjustRightInd w:val="0"/>
              <w:spacing w:line="400" w:lineRule="exact"/>
              <w:jc w:val="center"/>
              <w:rPr>
                <w:rFonts w:ascii="宋体" w:hAnsi="宋体" w:eastAsia="宋体" w:cs="宋体"/>
                <w:color w:val="auto"/>
                <w:szCs w:val="24"/>
                <w:highlight w:val="none"/>
              </w:rPr>
            </w:pPr>
            <w:r>
              <w:rPr>
                <w:rFonts w:hint="eastAsia" w:ascii="宋体" w:hAnsi="宋体" w:eastAsia="宋体" w:cs="宋体"/>
                <w:color w:val="auto"/>
                <w:szCs w:val="24"/>
                <w:highlight w:val="none"/>
                <w:lang w:val="en-US" w:eastAsia="zh-CN"/>
              </w:rPr>
              <w:t>17</w:t>
            </w:r>
            <w:r>
              <w:rPr>
                <w:rFonts w:hint="eastAsia" w:ascii="宋体" w:hAnsi="宋体" w:eastAsia="宋体" w:cs="宋体"/>
                <w:color w:val="auto"/>
                <w:szCs w:val="24"/>
                <w:highlight w:val="none"/>
              </w:rPr>
              <w:t>分</w:t>
            </w:r>
          </w:p>
        </w:tc>
      </w:tr>
    </w:tbl>
    <w:p w14:paraId="2853BEBA">
      <w:pPr>
        <w:autoSpaceDE w:val="0"/>
        <w:autoSpaceDN w:val="0"/>
        <w:adjustRightInd w:val="0"/>
        <w:ind w:right="-26" w:firstLine="480"/>
        <w:jc w:val="center"/>
        <w:rPr>
          <w:rFonts w:ascii="宋体" w:hAnsi="宋体" w:eastAsia="宋体" w:cs="Times New Roman"/>
          <w:b/>
          <w:bCs/>
          <w:color w:val="auto"/>
          <w:kern w:val="0"/>
          <w:sz w:val="24"/>
          <w:szCs w:val="24"/>
          <w:highlight w:val="none"/>
        </w:rPr>
      </w:pPr>
    </w:p>
    <w:p w14:paraId="38242F76">
      <w:pPr>
        <w:tabs>
          <w:tab w:val="left" w:pos="585"/>
        </w:tabs>
        <w:autoSpaceDE w:val="0"/>
        <w:autoSpaceDN w:val="0"/>
        <w:adjustRightInd w:val="0"/>
        <w:spacing w:line="360" w:lineRule="auto"/>
        <w:rPr>
          <w:rFonts w:ascii="宋体" w:hAnsi="宋体" w:eastAsia="宋体" w:cs="宋体"/>
          <w:b/>
          <w:color w:val="auto"/>
          <w:szCs w:val="21"/>
          <w:highlight w:val="none"/>
          <w:lang w:val="zh-CN"/>
        </w:rPr>
      </w:pPr>
      <w:r>
        <w:rPr>
          <w:rFonts w:hint="eastAsia" w:ascii="宋体" w:hAnsi="宋体" w:eastAsia="宋体" w:cs="Times New Roman"/>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660"/>
    </w:p>
    <w:tbl>
      <w:tblPr>
        <w:tblStyle w:val="3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133"/>
        <w:gridCol w:w="7667"/>
        <w:gridCol w:w="907"/>
      </w:tblGrid>
      <w:tr w14:paraId="40A81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5492A172">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序号</w:t>
            </w:r>
          </w:p>
        </w:tc>
        <w:tc>
          <w:tcPr>
            <w:tcW w:w="546" w:type="pct"/>
            <w:tcBorders>
              <w:top w:val="single" w:color="auto" w:sz="4" w:space="0"/>
              <w:left w:val="nil"/>
              <w:bottom w:val="single" w:color="auto" w:sz="4" w:space="0"/>
              <w:right w:val="single" w:color="auto" w:sz="4" w:space="0"/>
            </w:tcBorders>
            <w:shd w:val="clear" w:color="auto" w:fill="auto"/>
            <w:vAlign w:val="center"/>
          </w:tcPr>
          <w:p w14:paraId="18487B51">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评审内容</w:t>
            </w:r>
          </w:p>
        </w:tc>
        <w:tc>
          <w:tcPr>
            <w:tcW w:w="3696" w:type="pct"/>
            <w:tcBorders>
              <w:top w:val="single" w:color="auto" w:sz="4" w:space="0"/>
              <w:left w:val="nil"/>
              <w:bottom w:val="single" w:color="auto" w:sz="4" w:space="0"/>
              <w:right w:val="single" w:color="auto" w:sz="4" w:space="0"/>
            </w:tcBorders>
            <w:shd w:val="clear" w:color="auto" w:fill="auto"/>
            <w:vAlign w:val="center"/>
          </w:tcPr>
          <w:p w14:paraId="2FAF914B">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评审细则</w:t>
            </w:r>
          </w:p>
        </w:tc>
        <w:tc>
          <w:tcPr>
            <w:tcW w:w="437" w:type="pct"/>
            <w:tcBorders>
              <w:top w:val="single" w:color="auto" w:sz="4" w:space="0"/>
              <w:left w:val="nil"/>
              <w:bottom w:val="single" w:color="auto" w:sz="4" w:space="0"/>
              <w:right w:val="single" w:color="auto" w:sz="4" w:space="0"/>
            </w:tcBorders>
            <w:shd w:val="clear" w:color="auto" w:fill="auto"/>
            <w:vAlign w:val="center"/>
          </w:tcPr>
          <w:p w14:paraId="7D65ACEE">
            <w:pPr>
              <w:spacing w:line="360" w:lineRule="auto"/>
              <w:jc w:val="center"/>
              <w:rPr>
                <w:rFonts w:ascii="宋体" w:hAnsi="宋体" w:eastAsia="宋体" w:cs="宋体"/>
                <w:b/>
                <w:color w:val="auto"/>
                <w:szCs w:val="21"/>
                <w:highlight w:val="none"/>
              </w:rPr>
            </w:pPr>
            <w:r>
              <w:rPr>
                <w:rFonts w:hint="eastAsia" w:ascii="宋体" w:hAnsi="宋体" w:eastAsia="宋体" w:cs="宋体"/>
                <w:b/>
                <w:color w:val="auto"/>
                <w:szCs w:val="21"/>
                <w:highlight w:val="none"/>
                <w:lang w:bidi="ar"/>
              </w:rPr>
              <w:t>满分值</w:t>
            </w:r>
          </w:p>
        </w:tc>
      </w:tr>
      <w:tr w14:paraId="781AD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0BEBF003">
            <w:pPr>
              <w:spacing w:line="360" w:lineRule="auto"/>
              <w:jc w:val="center"/>
              <w:rPr>
                <w:rFonts w:ascii="宋体" w:hAnsi="宋体" w:eastAsia="宋体" w:cs="宋体"/>
                <w:color w:val="auto"/>
                <w:szCs w:val="21"/>
                <w:highlight w:val="none"/>
              </w:rPr>
            </w:pPr>
            <w:r>
              <w:rPr>
                <w:rFonts w:hint="eastAsia" w:ascii="宋体" w:hAnsi="宋体" w:eastAsia="宋体" w:cs="宋体"/>
                <w:color w:val="auto"/>
                <w:szCs w:val="21"/>
                <w:highlight w:val="none"/>
                <w:lang w:bidi="ar"/>
              </w:rPr>
              <w:t>1</w:t>
            </w:r>
          </w:p>
        </w:tc>
        <w:tc>
          <w:tcPr>
            <w:tcW w:w="546" w:type="pct"/>
            <w:tcBorders>
              <w:top w:val="single" w:color="auto" w:sz="4" w:space="0"/>
              <w:left w:val="nil"/>
              <w:bottom w:val="single" w:color="auto" w:sz="4" w:space="0"/>
              <w:right w:val="single" w:color="auto" w:sz="4" w:space="0"/>
            </w:tcBorders>
            <w:shd w:val="clear" w:color="auto" w:fill="auto"/>
            <w:vAlign w:val="center"/>
          </w:tcPr>
          <w:p w14:paraId="7563513E">
            <w:pPr>
              <w:spacing w:line="360" w:lineRule="exact"/>
              <w:jc w:val="center"/>
              <w:rPr>
                <w:rFonts w:ascii="宋体" w:hAnsi="宋体" w:eastAsia="宋体" w:cs="宋体"/>
                <w:b/>
                <w:color w:val="auto"/>
                <w:szCs w:val="21"/>
                <w:highlight w:val="none"/>
              </w:rPr>
            </w:pPr>
            <w:r>
              <w:rPr>
                <w:rFonts w:hint="eastAsia" w:ascii="宋体" w:hAnsi="宋体" w:eastAsia="宋体" w:cs="宋体"/>
                <w:color w:val="auto"/>
                <w:szCs w:val="21"/>
                <w:highlight w:val="none"/>
                <w:lang w:bidi="ar"/>
              </w:rPr>
              <w:t>用户需求响应程度</w:t>
            </w:r>
          </w:p>
        </w:tc>
        <w:tc>
          <w:tcPr>
            <w:tcW w:w="3696" w:type="pct"/>
            <w:tcBorders>
              <w:top w:val="single" w:color="auto" w:sz="4" w:space="0"/>
              <w:left w:val="nil"/>
              <w:bottom w:val="single" w:color="auto" w:sz="4" w:space="0"/>
              <w:right w:val="single" w:color="auto" w:sz="4" w:space="0"/>
            </w:tcBorders>
            <w:shd w:val="clear" w:color="auto" w:fill="auto"/>
            <w:vAlign w:val="center"/>
          </w:tcPr>
          <w:p w14:paraId="7E30B387">
            <w:pPr>
              <w:spacing w:line="360" w:lineRule="auto"/>
              <w:rPr>
                <w:rFonts w:ascii="宋体" w:hAnsi="宋体" w:eastAsia="宋体" w:cs="宋体"/>
                <w:b/>
                <w:bCs/>
                <w:color w:val="auto"/>
                <w:szCs w:val="21"/>
                <w:highlight w:val="none"/>
              </w:rPr>
            </w:pPr>
            <w:r>
              <w:rPr>
                <w:rFonts w:hint="eastAsia" w:ascii="宋体" w:hAnsi="宋体" w:eastAsia="宋体" w:cs="宋体"/>
                <w:color w:val="auto"/>
                <w:szCs w:val="21"/>
                <w:highlight w:val="none"/>
                <w:lang w:bidi="ar"/>
              </w:rPr>
              <w:t>根据用户需求偏离表的偏离情况进行评审计分，完全满足用户需求的要求得满分；每一处负偏离，扣</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分；同时参照其投标文件中技术资料的内容进行对比，每发现一处投标人填写为无偏离或正偏离，但评标委员会评审认定其为负偏离的，每处扣</w:t>
            </w:r>
            <w:r>
              <w:rPr>
                <w:rFonts w:hint="eastAsia" w:ascii="宋体" w:hAnsi="宋体" w:eastAsia="宋体" w:cs="宋体"/>
                <w:color w:val="auto"/>
                <w:szCs w:val="21"/>
                <w:highlight w:val="none"/>
                <w:lang w:val="en-US" w:eastAsia="zh-CN" w:bidi="ar"/>
              </w:rPr>
              <w:t>5</w:t>
            </w:r>
            <w:r>
              <w:rPr>
                <w:rFonts w:hint="eastAsia" w:ascii="宋体" w:hAnsi="宋体" w:eastAsia="宋体" w:cs="宋体"/>
                <w:color w:val="auto"/>
                <w:szCs w:val="21"/>
                <w:highlight w:val="none"/>
                <w:lang w:bidi="ar"/>
              </w:rPr>
              <w:t>分；本项最低分为0分。</w:t>
            </w:r>
          </w:p>
        </w:tc>
        <w:tc>
          <w:tcPr>
            <w:tcW w:w="437" w:type="pct"/>
            <w:tcBorders>
              <w:top w:val="single" w:color="auto" w:sz="4" w:space="0"/>
              <w:left w:val="nil"/>
              <w:bottom w:val="single" w:color="auto" w:sz="4" w:space="0"/>
              <w:right w:val="single" w:color="auto" w:sz="4" w:space="0"/>
            </w:tcBorders>
            <w:shd w:val="clear" w:color="auto" w:fill="auto"/>
            <w:vAlign w:val="center"/>
          </w:tcPr>
          <w:p w14:paraId="2D643390">
            <w:pPr>
              <w:pStyle w:val="33"/>
              <w:keepNext/>
              <w:widowControl w:val="0"/>
              <w:autoSpaceDE w:val="0"/>
              <w:spacing w:before="0" w:after="0" w:afterAutospacing="0" w:line="360" w:lineRule="auto"/>
              <w:jc w:val="center"/>
              <w:rPr>
                <w:rFonts w:eastAsia="宋体" w:cs="宋体"/>
                <w:color w:val="auto"/>
                <w:sz w:val="21"/>
                <w:szCs w:val="21"/>
                <w:highlight w:val="none"/>
              </w:rPr>
            </w:pPr>
            <w:r>
              <w:rPr>
                <w:rFonts w:hint="eastAsia" w:eastAsia="宋体" w:cs="宋体"/>
                <w:color w:val="auto"/>
                <w:sz w:val="21"/>
                <w:szCs w:val="21"/>
                <w:highlight w:val="none"/>
                <w:lang w:val="en-US" w:eastAsia="zh-CN" w:bidi="ar"/>
              </w:rPr>
              <w:t>15</w:t>
            </w:r>
            <w:r>
              <w:rPr>
                <w:rFonts w:hint="eastAsia" w:eastAsia="宋体" w:cs="宋体"/>
                <w:color w:val="auto"/>
                <w:sz w:val="21"/>
                <w:szCs w:val="21"/>
                <w:highlight w:val="none"/>
                <w:lang w:bidi="ar"/>
              </w:rPr>
              <w:t>分</w:t>
            </w:r>
          </w:p>
        </w:tc>
      </w:tr>
      <w:tr w14:paraId="77579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11346DBD">
            <w:pPr>
              <w:spacing w:line="360" w:lineRule="auto"/>
              <w:jc w:val="center"/>
              <w:rPr>
                <w:rFonts w:hint="eastAsia"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2</w:t>
            </w:r>
          </w:p>
        </w:tc>
        <w:tc>
          <w:tcPr>
            <w:tcW w:w="546" w:type="pct"/>
            <w:tcBorders>
              <w:top w:val="single" w:color="auto" w:sz="4" w:space="0"/>
              <w:left w:val="nil"/>
              <w:bottom w:val="single" w:color="auto" w:sz="4" w:space="0"/>
              <w:right w:val="single" w:color="auto" w:sz="4" w:space="0"/>
            </w:tcBorders>
            <w:shd w:val="clear" w:color="auto" w:fill="auto"/>
            <w:vAlign w:val="center"/>
          </w:tcPr>
          <w:p w14:paraId="0662B1A4">
            <w:pPr>
              <w:spacing w:line="360" w:lineRule="exact"/>
              <w:jc w:val="center"/>
              <w:rPr>
                <w:rFonts w:hint="eastAsia"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试剂配制能力</w:t>
            </w:r>
          </w:p>
        </w:tc>
        <w:tc>
          <w:tcPr>
            <w:tcW w:w="3696" w:type="pct"/>
            <w:tcBorders>
              <w:top w:val="single" w:color="auto" w:sz="4" w:space="0"/>
              <w:left w:val="nil"/>
              <w:bottom w:val="single" w:color="auto" w:sz="4" w:space="0"/>
              <w:right w:val="single" w:color="auto" w:sz="4" w:space="0"/>
            </w:tcBorders>
            <w:shd w:val="clear" w:color="auto" w:fill="auto"/>
            <w:vAlign w:val="center"/>
          </w:tcPr>
          <w:p w14:paraId="325B770A">
            <w:pPr>
              <w:spacing w:line="360" w:lineRule="auto"/>
              <w:rPr>
                <w:rFonts w:ascii="宋体" w:hAnsi="宋体" w:eastAsia="宋体" w:cs="宋体"/>
                <w:color w:val="auto"/>
                <w:szCs w:val="21"/>
                <w:highlight w:val="none"/>
                <w:lang w:bidi="ar"/>
              </w:rPr>
            </w:pPr>
            <w:r>
              <w:rPr>
                <w:rFonts w:hint="eastAsia" w:ascii="宋体" w:hAnsi="宋体" w:eastAsia="宋体" w:cs="宋体"/>
                <w:color w:val="auto"/>
                <w:szCs w:val="21"/>
                <w:highlight w:val="none"/>
                <w:lang w:val="en-US" w:eastAsia="zh-CN" w:bidi="ar"/>
              </w:rPr>
              <w:t>根据投标人提供的试剂配制原理、配制工艺流程图及其合理性说明；对照工艺流程图及配制实验室现场照片、试剂配制及储存设施（设备）进行评审</w:t>
            </w:r>
            <w:r>
              <w:rPr>
                <w:rFonts w:hint="eastAsia" w:ascii="宋体" w:hAnsi="宋体" w:eastAsia="宋体" w:cs="宋体"/>
                <w:color w:val="auto"/>
                <w:szCs w:val="21"/>
                <w:highlight w:val="none"/>
                <w:lang w:bidi="ar"/>
              </w:rPr>
              <w:t>：</w:t>
            </w:r>
          </w:p>
          <w:p w14:paraId="5495FECF">
            <w:pPr>
              <w:spacing w:line="360" w:lineRule="auto"/>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优：</w:t>
            </w:r>
            <w:r>
              <w:rPr>
                <w:rFonts w:hint="eastAsia" w:ascii="宋体" w:hAnsi="宋体" w:eastAsia="宋体" w:cs="宋体"/>
                <w:color w:val="auto"/>
                <w:sz w:val="21"/>
                <w:szCs w:val="21"/>
                <w:highlight w:val="none"/>
              </w:rPr>
              <w:t>提供的配制原理、配制工艺流程图详细、全面、合理，</w:t>
            </w:r>
            <w:r>
              <w:rPr>
                <w:rFonts w:hint="eastAsia" w:ascii="宋体" w:hAnsi="宋体" w:eastAsia="宋体" w:cs="宋体"/>
                <w:color w:val="auto"/>
                <w:szCs w:val="21"/>
                <w:highlight w:val="none"/>
                <w:lang w:val="en-US" w:eastAsia="zh-CN" w:bidi="ar"/>
              </w:rPr>
              <w:t>配制</w:t>
            </w:r>
            <w:r>
              <w:rPr>
                <w:rFonts w:hint="eastAsia" w:ascii="宋体" w:hAnsi="宋体" w:eastAsia="宋体" w:cs="宋体"/>
                <w:color w:val="auto"/>
                <w:sz w:val="21"/>
                <w:szCs w:val="21"/>
                <w:highlight w:val="none"/>
              </w:rPr>
              <w:t>实验室现场</w:t>
            </w:r>
            <w:r>
              <w:rPr>
                <w:rFonts w:hint="eastAsia" w:ascii="宋体" w:hAnsi="宋体" w:eastAsia="宋体" w:cs="宋体"/>
                <w:color w:val="auto"/>
                <w:sz w:val="21"/>
                <w:szCs w:val="21"/>
                <w:highlight w:val="none"/>
                <w:lang w:val="en-US" w:eastAsia="zh-CN"/>
              </w:rPr>
              <w:t>环境好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配制及</w:t>
            </w:r>
            <w:r>
              <w:rPr>
                <w:rFonts w:hint="eastAsia" w:ascii="宋体" w:hAnsi="宋体" w:eastAsia="宋体" w:cs="宋体"/>
                <w:color w:val="auto"/>
                <w:sz w:val="21"/>
                <w:szCs w:val="21"/>
                <w:highlight w:val="none"/>
              </w:rPr>
              <w:t>储存设施（设备）</w:t>
            </w:r>
            <w:r>
              <w:rPr>
                <w:rFonts w:hint="eastAsia" w:ascii="宋体" w:hAnsi="宋体" w:eastAsia="宋体" w:cs="宋体"/>
                <w:color w:val="auto"/>
                <w:sz w:val="21"/>
                <w:szCs w:val="21"/>
                <w:highlight w:val="none"/>
                <w:lang w:val="en-US" w:eastAsia="zh-CN"/>
              </w:rPr>
              <w:t>先进齐全，</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试剂配制的契合度</w:t>
            </w:r>
            <w:r>
              <w:rPr>
                <w:rFonts w:hint="eastAsia" w:ascii="宋体" w:hAnsi="宋体" w:eastAsia="宋体" w:cs="宋体"/>
                <w:color w:val="auto"/>
                <w:sz w:val="21"/>
                <w:szCs w:val="21"/>
                <w:highlight w:val="none"/>
              </w:rPr>
              <w:t>高的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4</w:t>
            </w:r>
            <w:r>
              <w:rPr>
                <w:rFonts w:hint="eastAsia" w:ascii="宋体" w:hAnsi="宋体" w:eastAsia="宋体" w:cs="宋体"/>
                <w:color w:val="auto"/>
                <w:szCs w:val="21"/>
                <w:highlight w:val="none"/>
                <w:lang w:bidi="ar"/>
              </w:rPr>
              <w:t>分；</w:t>
            </w:r>
          </w:p>
          <w:p w14:paraId="6C3F8F2C">
            <w:pPr>
              <w:spacing w:line="360" w:lineRule="auto"/>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良：</w:t>
            </w:r>
            <w:r>
              <w:rPr>
                <w:rFonts w:hint="eastAsia" w:ascii="宋体" w:hAnsi="宋体" w:eastAsia="宋体" w:cs="宋体"/>
                <w:color w:val="auto"/>
                <w:sz w:val="21"/>
                <w:szCs w:val="21"/>
                <w:highlight w:val="none"/>
              </w:rPr>
              <w:t>提供的配制原理、配制工艺流程图</w:t>
            </w:r>
            <w:r>
              <w:rPr>
                <w:rFonts w:hint="eastAsia" w:ascii="宋体" w:hAnsi="宋体" w:eastAsia="宋体" w:cs="宋体"/>
                <w:color w:val="auto"/>
                <w:sz w:val="21"/>
                <w:szCs w:val="21"/>
                <w:highlight w:val="none"/>
                <w:lang w:val="en-US" w:eastAsia="zh-CN"/>
              </w:rPr>
              <w:t>比较合理</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val="en-US" w:eastAsia="zh-CN" w:bidi="ar"/>
              </w:rPr>
              <w:t>配制</w:t>
            </w:r>
            <w:r>
              <w:rPr>
                <w:rFonts w:hint="eastAsia" w:ascii="宋体" w:hAnsi="宋体" w:eastAsia="宋体" w:cs="宋体"/>
                <w:color w:val="auto"/>
                <w:sz w:val="21"/>
                <w:szCs w:val="21"/>
                <w:highlight w:val="none"/>
              </w:rPr>
              <w:t>实验室现场</w:t>
            </w:r>
            <w:r>
              <w:rPr>
                <w:rFonts w:hint="eastAsia" w:ascii="宋体" w:hAnsi="宋体" w:eastAsia="宋体" w:cs="宋体"/>
                <w:color w:val="auto"/>
                <w:sz w:val="21"/>
                <w:szCs w:val="21"/>
                <w:highlight w:val="none"/>
                <w:lang w:val="en-US" w:eastAsia="zh-CN"/>
              </w:rPr>
              <w:t>环境较好</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配制及</w:t>
            </w:r>
            <w:r>
              <w:rPr>
                <w:rFonts w:hint="eastAsia" w:ascii="宋体" w:hAnsi="宋体" w:eastAsia="宋体" w:cs="宋体"/>
                <w:color w:val="auto"/>
                <w:sz w:val="21"/>
                <w:szCs w:val="21"/>
                <w:highlight w:val="none"/>
              </w:rPr>
              <w:t>储存设施（设备）</w:t>
            </w:r>
            <w:r>
              <w:rPr>
                <w:rFonts w:hint="eastAsia" w:ascii="宋体" w:hAnsi="宋体" w:eastAsia="宋体" w:cs="宋体"/>
                <w:color w:val="auto"/>
                <w:sz w:val="21"/>
                <w:szCs w:val="21"/>
                <w:highlight w:val="none"/>
                <w:lang w:val="en-US" w:eastAsia="zh-CN"/>
              </w:rPr>
              <w:t>比较先进，</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试剂配制的契合度较</w:t>
            </w:r>
            <w:r>
              <w:rPr>
                <w:rFonts w:hint="eastAsia" w:ascii="宋体" w:hAnsi="宋体" w:eastAsia="宋体" w:cs="宋体"/>
                <w:color w:val="auto"/>
                <w:sz w:val="21"/>
                <w:szCs w:val="21"/>
                <w:highlight w:val="none"/>
              </w:rPr>
              <w:t>高的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3</w:t>
            </w:r>
            <w:r>
              <w:rPr>
                <w:rFonts w:hint="eastAsia" w:ascii="宋体" w:hAnsi="宋体" w:eastAsia="宋体" w:cs="宋体"/>
                <w:color w:val="auto"/>
                <w:szCs w:val="21"/>
                <w:highlight w:val="none"/>
                <w:lang w:bidi="ar"/>
              </w:rPr>
              <w:t>分；</w:t>
            </w:r>
          </w:p>
          <w:p w14:paraId="4D38F5E9">
            <w:pPr>
              <w:spacing w:line="360" w:lineRule="auto"/>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bidi="ar"/>
              </w:rPr>
              <w:t>中：</w:t>
            </w:r>
            <w:r>
              <w:rPr>
                <w:rFonts w:hint="eastAsia" w:ascii="宋体" w:hAnsi="宋体" w:eastAsia="宋体" w:cs="宋体"/>
                <w:b w:val="0"/>
                <w:bCs w:val="0"/>
                <w:color w:val="auto"/>
                <w:szCs w:val="21"/>
                <w:highlight w:val="none"/>
                <w:lang w:val="en-US" w:eastAsia="zh-CN" w:bidi="ar"/>
              </w:rPr>
              <w:t>有</w:t>
            </w:r>
            <w:r>
              <w:rPr>
                <w:rFonts w:hint="eastAsia" w:ascii="宋体" w:hAnsi="宋体" w:eastAsia="宋体" w:cs="宋体"/>
                <w:color w:val="auto"/>
                <w:sz w:val="21"/>
                <w:szCs w:val="21"/>
                <w:highlight w:val="none"/>
              </w:rPr>
              <w:t>提供配制原理、配制工艺流程图，</w:t>
            </w:r>
            <w:r>
              <w:rPr>
                <w:rFonts w:hint="eastAsia" w:ascii="宋体" w:hAnsi="宋体" w:eastAsia="宋体" w:cs="宋体"/>
                <w:color w:val="auto"/>
                <w:szCs w:val="21"/>
                <w:highlight w:val="none"/>
                <w:lang w:val="en-US" w:eastAsia="zh-CN" w:bidi="ar"/>
              </w:rPr>
              <w:t>配制</w:t>
            </w:r>
            <w:r>
              <w:rPr>
                <w:rFonts w:hint="eastAsia" w:ascii="宋体" w:hAnsi="宋体" w:eastAsia="宋体" w:cs="宋体"/>
                <w:color w:val="auto"/>
                <w:sz w:val="21"/>
                <w:szCs w:val="21"/>
                <w:highlight w:val="none"/>
              </w:rPr>
              <w:t>实验室现场</w:t>
            </w:r>
            <w:r>
              <w:rPr>
                <w:rFonts w:hint="eastAsia" w:ascii="宋体" w:hAnsi="宋体" w:eastAsia="宋体" w:cs="宋体"/>
                <w:color w:val="auto"/>
                <w:sz w:val="21"/>
                <w:szCs w:val="21"/>
                <w:highlight w:val="none"/>
                <w:lang w:val="en-US" w:eastAsia="zh-CN"/>
              </w:rPr>
              <w:t>环境一般</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有配制及</w:t>
            </w:r>
            <w:r>
              <w:rPr>
                <w:rFonts w:hint="eastAsia" w:ascii="宋体" w:hAnsi="宋体" w:eastAsia="宋体" w:cs="宋体"/>
                <w:color w:val="auto"/>
                <w:sz w:val="21"/>
                <w:szCs w:val="21"/>
                <w:highlight w:val="none"/>
              </w:rPr>
              <w:t>储存设施（设备）</w:t>
            </w:r>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试剂配制的契合度一般</w:t>
            </w:r>
            <w:r>
              <w:rPr>
                <w:rFonts w:hint="eastAsia" w:ascii="宋体" w:hAnsi="宋体" w:eastAsia="宋体" w:cs="宋体"/>
                <w:color w:val="auto"/>
                <w:sz w:val="21"/>
                <w:szCs w:val="21"/>
                <w:highlight w:val="none"/>
              </w:rPr>
              <w:t>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2</w:t>
            </w:r>
            <w:r>
              <w:rPr>
                <w:rFonts w:hint="eastAsia" w:ascii="宋体" w:hAnsi="宋体" w:eastAsia="宋体" w:cs="宋体"/>
                <w:color w:val="auto"/>
                <w:szCs w:val="21"/>
                <w:highlight w:val="none"/>
                <w:lang w:bidi="ar"/>
              </w:rPr>
              <w:t>分；</w:t>
            </w:r>
          </w:p>
          <w:p w14:paraId="1FD302D4">
            <w:pPr>
              <w:spacing w:line="360" w:lineRule="auto"/>
              <w:rPr>
                <w:color w:val="auto"/>
                <w:highlight w:val="none"/>
              </w:rPr>
            </w:pPr>
            <w:r>
              <w:rPr>
                <w:rFonts w:hint="eastAsia" w:ascii="宋体" w:hAnsi="宋体" w:eastAsia="宋体" w:cs="宋体"/>
                <w:b/>
                <w:bCs/>
                <w:color w:val="auto"/>
                <w:szCs w:val="21"/>
                <w:highlight w:val="none"/>
                <w:lang w:bidi="ar"/>
              </w:rPr>
              <w:t>差：</w:t>
            </w:r>
            <w:r>
              <w:rPr>
                <w:rFonts w:hint="eastAsia" w:ascii="宋体" w:hAnsi="宋体" w:eastAsia="宋体" w:cs="宋体"/>
                <w:b w:val="0"/>
                <w:bCs w:val="0"/>
                <w:color w:val="auto"/>
                <w:szCs w:val="21"/>
                <w:highlight w:val="none"/>
                <w:lang w:val="en-US" w:eastAsia="zh-CN" w:bidi="ar"/>
              </w:rPr>
              <w:t>有</w:t>
            </w:r>
            <w:r>
              <w:rPr>
                <w:rFonts w:hint="eastAsia" w:ascii="宋体" w:hAnsi="宋体" w:eastAsia="宋体" w:cs="宋体"/>
                <w:color w:val="auto"/>
                <w:sz w:val="21"/>
                <w:szCs w:val="21"/>
                <w:highlight w:val="none"/>
              </w:rPr>
              <w:t>提供配制原理、配制工艺流程图，</w:t>
            </w:r>
            <w:r>
              <w:rPr>
                <w:rFonts w:hint="eastAsia" w:ascii="宋体" w:hAnsi="宋体" w:eastAsia="宋体" w:cs="宋体"/>
                <w:color w:val="auto"/>
                <w:sz w:val="21"/>
                <w:szCs w:val="21"/>
                <w:highlight w:val="none"/>
                <w:lang w:val="en-US" w:eastAsia="zh-CN"/>
              </w:rPr>
              <w:t>但不详细、不全面，</w:t>
            </w:r>
            <w:r>
              <w:rPr>
                <w:rFonts w:hint="eastAsia" w:ascii="宋体" w:hAnsi="宋体" w:eastAsia="宋体" w:cs="宋体"/>
                <w:color w:val="auto"/>
                <w:szCs w:val="21"/>
                <w:highlight w:val="none"/>
                <w:lang w:val="en-US" w:eastAsia="zh-CN" w:bidi="ar"/>
              </w:rPr>
              <w:t>配制</w:t>
            </w:r>
            <w:r>
              <w:rPr>
                <w:rFonts w:hint="eastAsia" w:ascii="宋体" w:hAnsi="宋体" w:eastAsia="宋体" w:cs="宋体"/>
                <w:color w:val="auto"/>
                <w:sz w:val="21"/>
                <w:szCs w:val="21"/>
                <w:highlight w:val="none"/>
              </w:rPr>
              <w:t>实验室现场</w:t>
            </w:r>
            <w:r>
              <w:rPr>
                <w:rFonts w:hint="eastAsia" w:ascii="宋体" w:hAnsi="宋体" w:eastAsia="宋体" w:cs="宋体"/>
                <w:color w:val="auto"/>
                <w:sz w:val="21"/>
                <w:szCs w:val="21"/>
                <w:highlight w:val="none"/>
                <w:lang w:val="en-US" w:eastAsia="zh-CN"/>
              </w:rPr>
              <w:t>环境简陋</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配制及</w:t>
            </w:r>
            <w:r>
              <w:rPr>
                <w:rFonts w:hint="eastAsia" w:ascii="宋体" w:hAnsi="宋体" w:eastAsia="宋体" w:cs="宋体"/>
                <w:color w:val="auto"/>
                <w:sz w:val="21"/>
                <w:szCs w:val="21"/>
                <w:highlight w:val="none"/>
              </w:rPr>
              <w:t>储存设施（设备）</w:t>
            </w:r>
            <w:r>
              <w:rPr>
                <w:rFonts w:hint="eastAsia" w:ascii="宋体" w:hAnsi="宋体" w:eastAsia="宋体" w:cs="宋体"/>
                <w:color w:val="auto"/>
                <w:sz w:val="21"/>
                <w:szCs w:val="21"/>
                <w:highlight w:val="none"/>
                <w:lang w:val="en-US" w:eastAsia="zh-CN"/>
              </w:rPr>
              <w:t>差，</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lang w:val="en-US" w:eastAsia="zh-CN"/>
              </w:rPr>
              <w:t>试剂配制的契合度低</w:t>
            </w:r>
            <w:r>
              <w:rPr>
                <w:rFonts w:hint="eastAsia" w:ascii="宋体" w:hAnsi="宋体" w:eastAsia="宋体" w:cs="宋体"/>
                <w:color w:val="auto"/>
                <w:sz w:val="21"/>
                <w:szCs w:val="21"/>
                <w:highlight w:val="none"/>
              </w:rPr>
              <w:t>的</w:t>
            </w:r>
            <w:r>
              <w:rPr>
                <w:rFonts w:hint="eastAsia" w:ascii="宋体" w:hAnsi="宋体" w:eastAsia="宋体" w:cs="宋体"/>
                <w:color w:val="auto"/>
                <w:szCs w:val="21"/>
                <w:highlight w:val="none"/>
                <w:lang w:val="en-US" w:eastAsia="zh-CN"/>
              </w:rPr>
              <w:t>，</w:t>
            </w:r>
            <w:r>
              <w:rPr>
                <w:rFonts w:hint="eastAsia" w:ascii="宋体" w:hAnsi="宋体" w:eastAsia="宋体" w:cs="宋体"/>
                <w:color w:val="auto"/>
                <w:szCs w:val="21"/>
                <w:highlight w:val="none"/>
                <w:lang w:bidi="ar"/>
              </w:rPr>
              <w:t>得</w:t>
            </w:r>
            <w:r>
              <w:rPr>
                <w:rFonts w:hint="eastAsia" w:ascii="宋体" w:hAnsi="宋体" w:eastAsia="宋体" w:cs="宋体"/>
                <w:color w:val="auto"/>
                <w:szCs w:val="21"/>
                <w:highlight w:val="none"/>
                <w:lang w:val="en-US" w:eastAsia="zh-CN" w:bidi="ar"/>
              </w:rPr>
              <w:t>1</w:t>
            </w:r>
            <w:r>
              <w:rPr>
                <w:rFonts w:hint="eastAsia" w:ascii="宋体" w:hAnsi="宋体" w:eastAsia="宋体" w:cs="宋体"/>
                <w:color w:val="auto"/>
                <w:szCs w:val="21"/>
                <w:highlight w:val="none"/>
                <w:lang w:bidi="ar"/>
              </w:rPr>
              <w:t>分。</w:t>
            </w:r>
          </w:p>
          <w:p w14:paraId="77B87BD1">
            <w:pPr>
              <w:spacing w:line="360" w:lineRule="auto"/>
              <w:rPr>
                <w:rFonts w:hint="default" w:ascii="宋体" w:hAnsi="宋体" w:eastAsia="宋体" w:cs="宋体"/>
                <w:b/>
                <w:bCs/>
                <w:color w:val="auto"/>
                <w:highlight w:val="none"/>
                <w:lang w:val="en-US" w:eastAsia="zh-CN"/>
              </w:rPr>
            </w:pPr>
            <w:r>
              <w:rPr>
                <w:rFonts w:hint="eastAsia" w:ascii="宋体" w:hAnsi="宋体" w:eastAsia="宋体" w:cs="宋体"/>
                <w:b w:val="0"/>
                <w:bCs w:val="0"/>
                <w:color w:val="auto"/>
                <w:highlight w:val="none"/>
                <w:lang w:val="en-US" w:eastAsia="zh-CN"/>
              </w:rPr>
              <w:t>未提供试剂配制能力的辅助证明材料及相关说明的不得分。</w:t>
            </w:r>
          </w:p>
          <w:p w14:paraId="77835B58">
            <w:pPr>
              <w:spacing w:line="360" w:lineRule="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备注：</w:t>
            </w:r>
          </w:p>
          <w:p w14:paraId="0FAF19FF">
            <w:pPr>
              <w:spacing w:line="360" w:lineRule="auto"/>
              <w:rPr>
                <w:rFonts w:hint="eastAsia" w:ascii="宋体" w:hAnsi="宋体" w:eastAsia="宋体" w:cs="宋体"/>
                <w:b/>
                <w:color w:val="auto"/>
                <w:sz w:val="21"/>
                <w:szCs w:val="21"/>
                <w:highlight w:val="none"/>
                <w:lang w:val="zh-CN"/>
              </w:rPr>
            </w:pPr>
            <w:r>
              <w:rPr>
                <w:rFonts w:hint="eastAsia" w:ascii="宋体" w:hAnsi="宋体" w:eastAsia="宋体" w:cs="宋体"/>
                <w:b/>
                <w:bCs/>
                <w:color w:val="auto"/>
                <w:highlight w:val="none"/>
                <w:lang w:val="en-US" w:eastAsia="zh-CN"/>
              </w:rPr>
              <w:t>（1）</w:t>
            </w:r>
            <w:r>
              <w:rPr>
                <w:rFonts w:hint="eastAsia" w:ascii="宋体" w:hAnsi="宋体" w:eastAsia="宋体" w:cs="宋体"/>
                <w:b/>
                <w:color w:val="auto"/>
                <w:sz w:val="21"/>
                <w:szCs w:val="21"/>
                <w:highlight w:val="none"/>
                <w:lang w:val="zh-CN"/>
              </w:rPr>
              <w:t>提供：</w:t>
            </w:r>
            <w:r>
              <w:rPr>
                <w:rFonts w:hint="eastAsia" w:ascii="宋体" w:hAnsi="宋体" w:eastAsia="宋体" w:cs="宋体"/>
                <w:b/>
                <w:color w:val="auto"/>
                <w:sz w:val="21"/>
                <w:szCs w:val="21"/>
                <w:highlight w:val="none"/>
                <w:lang w:val="en-US" w:eastAsia="zh-CN"/>
              </w:rPr>
              <w:t>①</w:t>
            </w:r>
            <w:r>
              <w:rPr>
                <w:rFonts w:hint="eastAsia" w:ascii="宋体" w:hAnsi="宋体" w:eastAsia="宋体" w:cs="宋体"/>
                <w:b/>
                <w:color w:val="auto"/>
                <w:sz w:val="21"/>
                <w:szCs w:val="21"/>
                <w:highlight w:val="none"/>
                <w:lang w:val="zh-CN"/>
              </w:rPr>
              <w:t>配制实验室现场环境、配制及储存设备设施的照片/图片打印件（照片/图片须清晰显示拍摄时间为202</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lang w:val="zh-CN"/>
              </w:rPr>
              <w:t>年</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lang w:val="zh-CN"/>
              </w:rPr>
              <w:t>月1日或以后），</w:t>
            </w:r>
            <w:r>
              <w:rPr>
                <w:rFonts w:hint="eastAsia" w:ascii="宋体" w:hAnsi="宋体" w:eastAsia="宋体" w:cs="宋体"/>
                <w:b/>
                <w:color w:val="auto"/>
                <w:sz w:val="21"/>
                <w:szCs w:val="21"/>
                <w:highlight w:val="none"/>
                <w:lang w:val="en-US" w:eastAsia="zh-CN"/>
              </w:rPr>
              <w:t>②</w:t>
            </w:r>
            <w:r>
              <w:rPr>
                <w:rFonts w:hint="eastAsia" w:ascii="宋体" w:hAnsi="宋体" w:eastAsia="宋体" w:cs="宋体"/>
                <w:b/>
                <w:color w:val="auto"/>
                <w:sz w:val="21"/>
                <w:szCs w:val="21"/>
                <w:highlight w:val="none"/>
                <w:lang w:val="zh-CN"/>
              </w:rPr>
              <w:t>配制及储存设备设施清单，</w:t>
            </w:r>
            <w:r>
              <w:rPr>
                <w:rFonts w:hint="eastAsia" w:ascii="宋体" w:hAnsi="宋体" w:eastAsia="宋体" w:cs="宋体"/>
                <w:b/>
                <w:color w:val="auto"/>
                <w:sz w:val="21"/>
                <w:szCs w:val="21"/>
                <w:highlight w:val="none"/>
                <w:lang w:val="en-US" w:eastAsia="zh-CN"/>
              </w:rPr>
              <w:t>③配制及储存设备设施的购置发票</w:t>
            </w:r>
            <w:r>
              <w:rPr>
                <w:rFonts w:hint="eastAsia" w:ascii="宋体" w:hAnsi="宋体" w:eastAsia="宋体" w:cs="宋体"/>
                <w:b/>
                <w:color w:val="auto"/>
                <w:sz w:val="21"/>
                <w:szCs w:val="21"/>
                <w:highlight w:val="none"/>
                <w:lang w:val="zh-CN"/>
              </w:rPr>
              <w:t>（付款单位/购买方为</w:t>
            </w:r>
            <w:r>
              <w:rPr>
                <w:rFonts w:hint="eastAsia" w:ascii="宋体" w:hAnsi="宋体" w:eastAsia="宋体" w:cs="宋体"/>
                <w:b/>
                <w:color w:val="auto"/>
                <w:sz w:val="21"/>
                <w:szCs w:val="21"/>
                <w:highlight w:val="none"/>
                <w:lang w:val="en-US" w:eastAsia="zh-CN"/>
              </w:rPr>
              <w:t>投标人</w:t>
            </w:r>
            <w:r>
              <w:rPr>
                <w:rFonts w:hint="eastAsia" w:ascii="宋体" w:hAnsi="宋体" w:eastAsia="宋体" w:cs="宋体"/>
                <w:b/>
                <w:color w:val="auto"/>
                <w:sz w:val="21"/>
                <w:szCs w:val="21"/>
                <w:highlight w:val="none"/>
                <w:lang w:val="zh-CN"/>
              </w:rPr>
              <w:t>）</w:t>
            </w:r>
            <w:r>
              <w:rPr>
                <w:rFonts w:hint="eastAsia" w:ascii="宋体" w:hAnsi="宋体" w:eastAsia="宋体" w:cs="宋体"/>
                <w:b/>
                <w:bCs/>
                <w:color w:val="auto"/>
                <w:highlight w:val="none"/>
                <w:lang w:val="en-US" w:eastAsia="zh-CN"/>
              </w:rPr>
              <w:t>或租赁合同（承租方/承租人为投标人）</w:t>
            </w:r>
            <w:r>
              <w:rPr>
                <w:rFonts w:hint="eastAsia" w:ascii="宋体" w:hAnsi="宋体" w:eastAsia="宋体" w:cs="宋体"/>
                <w:b/>
                <w:color w:val="auto"/>
                <w:sz w:val="21"/>
                <w:szCs w:val="21"/>
                <w:highlight w:val="none"/>
                <w:lang w:val="zh-CN"/>
              </w:rPr>
              <w:t>复印件等。</w:t>
            </w:r>
          </w:p>
          <w:p w14:paraId="2FF4AB64">
            <w:pPr>
              <w:spacing w:line="360" w:lineRule="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（2）投标人除文字介绍外，须提供以上材料作为辅助证明；如投标人不能完整提供上述证明材料的，在评标时将不予考虑评为“优”。</w:t>
            </w:r>
          </w:p>
        </w:tc>
        <w:tc>
          <w:tcPr>
            <w:tcW w:w="437" w:type="pct"/>
            <w:tcBorders>
              <w:top w:val="single" w:color="auto" w:sz="4" w:space="0"/>
              <w:left w:val="nil"/>
              <w:bottom w:val="single" w:color="auto" w:sz="4" w:space="0"/>
              <w:right w:val="single" w:color="auto" w:sz="4" w:space="0"/>
            </w:tcBorders>
            <w:shd w:val="clear" w:color="auto" w:fill="auto"/>
            <w:vAlign w:val="center"/>
          </w:tcPr>
          <w:p w14:paraId="79C7EC51">
            <w:pPr>
              <w:pStyle w:val="33"/>
              <w:keepNext/>
              <w:widowControl w:val="0"/>
              <w:autoSpaceDE w:val="0"/>
              <w:spacing w:before="0" w:after="0" w:afterAutospacing="0" w:line="360" w:lineRule="auto"/>
              <w:jc w:val="center"/>
              <w:rPr>
                <w:rFonts w:hint="default" w:eastAsia="宋体" w:cs="宋体"/>
                <w:color w:val="auto"/>
                <w:sz w:val="21"/>
                <w:szCs w:val="21"/>
                <w:highlight w:val="none"/>
                <w:lang w:val="en-US" w:eastAsia="zh-CN" w:bidi="ar"/>
              </w:rPr>
            </w:pPr>
            <w:r>
              <w:rPr>
                <w:rFonts w:hint="eastAsia" w:eastAsia="宋体" w:cs="宋体"/>
                <w:color w:val="auto"/>
                <w:sz w:val="21"/>
                <w:szCs w:val="21"/>
                <w:highlight w:val="none"/>
                <w:lang w:val="en-US" w:eastAsia="zh-CN" w:bidi="ar"/>
              </w:rPr>
              <w:t>4分</w:t>
            </w:r>
          </w:p>
        </w:tc>
      </w:tr>
      <w:tr w14:paraId="01E124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 w:type="pct"/>
            <w:tcBorders>
              <w:top w:val="single" w:color="auto" w:sz="4" w:space="0"/>
              <w:left w:val="single" w:color="auto" w:sz="4" w:space="0"/>
              <w:right w:val="single" w:color="auto" w:sz="4" w:space="0"/>
            </w:tcBorders>
            <w:shd w:val="clear" w:color="auto" w:fill="auto"/>
            <w:vAlign w:val="center"/>
          </w:tcPr>
          <w:p w14:paraId="78C93769">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bidi="ar"/>
              </w:rPr>
              <w:t>3</w:t>
            </w:r>
          </w:p>
        </w:tc>
        <w:tc>
          <w:tcPr>
            <w:tcW w:w="546" w:type="pct"/>
            <w:tcBorders>
              <w:top w:val="single" w:color="auto" w:sz="4" w:space="0"/>
              <w:left w:val="nil"/>
              <w:right w:val="single" w:color="auto" w:sz="4" w:space="0"/>
            </w:tcBorders>
            <w:shd w:val="clear" w:color="auto" w:fill="auto"/>
            <w:vAlign w:val="center"/>
          </w:tcPr>
          <w:p w14:paraId="5A5FAD74">
            <w:pPr>
              <w:spacing w:line="360" w:lineRule="exact"/>
              <w:jc w:val="center"/>
              <w:rPr>
                <w:rFonts w:hint="default" w:ascii="宋体" w:hAnsi="宋体" w:eastAsia="宋体" w:cs="宋体"/>
                <w:color w:val="auto"/>
                <w:szCs w:val="21"/>
                <w:highlight w:val="none"/>
                <w:lang w:val="en-US" w:eastAsia="zh-CN" w:bidi="ar"/>
              </w:rPr>
            </w:pPr>
            <w:r>
              <w:rPr>
                <w:rFonts w:hint="eastAsia" w:ascii="宋体" w:hAnsi="宋体" w:eastAsia="宋体" w:cs="宋体"/>
                <w:color w:val="auto"/>
                <w:szCs w:val="21"/>
                <w:highlight w:val="none"/>
                <w:lang w:val="en-US" w:eastAsia="zh-CN" w:bidi="ar"/>
              </w:rPr>
              <w:t>专业技术人员</w:t>
            </w:r>
          </w:p>
        </w:tc>
        <w:tc>
          <w:tcPr>
            <w:tcW w:w="3696" w:type="pct"/>
            <w:tcBorders>
              <w:top w:val="single" w:color="auto" w:sz="4" w:space="0"/>
              <w:left w:val="nil"/>
              <w:bottom w:val="single" w:color="auto" w:sz="4" w:space="0"/>
              <w:right w:val="single" w:color="auto" w:sz="4" w:space="0"/>
            </w:tcBorders>
            <w:shd w:val="clear" w:color="auto" w:fill="auto"/>
            <w:vAlign w:val="center"/>
          </w:tcPr>
          <w:p w14:paraId="46F42C23">
            <w:pPr>
              <w:pStyle w:val="194"/>
              <w:keepNext w:val="0"/>
              <w:tabs>
                <w:tab w:val="left" w:pos="585"/>
                <w:tab w:val="left" w:pos="680"/>
              </w:tabs>
              <w:spacing w:after="0" w:line="360" w:lineRule="auto"/>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根据投标人具有取得化学专业相关的职称证书（初、中、高级）的人员数量进行横向对比，提供人员数量最多的为基准值（均按照折算为初级职称计算，其中：1名高级=2名中级=6名初级），得3分；其他投标人得分=（其人员数量/基准值）×3。</w:t>
            </w:r>
          </w:p>
          <w:p w14:paraId="3C02661E">
            <w:pPr>
              <w:spacing w:line="360" w:lineRule="auto"/>
              <w:rPr>
                <w:rFonts w:ascii="宋体" w:hAnsi="宋体" w:eastAsia="宋体" w:cs="宋体"/>
                <w:color w:val="auto"/>
                <w:szCs w:val="21"/>
                <w:highlight w:val="none"/>
                <w:lang w:bidi="ar"/>
              </w:rPr>
            </w:pPr>
            <w:r>
              <w:rPr>
                <w:rFonts w:hint="eastAsia" w:ascii="宋体" w:hAnsi="宋体" w:eastAsia="宋体" w:cs="宋体"/>
                <w:b/>
                <w:bCs/>
                <w:color w:val="auto"/>
                <w:szCs w:val="21"/>
                <w:highlight w:val="none"/>
                <w:lang w:eastAsia="zh-CN"/>
              </w:rPr>
              <w:t>备注：</w:t>
            </w:r>
            <w:r>
              <w:rPr>
                <w:rFonts w:hint="eastAsia" w:ascii="宋体" w:hAnsi="宋体" w:eastAsia="宋体" w:cs="宋体"/>
                <w:b/>
                <w:bCs/>
                <w:color w:val="auto"/>
                <w:kern w:val="2"/>
                <w:sz w:val="21"/>
                <w:szCs w:val="21"/>
                <w:highlight w:val="none"/>
                <w:lang w:val="en-US" w:eastAsia="zh-CN" w:bidi="ar-SA"/>
              </w:rPr>
              <w:t>须提供人员身份证、职称证书及人力资源和社会保障部门（或税务部门）出具的2025年3月至2025年5月投标人为其缴纳的社保证明复印件，否则不得分。</w:t>
            </w:r>
          </w:p>
        </w:tc>
        <w:tc>
          <w:tcPr>
            <w:tcW w:w="437" w:type="pct"/>
            <w:tcBorders>
              <w:top w:val="single" w:color="auto" w:sz="4" w:space="0"/>
              <w:left w:val="nil"/>
              <w:right w:val="single" w:color="auto" w:sz="4" w:space="0"/>
            </w:tcBorders>
            <w:shd w:val="clear" w:color="auto" w:fill="auto"/>
            <w:vAlign w:val="center"/>
          </w:tcPr>
          <w:p w14:paraId="43146E88">
            <w:pPr>
              <w:pStyle w:val="33"/>
              <w:keepNext/>
              <w:widowControl w:val="0"/>
              <w:autoSpaceDE w:val="0"/>
              <w:spacing w:before="0" w:after="0" w:afterAutospacing="0" w:line="360" w:lineRule="auto"/>
              <w:jc w:val="center"/>
              <w:rPr>
                <w:rFonts w:eastAsia="宋体" w:cs="宋体"/>
                <w:color w:val="auto"/>
                <w:sz w:val="21"/>
                <w:szCs w:val="21"/>
                <w:highlight w:val="none"/>
              </w:rPr>
            </w:pP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tc>
      </w:tr>
      <w:tr w14:paraId="6B74FF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3" w:hRule="atLeast"/>
          <w:jc w:val="center"/>
        </w:trPr>
        <w:tc>
          <w:tcPr>
            <w:tcW w:w="320" w:type="pct"/>
            <w:tcBorders>
              <w:left w:val="single" w:color="auto" w:sz="4" w:space="0"/>
              <w:bottom w:val="single" w:color="auto" w:sz="4" w:space="0"/>
              <w:right w:val="single" w:color="auto" w:sz="4" w:space="0"/>
            </w:tcBorders>
            <w:shd w:val="clear" w:color="auto" w:fill="auto"/>
            <w:vAlign w:val="center"/>
          </w:tcPr>
          <w:p w14:paraId="6D920999">
            <w:pPr>
              <w:spacing w:line="360" w:lineRule="auto"/>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p>
        </w:tc>
        <w:tc>
          <w:tcPr>
            <w:tcW w:w="546" w:type="pct"/>
            <w:tcBorders>
              <w:left w:val="nil"/>
              <w:bottom w:val="single" w:color="auto" w:sz="4" w:space="0"/>
              <w:right w:val="single" w:color="auto" w:sz="4" w:space="0"/>
            </w:tcBorders>
            <w:shd w:val="clear" w:color="auto" w:fill="auto"/>
            <w:vAlign w:val="center"/>
          </w:tcPr>
          <w:p w14:paraId="42508DC3">
            <w:pPr>
              <w:spacing w:line="360" w:lineRule="auto"/>
              <w:jc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rPr>
              <w:t>供货计划及进度保证措施方案</w:t>
            </w:r>
          </w:p>
        </w:tc>
        <w:tc>
          <w:tcPr>
            <w:tcW w:w="3696" w:type="pct"/>
            <w:tcBorders>
              <w:top w:val="single" w:color="auto" w:sz="4" w:space="0"/>
              <w:left w:val="nil"/>
              <w:bottom w:val="single" w:color="auto" w:sz="4" w:space="0"/>
              <w:right w:val="single" w:color="auto" w:sz="4" w:space="0"/>
            </w:tcBorders>
            <w:shd w:val="clear" w:color="auto" w:fill="auto"/>
            <w:vAlign w:val="center"/>
          </w:tcPr>
          <w:p w14:paraId="1217818B">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根据投标人提供的供货计划、运输方案及交货时间保证措施、应急供货方案等，对投标人针对本项目特征的供货计划及进度保证措施的可靠性、可行性、安全性等</w:t>
            </w:r>
            <w:r>
              <w:rPr>
                <w:rFonts w:hint="eastAsia" w:ascii="宋体" w:hAnsi="宋体" w:eastAsia="宋体" w:cs="宋体"/>
                <w:color w:val="auto"/>
                <w:sz w:val="21"/>
                <w:szCs w:val="21"/>
                <w:highlight w:val="none"/>
                <w:lang w:val="en-US" w:eastAsia="zh-CN"/>
              </w:rPr>
              <w:t>进行评审：</w:t>
            </w:r>
          </w:p>
          <w:p w14:paraId="7AEDFC8D">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highlight w:val="none"/>
                <w:lang w:val="en-US" w:eastAsia="zh-CN"/>
              </w:rPr>
            </w:pPr>
            <w:bookmarkStart w:id="661" w:name="_Toc1068"/>
            <w:r>
              <w:rPr>
                <w:rFonts w:hint="eastAsia" w:ascii="宋体" w:hAnsi="宋体" w:eastAsia="宋体" w:cs="宋体"/>
                <w:b/>
                <w:bCs/>
                <w:color w:val="auto"/>
                <w:sz w:val="21"/>
                <w:szCs w:val="21"/>
                <w:highlight w:val="none"/>
                <w:lang w:val="en-US" w:eastAsia="zh-CN"/>
              </w:rPr>
              <w:t>优：</w:t>
            </w:r>
            <w:r>
              <w:rPr>
                <w:rFonts w:hint="eastAsia" w:ascii="宋体" w:hAnsi="宋体" w:eastAsia="宋体" w:cs="宋体"/>
                <w:b w:val="0"/>
                <w:bCs w:val="0"/>
                <w:color w:val="auto"/>
                <w:sz w:val="21"/>
                <w:szCs w:val="21"/>
                <w:highlight w:val="none"/>
                <w:lang w:val="en-US" w:eastAsia="zh-CN"/>
              </w:rPr>
              <w:t>供货计划清晰，进度保证措施具体、</w:t>
            </w:r>
            <w:r>
              <w:rPr>
                <w:rFonts w:hint="eastAsia" w:ascii="宋体" w:hAnsi="宋体" w:eastAsia="宋体" w:cs="宋体"/>
                <w:color w:val="auto"/>
                <w:sz w:val="21"/>
                <w:szCs w:val="21"/>
                <w:highlight w:val="none"/>
                <w:lang w:eastAsia="zh-CN"/>
              </w:rPr>
              <w:t>可靠</w:t>
            </w:r>
            <w:r>
              <w:rPr>
                <w:rFonts w:hint="eastAsia" w:ascii="宋体" w:hAnsi="宋体" w:eastAsia="宋体" w:cs="宋体"/>
                <w:color w:val="auto"/>
                <w:sz w:val="21"/>
                <w:szCs w:val="21"/>
                <w:highlight w:val="none"/>
                <w:lang w:val="en-US" w:eastAsia="zh-CN"/>
              </w:rPr>
              <w:t>安全</w:t>
            </w:r>
            <w:r>
              <w:rPr>
                <w:rFonts w:hint="eastAsia" w:ascii="宋体" w:hAnsi="宋体" w:eastAsia="宋体" w:cs="宋体"/>
                <w:color w:val="auto"/>
                <w:sz w:val="21"/>
                <w:szCs w:val="21"/>
                <w:highlight w:val="none"/>
                <w:lang w:eastAsia="zh-CN"/>
              </w:rPr>
              <w:t>、</w:t>
            </w:r>
            <w:r>
              <w:rPr>
                <w:rFonts w:hint="eastAsia" w:ascii="宋体" w:hAnsi="宋体" w:eastAsia="宋体" w:cs="宋体"/>
                <w:b w:val="0"/>
                <w:bCs w:val="0"/>
                <w:color w:val="auto"/>
                <w:sz w:val="21"/>
                <w:szCs w:val="21"/>
                <w:highlight w:val="none"/>
                <w:lang w:val="en-US" w:eastAsia="zh-CN"/>
              </w:rPr>
              <w:t>可行性强，得</w:t>
            </w:r>
            <w:r>
              <w:rPr>
                <w:rFonts w:hint="eastAsia"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分；</w:t>
            </w:r>
            <w:bookmarkEnd w:id="661"/>
          </w:p>
          <w:p w14:paraId="50135A50">
            <w:pPr>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良：</w:t>
            </w:r>
            <w:r>
              <w:rPr>
                <w:rFonts w:hint="eastAsia" w:ascii="宋体" w:hAnsi="宋体" w:eastAsia="宋体" w:cs="宋体"/>
                <w:b w:val="0"/>
                <w:bCs w:val="0"/>
                <w:color w:val="auto"/>
                <w:sz w:val="21"/>
                <w:szCs w:val="21"/>
                <w:highlight w:val="none"/>
                <w:lang w:val="en-US" w:eastAsia="zh-CN"/>
              </w:rPr>
              <w:t>供货计划比较清晰，进度保证措施较具体、比较可靠、能基本保证安全、可行性较强的，得2.25分；</w:t>
            </w:r>
          </w:p>
          <w:p w14:paraId="4B2501F5">
            <w:pPr>
              <w:pStyle w:val="4"/>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color w:val="auto"/>
                <w:sz w:val="21"/>
                <w:szCs w:val="21"/>
                <w:highlight w:val="none"/>
                <w:lang w:val="en-US" w:eastAsia="zh-CN"/>
              </w:rPr>
            </w:pPr>
            <w:bookmarkStart w:id="662" w:name="_Toc11255"/>
            <w:r>
              <w:rPr>
                <w:rFonts w:hint="eastAsia" w:ascii="宋体" w:hAnsi="宋体" w:eastAsia="宋体" w:cs="宋体"/>
                <w:b/>
                <w:bCs/>
                <w:color w:val="auto"/>
                <w:sz w:val="21"/>
                <w:szCs w:val="21"/>
                <w:highlight w:val="none"/>
                <w:lang w:val="en-US" w:eastAsia="zh-CN"/>
              </w:rPr>
              <w:t>中：</w:t>
            </w:r>
            <w:r>
              <w:rPr>
                <w:rFonts w:hint="eastAsia" w:ascii="宋体" w:hAnsi="宋体" w:eastAsia="宋体" w:cs="宋体"/>
                <w:b w:val="0"/>
                <w:bCs w:val="0"/>
                <w:color w:val="auto"/>
                <w:sz w:val="21"/>
                <w:szCs w:val="21"/>
                <w:highlight w:val="none"/>
                <w:lang w:val="en-US" w:eastAsia="zh-CN"/>
              </w:rPr>
              <w:t>供货计划、进度保证措施一般，可靠性、安全性较低，可行性一般的，得</w:t>
            </w:r>
            <w:r>
              <w:rPr>
                <w:rFonts w:hint="eastAsia" w:hAnsi="宋体" w:cs="宋体"/>
                <w:b w:val="0"/>
                <w:bCs w:val="0"/>
                <w:color w:val="auto"/>
                <w:sz w:val="21"/>
                <w:szCs w:val="21"/>
                <w:highlight w:val="none"/>
                <w:lang w:val="en-US" w:eastAsia="zh-CN"/>
              </w:rPr>
              <w:t>1.5</w:t>
            </w:r>
            <w:r>
              <w:rPr>
                <w:rFonts w:hint="eastAsia" w:ascii="宋体" w:hAnsi="宋体" w:eastAsia="宋体" w:cs="宋体"/>
                <w:b w:val="0"/>
                <w:bCs w:val="0"/>
                <w:color w:val="auto"/>
                <w:sz w:val="21"/>
                <w:szCs w:val="21"/>
                <w:highlight w:val="none"/>
                <w:lang w:val="en-US" w:eastAsia="zh-CN"/>
              </w:rPr>
              <w:t>分；</w:t>
            </w:r>
            <w:bookmarkEnd w:id="662"/>
          </w:p>
          <w:p w14:paraId="39044327">
            <w:pPr>
              <w:pStyle w:val="194"/>
              <w:keepNext w:val="0"/>
              <w:tabs>
                <w:tab w:val="left" w:pos="585"/>
                <w:tab w:val="left" w:pos="680"/>
              </w:tabs>
              <w:spacing w:after="0" w:line="360" w:lineRule="auto"/>
              <w:ind w:right="0" w:rightChars="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差：</w:t>
            </w:r>
            <w:r>
              <w:rPr>
                <w:rFonts w:hint="eastAsia" w:ascii="宋体" w:hAnsi="宋体" w:eastAsia="宋体" w:cs="宋体"/>
                <w:b w:val="0"/>
                <w:bCs w:val="0"/>
                <w:color w:val="auto"/>
                <w:sz w:val="21"/>
                <w:szCs w:val="21"/>
                <w:highlight w:val="none"/>
                <w:lang w:val="en-US" w:eastAsia="zh-CN"/>
              </w:rPr>
              <w:t>供货计划内容缺失，进度保证措施不足、可靠性、安全性、可行性差的，得</w:t>
            </w:r>
            <w:r>
              <w:rPr>
                <w:rFonts w:hint="eastAsia" w:ascii="宋体" w:hAnsi="宋体" w:cs="宋体"/>
                <w:b w:val="0"/>
                <w:bCs w:val="0"/>
                <w:color w:val="auto"/>
                <w:sz w:val="21"/>
                <w:szCs w:val="21"/>
                <w:highlight w:val="none"/>
                <w:lang w:val="en-US" w:eastAsia="zh-CN"/>
              </w:rPr>
              <w:t>0.75</w:t>
            </w:r>
            <w:r>
              <w:rPr>
                <w:rFonts w:hint="eastAsia" w:ascii="宋体" w:hAnsi="宋体" w:eastAsia="宋体" w:cs="宋体"/>
                <w:b w:val="0"/>
                <w:bCs w:val="0"/>
                <w:color w:val="auto"/>
                <w:sz w:val="21"/>
                <w:szCs w:val="21"/>
                <w:highlight w:val="none"/>
                <w:lang w:val="en-US" w:eastAsia="zh-CN"/>
              </w:rPr>
              <w:t>分。</w:t>
            </w:r>
          </w:p>
          <w:p w14:paraId="310B87D0">
            <w:pPr>
              <w:pStyle w:val="194"/>
              <w:keepNext w:val="0"/>
              <w:tabs>
                <w:tab w:val="left" w:pos="585"/>
                <w:tab w:val="left" w:pos="680"/>
              </w:tabs>
              <w:spacing w:after="0" w:line="360" w:lineRule="auto"/>
              <w:ind w:right="0" w:rightChars="0"/>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未提供</w:t>
            </w:r>
            <w:r>
              <w:rPr>
                <w:rFonts w:hint="eastAsia" w:ascii="宋体" w:hAnsi="宋体" w:eastAsia="宋体" w:cs="宋体"/>
                <w:color w:val="auto"/>
                <w:kern w:val="0"/>
                <w:szCs w:val="21"/>
                <w:highlight w:val="none"/>
              </w:rPr>
              <w:t>供货计划及进度保证措施方案</w:t>
            </w:r>
            <w:r>
              <w:rPr>
                <w:rFonts w:hint="eastAsia" w:ascii="宋体" w:hAnsi="宋体" w:cs="宋体"/>
                <w:color w:val="auto"/>
                <w:kern w:val="0"/>
                <w:szCs w:val="21"/>
                <w:highlight w:val="none"/>
                <w:lang w:val="en-US" w:eastAsia="zh-CN"/>
              </w:rPr>
              <w:t>的不得分。</w:t>
            </w:r>
          </w:p>
        </w:tc>
        <w:tc>
          <w:tcPr>
            <w:tcW w:w="437" w:type="pct"/>
            <w:tcBorders>
              <w:top w:val="single" w:color="auto" w:sz="4" w:space="0"/>
              <w:left w:val="nil"/>
              <w:bottom w:val="single" w:color="auto" w:sz="4" w:space="0"/>
              <w:right w:val="single" w:color="auto" w:sz="4" w:space="0"/>
            </w:tcBorders>
            <w:shd w:val="clear" w:color="auto" w:fill="auto"/>
            <w:vAlign w:val="center"/>
          </w:tcPr>
          <w:p w14:paraId="4D210A48">
            <w:pPr>
              <w:pStyle w:val="194"/>
              <w:keepNext w:val="0"/>
              <w:tabs>
                <w:tab w:val="left" w:pos="585"/>
                <w:tab w:val="left" w:pos="680"/>
              </w:tabs>
              <w:snapToGrid w:val="0"/>
              <w:spacing w:after="0" w:line="360" w:lineRule="auto"/>
              <w:ind w:right="0" w:rightChars="0"/>
              <w:jc w:val="center"/>
              <w:rPr>
                <w:rFonts w:hint="default" w:ascii="宋体" w:hAnsi="宋体" w:cs="宋体"/>
                <w:color w:val="auto"/>
                <w:szCs w:val="21"/>
                <w:highlight w:val="none"/>
                <w:lang w:val="en-US" w:eastAsia="zh-CN"/>
              </w:rPr>
            </w:pPr>
            <w:r>
              <w:rPr>
                <w:rFonts w:hint="eastAsia" w:ascii="宋体" w:hAnsi="宋体" w:cs="宋体"/>
                <w:color w:val="auto"/>
                <w:szCs w:val="21"/>
                <w:highlight w:val="none"/>
                <w:lang w:val="en-US" w:eastAsia="zh-CN"/>
              </w:rPr>
              <w:t>3分</w:t>
            </w:r>
          </w:p>
        </w:tc>
      </w:tr>
      <w:tr w14:paraId="22CB92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20" w:type="pct"/>
            <w:vMerge w:val="restart"/>
            <w:tcBorders>
              <w:top w:val="single" w:color="auto" w:sz="4" w:space="0"/>
              <w:left w:val="single" w:color="auto" w:sz="4" w:space="0"/>
              <w:right w:val="single" w:color="auto" w:sz="4" w:space="0"/>
            </w:tcBorders>
            <w:shd w:val="clear" w:color="auto" w:fill="auto"/>
            <w:vAlign w:val="center"/>
          </w:tcPr>
          <w:p w14:paraId="7CB1F60F">
            <w:pPr>
              <w:spacing w:line="360" w:lineRule="auto"/>
              <w:jc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546" w:type="pct"/>
            <w:vMerge w:val="restart"/>
            <w:tcBorders>
              <w:top w:val="single" w:color="auto" w:sz="4" w:space="0"/>
              <w:left w:val="nil"/>
              <w:right w:val="single" w:color="auto" w:sz="4" w:space="0"/>
            </w:tcBorders>
            <w:shd w:val="clear" w:color="auto" w:fill="auto"/>
            <w:vAlign w:val="center"/>
          </w:tcPr>
          <w:p w14:paraId="5239A06C">
            <w:pPr>
              <w:spacing w:line="360" w:lineRule="auto"/>
              <w:jc w:val="center"/>
              <w:rPr>
                <w:rFonts w:ascii="宋体" w:hAnsi="宋体" w:eastAsia="宋体" w:cs="宋体"/>
                <w:color w:val="auto"/>
                <w:szCs w:val="21"/>
                <w:highlight w:val="none"/>
                <w:lang w:bidi="ar"/>
              </w:rPr>
            </w:pPr>
            <w:r>
              <w:rPr>
                <w:rFonts w:hint="eastAsia" w:ascii="宋体" w:hAnsi="宋体" w:eastAsia="宋体" w:cs="宋体"/>
                <w:color w:val="auto"/>
                <w:szCs w:val="21"/>
                <w:highlight w:val="none"/>
                <w:lang w:bidi="ar"/>
              </w:rPr>
              <w:t>服务便利性</w:t>
            </w:r>
            <w:r>
              <w:rPr>
                <w:rFonts w:hint="eastAsia" w:ascii="宋体" w:hAnsi="宋体" w:eastAsia="宋体" w:cs="宋体"/>
                <w:color w:val="auto"/>
                <w:szCs w:val="21"/>
                <w:highlight w:val="none"/>
                <w:lang w:val="en-US" w:eastAsia="zh-CN" w:bidi="ar"/>
              </w:rPr>
              <w:t>承诺</w:t>
            </w:r>
          </w:p>
        </w:tc>
        <w:tc>
          <w:tcPr>
            <w:tcW w:w="3696" w:type="pct"/>
            <w:tcBorders>
              <w:top w:val="single" w:color="auto" w:sz="4" w:space="0"/>
              <w:left w:val="nil"/>
              <w:bottom w:val="single" w:color="auto" w:sz="4" w:space="0"/>
              <w:right w:val="single" w:color="auto" w:sz="4" w:space="0"/>
            </w:tcBorders>
            <w:shd w:val="clear" w:color="auto" w:fill="auto"/>
            <w:vAlign w:val="center"/>
          </w:tcPr>
          <w:p w14:paraId="548F9297">
            <w:pPr>
              <w:pStyle w:val="33"/>
              <w:widowControl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根据各投标人服务便利性承诺进行评审：</w:t>
            </w:r>
          </w:p>
          <w:p w14:paraId="373F36EC">
            <w:pPr>
              <w:pStyle w:val="33"/>
              <w:widowControl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bidi="ar"/>
              </w:rPr>
              <w:t>投标人承诺本项目接到招标人</w:t>
            </w:r>
            <w:r>
              <w:rPr>
                <w:rFonts w:hint="eastAsia" w:eastAsia="宋体" w:cs="宋体"/>
                <w:color w:val="auto"/>
                <w:sz w:val="21"/>
                <w:szCs w:val="21"/>
                <w:highlight w:val="none"/>
                <w:lang w:val="en-US" w:eastAsia="zh-CN" w:bidi="ar"/>
              </w:rPr>
              <w:t>服务</w:t>
            </w:r>
            <w:r>
              <w:rPr>
                <w:rFonts w:hint="eastAsia" w:eastAsia="宋体" w:cs="宋体"/>
                <w:color w:val="auto"/>
                <w:sz w:val="21"/>
                <w:szCs w:val="21"/>
                <w:highlight w:val="none"/>
                <w:lang w:bidi="ar"/>
              </w:rPr>
              <w:t>通知后的响应时间：</w:t>
            </w:r>
          </w:p>
          <w:p w14:paraId="67AE85E9">
            <w:pPr>
              <w:pStyle w:val="33"/>
              <w:widowControl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①响应时间≤1小时的，得1分；</w:t>
            </w:r>
          </w:p>
          <w:p w14:paraId="0B5B2B6B">
            <w:pPr>
              <w:pStyle w:val="33"/>
              <w:widowControl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②1小时＜响应时间≤2小时的，得0.5分。</w:t>
            </w:r>
          </w:p>
          <w:p w14:paraId="3B178FEE">
            <w:pPr>
              <w:pStyle w:val="33"/>
              <w:widowControl w:val="0"/>
              <w:snapToGrid w:val="0"/>
              <w:spacing w:before="0" w:beforeAutospacing="0" w:after="0" w:afterAutospacing="0" w:line="360" w:lineRule="auto"/>
              <w:jc w:val="both"/>
              <w:rPr>
                <w:rFonts w:ascii="宋体" w:hAnsi="宋体" w:eastAsia="宋体" w:cs="宋体"/>
                <w:color w:val="auto"/>
                <w:kern w:val="2"/>
                <w:sz w:val="21"/>
                <w:szCs w:val="21"/>
                <w:highlight w:val="none"/>
                <w:lang w:val="en-US" w:eastAsia="zh-CN" w:bidi="ar"/>
              </w:rPr>
            </w:pPr>
            <w:r>
              <w:rPr>
                <w:rFonts w:hint="eastAsia" w:eastAsia="宋体" w:cs="宋体"/>
                <w:b/>
                <w:bCs/>
                <w:color w:val="auto"/>
                <w:sz w:val="21"/>
                <w:szCs w:val="21"/>
                <w:highlight w:val="none"/>
                <w:lang w:bidi="ar"/>
              </w:rPr>
              <w:t>备注：根据《服务便利性承诺表》进行评审。</w:t>
            </w:r>
          </w:p>
        </w:tc>
        <w:tc>
          <w:tcPr>
            <w:tcW w:w="437" w:type="pct"/>
            <w:tcBorders>
              <w:top w:val="single" w:color="auto" w:sz="4" w:space="0"/>
              <w:left w:val="nil"/>
              <w:bottom w:val="single" w:color="auto" w:sz="4" w:space="0"/>
              <w:right w:val="single" w:color="auto" w:sz="4" w:space="0"/>
            </w:tcBorders>
            <w:shd w:val="clear" w:color="auto" w:fill="auto"/>
            <w:vAlign w:val="center"/>
          </w:tcPr>
          <w:p w14:paraId="6D7E568F">
            <w:pPr>
              <w:pStyle w:val="33"/>
              <w:keepNext/>
              <w:widowControl w:val="0"/>
              <w:autoSpaceDE w:val="0"/>
              <w:spacing w:before="0" w:after="0" w:afterAutospacing="0" w:line="360" w:lineRule="auto"/>
              <w:jc w:val="center"/>
              <w:rPr>
                <w:rFonts w:eastAsia="宋体" w:cs="宋体"/>
                <w:color w:val="auto"/>
                <w:sz w:val="21"/>
                <w:szCs w:val="21"/>
                <w:highlight w:val="none"/>
                <w:lang w:bidi="ar"/>
              </w:rPr>
            </w:pP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w:t>
            </w:r>
          </w:p>
        </w:tc>
      </w:tr>
      <w:tr w14:paraId="0725E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320" w:type="pct"/>
            <w:vMerge w:val="continue"/>
            <w:tcBorders>
              <w:left w:val="single" w:color="auto" w:sz="4" w:space="0"/>
              <w:bottom w:val="single" w:color="auto" w:sz="4" w:space="0"/>
              <w:right w:val="single" w:color="auto" w:sz="4" w:space="0"/>
            </w:tcBorders>
            <w:shd w:val="clear" w:color="auto" w:fill="auto"/>
            <w:vAlign w:val="center"/>
          </w:tcPr>
          <w:p w14:paraId="78027A79">
            <w:pPr>
              <w:spacing w:line="360" w:lineRule="auto"/>
              <w:jc w:val="center"/>
              <w:rPr>
                <w:rFonts w:hint="eastAsia" w:ascii="宋体" w:hAnsi="宋体" w:eastAsia="宋体" w:cs="宋体"/>
                <w:color w:val="auto"/>
                <w:szCs w:val="21"/>
                <w:highlight w:val="none"/>
                <w:lang w:val="en-US" w:eastAsia="zh-CN"/>
              </w:rPr>
            </w:pPr>
          </w:p>
        </w:tc>
        <w:tc>
          <w:tcPr>
            <w:tcW w:w="546" w:type="pct"/>
            <w:vMerge w:val="continue"/>
            <w:tcBorders>
              <w:left w:val="nil"/>
              <w:bottom w:val="single" w:color="auto" w:sz="4" w:space="0"/>
              <w:right w:val="single" w:color="auto" w:sz="4" w:space="0"/>
            </w:tcBorders>
            <w:shd w:val="clear" w:color="auto" w:fill="auto"/>
            <w:vAlign w:val="center"/>
          </w:tcPr>
          <w:p w14:paraId="27647A38">
            <w:pPr>
              <w:spacing w:line="360" w:lineRule="auto"/>
              <w:jc w:val="center"/>
              <w:rPr>
                <w:rFonts w:hint="eastAsia" w:ascii="宋体" w:hAnsi="宋体" w:eastAsia="宋体" w:cs="宋体"/>
                <w:color w:val="auto"/>
                <w:szCs w:val="21"/>
                <w:highlight w:val="none"/>
                <w:lang w:bidi="ar"/>
              </w:rPr>
            </w:pPr>
          </w:p>
        </w:tc>
        <w:tc>
          <w:tcPr>
            <w:tcW w:w="3696" w:type="pct"/>
            <w:tcBorders>
              <w:top w:val="single" w:color="auto" w:sz="4" w:space="0"/>
              <w:left w:val="nil"/>
              <w:bottom w:val="single" w:color="auto" w:sz="4" w:space="0"/>
              <w:right w:val="single" w:color="auto" w:sz="4" w:space="0"/>
            </w:tcBorders>
            <w:shd w:val="clear" w:color="auto" w:fill="auto"/>
            <w:vAlign w:val="center"/>
          </w:tcPr>
          <w:p w14:paraId="760B9A1B">
            <w:pPr>
              <w:pStyle w:val="33"/>
              <w:widowControl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bidi="ar"/>
              </w:rPr>
              <w:t>投标人承诺接到招标人通知后</w:t>
            </w:r>
            <w:r>
              <w:rPr>
                <w:rFonts w:hint="eastAsia" w:eastAsia="宋体" w:cs="宋体"/>
                <w:color w:val="auto"/>
                <w:sz w:val="21"/>
                <w:szCs w:val="21"/>
                <w:highlight w:val="none"/>
                <w:lang w:eastAsia="zh-CN" w:bidi="ar"/>
              </w:rPr>
              <w:t>，</w:t>
            </w:r>
            <w:r>
              <w:rPr>
                <w:rFonts w:hint="eastAsia" w:eastAsia="宋体" w:cs="宋体"/>
                <w:color w:val="auto"/>
                <w:sz w:val="21"/>
                <w:szCs w:val="21"/>
                <w:highlight w:val="none"/>
                <w:lang w:val="en-US" w:eastAsia="zh-CN" w:bidi="ar"/>
              </w:rPr>
              <w:t>派员到达招标人指定地点进行货物质量维护的</w:t>
            </w:r>
            <w:r>
              <w:rPr>
                <w:rFonts w:hint="eastAsia" w:eastAsia="宋体" w:cs="宋体"/>
                <w:color w:val="auto"/>
                <w:sz w:val="21"/>
                <w:szCs w:val="21"/>
                <w:highlight w:val="none"/>
                <w:lang w:bidi="ar"/>
              </w:rPr>
              <w:t>时间：</w:t>
            </w:r>
          </w:p>
          <w:p w14:paraId="69C7826E">
            <w:pPr>
              <w:pStyle w:val="33"/>
              <w:widowControl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①</w:t>
            </w:r>
            <w:r>
              <w:rPr>
                <w:rFonts w:hint="eastAsia" w:eastAsia="宋体" w:cs="宋体"/>
                <w:color w:val="auto"/>
                <w:sz w:val="21"/>
                <w:szCs w:val="21"/>
                <w:highlight w:val="none"/>
                <w:lang w:val="en-US" w:eastAsia="zh-CN" w:bidi="ar"/>
              </w:rPr>
              <w:t>到达招标人指定地点时间</w:t>
            </w:r>
            <w:r>
              <w:rPr>
                <w:rFonts w:hint="eastAsia" w:eastAsia="宋体" w:cs="宋体"/>
                <w:color w:val="auto"/>
                <w:sz w:val="21"/>
                <w:szCs w:val="21"/>
                <w:highlight w:val="none"/>
                <w:lang w:bidi="ar"/>
              </w:rPr>
              <w:t>≤</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小时的，得</w:t>
            </w:r>
            <w:r>
              <w:rPr>
                <w:rFonts w:hint="eastAsia" w:eastAsia="宋体" w:cs="宋体"/>
                <w:color w:val="auto"/>
                <w:sz w:val="21"/>
                <w:szCs w:val="21"/>
                <w:highlight w:val="none"/>
                <w:lang w:val="en-US" w:eastAsia="zh-CN" w:bidi="ar"/>
              </w:rPr>
              <w:t>1</w:t>
            </w:r>
            <w:r>
              <w:rPr>
                <w:rFonts w:hint="eastAsia" w:eastAsia="宋体" w:cs="宋体"/>
                <w:color w:val="auto"/>
                <w:sz w:val="21"/>
                <w:szCs w:val="21"/>
                <w:highlight w:val="none"/>
                <w:lang w:bidi="ar"/>
              </w:rPr>
              <w:t>分；</w:t>
            </w:r>
          </w:p>
          <w:p w14:paraId="67096444">
            <w:pPr>
              <w:pStyle w:val="33"/>
              <w:widowControl w:val="0"/>
              <w:snapToGrid w:val="0"/>
              <w:spacing w:before="0" w:beforeAutospacing="0" w:after="0" w:afterAutospacing="0" w:line="360" w:lineRule="auto"/>
              <w:jc w:val="both"/>
              <w:rPr>
                <w:rFonts w:hint="eastAsia" w:eastAsia="宋体" w:cs="宋体"/>
                <w:color w:val="auto"/>
                <w:sz w:val="21"/>
                <w:szCs w:val="21"/>
                <w:highlight w:val="none"/>
                <w:lang w:bidi="ar"/>
              </w:rPr>
            </w:pPr>
            <w:r>
              <w:rPr>
                <w:rFonts w:hint="eastAsia" w:eastAsia="宋体" w:cs="宋体"/>
                <w:color w:val="auto"/>
                <w:sz w:val="21"/>
                <w:szCs w:val="21"/>
                <w:highlight w:val="none"/>
                <w:lang w:bidi="ar"/>
              </w:rPr>
              <w:t>②</w:t>
            </w:r>
            <w:r>
              <w:rPr>
                <w:rFonts w:hint="eastAsia" w:eastAsia="宋体" w:cs="宋体"/>
                <w:color w:val="auto"/>
                <w:sz w:val="21"/>
                <w:szCs w:val="21"/>
                <w:highlight w:val="none"/>
                <w:lang w:val="en-US" w:eastAsia="zh-CN" w:bidi="ar"/>
              </w:rPr>
              <w:t>2</w:t>
            </w:r>
            <w:r>
              <w:rPr>
                <w:rFonts w:hint="eastAsia" w:eastAsia="宋体" w:cs="宋体"/>
                <w:color w:val="auto"/>
                <w:sz w:val="21"/>
                <w:szCs w:val="21"/>
                <w:highlight w:val="none"/>
                <w:lang w:bidi="ar"/>
              </w:rPr>
              <w:t>小时＜</w:t>
            </w:r>
            <w:r>
              <w:rPr>
                <w:rFonts w:hint="eastAsia" w:eastAsia="宋体" w:cs="宋体"/>
                <w:color w:val="auto"/>
                <w:sz w:val="21"/>
                <w:szCs w:val="21"/>
                <w:highlight w:val="none"/>
                <w:lang w:val="en-US" w:eastAsia="zh-CN" w:bidi="ar"/>
              </w:rPr>
              <w:t>到达招标人指定地点时间</w:t>
            </w:r>
            <w:r>
              <w:rPr>
                <w:rFonts w:hint="eastAsia" w:eastAsia="宋体" w:cs="宋体"/>
                <w:color w:val="auto"/>
                <w:sz w:val="21"/>
                <w:szCs w:val="21"/>
                <w:highlight w:val="none"/>
                <w:lang w:bidi="ar"/>
              </w:rPr>
              <w:t>≤</w:t>
            </w:r>
            <w:r>
              <w:rPr>
                <w:rFonts w:hint="eastAsia" w:eastAsia="宋体" w:cs="宋体"/>
                <w:color w:val="auto"/>
                <w:sz w:val="21"/>
                <w:szCs w:val="21"/>
                <w:highlight w:val="none"/>
                <w:lang w:val="en-US" w:eastAsia="zh-CN" w:bidi="ar"/>
              </w:rPr>
              <w:t>4</w:t>
            </w:r>
            <w:r>
              <w:rPr>
                <w:rFonts w:hint="eastAsia" w:eastAsia="宋体" w:cs="宋体"/>
                <w:color w:val="auto"/>
                <w:sz w:val="21"/>
                <w:szCs w:val="21"/>
                <w:highlight w:val="none"/>
                <w:lang w:bidi="ar"/>
              </w:rPr>
              <w:t>小时的，得</w:t>
            </w:r>
            <w:r>
              <w:rPr>
                <w:rFonts w:hint="eastAsia" w:eastAsia="宋体" w:cs="宋体"/>
                <w:color w:val="auto"/>
                <w:sz w:val="21"/>
                <w:szCs w:val="21"/>
                <w:highlight w:val="none"/>
                <w:lang w:val="en-US" w:eastAsia="zh-CN" w:bidi="ar"/>
              </w:rPr>
              <w:t>0.5</w:t>
            </w:r>
            <w:r>
              <w:rPr>
                <w:rFonts w:hint="eastAsia" w:eastAsia="宋体" w:cs="宋体"/>
                <w:color w:val="auto"/>
                <w:sz w:val="21"/>
                <w:szCs w:val="21"/>
                <w:highlight w:val="none"/>
                <w:lang w:bidi="ar"/>
              </w:rPr>
              <w:t>分。</w:t>
            </w:r>
          </w:p>
          <w:p w14:paraId="438F68DD">
            <w:pPr>
              <w:pStyle w:val="33"/>
              <w:widowControl w:val="0"/>
              <w:snapToGrid w:val="0"/>
              <w:spacing w:before="0" w:beforeAutospacing="0" w:after="0" w:afterAutospacing="0" w:line="360" w:lineRule="auto"/>
              <w:jc w:val="both"/>
              <w:rPr>
                <w:rFonts w:hint="eastAsia" w:ascii="宋体" w:hAnsi="宋体" w:eastAsia="宋体" w:cs="宋体"/>
                <w:b/>
                <w:bCs/>
                <w:color w:val="auto"/>
                <w:kern w:val="2"/>
                <w:sz w:val="21"/>
                <w:szCs w:val="21"/>
                <w:highlight w:val="none"/>
                <w:lang w:val="en-US" w:eastAsia="zh-CN" w:bidi="ar"/>
              </w:rPr>
            </w:pPr>
            <w:r>
              <w:rPr>
                <w:rFonts w:hint="eastAsia" w:eastAsia="宋体" w:cs="宋体"/>
                <w:b/>
                <w:bCs/>
                <w:color w:val="auto"/>
                <w:sz w:val="21"/>
                <w:szCs w:val="21"/>
                <w:highlight w:val="none"/>
                <w:lang w:bidi="ar"/>
              </w:rPr>
              <w:t>备注：根据《服务便利性承诺表》进行评审。</w:t>
            </w:r>
          </w:p>
        </w:tc>
        <w:tc>
          <w:tcPr>
            <w:tcW w:w="437" w:type="pct"/>
            <w:tcBorders>
              <w:top w:val="single" w:color="auto" w:sz="4" w:space="0"/>
              <w:left w:val="nil"/>
              <w:bottom w:val="single" w:color="auto" w:sz="4" w:space="0"/>
              <w:right w:val="single" w:color="auto" w:sz="4" w:space="0"/>
            </w:tcBorders>
            <w:shd w:val="clear" w:color="auto" w:fill="auto"/>
            <w:vAlign w:val="center"/>
          </w:tcPr>
          <w:p w14:paraId="1225C106">
            <w:pPr>
              <w:pStyle w:val="33"/>
              <w:keepNext/>
              <w:widowControl w:val="0"/>
              <w:autoSpaceDE w:val="0"/>
              <w:spacing w:before="0" w:after="0" w:afterAutospacing="0" w:line="360" w:lineRule="auto"/>
              <w:jc w:val="center"/>
              <w:rPr>
                <w:rFonts w:hint="default" w:eastAsia="宋体" w:cs="宋体"/>
                <w:color w:val="auto"/>
                <w:sz w:val="21"/>
                <w:szCs w:val="21"/>
                <w:highlight w:val="none"/>
                <w:lang w:val="en-US" w:eastAsia="zh-CN" w:bidi="ar"/>
              </w:rPr>
            </w:pPr>
            <w:r>
              <w:rPr>
                <w:rFonts w:hint="eastAsia" w:eastAsia="宋体" w:cs="宋体"/>
                <w:color w:val="auto"/>
                <w:sz w:val="21"/>
                <w:szCs w:val="21"/>
                <w:highlight w:val="none"/>
                <w:lang w:val="en-US" w:eastAsia="zh-CN" w:bidi="ar"/>
              </w:rPr>
              <w:t>1分</w:t>
            </w:r>
          </w:p>
        </w:tc>
      </w:tr>
      <w:tr w14:paraId="2AE40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320" w:type="pct"/>
            <w:tcBorders>
              <w:top w:val="single" w:color="auto" w:sz="4" w:space="0"/>
              <w:left w:val="single" w:color="auto" w:sz="4" w:space="0"/>
              <w:bottom w:val="single" w:color="auto" w:sz="4" w:space="0"/>
              <w:right w:val="single" w:color="auto" w:sz="4" w:space="0"/>
            </w:tcBorders>
            <w:shd w:val="clear" w:color="auto" w:fill="auto"/>
            <w:vAlign w:val="center"/>
          </w:tcPr>
          <w:p w14:paraId="76BB5266">
            <w:pPr>
              <w:spacing w:line="360" w:lineRule="auto"/>
              <w:jc w:val="center"/>
              <w:rPr>
                <w:rFonts w:hint="eastAsia" w:ascii="宋体" w:hAnsi="宋体" w:eastAsia="宋体" w:cs="宋体"/>
                <w:color w:val="auto"/>
                <w:sz w:val="20"/>
                <w:szCs w:val="20"/>
                <w:highlight w:val="none"/>
                <w:lang w:eastAsia="zh-CN"/>
              </w:rPr>
            </w:pPr>
            <w:r>
              <w:rPr>
                <w:rFonts w:hint="eastAsia" w:ascii="宋体" w:hAnsi="宋体" w:eastAsia="宋体" w:cs="宋体"/>
                <w:color w:val="auto"/>
                <w:sz w:val="20"/>
                <w:szCs w:val="20"/>
                <w:highlight w:val="none"/>
                <w:lang w:val="en-US" w:eastAsia="zh-CN"/>
              </w:rPr>
              <w:t>6</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B5517FB">
            <w:pPr>
              <w:spacing w:line="360" w:lineRule="auto"/>
              <w:jc w:val="center"/>
              <w:rPr>
                <w:rFonts w:ascii="Times New Roman" w:hAnsi="Times New Roman" w:cs="Times New Roman"/>
                <w:color w:val="auto"/>
                <w:sz w:val="20"/>
                <w:szCs w:val="20"/>
                <w:highlight w:val="none"/>
              </w:rPr>
            </w:pPr>
            <w:r>
              <w:rPr>
                <w:rFonts w:hint="eastAsia" w:ascii="宋体" w:hAnsi="宋体" w:eastAsia="宋体" w:cs="宋体"/>
                <w:color w:val="auto"/>
                <w:szCs w:val="21"/>
                <w:highlight w:val="none"/>
                <w:lang w:bidi="ar"/>
              </w:rPr>
              <w:t>售后服务承诺方案</w:t>
            </w:r>
          </w:p>
        </w:tc>
        <w:tc>
          <w:tcPr>
            <w:tcW w:w="3696" w:type="pct"/>
            <w:tcBorders>
              <w:top w:val="single" w:color="auto" w:sz="4" w:space="0"/>
              <w:left w:val="single" w:color="auto" w:sz="4" w:space="0"/>
              <w:bottom w:val="single" w:color="auto" w:sz="4" w:space="0"/>
              <w:right w:val="single" w:color="auto" w:sz="4" w:space="0"/>
            </w:tcBorders>
            <w:shd w:val="clear" w:color="auto" w:fill="auto"/>
            <w:vAlign w:val="center"/>
          </w:tcPr>
          <w:p w14:paraId="40106CC6">
            <w:pPr>
              <w:pStyle w:val="33"/>
              <w:widowControl w:val="0"/>
              <w:snapToGrid w:val="0"/>
              <w:spacing w:before="0" w:beforeAutospacing="0" w:after="0" w:afterAutospacing="0" w:line="360" w:lineRule="auto"/>
              <w:jc w:val="both"/>
              <w:rPr>
                <w:rFonts w:hint="eastAsia" w:eastAsia="宋体" w:cs="宋体"/>
                <w:color w:val="auto"/>
                <w:sz w:val="21"/>
                <w:szCs w:val="21"/>
                <w:highlight w:val="none"/>
              </w:rPr>
            </w:pPr>
            <w:r>
              <w:rPr>
                <w:rFonts w:hint="eastAsia" w:eastAsia="宋体" w:cs="宋体"/>
                <w:color w:val="auto"/>
                <w:sz w:val="21"/>
                <w:szCs w:val="21"/>
                <w:highlight w:val="none"/>
              </w:rPr>
              <w:t>对各投标人的售后服务承诺方案内容的完整性、可行性，技术服务人员数量及水平，以及服务响应时间等方面进行综合评审：</w:t>
            </w:r>
          </w:p>
          <w:p w14:paraId="564998B1">
            <w:pPr>
              <w:pStyle w:val="33"/>
              <w:widowControl w:val="0"/>
              <w:snapToGrid w:val="0"/>
              <w:spacing w:before="0" w:beforeAutospacing="0" w:after="0" w:afterAutospacing="0" w:line="360" w:lineRule="auto"/>
              <w:jc w:val="both"/>
              <w:rPr>
                <w:rFonts w:hint="eastAsia" w:eastAsia="宋体" w:cs="宋体"/>
                <w:color w:val="auto"/>
                <w:sz w:val="21"/>
                <w:szCs w:val="21"/>
                <w:highlight w:val="none"/>
              </w:rPr>
            </w:pPr>
            <w:r>
              <w:rPr>
                <w:rFonts w:hint="eastAsia" w:eastAsia="宋体" w:cs="宋体"/>
                <w:b/>
                <w:bCs/>
                <w:color w:val="auto"/>
                <w:sz w:val="21"/>
                <w:szCs w:val="21"/>
                <w:highlight w:val="none"/>
              </w:rPr>
              <w:t>优：</w:t>
            </w:r>
            <w:r>
              <w:rPr>
                <w:rFonts w:hint="eastAsia" w:eastAsia="宋体" w:cs="宋体"/>
                <w:b w:val="0"/>
                <w:bCs w:val="0"/>
                <w:color w:val="auto"/>
                <w:sz w:val="21"/>
                <w:szCs w:val="21"/>
                <w:highlight w:val="none"/>
              </w:rPr>
              <w:t>售后服务承诺方案</w:t>
            </w:r>
            <w:r>
              <w:rPr>
                <w:rFonts w:hint="eastAsia" w:eastAsia="宋体" w:cs="宋体"/>
                <w:color w:val="auto"/>
                <w:sz w:val="21"/>
                <w:szCs w:val="21"/>
                <w:highlight w:val="none"/>
              </w:rPr>
              <w:t>内容全面、细致</w:t>
            </w:r>
            <w:r>
              <w:rPr>
                <w:rFonts w:hint="eastAsia" w:eastAsia="宋体" w:cs="宋体"/>
                <w:color w:val="auto"/>
                <w:sz w:val="21"/>
                <w:szCs w:val="21"/>
                <w:highlight w:val="none"/>
                <w:lang w:eastAsia="zh-CN"/>
              </w:rPr>
              <w:t>，</w:t>
            </w:r>
            <w:r>
              <w:rPr>
                <w:rFonts w:hint="eastAsia" w:eastAsia="宋体" w:cs="宋体"/>
                <w:color w:val="auto"/>
                <w:sz w:val="21"/>
                <w:szCs w:val="21"/>
                <w:highlight w:val="none"/>
              </w:rPr>
              <w:t>涵盖了所有可能出现的情况及应对措施，技术服务人员数量充足，且均具备专业技能和丰富经验，能够高效解决各类复杂问题，服务响应时间短，通常能在接到需求后的第一时间作出反馈和行动，得</w:t>
            </w:r>
            <w:r>
              <w:rPr>
                <w:rFonts w:hint="eastAsia" w:eastAsia="宋体" w:cs="宋体"/>
                <w:color w:val="auto"/>
                <w:sz w:val="21"/>
                <w:szCs w:val="21"/>
                <w:highlight w:val="none"/>
                <w:lang w:val="en-US" w:eastAsia="zh-CN"/>
              </w:rPr>
              <w:t>3</w:t>
            </w:r>
            <w:r>
              <w:rPr>
                <w:rFonts w:hint="eastAsia" w:eastAsia="宋体" w:cs="宋体"/>
                <w:color w:val="auto"/>
                <w:sz w:val="21"/>
                <w:szCs w:val="21"/>
                <w:highlight w:val="none"/>
              </w:rPr>
              <w:t>分；</w:t>
            </w:r>
          </w:p>
          <w:p w14:paraId="673EBC02">
            <w:pPr>
              <w:pStyle w:val="33"/>
              <w:widowControl w:val="0"/>
              <w:snapToGrid w:val="0"/>
              <w:spacing w:before="0" w:beforeAutospacing="0" w:after="0" w:afterAutospacing="0" w:line="360" w:lineRule="auto"/>
              <w:jc w:val="both"/>
              <w:rPr>
                <w:rFonts w:hint="eastAsia" w:eastAsia="宋体" w:cs="宋体"/>
                <w:color w:val="auto"/>
                <w:sz w:val="21"/>
                <w:szCs w:val="21"/>
                <w:highlight w:val="none"/>
              </w:rPr>
            </w:pPr>
            <w:r>
              <w:rPr>
                <w:rFonts w:hint="eastAsia" w:eastAsia="宋体" w:cs="宋体"/>
                <w:b/>
                <w:bCs/>
                <w:color w:val="auto"/>
                <w:sz w:val="21"/>
                <w:szCs w:val="21"/>
                <w:highlight w:val="none"/>
              </w:rPr>
              <w:t>良：</w:t>
            </w:r>
            <w:r>
              <w:rPr>
                <w:rFonts w:hint="eastAsia" w:eastAsia="宋体" w:cs="宋体"/>
                <w:b w:val="0"/>
                <w:bCs w:val="0"/>
                <w:color w:val="auto"/>
                <w:sz w:val="21"/>
                <w:szCs w:val="21"/>
                <w:highlight w:val="none"/>
              </w:rPr>
              <w:t>售后服务承诺方案</w:t>
            </w:r>
            <w:r>
              <w:rPr>
                <w:rFonts w:hint="eastAsia" w:eastAsia="宋体" w:cs="宋体"/>
                <w:color w:val="auto"/>
                <w:sz w:val="21"/>
                <w:szCs w:val="21"/>
                <w:highlight w:val="none"/>
              </w:rPr>
              <w:t>内容完整，基本涵盖了可能出现的情况及应对措施，技术服务人员数量较为充足，具备一定专业技能和经验，能够解决各类问题，服务响应时间较短，通常能在接到需求后较快作出反馈和行动，得</w:t>
            </w:r>
            <w:r>
              <w:rPr>
                <w:rFonts w:hint="eastAsia" w:eastAsia="宋体" w:cs="宋体"/>
                <w:color w:val="auto"/>
                <w:sz w:val="21"/>
                <w:szCs w:val="21"/>
                <w:highlight w:val="none"/>
                <w:lang w:val="en-US" w:eastAsia="zh-CN"/>
              </w:rPr>
              <w:t>2.25</w:t>
            </w:r>
            <w:r>
              <w:rPr>
                <w:rFonts w:hint="eastAsia" w:eastAsia="宋体" w:cs="宋体"/>
                <w:color w:val="auto"/>
                <w:sz w:val="21"/>
                <w:szCs w:val="21"/>
                <w:highlight w:val="none"/>
              </w:rPr>
              <w:t>分；</w:t>
            </w:r>
          </w:p>
          <w:p w14:paraId="183BE59A">
            <w:pPr>
              <w:pStyle w:val="33"/>
              <w:widowControl w:val="0"/>
              <w:snapToGrid w:val="0"/>
              <w:spacing w:before="0" w:beforeAutospacing="0" w:after="0" w:afterAutospacing="0" w:line="360" w:lineRule="auto"/>
              <w:jc w:val="both"/>
              <w:rPr>
                <w:rFonts w:hint="eastAsia" w:eastAsia="宋体" w:cs="宋体"/>
                <w:color w:val="auto"/>
                <w:sz w:val="21"/>
                <w:szCs w:val="21"/>
                <w:highlight w:val="none"/>
              </w:rPr>
            </w:pPr>
            <w:r>
              <w:rPr>
                <w:rFonts w:hint="eastAsia" w:eastAsia="宋体" w:cs="宋体"/>
                <w:b/>
                <w:bCs/>
                <w:color w:val="auto"/>
                <w:sz w:val="21"/>
                <w:szCs w:val="21"/>
                <w:highlight w:val="none"/>
              </w:rPr>
              <w:t>中：</w:t>
            </w:r>
            <w:r>
              <w:rPr>
                <w:rFonts w:hint="eastAsia" w:eastAsia="宋体" w:cs="宋体"/>
                <w:b w:val="0"/>
                <w:bCs w:val="0"/>
                <w:color w:val="auto"/>
                <w:sz w:val="21"/>
                <w:szCs w:val="21"/>
                <w:highlight w:val="none"/>
              </w:rPr>
              <w:t>售后服务承诺方案</w:t>
            </w:r>
            <w:r>
              <w:rPr>
                <w:rFonts w:hint="eastAsia" w:eastAsia="宋体" w:cs="宋体"/>
                <w:color w:val="auto"/>
                <w:sz w:val="21"/>
                <w:szCs w:val="21"/>
                <w:highlight w:val="none"/>
              </w:rPr>
              <w:t>内容存在一些细节缺失，方案的可行性一般，技术服务人员数量基本足够，水平中等，处理问题能力有待提高，服务时间较长，需要一定时间才能提供服务，得</w:t>
            </w:r>
            <w:r>
              <w:rPr>
                <w:rFonts w:hint="eastAsia" w:eastAsia="宋体" w:cs="宋体"/>
                <w:color w:val="auto"/>
                <w:sz w:val="21"/>
                <w:szCs w:val="21"/>
                <w:highlight w:val="none"/>
                <w:lang w:val="en-US" w:eastAsia="zh-CN"/>
              </w:rPr>
              <w:t>1.5</w:t>
            </w:r>
            <w:r>
              <w:rPr>
                <w:rFonts w:hint="eastAsia" w:eastAsia="宋体" w:cs="宋体"/>
                <w:color w:val="auto"/>
                <w:sz w:val="21"/>
                <w:szCs w:val="21"/>
                <w:highlight w:val="none"/>
              </w:rPr>
              <w:t>分；</w:t>
            </w:r>
          </w:p>
          <w:p w14:paraId="21AADB0F">
            <w:pPr>
              <w:pStyle w:val="33"/>
              <w:widowControl w:val="0"/>
              <w:snapToGrid w:val="0"/>
              <w:spacing w:before="0" w:beforeAutospacing="0" w:after="0" w:afterAutospacing="0" w:line="360" w:lineRule="auto"/>
              <w:jc w:val="both"/>
              <w:rPr>
                <w:rFonts w:hint="eastAsia" w:eastAsia="宋体" w:cs="宋体"/>
                <w:color w:val="auto"/>
                <w:sz w:val="21"/>
                <w:szCs w:val="21"/>
                <w:highlight w:val="none"/>
              </w:rPr>
            </w:pPr>
            <w:r>
              <w:rPr>
                <w:rFonts w:hint="eastAsia" w:eastAsia="宋体" w:cs="宋体"/>
                <w:b/>
                <w:bCs/>
                <w:color w:val="auto"/>
                <w:sz w:val="21"/>
                <w:szCs w:val="21"/>
                <w:highlight w:val="none"/>
              </w:rPr>
              <w:t>差：</w:t>
            </w:r>
            <w:r>
              <w:rPr>
                <w:rFonts w:hint="eastAsia" w:eastAsia="宋体" w:cs="宋体"/>
                <w:b w:val="0"/>
                <w:bCs w:val="0"/>
                <w:color w:val="auto"/>
                <w:sz w:val="21"/>
                <w:szCs w:val="21"/>
                <w:highlight w:val="none"/>
              </w:rPr>
              <w:t>售后服务承诺方案</w:t>
            </w:r>
            <w:r>
              <w:rPr>
                <w:rFonts w:hint="eastAsia" w:eastAsia="宋体" w:cs="宋体"/>
                <w:color w:val="auto"/>
                <w:sz w:val="21"/>
                <w:szCs w:val="21"/>
                <w:highlight w:val="none"/>
              </w:rPr>
              <w:t>内容不完整，方案可行性差，很多措施难以实际操作，技术服务人员数量不足或水平较低，服务响应时间长，不能及时有效地为客户提供服务，得</w:t>
            </w:r>
            <w:r>
              <w:rPr>
                <w:rFonts w:hint="eastAsia" w:eastAsia="宋体" w:cs="宋体"/>
                <w:color w:val="auto"/>
                <w:sz w:val="21"/>
                <w:szCs w:val="21"/>
                <w:highlight w:val="none"/>
                <w:lang w:val="en-US" w:eastAsia="zh-CN"/>
              </w:rPr>
              <w:t>0.75</w:t>
            </w:r>
            <w:r>
              <w:rPr>
                <w:rFonts w:hint="eastAsia" w:eastAsia="宋体" w:cs="宋体"/>
                <w:color w:val="auto"/>
                <w:sz w:val="21"/>
                <w:szCs w:val="21"/>
                <w:highlight w:val="none"/>
              </w:rPr>
              <w:t>分。</w:t>
            </w:r>
          </w:p>
          <w:p w14:paraId="41AD482A">
            <w:pPr>
              <w:pStyle w:val="33"/>
              <w:widowControl w:val="0"/>
              <w:snapToGrid w:val="0"/>
              <w:spacing w:before="0" w:beforeAutospacing="0" w:after="0" w:afterAutospacing="0" w:line="360" w:lineRule="auto"/>
              <w:jc w:val="both"/>
              <w:rPr>
                <w:rFonts w:hint="eastAsia" w:eastAsia="宋体" w:cs="宋体"/>
                <w:color w:val="auto"/>
                <w:sz w:val="21"/>
                <w:szCs w:val="21"/>
                <w:highlight w:val="none"/>
              </w:rPr>
            </w:pPr>
            <w:r>
              <w:rPr>
                <w:rFonts w:hint="eastAsia" w:eastAsia="宋体" w:cs="宋体"/>
                <w:color w:val="auto"/>
                <w:sz w:val="21"/>
                <w:szCs w:val="21"/>
                <w:highlight w:val="none"/>
              </w:rPr>
              <w:t>未提供售后服务承诺方案的不得分。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5AF9594F">
            <w:pPr>
              <w:pStyle w:val="33"/>
              <w:keepNext/>
              <w:widowControl w:val="0"/>
              <w:autoSpaceDE w:val="0"/>
              <w:spacing w:before="0" w:after="0" w:afterAutospacing="0" w:line="360" w:lineRule="auto"/>
              <w:jc w:val="center"/>
              <w:rPr>
                <w:rFonts w:eastAsia="宋体" w:cs="宋体"/>
                <w:color w:val="auto"/>
                <w:sz w:val="21"/>
                <w:szCs w:val="21"/>
                <w:highlight w:val="none"/>
              </w:rPr>
            </w:pPr>
            <w:r>
              <w:rPr>
                <w:rFonts w:hint="eastAsia" w:eastAsia="宋体" w:cs="宋体"/>
                <w:color w:val="auto"/>
                <w:sz w:val="21"/>
                <w:szCs w:val="21"/>
                <w:highlight w:val="none"/>
                <w:lang w:val="en-US" w:eastAsia="zh-CN" w:bidi="ar"/>
              </w:rPr>
              <w:t>3</w:t>
            </w:r>
            <w:r>
              <w:rPr>
                <w:rFonts w:hint="eastAsia" w:eastAsia="宋体" w:cs="宋体"/>
                <w:color w:val="auto"/>
                <w:sz w:val="21"/>
                <w:szCs w:val="21"/>
                <w:highlight w:val="none"/>
                <w:lang w:bidi="ar"/>
              </w:rPr>
              <w:t>分</w:t>
            </w:r>
          </w:p>
        </w:tc>
      </w:tr>
    </w:tbl>
    <w:p w14:paraId="49912936">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53837CF9">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①表中“</w:t>
      </w:r>
      <w:r>
        <w:rPr>
          <w:rFonts w:ascii="宋体" w:hAnsi="宋体" w:eastAsia="宋体" w:cs="宋体"/>
          <w:color w:val="auto"/>
          <w:szCs w:val="24"/>
          <w:highlight w:val="none"/>
          <w:lang w:val="zh-CN"/>
        </w:rPr>
        <w:t>[”代表闭区间，“]”代表闭区间，如[0，1]代表该分数段范围为大于等</w:t>
      </w:r>
      <w:r>
        <w:rPr>
          <w:rFonts w:hint="eastAsia" w:ascii="宋体" w:hAnsi="宋体" w:eastAsia="宋体" w:cs="宋体"/>
          <w:color w:val="auto"/>
          <w:szCs w:val="24"/>
          <w:highlight w:val="none"/>
          <w:lang w:val="zh-CN"/>
        </w:rPr>
        <w:t>于</w:t>
      </w:r>
      <w:r>
        <w:rPr>
          <w:rFonts w:ascii="宋体" w:hAnsi="宋体" w:eastAsia="宋体" w:cs="宋体"/>
          <w:color w:val="auto"/>
          <w:szCs w:val="24"/>
          <w:highlight w:val="none"/>
          <w:lang w:val="zh-CN"/>
        </w:rPr>
        <w:t>0且小于等于1。表中“（”代表开区间，“]”代表闭区间，如（1，2]代表该分数段范</w:t>
      </w:r>
      <w:r>
        <w:rPr>
          <w:rFonts w:hint="eastAsia" w:ascii="宋体" w:hAnsi="宋体" w:eastAsia="宋体" w:cs="宋体"/>
          <w:color w:val="auto"/>
          <w:szCs w:val="24"/>
          <w:highlight w:val="none"/>
          <w:lang w:val="zh-CN"/>
        </w:rPr>
        <w:t>围为大于</w:t>
      </w:r>
      <w:r>
        <w:rPr>
          <w:rFonts w:ascii="宋体" w:hAnsi="宋体" w:eastAsia="宋体" w:cs="宋体"/>
          <w:color w:val="auto"/>
          <w:szCs w:val="24"/>
          <w:highlight w:val="none"/>
          <w:lang w:val="zh-CN"/>
        </w:rPr>
        <w:t>1且小于等于2。</w:t>
      </w:r>
    </w:p>
    <w:p w14:paraId="134F4EB0">
      <w:pPr>
        <w:autoSpaceDE w:val="0"/>
        <w:autoSpaceDN w:val="0"/>
        <w:adjustRightInd w:val="0"/>
        <w:spacing w:line="360" w:lineRule="auto"/>
        <w:ind w:left="420" w:leftChars="200" w:firstLine="420" w:firstLineChars="200"/>
        <w:rPr>
          <w:rFonts w:ascii="宋体" w:hAnsi="宋体" w:eastAsia="宋体" w:cs="宋体"/>
          <w:color w:val="auto"/>
          <w:szCs w:val="24"/>
          <w:highlight w:val="none"/>
          <w:lang w:val="zh-CN"/>
        </w:rPr>
      </w:pPr>
      <w:r>
        <w:rPr>
          <w:rFonts w:ascii="宋体" w:hAnsi="宋体" w:eastAsia="宋体" w:cs="宋体"/>
          <w:color w:val="auto"/>
          <w:szCs w:val="24"/>
          <w:highlight w:val="none"/>
          <w:lang w:val="zh-CN"/>
        </w:rPr>
        <w:t>②分数出现小数点，保留小数点后2位，从小数点后第3位四</w:t>
      </w:r>
      <w:r>
        <w:rPr>
          <w:rFonts w:hint="eastAsia" w:ascii="宋体" w:hAnsi="宋体" w:eastAsia="宋体" w:cs="宋体"/>
          <w:color w:val="auto"/>
          <w:szCs w:val="24"/>
          <w:highlight w:val="none"/>
          <w:lang w:val="zh-CN"/>
        </w:rPr>
        <w:t>舍五入。</w:t>
      </w:r>
    </w:p>
    <w:p w14:paraId="4BB6D581">
      <w:pPr>
        <w:autoSpaceDE w:val="0"/>
        <w:autoSpaceDN w:val="0"/>
        <w:adjustRightInd w:val="0"/>
        <w:spacing w:line="360" w:lineRule="auto"/>
        <w:ind w:left="420" w:leftChars="200" w:firstLine="422" w:firstLineChars="200"/>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③上述“评分项目”中按“优、良、中、差”区间评审的，若低于该项满分分值</w:t>
      </w:r>
      <w:r>
        <w:rPr>
          <w:rFonts w:ascii="宋体" w:hAnsi="宋体" w:eastAsia="宋体" w:cs="宋体"/>
          <w:b/>
          <w:color w:val="auto"/>
          <w:szCs w:val="24"/>
          <w:highlight w:val="none"/>
          <w:lang w:val="zh-CN"/>
        </w:rPr>
        <w:t>60%时，评标专家需详细填写该项低分的充分理由，例如：该项目内容存在违反国家有关标</w:t>
      </w:r>
      <w:r>
        <w:rPr>
          <w:rFonts w:hint="eastAsia" w:ascii="宋体" w:hAnsi="宋体" w:eastAsia="宋体" w:cs="宋体"/>
          <w:b/>
          <w:color w:val="auto"/>
          <w:szCs w:val="24"/>
          <w:highlight w:val="none"/>
          <w:lang w:val="zh-CN"/>
        </w:rPr>
        <w:t>准和规范或与项目实际不符等原则性问题。</w:t>
      </w:r>
    </w:p>
    <w:p w14:paraId="2FD3B97C">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4744D702">
      <w:pPr>
        <w:tabs>
          <w:tab w:val="left" w:pos="1701"/>
        </w:tabs>
        <w:autoSpaceDE w:val="0"/>
        <w:autoSpaceDN w:val="0"/>
        <w:adjustRightInd w:val="0"/>
        <w:spacing w:line="360" w:lineRule="auto"/>
        <w:rPr>
          <w:rFonts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5F5FC34E">
      <w:pPr>
        <w:spacing w:line="360" w:lineRule="auto"/>
        <w:ind w:left="480" w:firstLine="211" w:firstLineChars="100"/>
        <w:rPr>
          <w:rFonts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60DA5419">
      <w:pPr>
        <w:spacing w:line="360" w:lineRule="auto"/>
        <w:ind w:left="420" w:leftChars="200" w:firstLine="420" w:firstLineChars="200"/>
        <w:rPr>
          <w:rFonts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42691DF5">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7D10BF4B">
      <w:pPr>
        <w:spacing w:line="360" w:lineRule="auto"/>
        <w:ind w:left="420" w:leftChars="200" w:firstLine="422" w:firstLineChars="200"/>
        <w:rPr>
          <w:rFonts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4F1FD7A5">
      <w:pPr>
        <w:spacing w:line="360" w:lineRule="auto"/>
        <w:ind w:left="420" w:leftChars="200" w:firstLine="420" w:firstLineChars="200"/>
        <w:rPr>
          <w:rFonts w:ascii="宋体" w:hAnsi="宋体" w:eastAsia="宋体" w:cs="宋体"/>
          <w:color w:val="auto"/>
          <w:kern w:val="0"/>
          <w:szCs w:val="21"/>
          <w:highlight w:val="none"/>
          <w:lang w:val="zh-CN"/>
        </w:rPr>
      </w:pPr>
    </w:p>
    <w:p w14:paraId="769DE2E2">
      <w:pPr>
        <w:spacing w:line="360" w:lineRule="auto"/>
        <w:ind w:left="480" w:firstLine="211" w:firstLineChars="100"/>
        <w:rPr>
          <w:rFonts w:ascii="宋体" w:hAnsi="宋体" w:eastAsia="宋体" w:cs="宋体"/>
          <w:b/>
          <w:bCs/>
          <w:color w:val="auto"/>
          <w:kern w:val="0"/>
          <w:szCs w:val="21"/>
          <w:highlight w:val="none"/>
        </w:rPr>
      </w:pPr>
      <w:r>
        <w:rPr>
          <w:rFonts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1"/>
          <w:highlight w:val="none"/>
          <w:lang w:val="zh-CN"/>
        </w:rPr>
        <w:t>）</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50</w:t>
      </w:r>
      <w:r>
        <w:rPr>
          <w:rFonts w:hint="eastAsia" w:ascii="宋体" w:hAnsi="宋体" w:eastAsia="宋体" w:cs="宋体"/>
          <w:b/>
          <w:bCs/>
          <w:color w:val="auto"/>
          <w:kern w:val="0"/>
          <w:szCs w:val="21"/>
          <w:highlight w:val="none"/>
          <w:lang w:val="zh-CN"/>
        </w:rPr>
        <w:t>分</w:t>
      </w:r>
    </w:p>
    <w:p w14:paraId="5D96988A">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A、根据有效投标人的投标报价</w:t>
      </w:r>
      <w:r>
        <w:rPr>
          <w:rFonts w:hint="eastAsia" w:ascii="宋体" w:hAnsi="宋体" w:eastAsia="宋体" w:cs="宋体"/>
          <w:color w:val="auto"/>
          <w:kern w:val="0"/>
          <w:szCs w:val="21"/>
          <w:highlight w:val="none"/>
          <w:lang w:bidi="ar"/>
        </w:rPr>
        <w:t>“折扣系数”</w:t>
      </w:r>
      <w:r>
        <w:rPr>
          <w:rFonts w:hint="eastAsia" w:ascii="宋体" w:hAnsi="宋体" w:eastAsia="宋体" w:cs="宋体"/>
          <w:color w:val="auto"/>
          <w:kern w:val="0"/>
          <w:szCs w:val="21"/>
          <w:highlight w:val="none"/>
        </w:rPr>
        <w:t>，最低价</w:t>
      </w:r>
      <w:r>
        <w:rPr>
          <w:rFonts w:hint="eastAsia" w:ascii="宋体" w:hAnsi="宋体" w:eastAsia="宋体" w:cs="宋体"/>
          <w:color w:val="auto"/>
          <w:kern w:val="0"/>
          <w:szCs w:val="21"/>
          <w:highlight w:val="none"/>
          <w:lang w:bidi="ar"/>
        </w:rPr>
        <w:t>“折扣系数”</w:t>
      </w:r>
      <w:r>
        <w:rPr>
          <w:rFonts w:hint="eastAsia" w:ascii="宋体" w:hAnsi="宋体" w:eastAsia="宋体" w:cs="宋体"/>
          <w:color w:val="auto"/>
          <w:kern w:val="0"/>
          <w:szCs w:val="21"/>
          <w:highlight w:val="none"/>
        </w:rPr>
        <w:t>作为基准价（Y）。投标人报价</w:t>
      </w:r>
      <w:r>
        <w:rPr>
          <w:rFonts w:hint="eastAsia" w:ascii="宋体" w:hAnsi="宋体" w:eastAsia="宋体" w:cs="宋体"/>
          <w:color w:val="auto"/>
          <w:kern w:val="0"/>
          <w:szCs w:val="21"/>
          <w:highlight w:val="none"/>
          <w:lang w:bidi="ar"/>
        </w:rPr>
        <w:t>“折扣系数”</w:t>
      </w:r>
      <w:r>
        <w:rPr>
          <w:rFonts w:hint="eastAsia" w:ascii="宋体" w:hAnsi="宋体" w:eastAsia="宋体" w:cs="宋体"/>
          <w:color w:val="auto"/>
          <w:kern w:val="0"/>
          <w:szCs w:val="21"/>
          <w:highlight w:val="none"/>
        </w:rPr>
        <w:t>（X）等于基准价的得满分</w:t>
      </w:r>
      <w:r>
        <w:rPr>
          <w:rFonts w:hint="eastAsia" w:ascii="宋体" w:hAnsi="宋体" w:eastAsia="宋体" w:cs="宋体"/>
          <w:color w:val="auto"/>
          <w:kern w:val="0"/>
          <w:szCs w:val="21"/>
          <w:highlight w:val="none"/>
          <w:lang w:val="en-US" w:eastAsia="zh-CN"/>
        </w:rPr>
        <w:t>50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价格得分=(基准价／投标报价</w:t>
      </w:r>
      <w:r>
        <w:rPr>
          <w:rFonts w:hint="eastAsia" w:ascii="宋体" w:hAnsi="宋体" w:eastAsia="宋体" w:cs="宋体"/>
          <w:color w:val="auto"/>
          <w:kern w:val="0"/>
          <w:szCs w:val="21"/>
          <w:highlight w:val="none"/>
          <w:lang w:bidi="ar"/>
        </w:rPr>
        <w:t>“折扣系数”</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50</w:t>
      </w:r>
    </w:p>
    <w:p w14:paraId="1CA12977">
      <w:pPr>
        <w:autoSpaceDN w:val="0"/>
        <w:adjustRightInd w:val="0"/>
        <w:snapToGrid w:val="0"/>
        <w:spacing w:line="360" w:lineRule="auto"/>
        <w:ind w:firstLine="210" w:firstLineChars="100"/>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1E074F68">
      <w:pPr>
        <w:tabs>
          <w:tab w:val="left" w:pos="585"/>
        </w:tabs>
        <w:autoSpaceDE w:val="0"/>
        <w:autoSpaceDN w:val="0"/>
        <w:adjustRightInd w:val="0"/>
        <w:spacing w:line="400" w:lineRule="exact"/>
        <w:rPr>
          <w:rFonts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74E5C7FA">
      <w:pPr>
        <w:spacing w:line="400" w:lineRule="exact"/>
        <w:ind w:firstLine="848" w:firstLineChars="404"/>
        <w:rPr>
          <w:rFonts w:ascii="宋体" w:hAnsi="宋体" w:eastAsia="宋体" w:cs="宋体"/>
          <w:color w:val="auto"/>
          <w:kern w:val="0"/>
          <w:szCs w:val="28"/>
          <w:highlight w:val="none"/>
          <w:lang w:val="zh-CN"/>
        </w:rPr>
      </w:pPr>
      <w:bookmarkStart w:id="663" w:name="_Toc31624_WPSOffice_Level2"/>
      <w:r>
        <w:rPr>
          <w:rFonts w:hint="eastAsia" w:ascii="宋体" w:hAnsi="宋体" w:eastAsia="宋体" w:cs="宋体"/>
          <w:color w:val="auto"/>
          <w:kern w:val="0"/>
          <w:szCs w:val="28"/>
          <w:highlight w:val="none"/>
          <w:lang w:val="zh-CN"/>
        </w:rPr>
        <w:t>评标总得分=F1＋F2＋……+Fn</w:t>
      </w:r>
      <w:bookmarkEnd w:id="663"/>
    </w:p>
    <w:p w14:paraId="07F2CA27">
      <w:pPr>
        <w:widowControl/>
        <w:autoSpaceDE w:val="0"/>
        <w:autoSpaceDN w:val="0"/>
        <w:adjustRightInd w:val="0"/>
        <w:spacing w:line="400" w:lineRule="exact"/>
        <w:ind w:firstLine="840" w:firstLineChars="400"/>
        <w:jc w:val="left"/>
        <w:rPr>
          <w:rFonts w:ascii="宋体" w:hAnsi="宋体" w:eastAsia="宋体" w:cs="宋体"/>
          <w:color w:val="auto"/>
          <w:kern w:val="0"/>
          <w:szCs w:val="21"/>
          <w:highlight w:val="none"/>
        </w:rPr>
      </w:pPr>
      <w:bookmarkStart w:id="664" w:name="_Toc13236_WPSOffice_Level2"/>
      <w:r>
        <w:rPr>
          <w:rFonts w:hint="eastAsia" w:ascii="宋体" w:hAnsi="宋体" w:eastAsia="宋体" w:cs="宋体"/>
          <w:color w:val="auto"/>
          <w:kern w:val="0"/>
          <w:szCs w:val="21"/>
          <w:highlight w:val="none"/>
        </w:rPr>
        <w:t>F1、F2、……Fn分别为各项评分因素的得分</w:t>
      </w:r>
      <w:bookmarkEnd w:id="664"/>
      <w:r>
        <w:rPr>
          <w:rFonts w:hint="eastAsia" w:ascii="宋体" w:hAnsi="宋体" w:eastAsia="宋体" w:cs="宋体"/>
          <w:color w:val="auto"/>
          <w:kern w:val="0"/>
          <w:szCs w:val="21"/>
          <w:highlight w:val="none"/>
        </w:rPr>
        <w:t>。</w:t>
      </w:r>
    </w:p>
    <w:p w14:paraId="4D70E90F">
      <w:pPr>
        <w:autoSpaceDE w:val="0"/>
        <w:autoSpaceDN w:val="0"/>
        <w:adjustRightInd w:val="0"/>
        <w:spacing w:line="360" w:lineRule="auto"/>
        <w:ind w:left="564" w:leftChars="1" w:hanging="562" w:hangingChars="200"/>
        <w:rPr>
          <w:rFonts w:ascii="宋体" w:hAnsi="宋体" w:eastAsia="宋体" w:cs="宋体"/>
          <w:b/>
          <w:bCs/>
          <w:color w:val="auto"/>
          <w:sz w:val="28"/>
          <w:szCs w:val="28"/>
          <w:highlight w:val="none"/>
        </w:rPr>
      </w:pPr>
    </w:p>
    <w:p w14:paraId="03D9E0A9">
      <w:pPr>
        <w:autoSpaceDE w:val="0"/>
        <w:autoSpaceDN w:val="0"/>
        <w:adjustRightInd w:val="0"/>
        <w:spacing w:line="360" w:lineRule="auto"/>
        <w:jc w:val="center"/>
        <w:rPr>
          <w:rFonts w:ascii="宋体" w:hAnsi="宋体" w:eastAsia="宋体" w:cs="宋体"/>
          <w:b/>
          <w:bCs/>
          <w:color w:val="auto"/>
          <w:sz w:val="28"/>
          <w:szCs w:val="28"/>
          <w:highlight w:val="none"/>
        </w:rPr>
      </w:pPr>
      <w:bookmarkStart w:id="665" w:name="_Toc518_WPSOffice_Level1"/>
      <w:r>
        <w:rPr>
          <w:rFonts w:hint="eastAsia" w:ascii="宋体" w:hAnsi="宋体" w:eastAsia="宋体" w:cs="宋体"/>
          <w:b/>
          <w:bCs/>
          <w:color w:val="auto"/>
          <w:sz w:val="28"/>
          <w:szCs w:val="28"/>
          <w:highlight w:val="none"/>
          <w:lang w:val="zh-CN"/>
        </w:rPr>
        <w:t>五、推荐中标人</w:t>
      </w:r>
      <w:bookmarkEnd w:id="665"/>
    </w:p>
    <w:p w14:paraId="1BFEEDF8">
      <w:pPr>
        <w:autoSpaceDE w:val="0"/>
        <w:autoSpaceDN w:val="0"/>
        <w:adjustRightInd w:val="0"/>
        <w:spacing w:line="360" w:lineRule="auto"/>
        <w:ind w:left="420" w:hanging="420" w:hangingChars="200"/>
        <w:jc w:val="left"/>
        <w:rPr>
          <w:rFonts w:ascii="宋体" w:hAnsi="宋体" w:eastAsia="宋体" w:cs="Times New Roman"/>
          <w:color w:val="auto"/>
          <w:kern w:val="0"/>
          <w:szCs w:val="21"/>
          <w:highlight w:val="none"/>
        </w:rPr>
      </w:pPr>
      <w:r>
        <w:rPr>
          <w:rFonts w:ascii="宋体" w:hAnsi="宋体" w:eastAsia="宋体" w:cs="宋体"/>
          <w:color w:val="auto"/>
          <w:kern w:val="0"/>
          <w:szCs w:val="21"/>
          <w:highlight w:val="none"/>
        </w:rPr>
        <w:t>13</w:t>
      </w:r>
      <w:r>
        <w:rPr>
          <w:rFonts w:hint="eastAsia" w:ascii="宋体" w:hAnsi="宋体" w:eastAsia="宋体" w:cs="宋体"/>
          <w:color w:val="auto"/>
          <w:kern w:val="0"/>
          <w:szCs w:val="21"/>
          <w:highlight w:val="none"/>
        </w:rPr>
        <w:t>、</w:t>
      </w:r>
      <w:r>
        <w:rPr>
          <w:rFonts w:hint="eastAsia" w:ascii="宋体" w:hAnsi="宋体" w:eastAsia="宋体" w:cs="Times New Roman"/>
          <w:color w:val="auto"/>
          <w:szCs w:val="24"/>
          <w:highlight w:val="none"/>
          <w:lang w:val="zh-CN"/>
        </w:rPr>
        <w:t>评标委员会按评审后得分由高到低顺序排列</w:t>
      </w:r>
      <w:r>
        <w:rPr>
          <w:rFonts w:hint="eastAsia" w:ascii="宋体" w:hAnsi="宋体" w:eastAsia="宋体" w:cs="Times New Roman"/>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0963CA61">
      <w:pPr>
        <w:autoSpaceDE w:val="0"/>
        <w:autoSpaceDN w:val="0"/>
        <w:adjustRightInd w:val="0"/>
        <w:spacing w:line="360" w:lineRule="auto"/>
        <w:ind w:left="420" w:leftChars="200" w:firstLine="420" w:firstLineChars="200"/>
        <w:jc w:val="left"/>
        <w:rPr>
          <w:rFonts w:ascii="宋体" w:hAnsi="宋体" w:eastAsia="宋体" w:cs="Times New Roman"/>
          <w:color w:val="auto"/>
          <w:kern w:val="0"/>
          <w:szCs w:val="24"/>
          <w:highlight w:val="none"/>
          <w:lang w:val="zh-CN"/>
        </w:rPr>
      </w:pPr>
      <w:r>
        <w:rPr>
          <w:rFonts w:hint="eastAsia" w:ascii="宋体" w:hAnsi="宋体" w:eastAsia="宋体" w:cs="Times New Roman"/>
          <w:color w:val="auto"/>
          <w:kern w:val="0"/>
          <w:szCs w:val="21"/>
          <w:highlight w:val="none"/>
        </w:rPr>
        <w:t>如果有两个或以上的投标人的最后综合得分相同，则在最后综合得分相同的投标人中按投标报价</w:t>
      </w:r>
      <w:r>
        <w:rPr>
          <w:rFonts w:hint="eastAsia" w:ascii="宋体" w:hAnsi="宋体" w:eastAsia="宋体" w:cs="Times New Roman"/>
          <w:color w:val="auto"/>
          <w:kern w:val="0"/>
          <w:szCs w:val="21"/>
          <w:highlight w:val="none"/>
          <w:lang w:val="zh-CN"/>
        </w:rPr>
        <w:t>由低到高顺序排出次序，报价低的排前，报价高的排后。</w:t>
      </w:r>
      <w:r>
        <w:rPr>
          <w:rFonts w:hint="eastAsia" w:ascii="宋体" w:hAnsi="宋体" w:eastAsia="宋体" w:cs="Times New Roman"/>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FDB4096">
      <w:pPr>
        <w:widowControl/>
        <w:spacing w:line="360" w:lineRule="auto"/>
        <w:jc w:val="left"/>
        <w:rPr>
          <w:rFonts w:ascii="宋体" w:hAnsi="宋体" w:eastAsia="宋体" w:cs="宋体"/>
          <w:color w:val="auto"/>
          <w:kern w:val="0"/>
          <w:szCs w:val="21"/>
          <w:highlight w:val="none"/>
        </w:rPr>
      </w:pPr>
    </w:p>
    <w:p w14:paraId="2D5DB7E3">
      <w:pPr>
        <w:autoSpaceDE w:val="0"/>
        <w:autoSpaceDN w:val="0"/>
        <w:adjustRightInd w:val="0"/>
        <w:spacing w:line="360" w:lineRule="auto"/>
        <w:ind w:left="185" w:leftChars="88" w:firstLine="3443" w:firstLineChars="1225"/>
        <w:rPr>
          <w:rFonts w:ascii="宋体" w:hAnsi="宋体" w:eastAsia="宋体" w:cs="宋体"/>
          <w:b/>
          <w:bCs/>
          <w:color w:val="auto"/>
          <w:sz w:val="28"/>
          <w:szCs w:val="28"/>
          <w:highlight w:val="none"/>
          <w:lang w:val="zh-CN"/>
        </w:rPr>
      </w:pPr>
      <w:bookmarkStart w:id="666" w:name="_Toc22724_WPSOffice_Level1"/>
      <w:r>
        <w:rPr>
          <w:rFonts w:hint="eastAsia" w:ascii="宋体" w:hAnsi="宋体" w:eastAsia="宋体" w:cs="宋体"/>
          <w:b/>
          <w:bCs/>
          <w:color w:val="auto"/>
          <w:sz w:val="28"/>
          <w:szCs w:val="28"/>
          <w:highlight w:val="none"/>
          <w:lang w:val="zh-CN"/>
        </w:rPr>
        <w:t>六、编写评标报告</w:t>
      </w:r>
      <w:bookmarkEnd w:id="666"/>
    </w:p>
    <w:p w14:paraId="3E709C5C">
      <w:pPr>
        <w:autoSpaceDE w:val="0"/>
        <w:autoSpaceDN w:val="0"/>
        <w:adjustRightInd w:val="0"/>
        <w:spacing w:line="360" w:lineRule="auto"/>
        <w:ind w:left="420" w:hanging="420" w:hangingChars="200"/>
        <w:jc w:val="left"/>
        <w:rPr>
          <w:rFonts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4</w:t>
      </w:r>
      <w:r>
        <w:rPr>
          <w:rFonts w:hint="eastAsia" w:ascii="宋体" w:hAnsi="宋体" w:eastAsia="宋体" w:cs="宋体"/>
          <w:color w:val="auto"/>
          <w:szCs w:val="24"/>
          <w:highlight w:val="none"/>
          <w:lang w:val="zh-CN"/>
        </w:rPr>
        <w:t>、评标委员会根据评审结果撰写评标报告。评标报告是评标委员会根据全体评标委员会成员签字的原始评审记录和评审结果编写的报告，其主要内容包括：</w:t>
      </w:r>
    </w:p>
    <w:p w14:paraId="799146F2">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07C56814">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6279AD79">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2BE4D001">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76648C9A">
      <w:pPr>
        <w:autoSpaceDE w:val="0"/>
        <w:autoSpaceDN w:val="0"/>
        <w:adjustRightInd w:val="0"/>
        <w:spacing w:line="360" w:lineRule="auto"/>
        <w:jc w:val="left"/>
        <w:rPr>
          <w:rFonts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1545E5C4">
      <w:pPr>
        <w:autoSpaceDE w:val="0"/>
        <w:autoSpaceDN w:val="0"/>
        <w:adjustRightInd w:val="0"/>
        <w:spacing w:line="360" w:lineRule="auto"/>
        <w:jc w:val="left"/>
        <w:rPr>
          <w:rFonts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0A6897C9">
      <w:pPr>
        <w:autoSpaceDE w:val="0"/>
        <w:autoSpaceDN w:val="0"/>
        <w:adjustRightInd w:val="0"/>
        <w:spacing w:line="360" w:lineRule="auto"/>
        <w:jc w:val="center"/>
        <w:rPr>
          <w:rFonts w:ascii="宋体" w:hAnsi="宋体" w:eastAsia="宋体" w:cs="宋体"/>
          <w:b/>
          <w:bCs/>
          <w:color w:val="auto"/>
          <w:sz w:val="28"/>
          <w:szCs w:val="28"/>
          <w:highlight w:val="none"/>
          <w:lang w:val="zh-CN"/>
        </w:rPr>
      </w:pPr>
    </w:p>
    <w:p w14:paraId="4361D172">
      <w:pPr>
        <w:autoSpaceDE w:val="0"/>
        <w:autoSpaceDN w:val="0"/>
        <w:adjustRightInd w:val="0"/>
        <w:spacing w:line="360" w:lineRule="auto"/>
        <w:jc w:val="center"/>
        <w:rPr>
          <w:rFonts w:ascii="宋体" w:hAnsi="宋体" w:eastAsia="宋体" w:cs="宋体"/>
          <w:b/>
          <w:bCs/>
          <w:color w:val="auto"/>
          <w:sz w:val="30"/>
          <w:szCs w:val="30"/>
          <w:highlight w:val="none"/>
          <w:lang w:val="zh-CN"/>
        </w:rPr>
      </w:pPr>
      <w:bookmarkStart w:id="667" w:name="_Toc23773_WPSOffice_Level1"/>
      <w:r>
        <w:rPr>
          <w:rFonts w:hint="eastAsia" w:ascii="宋体" w:hAnsi="宋体" w:eastAsia="宋体" w:cs="宋体"/>
          <w:b/>
          <w:bCs/>
          <w:color w:val="auto"/>
          <w:sz w:val="28"/>
          <w:szCs w:val="28"/>
          <w:highlight w:val="none"/>
          <w:lang w:val="zh-CN"/>
        </w:rPr>
        <w:t>七、注意事项</w:t>
      </w:r>
      <w:bookmarkEnd w:id="667"/>
    </w:p>
    <w:p w14:paraId="163CAF2B">
      <w:pPr>
        <w:autoSpaceDE w:val="0"/>
        <w:autoSpaceDN w:val="0"/>
        <w:adjustRightInd w:val="0"/>
        <w:spacing w:line="360" w:lineRule="auto"/>
        <w:ind w:left="420" w:hanging="420" w:hangingChars="200"/>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w:t>
      </w:r>
      <w:r>
        <w:rPr>
          <w:rFonts w:ascii="宋体" w:hAnsi="宋体" w:eastAsia="宋体" w:cs="宋体"/>
          <w:color w:val="auto"/>
          <w:szCs w:val="24"/>
          <w:highlight w:val="none"/>
          <w:lang w:val="zh-CN"/>
        </w:rPr>
        <w:t>5</w:t>
      </w:r>
      <w:r>
        <w:rPr>
          <w:rFonts w:hint="eastAsia" w:ascii="宋体" w:hAnsi="宋体" w:eastAsia="宋体" w:cs="宋体"/>
          <w:color w:val="auto"/>
          <w:szCs w:val="24"/>
          <w:highlight w:val="none"/>
          <w:lang w:val="zh-CN"/>
        </w:rPr>
        <w:t>、为确保评审工作的顺利进行，防止因泄密或其它意外而造成的不良后果及影响，凡参加评审工作的人员都必须认真执行本规定：</w:t>
      </w:r>
    </w:p>
    <w:p w14:paraId="3B38DEBA">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39828A18">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2754340E">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0489CAD4">
      <w:pPr>
        <w:autoSpaceDE w:val="0"/>
        <w:autoSpaceDN w:val="0"/>
        <w:adjustRightInd w:val="0"/>
        <w:spacing w:line="360" w:lineRule="auto"/>
        <w:ind w:left="436" w:leftChars="-59" w:hanging="560" w:hangingChars="267"/>
        <w:rPr>
          <w:rFonts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w:t>
      </w:r>
      <w:r>
        <w:rPr>
          <w:rFonts w:hint="eastAsia" w:ascii="宋体" w:hAnsi="宋体" w:eastAsia="宋体" w:cs="宋体"/>
          <w:color w:val="auto"/>
          <w:szCs w:val="24"/>
          <w:highlight w:val="none"/>
          <w:lang w:val="en-US" w:eastAsia="zh-CN"/>
        </w:rPr>
        <w:t>，</w:t>
      </w:r>
      <w:r>
        <w:rPr>
          <w:rFonts w:hint="eastAsia" w:ascii="宋体" w:hAnsi="宋体" w:eastAsia="宋体" w:cs="宋体"/>
          <w:color w:val="auto"/>
          <w:szCs w:val="24"/>
          <w:highlight w:val="none"/>
          <w:lang w:val="zh-CN"/>
        </w:rPr>
        <w:t>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5700FB7F">
      <w:pPr>
        <w:widowControl/>
        <w:autoSpaceDE w:val="0"/>
        <w:autoSpaceDN w:val="0"/>
        <w:adjustRightInd w:val="0"/>
        <w:spacing w:line="360" w:lineRule="auto"/>
        <w:ind w:left="436" w:leftChars="-59" w:hanging="560" w:hangingChars="267"/>
        <w:jc w:val="left"/>
        <w:rPr>
          <w:rFonts w:hint="eastAsia" w:ascii="宋体" w:hAnsi="宋体" w:eastAsia="宋体" w:cs="宋体"/>
          <w:b w:val="0"/>
          <w:bCs w:val="0"/>
          <w:color w:val="auto"/>
          <w:kern w:val="2"/>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625"/>
    <w:bookmarkEnd w:id="642"/>
    <w:bookmarkEnd w:id="643"/>
    <w:bookmarkEnd w:id="644"/>
    <w:p w14:paraId="6F6F10BB">
      <w:pPr>
        <w:widowControl/>
        <w:jc w:val="left"/>
        <w:rPr>
          <w:rFonts w:ascii="宋体" w:hAnsi="宋体" w:eastAsia="宋体" w:cs="宋体"/>
          <w:color w:val="auto"/>
          <w:szCs w:val="24"/>
          <w:highlight w:val="none"/>
          <w:lang w:val="zh-CN"/>
        </w:rPr>
      </w:pPr>
    </w:p>
    <w:sectPr>
      <w:pgSz w:w="12240" w:h="15840"/>
      <w:pgMar w:top="1191" w:right="1043" w:bottom="1191" w:left="1043" w:header="720" w:footer="720" w:gutter="0"/>
      <w:pgBorders>
        <w:top w:val="none" w:sz="0" w:space="0"/>
        <w:left w:val="none" w:sz="0" w:space="0"/>
        <w:bottom w:val="none" w:sz="0" w:space="0"/>
        <w:right w:val="none" w:sz="0" w:space="0"/>
      </w:pgBorders>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微软雅黑"/>
    <w:panose1 w:val="00000000000000000000"/>
    <w:charset w:val="01"/>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楷体">
    <w:panose1 w:val="02010609060101010101"/>
    <w:charset w:val="86"/>
    <w:family w:val="modern"/>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E3433">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058532">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AB000">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64A4">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7AD170">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D8EAF50">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UwOWY1OThjOTBmY2I1M2U5OGEyOWE4OWU3MTI0MDI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2FE5AC7"/>
    <w:rsid w:val="03267552"/>
    <w:rsid w:val="038A12E0"/>
    <w:rsid w:val="04A21F79"/>
    <w:rsid w:val="04B525F4"/>
    <w:rsid w:val="058F7720"/>
    <w:rsid w:val="06447858"/>
    <w:rsid w:val="06A75D00"/>
    <w:rsid w:val="07802D19"/>
    <w:rsid w:val="07AD5E6F"/>
    <w:rsid w:val="08940DDD"/>
    <w:rsid w:val="08E822BB"/>
    <w:rsid w:val="096133B5"/>
    <w:rsid w:val="09AE444E"/>
    <w:rsid w:val="09ED0EE4"/>
    <w:rsid w:val="0A024F03"/>
    <w:rsid w:val="0B7E45E7"/>
    <w:rsid w:val="0BE1258C"/>
    <w:rsid w:val="0BF767FF"/>
    <w:rsid w:val="0CAA3472"/>
    <w:rsid w:val="0CCE1990"/>
    <w:rsid w:val="0CF103CF"/>
    <w:rsid w:val="0D052E64"/>
    <w:rsid w:val="0D573463"/>
    <w:rsid w:val="0DDB706F"/>
    <w:rsid w:val="0DE11342"/>
    <w:rsid w:val="0E110C65"/>
    <w:rsid w:val="0EC774C6"/>
    <w:rsid w:val="0F122751"/>
    <w:rsid w:val="0F241091"/>
    <w:rsid w:val="101F0DB0"/>
    <w:rsid w:val="130F4A87"/>
    <w:rsid w:val="136640E2"/>
    <w:rsid w:val="14103A0E"/>
    <w:rsid w:val="14DA3951"/>
    <w:rsid w:val="15396F94"/>
    <w:rsid w:val="199C70B3"/>
    <w:rsid w:val="1B0940FF"/>
    <w:rsid w:val="1CF453CB"/>
    <w:rsid w:val="1DBC1F7B"/>
    <w:rsid w:val="1E2471AC"/>
    <w:rsid w:val="1E586AC3"/>
    <w:rsid w:val="1EB14C81"/>
    <w:rsid w:val="1FC7074F"/>
    <w:rsid w:val="207A1985"/>
    <w:rsid w:val="21470C8B"/>
    <w:rsid w:val="21834661"/>
    <w:rsid w:val="231C25F0"/>
    <w:rsid w:val="23553718"/>
    <w:rsid w:val="24F45147"/>
    <w:rsid w:val="250478F5"/>
    <w:rsid w:val="26044BE6"/>
    <w:rsid w:val="286E02B3"/>
    <w:rsid w:val="28BC669A"/>
    <w:rsid w:val="28CD7B64"/>
    <w:rsid w:val="28DA73F5"/>
    <w:rsid w:val="28F66785"/>
    <w:rsid w:val="2B80795A"/>
    <w:rsid w:val="2BE55328"/>
    <w:rsid w:val="2C224994"/>
    <w:rsid w:val="2C6F395B"/>
    <w:rsid w:val="2C787EFE"/>
    <w:rsid w:val="2C85114F"/>
    <w:rsid w:val="2CB34765"/>
    <w:rsid w:val="2CFC2BFE"/>
    <w:rsid w:val="2D3818F4"/>
    <w:rsid w:val="2DB11966"/>
    <w:rsid w:val="2E107DDC"/>
    <w:rsid w:val="2E1135A2"/>
    <w:rsid w:val="30186E1F"/>
    <w:rsid w:val="30C11A14"/>
    <w:rsid w:val="314D028A"/>
    <w:rsid w:val="31F06E65"/>
    <w:rsid w:val="3293475C"/>
    <w:rsid w:val="338C7538"/>
    <w:rsid w:val="33C5758E"/>
    <w:rsid w:val="35127801"/>
    <w:rsid w:val="355530AA"/>
    <w:rsid w:val="35A7296C"/>
    <w:rsid w:val="364631D7"/>
    <w:rsid w:val="364D6BBF"/>
    <w:rsid w:val="368928C2"/>
    <w:rsid w:val="38317FAB"/>
    <w:rsid w:val="38E43446"/>
    <w:rsid w:val="397A6507"/>
    <w:rsid w:val="3A176FF5"/>
    <w:rsid w:val="3A707020"/>
    <w:rsid w:val="3AE81087"/>
    <w:rsid w:val="3B1F29B6"/>
    <w:rsid w:val="3B8E088C"/>
    <w:rsid w:val="3B9971A7"/>
    <w:rsid w:val="3D67598B"/>
    <w:rsid w:val="3E8F6163"/>
    <w:rsid w:val="3F5B255F"/>
    <w:rsid w:val="3FF878C8"/>
    <w:rsid w:val="40093A67"/>
    <w:rsid w:val="40CE2727"/>
    <w:rsid w:val="425F3C2F"/>
    <w:rsid w:val="42C86F11"/>
    <w:rsid w:val="43AF32DF"/>
    <w:rsid w:val="43B50E83"/>
    <w:rsid w:val="44A02DC8"/>
    <w:rsid w:val="44DF51CB"/>
    <w:rsid w:val="457F36F7"/>
    <w:rsid w:val="47854BB0"/>
    <w:rsid w:val="478F0B12"/>
    <w:rsid w:val="485B1D32"/>
    <w:rsid w:val="48BE6B65"/>
    <w:rsid w:val="4A305968"/>
    <w:rsid w:val="4BB86E3D"/>
    <w:rsid w:val="4C68007A"/>
    <w:rsid w:val="4CA609E2"/>
    <w:rsid w:val="4CC6402C"/>
    <w:rsid w:val="4CFF7F90"/>
    <w:rsid w:val="4E973792"/>
    <w:rsid w:val="4F0A4599"/>
    <w:rsid w:val="4F455FDF"/>
    <w:rsid w:val="4FA669F9"/>
    <w:rsid w:val="4FCD1AFA"/>
    <w:rsid w:val="502D19FD"/>
    <w:rsid w:val="52F80915"/>
    <w:rsid w:val="5335369A"/>
    <w:rsid w:val="53460FE8"/>
    <w:rsid w:val="53530C46"/>
    <w:rsid w:val="538478CD"/>
    <w:rsid w:val="549D3A67"/>
    <w:rsid w:val="54C47921"/>
    <w:rsid w:val="555A0101"/>
    <w:rsid w:val="568802DB"/>
    <w:rsid w:val="56B37004"/>
    <w:rsid w:val="57F04C37"/>
    <w:rsid w:val="587273AB"/>
    <w:rsid w:val="591F68ED"/>
    <w:rsid w:val="594A060B"/>
    <w:rsid w:val="59633BAD"/>
    <w:rsid w:val="5A1522A3"/>
    <w:rsid w:val="5B1C20EB"/>
    <w:rsid w:val="5B697435"/>
    <w:rsid w:val="5BE12FA3"/>
    <w:rsid w:val="5D8866EC"/>
    <w:rsid w:val="5E282CCF"/>
    <w:rsid w:val="5EBF421E"/>
    <w:rsid w:val="60A305BA"/>
    <w:rsid w:val="60AC483D"/>
    <w:rsid w:val="60F65B5E"/>
    <w:rsid w:val="62073C44"/>
    <w:rsid w:val="62B13874"/>
    <w:rsid w:val="634B5818"/>
    <w:rsid w:val="63672753"/>
    <w:rsid w:val="645779AB"/>
    <w:rsid w:val="64AC22F8"/>
    <w:rsid w:val="64D05844"/>
    <w:rsid w:val="653463FD"/>
    <w:rsid w:val="65E62E7A"/>
    <w:rsid w:val="65F53DDF"/>
    <w:rsid w:val="661C2357"/>
    <w:rsid w:val="665E7356"/>
    <w:rsid w:val="669B4CD4"/>
    <w:rsid w:val="67471F12"/>
    <w:rsid w:val="67BB5990"/>
    <w:rsid w:val="68722744"/>
    <w:rsid w:val="68822DC9"/>
    <w:rsid w:val="6AAD178D"/>
    <w:rsid w:val="6AE606B8"/>
    <w:rsid w:val="6CC649E7"/>
    <w:rsid w:val="6CE31548"/>
    <w:rsid w:val="6E4B13D6"/>
    <w:rsid w:val="6F5F71DE"/>
    <w:rsid w:val="6F6F261D"/>
    <w:rsid w:val="72A03F09"/>
    <w:rsid w:val="72A44BC2"/>
    <w:rsid w:val="73BF0BEE"/>
    <w:rsid w:val="743D7CF2"/>
    <w:rsid w:val="74744353"/>
    <w:rsid w:val="7503531D"/>
    <w:rsid w:val="78031736"/>
    <w:rsid w:val="78221644"/>
    <w:rsid w:val="78544995"/>
    <w:rsid w:val="7D6457E7"/>
    <w:rsid w:val="F3B7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qFormat="1"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0"/>
    <w:autoRedefine/>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3">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4">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5">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6">
    <w:name w:val="heading 5"/>
    <w:basedOn w:val="1"/>
    <w:next w:val="1"/>
    <w:link w:val="132"/>
    <w:autoRedefine/>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7">
    <w:name w:val="heading 6"/>
    <w:basedOn w:val="1"/>
    <w:next w:val="8"/>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9">
    <w:name w:val="heading 7"/>
    <w:basedOn w:val="1"/>
    <w:next w:val="8"/>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0">
    <w:name w:val="heading 8"/>
    <w:basedOn w:val="1"/>
    <w:next w:val="8"/>
    <w:link w:val="54"/>
    <w:autoRedefine/>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1">
    <w:name w:val="heading 9"/>
    <w:basedOn w:val="1"/>
    <w:next w:val="8"/>
    <w:link w:val="55"/>
    <w:autoRedefine/>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customStyle="1" w:styleId="8">
    <w:name w:val="模板正文"/>
    <w:basedOn w:val="1"/>
    <w:link w:val="94"/>
    <w:autoRedefine/>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2">
    <w:name w:val="Normal Indent"/>
    <w:basedOn w:val="1"/>
    <w:autoRedefine/>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3">
    <w:name w:val="caption"/>
    <w:basedOn w:val="1"/>
    <w:next w:val="1"/>
    <w:link w:val="83"/>
    <w:autoRedefine/>
    <w:qFormat/>
    <w:uiPriority w:val="0"/>
    <w:pPr>
      <w:autoSpaceDE w:val="0"/>
      <w:autoSpaceDN w:val="0"/>
      <w:adjustRightInd w:val="0"/>
      <w:spacing w:before="152" w:after="160"/>
      <w:jc w:val="left"/>
    </w:pPr>
    <w:rPr>
      <w:rFonts w:ascii="Arial" w:hAnsi="Arial" w:eastAsia="黑体" w:cs="Arial"/>
    </w:rPr>
  </w:style>
  <w:style w:type="paragraph" w:styleId="14">
    <w:name w:val="Document Map"/>
    <w:basedOn w:val="1"/>
    <w:link w:val="116"/>
    <w:autoRedefine/>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5">
    <w:name w:val="toa heading"/>
    <w:basedOn w:val="1"/>
    <w:next w:val="1"/>
    <w:autoRedefine/>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6">
    <w:name w:val="annotation text"/>
    <w:basedOn w:val="1"/>
    <w:link w:val="163"/>
    <w:autoRedefine/>
    <w:unhideWhenUsed/>
    <w:qFormat/>
    <w:uiPriority w:val="99"/>
    <w:pPr>
      <w:jc w:val="left"/>
    </w:pPr>
  </w:style>
  <w:style w:type="paragraph" w:styleId="17">
    <w:name w:val="Body Text 3"/>
    <w:basedOn w:val="1"/>
    <w:link w:val="156"/>
    <w:autoRedefine/>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8">
    <w:name w:val="Body Text"/>
    <w:basedOn w:val="1"/>
    <w:link w:val="118"/>
    <w:autoRedefine/>
    <w:qFormat/>
    <w:uiPriority w:val="99"/>
    <w:pPr>
      <w:autoSpaceDE w:val="0"/>
      <w:autoSpaceDN w:val="0"/>
      <w:adjustRightInd w:val="0"/>
      <w:ind w:right="-26"/>
      <w:jc w:val="center"/>
    </w:pPr>
    <w:rPr>
      <w:rFonts w:ascii="宋体" w:eastAsia="宋体"/>
      <w:b/>
      <w:bCs/>
      <w:sz w:val="84"/>
      <w:szCs w:val="84"/>
      <w:lang w:val="zh-CN"/>
    </w:rPr>
  </w:style>
  <w:style w:type="paragraph" w:styleId="19">
    <w:name w:val="Body Text Indent"/>
    <w:basedOn w:val="1"/>
    <w:next w:val="1"/>
    <w:link w:val="92"/>
    <w:autoRedefine/>
    <w:qFormat/>
    <w:uiPriority w:val="0"/>
    <w:pPr>
      <w:ind w:left="567" w:leftChars="270"/>
    </w:pPr>
    <w:rPr>
      <w:rFonts w:ascii="Times New Roman" w:hAnsi="Times New Roman" w:eastAsia="宋体" w:cs="Times New Roman"/>
      <w:szCs w:val="20"/>
    </w:rPr>
  </w:style>
  <w:style w:type="paragraph" w:styleId="20">
    <w:name w:val="toc 3"/>
    <w:basedOn w:val="1"/>
    <w:next w:val="1"/>
    <w:autoRedefine/>
    <w:unhideWhenUsed/>
    <w:qFormat/>
    <w:uiPriority w:val="39"/>
    <w:pPr>
      <w:tabs>
        <w:tab w:val="right" w:leader="dot" w:pos="10144"/>
      </w:tabs>
      <w:ind w:left="840" w:leftChars="400"/>
    </w:pPr>
  </w:style>
  <w:style w:type="paragraph" w:styleId="21">
    <w:name w:val="Plain Text"/>
    <w:basedOn w:val="1"/>
    <w:link w:val="100"/>
    <w:autoRedefine/>
    <w:qFormat/>
    <w:uiPriority w:val="0"/>
    <w:rPr>
      <w:rFonts w:ascii="宋体" w:hAnsi="Courier New" w:eastAsia="宋体"/>
    </w:rPr>
  </w:style>
  <w:style w:type="paragraph" w:styleId="22">
    <w:name w:val="Date"/>
    <w:basedOn w:val="1"/>
    <w:next w:val="1"/>
    <w:link w:val="108"/>
    <w:autoRedefine/>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autoRedefine/>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autoRedefine/>
    <w:qFormat/>
    <w:uiPriority w:val="0"/>
    <w:rPr>
      <w:rFonts w:ascii="Times New Roman" w:hAnsi="Times New Roman" w:eastAsia="宋体" w:cs="Times New Roman"/>
      <w:sz w:val="18"/>
      <w:szCs w:val="18"/>
    </w:rPr>
  </w:style>
  <w:style w:type="paragraph" w:styleId="25">
    <w:name w:val="footer"/>
    <w:basedOn w:val="1"/>
    <w:link w:val="78"/>
    <w:autoRedefine/>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autoRedefine/>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autoRedefine/>
    <w:unhideWhenUsed/>
    <w:qFormat/>
    <w:uiPriority w:val="39"/>
  </w:style>
  <w:style w:type="paragraph" w:styleId="28">
    <w:name w:val="Subtitle"/>
    <w:basedOn w:val="1"/>
    <w:next w:val="1"/>
    <w:qFormat/>
    <w:uiPriority w:val="11"/>
    <w:pPr>
      <w:spacing w:before="240" w:after="60" w:line="312" w:lineRule="auto"/>
      <w:jc w:val="center"/>
      <w:outlineLvl w:val="1"/>
    </w:pPr>
    <w:rPr>
      <w:rFonts w:ascii="Cambria" w:hAnsi="Cambria"/>
      <w:b/>
      <w:bCs/>
      <w:kern w:val="28"/>
      <w:sz w:val="32"/>
      <w:szCs w:val="32"/>
    </w:rPr>
  </w:style>
  <w:style w:type="paragraph" w:styleId="29">
    <w:name w:val="List"/>
    <w:basedOn w:val="1"/>
    <w:autoRedefine/>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30">
    <w:name w:val="Body Text Indent 3"/>
    <w:basedOn w:val="1"/>
    <w:link w:val="154"/>
    <w:autoRedefine/>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1">
    <w:name w:val="Body Text 2"/>
    <w:basedOn w:val="1"/>
    <w:link w:val="143"/>
    <w:autoRedefine/>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autoRedefine/>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autoRedefine/>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6"/>
    <w:next w:val="16"/>
    <w:link w:val="110"/>
    <w:autoRedefine/>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18"/>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paragraph" w:styleId="37">
    <w:name w:val="Body Text First Indent 2"/>
    <w:basedOn w:val="19"/>
    <w:next w:val="12"/>
    <w:semiHidden/>
    <w:unhideWhenUsed/>
    <w:qFormat/>
    <w:uiPriority w:val="99"/>
    <w:pPr>
      <w:ind w:firstLine="420" w:firstLineChars="200"/>
    </w:pPr>
    <w:rPr>
      <w:szCs w:val="21"/>
    </w:rPr>
  </w:style>
  <w:style w:type="table" w:styleId="39">
    <w:name w:val="Table Grid"/>
    <w:basedOn w:val="38"/>
    <w:autoRedefine/>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autoRedefine/>
    <w:qFormat/>
    <w:uiPriority w:val="0"/>
    <w:rPr>
      <w:b/>
      <w:bCs/>
    </w:rPr>
  </w:style>
  <w:style w:type="character" w:styleId="42">
    <w:name w:val="FollowedHyperlink"/>
    <w:autoRedefine/>
    <w:unhideWhenUsed/>
    <w:qFormat/>
    <w:uiPriority w:val="99"/>
    <w:rPr>
      <w:color w:val="954F72"/>
      <w:u w:val="single"/>
    </w:rPr>
  </w:style>
  <w:style w:type="character" w:styleId="43">
    <w:name w:val="Emphasis"/>
    <w:autoRedefine/>
    <w:qFormat/>
    <w:uiPriority w:val="0"/>
    <w:rPr>
      <w:i/>
      <w:iCs/>
    </w:rPr>
  </w:style>
  <w:style w:type="character" w:styleId="44">
    <w:name w:val="Hyperlink"/>
    <w:autoRedefine/>
    <w:qFormat/>
    <w:uiPriority w:val="99"/>
    <w:rPr>
      <w:rFonts w:hint="default" w:ascii="Arial" w:hAnsi="Arial" w:cs="Arial"/>
      <w:color w:val="000000"/>
      <w:sz w:val="20"/>
      <w:szCs w:val="20"/>
      <w:u w:val="none"/>
    </w:rPr>
  </w:style>
  <w:style w:type="character" w:styleId="45">
    <w:name w:val="annotation reference"/>
    <w:autoRedefine/>
    <w:qFormat/>
    <w:uiPriority w:val="99"/>
    <w:rPr>
      <w:sz w:val="21"/>
      <w:szCs w:val="21"/>
    </w:rPr>
  </w:style>
  <w:style w:type="paragraph" w:customStyle="1" w:styleId="46">
    <w:name w:val="首行缩进"/>
    <w:basedOn w:val="1"/>
    <w:autoRedefine/>
    <w:qFormat/>
    <w:uiPriority w:val="0"/>
    <w:pPr>
      <w:ind w:firstLine="480" w:firstLineChars="200"/>
    </w:pPr>
    <w:rPr>
      <w:lang w:val="zh-CN"/>
    </w:rPr>
  </w:style>
  <w:style w:type="character" w:customStyle="1" w:styleId="47">
    <w:name w:val="标题 1 字符"/>
    <w:basedOn w:val="40"/>
    <w:autoRedefine/>
    <w:qFormat/>
    <w:uiPriority w:val="0"/>
    <w:rPr>
      <w:b/>
      <w:bCs/>
      <w:kern w:val="44"/>
      <w:sz w:val="44"/>
      <w:szCs w:val="44"/>
    </w:rPr>
  </w:style>
  <w:style w:type="character" w:customStyle="1" w:styleId="48">
    <w:name w:val="标题 2 Char"/>
    <w:basedOn w:val="40"/>
    <w:link w:val="3"/>
    <w:autoRedefine/>
    <w:qFormat/>
    <w:uiPriority w:val="0"/>
    <w:rPr>
      <w:rFonts w:ascii="宋体" w:hAnsi="Calibri" w:eastAsia="宋体" w:cs="Times New Roman"/>
      <w:kern w:val="0"/>
      <w:sz w:val="24"/>
      <w:szCs w:val="24"/>
    </w:rPr>
  </w:style>
  <w:style w:type="character" w:customStyle="1" w:styleId="49">
    <w:name w:val="标题 3 字符"/>
    <w:basedOn w:val="40"/>
    <w:autoRedefine/>
    <w:qFormat/>
    <w:uiPriority w:val="0"/>
    <w:rPr>
      <w:b/>
      <w:bCs/>
      <w:sz w:val="32"/>
      <w:szCs w:val="32"/>
    </w:rPr>
  </w:style>
  <w:style w:type="character" w:customStyle="1" w:styleId="50">
    <w:name w:val="标题 4 Char1"/>
    <w:basedOn w:val="40"/>
    <w:link w:val="5"/>
    <w:autoRedefine/>
    <w:qFormat/>
    <w:uiPriority w:val="9"/>
    <w:rPr>
      <w:rFonts w:ascii="Arial" w:hAnsi="Arial" w:eastAsia="黑体" w:cs="Times New Roman"/>
      <w:b/>
      <w:bCs/>
      <w:kern w:val="0"/>
      <w:sz w:val="28"/>
      <w:szCs w:val="28"/>
    </w:rPr>
  </w:style>
  <w:style w:type="character" w:customStyle="1" w:styleId="51">
    <w:name w:val="标题 5 字符"/>
    <w:basedOn w:val="40"/>
    <w:autoRedefine/>
    <w:qFormat/>
    <w:uiPriority w:val="9"/>
    <w:rPr>
      <w:b/>
      <w:bCs/>
      <w:sz w:val="28"/>
      <w:szCs w:val="28"/>
    </w:rPr>
  </w:style>
  <w:style w:type="character" w:customStyle="1" w:styleId="52">
    <w:name w:val="标题 6 字符"/>
    <w:basedOn w:val="40"/>
    <w:autoRedefine/>
    <w:qFormat/>
    <w:uiPriority w:val="0"/>
    <w:rPr>
      <w:rFonts w:asciiTheme="majorHAnsi" w:hAnsiTheme="majorHAnsi" w:eastAsiaTheme="majorEastAsia" w:cstheme="majorBidi"/>
      <w:b/>
      <w:bCs/>
      <w:sz w:val="24"/>
      <w:szCs w:val="24"/>
    </w:rPr>
  </w:style>
  <w:style w:type="character" w:customStyle="1" w:styleId="53">
    <w:name w:val="标题 7 Char"/>
    <w:basedOn w:val="40"/>
    <w:link w:val="9"/>
    <w:autoRedefine/>
    <w:qFormat/>
    <w:uiPriority w:val="9"/>
    <w:rPr>
      <w:rFonts w:ascii="Times New Roman" w:hAnsi="Calibri" w:eastAsia="黑体" w:cs="Times New Roman"/>
      <w:b/>
      <w:bCs/>
      <w:kern w:val="0"/>
      <w:sz w:val="28"/>
      <w:szCs w:val="24"/>
    </w:rPr>
  </w:style>
  <w:style w:type="character" w:customStyle="1" w:styleId="54">
    <w:name w:val="标题 8 Char"/>
    <w:basedOn w:val="40"/>
    <w:link w:val="10"/>
    <w:qFormat/>
    <w:uiPriority w:val="9"/>
    <w:rPr>
      <w:rFonts w:ascii="Times New Roman" w:hAnsi="Calibri" w:eastAsia="黑体" w:cs="Times New Roman"/>
      <w:b/>
      <w:kern w:val="0"/>
      <w:sz w:val="28"/>
      <w:szCs w:val="24"/>
    </w:rPr>
  </w:style>
  <w:style w:type="character" w:customStyle="1" w:styleId="55">
    <w:name w:val="标题 9 Char"/>
    <w:basedOn w:val="40"/>
    <w:link w:val="11"/>
    <w:autoRedefine/>
    <w:qFormat/>
    <w:uiPriority w:val="9"/>
    <w:rPr>
      <w:rFonts w:ascii="Times New Roman" w:hAnsi="Calibri" w:eastAsia="黑体" w:cs="Times New Roman"/>
      <w:b/>
      <w:kern w:val="0"/>
      <w:sz w:val="28"/>
      <w:szCs w:val="24"/>
    </w:rPr>
  </w:style>
  <w:style w:type="character" w:customStyle="1" w:styleId="56">
    <w:name w:val="正文文本缩进 字符"/>
    <w:autoRedefine/>
    <w:qFormat/>
    <w:uiPriority w:val="0"/>
    <w:rPr>
      <w:rFonts w:ascii="Times New Roman" w:hAnsi="Times New Roman" w:eastAsia="宋体" w:cs="Times New Roman"/>
      <w:szCs w:val="20"/>
    </w:rPr>
  </w:style>
  <w:style w:type="character" w:customStyle="1" w:styleId="57">
    <w:name w:val="普通(网站) Char"/>
    <w:autoRedefine/>
    <w:qFormat/>
    <w:locked/>
    <w:uiPriority w:val="0"/>
    <w:rPr>
      <w:rFonts w:ascii="宋体" w:hAnsi="宋体"/>
      <w:sz w:val="15"/>
      <w:szCs w:val="15"/>
    </w:rPr>
  </w:style>
  <w:style w:type="character" w:customStyle="1" w:styleId="58">
    <w:name w:val="标题 Char"/>
    <w:link w:val="34"/>
    <w:autoRedefine/>
    <w:qFormat/>
    <w:uiPriority w:val="10"/>
    <w:rPr>
      <w:rFonts w:ascii="等线 Light" w:hAnsi="等线 Light" w:eastAsia="仿宋"/>
      <w:b/>
      <w:bCs/>
      <w:sz w:val="28"/>
      <w:szCs w:val="32"/>
    </w:rPr>
  </w:style>
  <w:style w:type="character" w:customStyle="1" w:styleId="59">
    <w:name w:val="日期 Char"/>
    <w:autoRedefine/>
    <w:semiHidden/>
    <w:qFormat/>
    <w:uiPriority w:val="99"/>
    <w:rPr>
      <w:kern w:val="2"/>
      <w:sz w:val="21"/>
    </w:rPr>
  </w:style>
  <w:style w:type="character" w:customStyle="1" w:styleId="60">
    <w:name w:val="文档结构图 字符1"/>
    <w:autoRedefine/>
    <w:semiHidden/>
    <w:qFormat/>
    <w:uiPriority w:val="99"/>
    <w:rPr>
      <w:rFonts w:ascii="Microsoft YaHei UI" w:hAnsi="Calibri" w:eastAsia="Microsoft YaHei UI" w:cs="Times New Roman"/>
      <w:kern w:val="0"/>
      <w:sz w:val="18"/>
      <w:szCs w:val="18"/>
    </w:rPr>
  </w:style>
  <w:style w:type="character" w:customStyle="1" w:styleId="61">
    <w:name w:val="批注文字 Char"/>
    <w:autoRedefine/>
    <w:semiHidden/>
    <w:qFormat/>
    <w:uiPriority w:val="99"/>
    <w:rPr>
      <w:kern w:val="2"/>
      <w:sz w:val="21"/>
    </w:rPr>
  </w:style>
  <w:style w:type="character" w:customStyle="1" w:styleId="62">
    <w:name w:val="正文缩进2格 Char"/>
    <w:link w:val="63"/>
    <w:autoRedefine/>
    <w:qFormat/>
    <w:uiPriority w:val="0"/>
    <w:rPr>
      <w:rFonts w:ascii="仿宋_GB2312" w:hAnsi="宋体" w:eastAsia="仿宋_GB2312"/>
      <w:sz w:val="31"/>
      <w:szCs w:val="28"/>
    </w:rPr>
  </w:style>
  <w:style w:type="paragraph" w:customStyle="1" w:styleId="63">
    <w:name w:val="正文缩进2格"/>
    <w:basedOn w:val="1"/>
    <w:link w:val="62"/>
    <w:autoRedefine/>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autoRedefine/>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autoRedefine/>
    <w:semiHidden/>
    <w:qFormat/>
    <w:uiPriority w:val="99"/>
    <w:rPr>
      <w:rFonts w:ascii="宋体" w:hAnsi="Calibri" w:eastAsia="宋体" w:cs="Times New Roman"/>
      <w:kern w:val="0"/>
      <w:sz w:val="18"/>
      <w:szCs w:val="18"/>
    </w:rPr>
  </w:style>
  <w:style w:type="character" w:customStyle="1" w:styleId="67">
    <w:name w:val="List Paragraph Char"/>
    <w:link w:val="68"/>
    <w:autoRedefine/>
    <w:qFormat/>
    <w:uiPriority w:val="34"/>
    <w:rPr>
      <w:rFonts w:ascii="Calibri" w:hAnsi="Calibri"/>
    </w:rPr>
  </w:style>
  <w:style w:type="paragraph" w:customStyle="1" w:styleId="68">
    <w:name w:val="列出段落1"/>
    <w:basedOn w:val="1"/>
    <w:link w:val="67"/>
    <w:autoRedefine/>
    <w:qFormat/>
    <w:uiPriority w:val="34"/>
    <w:pPr>
      <w:ind w:firstLine="420" w:firstLineChars="200"/>
    </w:pPr>
    <w:rPr>
      <w:rFonts w:ascii="Calibri" w:hAnsi="Calibri"/>
    </w:rPr>
  </w:style>
  <w:style w:type="character" w:customStyle="1" w:styleId="69">
    <w:name w:val="标书正文 字符"/>
    <w:link w:val="70"/>
    <w:autoRedefine/>
    <w:qFormat/>
    <w:uiPriority w:val="0"/>
    <w:rPr>
      <w:rFonts w:ascii="Calibri" w:hAnsi="Calibri" w:eastAsia="仿宋"/>
      <w:sz w:val="24"/>
      <w:szCs w:val="21"/>
    </w:rPr>
  </w:style>
  <w:style w:type="paragraph" w:customStyle="1" w:styleId="70">
    <w:name w:val="标书正文"/>
    <w:basedOn w:val="1"/>
    <w:link w:val="69"/>
    <w:autoRedefine/>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autoRedefine/>
    <w:semiHidden/>
    <w:qFormat/>
    <w:uiPriority w:val="99"/>
    <w:rPr>
      <w:rFonts w:ascii="Times New Roman" w:hAnsi="Times New Roman"/>
      <w:kern w:val="2"/>
      <w:sz w:val="24"/>
      <w:szCs w:val="24"/>
    </w:rPr>
  </w:style>
  <w:style w:type="character" w:customStyle="1" w:styleId="72">
    <w:name w:val="页脚 Char"/>
    <w:autoRedefine/>
    <w:qFormat/>
    <w:uiPriority w:val="0"/>
    <w:rPr>
      <w:kern w:val="2"/>
      <w:sz w:val="18"/>
      <w:szCs w:val="18"/>
    </w:rPr>
  </w:style>
  <w:style w:type="character" w:customStyle="1" w:styleId="73">
    <w:name w:val="neir1"/>
    <w:autoRedefine/>
    <w:qFormat/>
    <w:uiPriority w:val="0"/>
    <w:rPr>
      <w:rFonts w:hint="default" w:ascii="ˎ̥" w:hAnsi="ˎ̥"/>
      <w:color w:val="333333"/>
      <w:sz w:val="21"/>
      <w:szCs w:val="21"/>
      <w:u w:val="none"/>
    </w:rPr>
  </w:style>
  <w:style w:type="character" w:customStyle="1" w:styleId="74">
    <w:name w:val="批注框文本 Char1"/>
    <w:link w:val="24"/>
    <w:autoRedefine/>
    <w:qFormat/>
    <w:uiPriority w:val="0"/>
    <w:rPr>
      <w:rFonts w:ascii="Times New Roman" w:hAnsi="Times New Roman" w:eastAsia="宋体" w:cs="Times New Roman"/>
      <w:sz w:val="18"/>
      <w:szCs w:val="18"/>
    </w:rPr>
  </w:style>
  <w:style w:type="character" w:customStyle="1" w:styleId="75">
    <w:name w:val="正文文本 3 字符1"/>
    <w:autoRedefine/>
    <w:semiHidden/>
    <w:qFormat/>
    <w:uiPriority w:val="99"/>
    <w:rPr>
      <w:rFonts w:ascii="宋体" w:hAnsi="Calibri" w:eastAsia="宋体" w:cs="Times New Roman"/>
      <w:kern w:val="0"/>
      <w:sz w:val="16"/>
      <w:szCs w:val="16"/>
    </w:rPr>
  </w:style>
  <w:style w:type="character" w:customStyle="1" w:styleId="76">
    <w:name w:val="正文文本 字符3"/>
    <w:autoRedefine/>
    <w:semiHidden/>
    <w:qFormat/>
    <w:uiPriority w:val="99"/>
    <w:rPr>
      <w:rFonts w:ascii="宋体" w:hAnsi="Calibri" w:eastAsia="宋体" w:cs="Times New Roman"/>
      <w:kern w:val="0"/>
      <w:sz w:val="24"/>
      <w:szCs w:val="24"/>
    </w:rPr>
  </w:style>
  <w:style w:type="character" w:customStyle="1" w:styleId="77">
    <w:name w:val="日期 字符1"/>
    <w:autoRedefine/>
    <w:semiHidden/>
    <w:qFormat/>
    <w:uiPriority w:val="99"/>
    <w:rPr>
      <w:rFonts w:ascii="宋体" w:hAnsi="Calibri" w:eastAsia="宋体" w:cs="Times New Roman"/>
      <w:kern w:val="0"/>
      <w:sz w:val="24"/>
      <w:szCs w:val="24"/>
    </w:rPr>
  </w:style>
  <w:style w:type="character" w:customStyle="1" w:styleId="78">
    <w:name w:val="页脚 Char2"/>
    <w:link w:val="25"/>
    <w:autoRedefine/>
    <w:qFormat/>
    <w:uiPriority w:val="99"/>
    <w:rPr>
      <w:rFonts w:ascii="宋体" w:eastAsia="宋体"/>
      <w:sz w:val="18"/>
      <w:szCs w:val="18"/>
    </w:rPr>
  </w:style>
  <w:style w:type="character" w:customStyle="1" w:styleId="79">
    <w:name w:val="吉奥正文 Char"/>
    <w:link w:val="80"/>
    <w:autoRedefine/>
    <w:qFormat/>
    <w:locked/>
    <w:uiPriority w:val="0"/>
    <w:rPr>
      <w:rFonts w:eastAsia="仿宋_GB2312"/>
      <w:sz w:val="28"/>
    </w:rPr>
  </w:style>
  <w:style w:type="paragraph" w:customStyle="1" w:styleId="80">
    <w:name w:val="吉奥正文"/>
    <w:basedOn w:val="1"/>
    <w:link w:val="79"/>
    <w:autoRedefine/>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autoRedefine/>
    <w:qFormat/>
    <w:uiPriority w:val="99"/>
    <w:rPr>
      <w:rFonts w:ascii="宋体" w:hAnsi="Times New Roman" w:eastAsia="宋体" w:cs="Times New Roman"/>
      <w:kern w:val="0"/>
      <w:sz w:val="18"/>
      <w:szCs w:val="18"/>
    </w:rPr>
  </w:style>
  <w:style w:type="character" w:customStyle="1" w:styleId="82">
    <w:name w:val="标题 字符"/>
    <w:autoRedefine/>
    <w:qFormat/>
    <w:uiPriority w:val="10"/>
    <w:rPr>
      <w:rFonts w:ascii="Cambria" w:hAnsi="Cambria" w:eastAsia="宋体" w:cs="Times New Roman"/>
      <w:b/>
      <w:bCs/>
      <w:kern w:val="0"/>
      <w:sz w:val="32"/>
      <w:szCs w:val="32"/>
      <w:lang w:val="en-US" w:eastAsia="zh-CN"/>
    </w:rPr>
  </w:style>
  <w:style w:type="character" w:customStyle="1" w:styleId="83">
    <w:name w:val="题注 Char"/>
    <w:link w:val="13"/>
    <w:autoRedefine/>
    <w:qFormat/>
    <w:uiPriority w:val="0"/>
    <w:rPr>
      <w:rFonts w:ascii="Arial" w:hAnsi="Arial" w:eastAsia="黑体" w:cs="Arial"/>
    </w:rPr>
  </w:style>
  <w:style w:type="character" w:customStyle="1" w:styleId="84">
    <w:name w:val="批注文字 字符2"/>
    <w:autoRedefine/>
    <w:qFormat/>
    <w:uiPriority w:val="99"/>
    <w:rPr>
      <w:rFonts w:ascii="宋体" w:hAnsi="Times New Roman" w:eastAsia="宋体" w:cs="Times New Roman"/>
      <w:kern w:val="0"/>
      <w:sz w:val="24"/>
      <w:szCs w:val="24"/>
    </w:rPr>
  </w:style>
  <w:style w:type="character" w:customStyle="1" w:styleId="85">
    <w:name w:val="批注主题 字符1"/>
    <w:autoRedefine/>
    <w:semiHidden/>
    <w:qFormat/>
    <w:uiPriority w:val="99"/>
    <w:rPr>
      <w:rFonts w:ascii="宋体" w:hAnsi="Calibri" w:eastAsia="宋体" w:cs="Times New Roman"/>
      <w:b/>
      <w:bCs/>
      <w:kern w:val="0"/>
      <w:sz w:val="24"/>
      <w:szCs w:val="24"/>
    </w:rPr>
  </w:style>
  <w:style w:type="character" w:customStyle="1" w:styleId="86">
    <w:name w:val="HTML 预设格式 Char"/>
    <w:link w:val="32"/>
    <w:autoRedefine/>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4"/>
    <w:link w:val="87"/>
    <w:autoRedefine/>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autoRedefine/>
    <w:semiHidden/>
    <w:qFormat/>
    <w:uiPriority w:val="99"/>
    <w:rPr>
      <w:rFonts w:ascii="Courier New" w:hAnsi="Courier New" w:eastAsia="宋体" w:cs="Courier New"/>
      <w:kern w:val="0"/>
      <w:sz w:val="20"/>
      <w:szCs w:val="20"/>
    </w:rPr>
  </w:style>
  <w:style w:type="character" w:customStyle="1" w:styleId="90">
    <w:name w:val="批注文字 字符1"/>
    <w:autoRedefine/>
    <w:qFormat/>
    <w:uiPriority w:val="0"/>
    <w:rPr>
      <w:rFonts w:eastAsia="宋体"/>
      <w:kern w:val="2"/>
      <w:sz w:val="24"/>
      <w:szCs w:val="24"/>
      <w:lang w:val="en-US" w:eastAsia="zh-CN" w:bidi="ar-SA"/>
    </w:rPr>
  </w:style>
  <w:style w:type="character" w:customStyle="1" w:styleId="91">
    <w:name w:val="正文文本缩进 字符2"/>
    <w:autoRedefine/>
    <w:semiHidden/>
    <w:qFormat/>
    <w:uiPriority w:val="99"/>
    <w:rPr>
      <w:rFonts w:ascii="宋体" w:hAnsi="Calibri" w:eastAsia="宋体" w:cs="Times New Roman"/>
      <w:kern w:val="0"/>
      <w:sz w:val="24"/>
      <w:szCs w:val="24"/>
    </w:rPr>
  </w:style>
  <w:style w:type="character" w:customStyle="1" w:styleId="92">
    <w:name w:val="正文文本缩进 Char1"/>
    <w:link w:val="19"/>
    <w:autoRedefine/>
    <w:qFormat/>
    <w:uiPriority w:val="0"/>
    <w:rPr>
      <w:rFonts w:ascii="Times New Roman" w:hAnsi="Times New Roman" w:eastAsia="宋体" w:cs="Times New Roman"/>
      <w:szCs w:val="20"/>
    </w:rPr>
  </w:style>
  <w:style w:type="character" w:customStyle="1" w:styleId="93">
    <w:name w:val="普通(网站) Char1"/>
    <w:link w:val="33"/>
    <w:autoRedefine/>
    <w:qFormat/>
    <w:locked/>
    <w:uiPriority w:val="0"/>
    <w:rPr>
      <w:rFonts w:ascii="宋体" w:hAnsi="宋体"/>
      <w:sz w:val="15"/>
      <w:szCs w:val="15"/>
    </w:rPr>
  </w:style>
  <w:style w:type="character" w:customStyle="1" w:styleId="94">
    <w:name w:val="模板正文 Char"/>
    <w:link w:val="8"/>
    <w:autoRedefine/>
    <w:qFormat/>
    <w:uiPriority w:val="0"/>
    <w:rPr>
      <w:rFonts w:ascii="宋体" w:eastAsia="仿宋"/>
      <w:sz w:val="24"/>
      <w:szCs w:val="21"/>
    </w:rPr>
  </w:style>
  <w:style w:type="character" w:customStyle="1" w:styleId="95">
    <w:name w:val="批注主题 Char"/>
    <w:autoRedefine/>
    <w:semiHidden/>
    <w:qFormat/>
    <w:uiPriority w:val="99"/>
    <w:rPr>
      <w:b/>
      <w:bCs/>
      <w:kern w:val="2"/>
      <w:sz w:val="21"/>
    </w:rPr>
  </w:style>
  <w:style w:type="character" w:customStyle="1" w:styleId="96">
    <w:name w:val="正文文本 Char1"/>
    <w:autoRedefine/>
    <w:qFormat/>
    <w:uiPriority w:val="0"/>
    <w:rPr>
      <w:rFonts w:ascii="宋体" w:hAnsi="Times New Roman" w:eastAsia="宋体" w:cs="Times New Roman"/>
      <w:kern w:val="0"/>
      <w:sz w:val="24"/>
      <w:szCs w:val="24"/>
    </w:rPr>
  </w:style>
  <w:style w:type="character" w:customStyle="1" w:styleId="97">
    <w:name w:val="正文文本 字符1"/>
    <w:autoRedefine/>
    <w:qFormat/>
    <w:uiPriority w:val="99"/>
    <w:rPr>
      <w:rFonts w:ascii="宋体" w:eastAsia="宋体"/>
      <w:b/>
      <w:bCs/>
      <w:sz w:val="84"/>
      <w:szCs w:val="84"/>
      <w:lang w:val="zh-CN"/>
    </w:rPr>
  </w:style>
  <w:style w:type="character" w:customStyle="1" w:styleId="98">
    <w:name w:val="标题 1 Char"/>
    <w:autoRedefine/>
    <w:qFormat/>
    <w:uiPriority w:val="9"/>
    <w:rPr>
      <w:rFonts w:ascii="宋体" w:hAnsi="Times New Roman" w:eastAsia="宋体" w:cs="Times New Roman"/>
      <w:kern w:val="0"/>
      <w:sz w:val="24"/>
      <w:szCs w:val="24"/>
    </w:rPr>
  </w:style>
  <w:style w:type="character" w:customStyle="1" w:styleId="99">
    <w:name w:val="正文文本 Char2"/>
    <w:autoRedefine/>
    <w:qFormat/>
    <w:uiPriority w:val="99"/>
    <w:rPr>
      <w:rFonts w:ascii="宋体" w:eastAsia="宋体"/>
      <w:b/>
      <w:bCs/>
      <w:sz w:val="84"/>
      <w:szCs w:val="84"/>
      <w:lang w:val="zh-CN"/>
    </w:rPr>
  </w:style>
  <w:style w:type="character" w:customStyle="1" w:styleId="100">
    <w:name w:val="纯文本 Char2"/>
    <w:link w:val="21"/>
    <w:autoRedefine/>
    <w:qFormat/>
    <w:uiPriority w:val="0"/>
    <w:rPr>
      <w:rFonts w:ascii="宋体" w:hAnsi="Courier New" w:eastAsia="宋体"/>
    </w:rPr>
  </w:style>
  <w:style w:type="character" w:customStyle="1" w:styleId="101">
    <w:name w:val="正文文本缩进 2 Char"/>
    <w:link w:val="23"/>
    <w:autoRedefine/>
    <w:qFormat/>
    <w:uiPriority w:val="0"/>
    <w:rPr>
      <w:rFonts w:ascii="宋体" w:hAnsi="Times New Roman" w:eastAsia="宋体" w:cs="Times New Roman"/>
      <w:szCs w:val="20"/>
    </w:rPr>
  </w:style>
  <w:style w:type="character" w:customStyle="1" w:styleId="102">
    <w:name w:val="HTML Markup"/>
    <w:autoRedefine/>
    <w:qFormat/>
    <w:uiPriority w:val="0"/>
    <w:rPr>
      <w:vanish/>
      <w:color w:val="FF0000"/>
    </w:rPr>
  </w:style>
  <w:style w:type="character" w:customStyle="1" w:styleId="103">
    <w:name w:val="页眉 Char1"/>
    <w:autoRedefine/>
    <w:qFormat/>
    <w:uiPriority w:val="0"/>
    <w:rPr>
      <w:rFonts w:ascii="宋体" w:hAnsi="Times New Roman" w:eastAsia="宋体" w:cs="Times New Roman"/>
      <w:kern w:val="0"/>
      <w:sz w:val="18"/>
      <w:szCs w:val="18"/>
    </w:rPr>
  </w:style>
  <w:style w:type="character" w:customStyle="1" w:styleId="104">
    <w:name w:val="font11"/>
    <w:autoRedefine/>
    <w:qFormat/>
    <w:uiPriority w:val="0"/>
    <w:rPr>
      <w:rFonts w:hint="eastAsia" w:ascii="宋体" w:hAnsi="宋体" w:eastAsia="宋体" w:cs="宋体"/>
      <w:color w:val="FF0000"/>
      <w:sz w:val="22"/>
      <w:szCs w:val="22"/>
      <w:u w:val="none"/>
    </w:rPr>
  </w:style>
  <w:style w:type="character" w:customStyle="1" w:styleId="105">
    <w:name w:val="style61"/>
    <w:autoRedefine/>
    <w:qFormat/>
    <w:uiPriority w:val="0"/>
    <w:rPr>
      <w:b/>
      <w:bCs/>
    </w:rPr>
  </w:style>
  <w:style w:type="character" w:customStyle="1" w:styleId="106">
    <w:name w:val="表头文字 Char"/>
    <w:link w:val="107"/>
    <w:autoRedefine/>
    <w:qFormat/>
    <w:uiPriority w:val="0"/>
    <w:rPr>
      <w:rFonts w:eastAsia="仿宋_GB2312"/>
      <w:b/>
      <w:sz w:val="28"/>
      <w:szCs w:val="21"/>
    </w:rPr>
  </w:style>
  <w:style w:type="paragraph" w:customStyle="1" w:styleId="107">
    <w:name w:val="表头文字"/>
    <w:basedOn w:val="1"/>
    <w:link w:val="106"/>
    <w:autoRedefine/>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2"/>
    <w:autoRedefine/>
    <w:qFormat/>
    <w:uiPriority w:val="99"/>
    <w:rPr>
      <w:rFonts w:ascii="宋体" w:hAnsi="Times New Roman" w:eastAsia="宋体" w:cs="Times New Roman"/>
      <w:b/>
      <w:bCs/>
      <w:szCs w:val="21"/>
      <w:lang w:val="zh-CN"/>
    </w:rPr>
  </w:style>
  <w:style w:type="character" w:customStyle="1" w:styleId="109">
    <w:name w:val="纯文本 Char1"/>
    <w:autoRedefine/>
    <w:qFormat/>
    <w:uiPriority w:val="0"/>
    <w:rPr>
      <w:rFonts w:ascii="宋体" w:hAnsi="Courier New" w:eastAsia="宋体" w:cs="Courier New"/>
      <w:kern w:val="0"/>
      <w:szCs w:val="21"/>
    </w:rPr>
  </w:style>
  <w:style w:type="character" w:customStyle="1" w:styleId="110">
    <w:name w:val="批注主题 Char1"/>
    <w:link w:val="35"/>
    <w:autoRedefine/>
    <w:qFormat/>
    <w:uiPriority w:val="99"/>
    <w:rPr>
      <w:rFonts w:ascii="宋体" w:hAnsi="Times New Roman" w:eastAsia="宋体" w:cs="Times New Roman"/>
      <w:b/>
      <w:bCs/>
      <w:kern w:val="0"/>
      <w:sz w:val="24"/>
      <w:szCs w:val="24"/>
    </w:rPr>
  </w:style>
  <w:style w:type="character" w:customStyle="1" w:styleId="111">
    <w:name w:val="纯文本 字符"/>
    <w:autoRedefine/>
    <w:qFormat/>
    <w:uiPriority w:val="99"/>
    <w:rPr>
      <w:rFonts w:ascii="宋体" w:hAnsi="Courier New" w:eastAsia="宋体" w:cs="Times New Roman"/>
      <w:szCs w:val="20"/>
      <w:lang w:val="en-US" w:eastAsia="zh-CN"/>
    </w:rPr>
  </w:style>
  <w:style w:type="character" w:customStyle="1" w:styleId="112">
    <w:name w:val="font71"/>
    <w:autoRedefine/>
    <w:qFormat/>
    <w:uiPriority w:val="0"/>
    <w:rPr>
      <w:rFonts w:hint="eastAsia" w:ascii="宋体" w:hAnsi="宋体" w:eastAsia="宋体" w:cs="宋体"/>
      <w:color w:val="FF0000"/>
      <w:sz w:val="18"/>
      <w:szCs w:val="18"/>
      <w:u w:val="none"/>
    </w:rPr>
  </w:style>
  <w:style w:type="character" w:customStyle="1" w:styleId="113">
    <w:name w:val="font21"/>
    <w:autoRedefine/>
    <w:qFormat/>
    <w:uiPriority w:val="0"/>
    <w:rPr>
      <w:rFonts w:hint="eastAsia" w:ascii="宋体" w:hAnsi="宋体" w:eastAsia="宋体" w:cs="宋体"/>
      <w:b/>
      <w:color w:val="000000"/>
      <w:sz w:val="21"/>
      <w:szCs w:val="21"/>
      <w:u w:val="none"/>
    </w:rPr>
  </w:style>
  <w:style w:type="character" w:customStyle="1" w:styleId="114">
    <w:name w:val="纯文本 字符3"/>
    <w:autoRedefine/>
    <w:semiHidden/>
    <w:qFormat/>
    <w:uiPriority w:val="99"/>
    <w:rPr>
      <w:rFonts w:ascii="等线" w:hAnsi="Courier New" w:cs="Courier New"/>
      <w:kern w:val="0"/>
      <w:sz w:val="24"/>
      <w:szCs w:val="24"/>
    </w:rPr>
  </w:style>
  <w:style w:type="character" w:customStyle="1" w:styleId="115">
    <w:name w:val="font31"/>
    <w:basedOn w:val="40"/>
    <w:qFormat/>
    <w:uiPriority w:val="0"/>
    <w:rPr>
      <w:rFonts w:hint="eastAsia" w:ascii="宋体" w:hAnsi="宋体" w:eastAsia="宋体" w:cs="宋体"/>
      <w:color w:val="000000"/>
      <w:sz w:val="18"/>
      <w:szCs w:val="18"/>
      <w:u w:val="none"/>
    </w:rPr>
  </w:style>
  <w:style w:type="character" w:customStyle="1" w:styleId="116">
    <w:name w:val="文档结构图 Char"/>
    <w:link w:val="14"/>
    <w:autoRedefine/>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18"/>
    <w:qFormat/>
    <w:uiPriority w:val="99"/>
    <w:rPr>
      <w:rFonts w:ascii="宋体" w:eastAsia="宋体"/>
      <w:b/>
      <w:bCs/>
      <w:sz w:val="84"/>
      <w:szCs w:val="84"/>
      <w:lang w:val="zh-CN"/>
    </w:rPr>
  </w:style>
  <w:style w:type="character" w:customStyle="1" w:styleId="119">
    <w:name w:val="标题 5 Char"/>
    <w:autoRedefine/>
    <w:semiHidden/>
    <w:qFormat/>
    <w:uiPriority w:val="9"/>
    <w:rPr>
      <w:b/>
      <w:bCs/>
      <w:kern w:val="2"/>
      <w:sz w:val="28"/>
      <w:szCs w:val="28"/>
    </w:rPr>
  </w:style>
  <w:style w:type="character" w:customStyle="1" w:styleId="120">
    <w:name w:val="页眉 Char2"/>
    <w:link w:val="26"/>
    <w:qFormat/>
    <w:uiPriority w:val="99"/>
    <w:rPr>
      <w:rFonts w:ascii="宋体" w:eastAsia="宋体"/>
      <w:sz w:val="18"/>
      <w:szCs w:val="18"/>
    </w:rPr>
  </w:style>
  <w:style w:type="character" w:customStyle="1" w:styleId="121">
    <w:name w:val="表格文字 Char"/>
    <w:link w:val="122"/>
    <w:autoRedefine/>
    <w:qFormat/>
    <w:uiPriority w:val="0"/>
    <w:rPr>
      <w:rFonts w:eastAsia="仿宋_GB2312"/>
      <w:sz w:val="28"/>
      <w:szCs w:val="24"/>
    </w:rPr>
  </w:style>
  <w:style w:type="paragraph" w:customStyle="1" w:styleId="122">
    <w:name w:val="表格文字"/>
    <w:basedOn w:val="1"/>
    <w:link w:val="121"/>
    <w:autoRedefine/>
    <w:qFormat/>
    <w:uiPriority w:val="0"/>
    <w:rPr>
      <w:rFonts w:eastAsia="仿宋_GB2312"/>
      <w:sz w:val="28"/>
      <w:szCs w:val="24"/>
    </w:rPr>
  </w:style>
  <w:style w:type="character" w:customStyle="1" w:styleId="123">
    <w:name w:val="标题 字符2"/>
    <w:autoRedefine/>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autoRedefine/>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autoRedefine/>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autoRedefine/>
    <w:semiHidden/>
    <w:qFormat/>
    <w:uiPriority w:val="99"/>
    <w:rPr>
      <w:rFonts w:ascii="宋体" w:hAnsi="Calibri" w:eastAsia="宋体" w:cs="Times New Roman"/>
      <w:kern w:val="0"/>
      <w:sz w:val="18"/>
      <w:szCs w:val="18"/>
    </w:rPr>
  </w:style>
  <w:style w:type="character" w:customStyle="1" w:styleId="132">
    <w:name w:val="标题 5 Char1"/>
    <w:link w:val="6"/>
    <w:autoRedefine/>
    <w:qFormat/>
    <w:uiPriority w:val="9"/>
    <w:rPr>
      <w:rFonts w:ascii="宋体" w:hAnsi="Calibri" w:eastAsia="宋体" w:cs="Times New Roman"/>
      <w:b/>
      <w:bCs/>
      <w:kern w:val="0"/>
      <w:sz w:val="28"/>
      <w:szCs w:val="28"/>
    </w:rPr>
  </w:style>
  <w:style w:type="character" w:customStyle="1" w:styleId="133">
    <w:name w:val="keyfeatures1"/>
    <w:autoRedefine/>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autoRedefine/>
    <w:qFormat/>
    <w:uiPriority w:val="0"/>
    <w:rPr>
      <w:rFonts w:ascii="宋体" w:hAnsi="宋体" w:eastAsia="宋体"/>
      <w:b/>
      <w:kern w:val="2"/>
      <w:sz w:val="21"/>
      <w:szCs w:val="24"/>
      <w:lang w:val="en-US" w:eastAsia="zh-CN" w:bidi="ar-SA"/>
    </w:rPr>
  </w:style>
  <w:style w:type="character" w:customStyle="1" w:styleId="136">
    <w:name w:val="批注文字 字符3"/>
    <w:autoRedefine/>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autoRedefine/>
    <w:qFormat/>
    <w:uiPriority w:val="0"/>
    <w:rPr>
      <w:rFonts w:ascii="宋体" w:hAnsi="Courier New" w:eastAsia="宋体" w:cs="Times New Roman"/>
      <w:szCs w:val="20"/>
    </w:rPr>
  </w:style>
  <w:style w:type="character" w:customStyle="1" w:styleId="142">
    <w:name w:val="标题 6 Char"/>
    <w:link w:val="7"/>
    <w:autoRedefine/>
    <w:qFormat/>
    <w:uiPriority w:val="9"/>
    <w:rPr>
      <w:rFonts w:ascii="Times New Roman" w:hAnsi="Calibri" w:eastAsia="黑体" w:cs="Times New Roman"/>
      <w:b/>
      <w:bCs/>
      <w:kern w:val="0"/>
      <w:sz w:val="28"/>
      <w:szCs w:val="24"/>
    </w:rPr>
  </w:style>
  <w:style w:type="character" w:customStyle="1" w:styleId="143">
    <w:name w:val="正文文本 2 Char"/>
    <w:link w:val="31"/>
    <w:autoRedefine/>
    <w:qFormat/>
    <w:uiPriority w:val="0"/>
    <w:rPr>
      <w:rFonts w:ascii="Arial" w:hAnsi="Arial" w:eastAsia="宋体" w:cs="Times New Roman"/>
      <w:color w:val="000000"/>
      <w:szCs w:val="24"/>
    </w:rPr>
  </w:style>
  <w:style w:type="character" w:customStyle="1" w:styleId="144">
    <w:name w:val="标题 3 Char"/>
    <w:link w:val="4"/>
    <w:autoRedefine/>
    <w:qFormat/>
    <w:uiPriority w:val="0"/>
    <w:rPr>
      <w:rFonts w:ascii="宋体" w:hAnsi="Calibri" w:eastAsia="宋体" w:cs="Times New Roman"/>
      <w:kern w:val="0"/>
      <w:sz w:val="24"/>
      <w:szCs w:val="24"/>
    </w:rPr>
  </w:style>
  <w:style w:type="character" w:customStyle="1" w:styleId="145">
    <w:name w:val="正文文本缩进 2 字符1"/>
    <w:autoRedefine/>
    <w:semiHidden/>
    <w:qFormat/>
    <w:uiPriority w:val="99"/>
    <w:rPr>
      <w:rFonts w:ascii="宋体" w:hAnsi="Calibri" w:eastAsia="宋体" w:cs="Times New Roman"/>
      <w:kern w:val="0"/>
      <w:sz w:val="24"/>
      <w:szCs w:val="24"/>
    </w:rPr>
  </w:style>
  <w:style w:type="character" w:customStyle="1" w:styleId="146">
    <w:name w:val="正文文本缩进 3 字符1"/>
    <w:autoRedefine/>
    <w:semiHidden/>
    <w:qFormat/>
    <w:uiPriority w:val="99"/>
    <w:rPr>
      <w:rFonts w:ascii="宋体" w:hAnsi="Calibri" w:eastAsia="宋体" w:cs="Times New Roman"/>
      <w:kern w:val="0"/>
      <w:sz w:val="16"/>
      <w:szCs w:val="16"/>
    </w:rPr>
  </w:style>
  <w:style w:type="character" w:customStyle="1" w:styleId="147">
    <w:name w:val="正文文本 2 字符1"/>
    <w:autoRedefine/>
    <w:semiHidden/>
    <w:qFormat/>
    <w:uiPriority w:val="99"/>
    <w:rPr>
      <w:rFonts w:ascii="宋体" w:hAnsi="Calibri" w:eastAsia="宋体" w:cs="Times New Roman"/>
      <w:kern w:val="0"/>
      <w:sz w:val="24"/>
      <w:szCs w:val="24"/>
    </w:rPr>
  </w:style>
  <w:style w:type="character" w:customStyle="1" w:styleId="148">
    <w:name w:val="eschoolnr"/>
    <w:autoRedefine/>
    <w:qFormat/>
    <w:uiPriority w:val="0"/>
    <w:rPr>
      <w:sz w:val="23"/>
      <w:szCs w:val="23"/>
    </w:rPr>
  </w:style>
  <w:style w:type="character" w:customStyle="1" w:styleId="149">
    <w:name w:val="访问过的超链接1"/>
    <w:autoRedefine/>
    <w:qFormat/>
    <w:uiPriority w:val="0"/>
    <w:rPr>
      <w:rFonts w:ascii="Arial" w:hAnsi="Arial" w:cs="Arial"/>
      <w:color w:val="000000"/>
      <w:sz w:val="20"/>
      <w:szCs w:val="20"/>
      <w:u w:val="none"/>
    </w:rPr>
  </w:style>
  <w:style w:type="character" w:customStyle="1" w:styleId="150">
    <w:name w:val="标题 1 Char1"/>
    <w:link w:val="2"/>
    <w:autoRedefine/>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autoRedefine/>
    <w:semiHidden/>
    <w:qFormat/>
    <w:uiPriority w:val="99"/>
    <w:rPr>
      <w:kern w:val="2"/>
      <w:sz w:val="18"/>
      <w:szCs w:val="18"/>
    </w:rPr>
  </w:style>
  <w:style w:type="character" w:customStyle="1" w:styleId="153">
    <w:name w:val="DAS正文 Char"/>
    <w:autoRedefine/>
    <w:qFormat/>
    <w:uiPriority w:val="0"/>
    <w:rPr>
      <w:rFonts w:ascii="Verdana" w:hAnsi="Verdana" w:eastAsia="宋体"/>
      <w:kern w:val="2"/>
      <w:sz w:val="21"/>
      <w:szCs w:val="21"/>
      <w:lang w:val="en-US" w:eastAsia="zh-CN" w:bidi="ar-SA"/>
    </w:rPr>
  </w:style>
  <w:style w:type="character" w:customStyle="1" w:styleId="154">
    <w:name w:val="正文文本缩进 3 Char"/>
    <w:link w:val="30"/>
    <w:qFormat/>
    <w:uiPriority w:val="0"/>
    <w:rPr>
      <w:rFonts w:ascii="宋体" w:hAnsi="Times New Roman" w:eastAsia="宋体" w:cs="Times New Roman"/>
      <w:kern w:val="0"/>
      <w:sz w:val="24"/>
      <w:szCs w:val="24"/>
    </w:rPr>
  </w:style>
  <w:style w:type="character" w:customStyle="1" w:styleId="155">
    <w:name w:val="页眉 Char"/>
    <w:autoRedefine/>
    <w:qFormat/>
    <w:uiPriority w:val="99"/>
    <w:rPr>
      <w:kern w:val="2"/>
      <w:sz w:val="18"/>
      <w:szCs w:val="18"/>
    </w:rPr>
  </w:style>
  <w:style w:type="character" w:customStyle="1" w:styleId="156">
    <w:name w:val="正文文本 3 Char"/>
    <w:link w:val="17"/>
    <w:autoRedefine/>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autoRedefine/>
    <w:qFormat/>
    <w:uiPriority w:val="0"/>
    <w:rPr>
      <w:rFonts w:ascii="宋体"/>
      <w:sz w:val="24"/>
      <w:szCs w:val="24"/>
    </w:rPr>
  </w:style>
  <w:style w:type="paragraph" w:customStyle="1" w:styleId="159">
    <w:name w:val="彩色列表 - 强调文字颜色 11"/>
    <w:basedOn w:val="1"/>
    <w:link w:val="158"/>
    <w:autoRedefine/>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40"/>
    <w:semiHidden/>
    <w:qFormat/>
    <w:uiPriority w:val="99"/>
    <w:rPr>
      <w:rFonts w:hAnsi="Courier New" w:cs="Courier New" w:asciiTheme="minorEastAsia"/>
    </w:rPr>
  </w:style>
  <w:style w:type="character" w:customStyle="1" w:styleId="163">
    <w:name w:val="批注文字 Char2"/>
    <w:basedOn w:val="40"/>
    <w:link w:val="16"/>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40"/>
    <w:qFormat/>
    <w:uiPriority w:val="10"/>
    <w:rPr>
      <w:rFonts w:asciiTheme="majorHAnsi" w:hAnsiTheme="majorHAnsi" w:eastAsiaTheme="majorEastAsia" w:cstheme="majorBidi"/>
      <w:b/>
      <w:bCs/>
      <w:sz w:val="32"/>
      <w:szCs w:val="32"/>
    </w:rPr>
  </w:style>
  <w:style w:type="character" w:customStyle="1" w:styleId="166">
    <w:name w:val="正文文本缩进 字符3"/>
    <w:basedOn w:val="40"/>
    <w:semiHidden/>
    <w:qFormat/>
    <w:uiPriority w:val="99"/>
  </w:style>
  <w:style w:type="character" w:customStyle="1" w:styleId="167">
    <w:name w:val="正文文本 字符4"/>
    <w:basedOn w:val="40"/>
    <w:semiHidden/>
    <w:qFormat/>
    <w:uiPriority w:val="99"/>
  </w:style>
  <w:style w:type="character" w:customStyle="1" w:styleId="168">
    <w:name w:val="正文文本缩进 3 字符2"/>
    <w:basedOn w:val="40"/>
    <w:autoRedefine/>
    <w:semiHidden/>
    <w:qFormat/>
    <w:uiPriority w:val="99"/>
    <w:rPr>
      <w:sz w:val="16"/>
      <w:szCs w:val="16"/>
    </w:rPr>
  </w:style>
  <w:style w:type="character" w:customStyle="1" w:styleId="169">
    <w:name w:val="页眉 字符2"/>
    <w:basedOn w:val="40"/>
    <w:semiHidden/>
    <w:qFormat/>
    <w:uiPriority w:val="99"/>
    <w:rPr>
      <w:sz w:val="18"/>
      <w:szCs w:val="18"/>
    </w:rPr>
  </w:style>
  <w:style w:type="character" w:customStyle="1" w:styleId="170">
    <w:name w:val="批注框文本 字符2"/>
    <w:basedOn w:val="40"/>
    <w:semiHidden/>
    <w:qFormat/>
    <w:uiPriority w:val="99"/>
    <w:rPr>
      <w:sz w:val="18"/>
      <w:szCs w:val="18"/>
    </w:rPr>
  </w:style>
  <w:style w:type="character" w:customStyle="1" w:styleId="171">
    <w:name w:val="HTML 预设格式 字符2"/>
    <w:basedOn w:val="40"/>
    <w:semiHidden/>
    <w:qFormat/>
    <w:uiPriority w:val="99"/>
    <w:rPr>
      <w:rFonts w:ascii="Courier New" w:hAnsi="Courier New" w:cs="Courier New"/>
      <w:sz w:val="20"/>
      <w:szCs w:val="20"/>
    </w:rPr>
  </w:style>
  <w:style w:type="character" w:customStyle="1" w:styleId="172">
    <w:name w:val="页脚 字符2"/>
    <w:basedOn w:val="40"/>
    <w:semiHidden/>
    <w:qFormat/>
    <w:uiPriority w:val="99"/>
    <w:rPr>
      <w:sz w:val="18"/>
      <w:szCs w:val="18"/>
    </w:rPr>
  </w:style>
  <w:style w:type="character" w:customStyle="1" w:styleId="173">
    <w:name w:val="正文文本缩进 2 字符2"/>
    <w:basedOn w:val="40"/>
    <w:semiHidden/>
    <w:qFormat/>
    <w:uiPriority w:val="99"/>
  </w:style>
  <w:style w:type="character" w:customStyle="1" w:styleId="174">
    <w:name w:val="正文文本 3 字符2"/>
    <w:basedOn w:val="40"/>
    <w:semiHidden/>
    <w:qFormat/>
    <w:uiPriority w:val="99"/>
    <w:rPr>
      <w:sz w:val="16"/>
      <w:szCs w:val="16"/>
    </w:rPr>
  </w:style>
  <w:style w:type="character" w:customStyle="1" w:styleId="175">
    <w:name w:val="正文文本 2 字符2"/>
    <w:basedOn w:val="40"/>
    <w:semiHidden/>
    <w:qFormat/>
    <w:uiPriority w:val="99"/>
  </w:style>
  <w:style w:type="paragraph" w:customStyle="1" w:styleId="176">
    <w:name w:val="WPSOffice手动目录 3"/>
    <w:autoRedefine/>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autoRedefine/>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40"/>
    <w:autoRedefine/>
    <w:semiHidden/>
    <w:qFormat/>
    <w:uiPriority w:val="99"/>
    <w:rPr>
      <w:rFonts w:ascii="Microsoft YaHei UI" w:eastAsia="Microsoft YaHei UI"/>
      <w:sz w:val="18"/>
      <w:szCs w:val="18"/>
    </w:rPr>
  </w:style>
  <w:style w:type="character" w:customStyle="1" w:styleId="179">
    <w:name w:val="日期 字符2"/>
    <w:basedOn w:val="40"/>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autoRedefine/>
    <w:semiHidden/>
    <w:qFormat/>
    <w:uiPriority w:val="99"/>
    <w:rPr>
      <w:rFonts w:ascii="宋体" w:hAnsi="Calibri" w:eastAsia="宋体" w:cs="Times New Roman"/>
      <w:sz w:val="24"/>
      <w:szCs w:val="24"/>
      <w:lang w:val="en-US" w:eastAsia="zh-CN" w:bidi="ar-SA"/>
    </w:rPr>
  </w:style>
  <w:style w:type="paragraph" w:customStyle="1" w:styleId="183">
    <w:name w:val="图/图注"/>
    <w:basedOn w:val="8"/>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autoRedefine/>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autoRedefine/>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autoRedefine/>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2"/>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18"/>
    <w:autoRedefine/>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2"/>
    <w:next w:val="1"/>
    <w:autoRedefine/>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autoRedefine/>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6"/>
    <w:semiHidden/>
    <w:qFormat/>
    <w:uiPriority w:val="99"/>
    <w:rPr>
      <w:rFonts w:ascii="宋体" w:eastAsia="宋体"/>
      <w:b w:val="0"/>
      <w:bCs w:val="0"/>
      <w:sz w:val="84"/>
      <w:szCs w:val="84"/>
      <w:lang w:val="zh-CN"/>
    </w:rPr>
  </w:style>
  <w:style w:type="paragraph" w:customStyle="1" w:styleId="202">
    <w:name w:val="修订2"/>
    <w:autoRedefine/>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101</Pages>
  <Words>18254</Words>
  <Characters>19582</Characters>
  <Lines>1</Lines>
  <Paragraphs>1</Paragraphs>
  <TotalTime>1</TotalTime>
  <ScaleCrop>false</ScaleCrop>
  <LinksUpToDate>false</LinksUpToDate>
  <CharactersWithSpaces>20113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2023-07-19T10:55:00Z</dcterms:created>
  <dc:creator>HS</dc:creator>
  <cp:lastModifiedBy>123</cp:lastModifiedBy>
  <dcterms:modified xsi:type="dcterms:W3CDTF">2025-06-03T08:46:41Z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382338F1F7EB4460BAC0542A12821B8B_13</vt:lpwstr>
  </property>
  <property fmtid="{D5CDD505-2E9C-101B-9397-08002B2CF9AE}" pid="4" name="KSOTemplateDocerSaveRecord">
    <vt:lpwstr>eyJoZGlkIjoiYzhiNGQ3OTEzYjE3OTMxMWUyYmUxMjVkY2I3YjVmOTQifQ==</vt:lpwstr>
  </property>
</Properties>
</file>