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307DD">
      <w:pPr>
        <w:rPr>
          <w:rFonts w:hint="eastAsia" w:ascii="宋体" w:hAnsi="宋体" w:eastAsia="宋体" w:cs="宋体"/>
          <w:b/>
          <w:color w:val="auto"/>
          <w:sz w:val="28"/>
          <w:highlight w:val="none"/>
        </w:rPr>
      </w:pPr>
    </w:p>
    <w:p w14:paraId="40839D23">
      <w:pPr>
        <w:pStyle w:val="619"/>
        <w:rPr>
          <w:rFonts w:hint="eastAsia" w:ascii="宋体" w:hAnsi="宋体" w:eastAsia="宋体" w:cs="宋体"/>
          <w:color w:val="auto"/>
          <w:highlight w:val="none"/>
        </w:rPr>
      </w:pPr>
    </w:p>
    <w:p w14:paraId="0FFC14E5">
      <w:pPr>
        <w:pStyle w:val="619"/>
        <w:rPr>
          <w:rFonts w:hint="eastAsia" w:ascii="宋体" w:hAnsi="宋体" w:eastAsia="宋体" w:cs="宋体"/>
          <w:color w:val="auto"/>
          <w:highlight w:val="none"/>
        </w:rPr>
      </w:pPr>
    </w:p>
    <w:p w14:paraId="3A9396DB">
      <w:pPr>
        <w:jc w:val="center"/>
        <w:rPr>
          <w:rFonts w:hint="eastAsia" w:ascii="宋体" w:hAnsi="宋体" w:eastAsia="宋体" w:cs="宋体"/>
          <w:b/>
          <w:color w:val="auto"/>
          <w:sz w:val="28"/>
          <w:highlight w:val="none"/>
          <w:lang w:eastAsia="zh-CN"/>
        </w:rPr>
      </w:pPr>
      <w:r>
        <w:rPr>
          <w:rFonts w:hint="eastAsia" w:ascii="宋体" w:hAnsi="宋体" w:eastAsia="宋体" w:cs="宋体"/>
          <w:b/>
          <w:bCs/>
          <w:color w:val="auto"/>
          <w:kern w:val="2"/>
          <w:sz w:val="60"/>
          <w:szCs w:val="60"/>
          <w:highlight w:val="none"/>
          <w:lang w:eastAsia="zh-CN"/>
        </w:rPr>
        <w:t>东莞市福地饮用水有限公司一批生产设备和十套商品房价值评估服务项目</w:t>
      </w:r>
    </w:p>
    <w:p w14:paraId="587A7C58">
      <w:pPr>
        <w:rPr>
          <w:rFonts w:hint="eastAsia" w:ascii="宋体" w:hAnsi="宋体" w:eastAsia="宋体" w:cs="宋体"/>
          <w:b/>
          <w:color w:val="auto"/>
          <w:sz w:val="28"/>
          <w:highlight w:val="none"/>
        </w:rPr>
      </w:pPr>
    </w:p>
    <w:p w14:paraId="43D50DB1">
      <w:pPr>
        <w:rPr>
          <w:rFonts w:hint="eastAsia" w:ascii="宋体" w:hAnsi="宋体" w:eastAsia="宋体" w:cs="宋体"/>
          <w:b/>
          <w:color w:val="auto"/>
          <w:sz w:val="28"/>
          <w:highlight w:val="none"/>
        </w:rPr>
      </w:pPr>
    </w:p>
    <w:p w14:paraId="50D2D9DE">
      <w:pPr>
        <w:pStyle w:val="619"/>
        <w:ind w:left="0" w:leftChars="0" w:firstLine="0" w:firstLineChars="0"/>
        <w:rPr>
          <w:rFonts w:hint="eastAsia" w:ascii="宋体" w:hAnsi="宋体" w:eastAsia="宋体" w:cs="宋体"/>
          <w:b/>
          <w:color w:val="auto"/>
          <w:sz w:val="28"/>
          <w:highlight w:val="none"/>
        </w:rPr>
      </w:pPr>
    </w:p>
    <w:p w14:paraId="7B870859">
      <w:pPr>
        <w:rPr>
          <w:rFonts w:hint="eastAsia" w:ascii="宋体" w:hAnsi="宋体" w:eastAsia="宋体" w:cs="宋体"/>
          <w:b/>
          <w:color w:val="auto"/>
          <w:sz w:val="28"/>
          <w:highlight w:val="none"/>
        </w:rPr>
      </w:pPr>
    </w:p>
    <w:p w14:paraId="69C87351">
      <w:pPr>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68D90623">
      <w:pPr>
        <w:rPr>
          <w:rFonts w:hint="eastAsia" w:ascii="宋体" w:hAnsi="宋体" w:eastAsia="宋体" w:cs="宋体"/>
          <w:b/>
          <w:bCs/>
          <w:color w:val="auto"/>
          <w:kern w:val="2"/>
          <w:sz w:val="44"/>
          <w:szCs w:val="44"/>
          <w:highlight w:val="none"/>
          <w:lang w:val="zh-CN"/>
        </w:rPr>
      </w:pPr>
    </w:p>
    <w:p w14:paraId="28199E8F">
      <w:pPr>
        <w:rPr>
          <w:rFonts w:hint="eastAsia" w:ascii="宋体" w:hAnsi="宋体" w:eastAsia="宋体" w:cs="宋体"/>
          <w:b/>
          <w:bCs/>
          <w:color w:val="auto"/>
          <w:kern w:val="2"/>
          <w:sz w:val="44"/>
          <w:szCs w:val="44"/>
          <w:highlight w:val="none"/>
          <w:lang w:val="zh-CN"/>
        </w:rPr>
      </w:pPr>
    </w:p>
    <w:p w14:paraId="1FAB9CF9">
      <w:pPr>
        <w:rPr>
          <w:rFonts w:hint="eastAsia" w:ascii="宋体" w:hAnsi="宋体" w:eastAsia="宋体" w:cs="宋体"/>
          <w:b/>
          <w:bCs/>
          <w:color w:val="auto"/>
          <w:kern w:val="2"/>
          <w:sz w:val="44"/>
          <w:szCs w:val="44"/>
          <w:highlight w:val="none"/>
          <w:lang w:val="zh-CN"/>
        </w:rPr>
      </w:pPr>
    </w:p>
    <w:p w14:paraId="38581402">
      <w:pPr>
        <w:rPr>
          <w:rFonts w:hint="eastAsia" w:ascii="宋体" w:hAnsi="宋体" w:eastAsia="宋体" w:cs="宋体"/>
          <w:b/>
          <w:color w:val="auto"/>
          <w:sz w:val="28"/>
          <w:highlight w:val="none"/>
        </w:rPr>
      </w:pPr>
    </w:p>
    <w:p w14:paraId="70353C4F">
      <w:pPr>
        <w:rPr>
          <w:rFonts w:hint="eastAsia" w:ascii="宋体" w:hAnsi="宋体" w:eastAsia="宋体" w:cs="宋体"/>
          <w:b/>
          <w:color w:val="auto"/>
          <w:sz w:val="28"/>
          <w:highlight w:val="none"/>
        </w:rPr>
      </w:pPr>
    </w:p>
    <w:p w14:paraId="0B7E7DF2">
      <w:pPr>
        <w:rPr>
          <w:rFonts w:hint="eastAsia" w:ascii="宋体" w:hAnsi="宋体" w:eastAsia="宋体" w:cs="宋体"/>
          <w:b/>
          <w:color w:val="auto"/>
          <w:sz w:val="28"/>
          <w:highlight w:val="none"/>
        </w:rPr>
      </w:pPr>
    </w:p>
    <w:p w14:paraId="52187697">
      <w:pPr>
        <w:rPr>
          <w:rFonts w:hint="eastAsia" w:ascii="宋体" w:hAnsi="宋体" w:eastAsia="宋体" w:cs="宋体"/>
          <w:b/>
          <w:color w:val="auto"/>
          <w:sz w:val="28"/>
          <w:highlight w:val="none"/>
        </w:rPr>
      </w:pPr>
    </w:p>
    <w:p w14:paraId="74202B76">
      <w:pPr>
        <w:rPr>
          <w:rFonts w:hint="eastAsia" w:ascii="宋体" w:hAnsi="宋体" w:eastAsia="宋体" w:cs="宋体"/>
          <w:b/>
          <w:color w:val="auto"/>
          <w:sz w:val="28"/>
          <w:highlight w:val="none"/>
        </w:rPr>
      </w:pPr>
    </w:p>
    <w:p w14:paraId="48C727C8">
      <w:pPr>
        <w:rPr>
          <w:rFonts w:hint="eastAsia" w:ascii="宋体" w:hAnsi="宋体" w:eastAsia="宋体" w:cs="宋体"/>
          <w:b/>
          <w:color w:val="auto"/>
          <w:sz w:val="28"/>
          <w:highlight w:val="none"/>
        </w:rPr>
      </w:pPr>
    </w:p>
    <w:p w14:paraId="20186F14">
      <w:pPr>
        <w:rPr>
          <w:rFonts w:hint="eastAsia" w:ascii="宋体" w:hAnsi="宋体" w:eastAsia="宋体" w:cs="宋体"/>
          <w:b/>
          <w:color w:val="auto"/>
          <w:sz w:val="28"/>
          <w:highlight w:val="none"/>
        </w:rPr>
      </w:pPr>
    </w:p>
    <w:p w14:paraId="3AAEE2EC">
      <w:pPr>
        <w:rPr>
          <w:rFonts w:hint="eastAsia" w:ascii="宋体" w:hAnsi="宋体" w:eastAsia="宋体" w:cs="宋体"/>
          <w:b/>
          <w:color w:val="auto"/>
          <w:sz w:val="28"/>
          <w:highlight w:val="none"/>
        </w:rPr>
      </w:pPr>
    </w:p>
    <w:p w14:paraId="1825B10B">
      <w:pPr>
        <w:spacing w:line="360" w:lineRule="auto"/>
        <w:ind w:left="2350" w:leftChars="800" w:hanging="430" w:hangingChars="134"/>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采购编号：YDZB25DGQY0038</w:t>
      </w:r>
    </w:p>
    <w:p w14:paraId="1AA3221C">
      <w:pPr>
        <w:spacing w:line="360" w:lineRule="auto"/>
        <w:ind w:left="2350" w:leftChars="800" w:hanging="430" w:hangingChars="134"/>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东莞市福地饮用水有限公司</w:t>
      </w:r>
    </w:p>
    <w:p w14:paraId="2D72DACD">
      <w:pPr>
        <w:autoSpaceDE/>
        <w:autoSpaceDN/>
        <w:adjustRightInd/>
        <w:spacing w:line="360" w:lineRule="auto"/>
        <w:ind w:left="2351" w:leftChars="349" w:hanging="1513" w:hangingChars="47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代理机构：广东有德招标采购有限公司</w:t>
      </w:r>
    </w:p>
    <w:p w14:paraId="30A1ABFE">
      <w:pPr>
        <w:rPr>
          <w:rFonts w:hint="eastAsia" w:ascii="宋体" w:hAnsi="宋体" w:eastAsia="宋体" w:cs="宋体"/>
          <w:b/>
          <w:color w:val="auto"/>
          <w:sz w:val="28"/>
          <w:highlight w:val="none"/>
        </w:rPr>
      </w:pPr>
    </w:p>
    <w:p w14:paraId="604DAD6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21</w:t>
      </w:r>
      <w:r>
        <w:rPr>
          <w:rFonts w:hint="eastAsia" w:ascii="宋体" w:hAnsi="宋体" w:eastAsia="宋体" w:cs="宋体"/>
          <w:b/>
          <w:color w:val="auto"/>
          <w:sz w:val="32"/>
          <w:szCs w:val="32"/>
          <w:highlight w:val="none"/>
        </w:rPr>
        <w:t>日</w:t>
      </w:r>
    </w:p>
    <w:p w14:paraId="1E6EA85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7BB070FA">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第一篇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竞争性磋商</w:t>
      </w:r>
      <w:r>
        <w:rPr>
          <w:rFonts w:hint="eastAsia" w:ascii="宋体" w:hAnsi="宋体" w:eastAsia="宋体" w:cs="宋体"/>
          <w:bCs/>
          <w:i w:val="0"/>
          <w:iCs w:val="0"/>
          <w:color w:val="auto"/>
          <w:kern w:val="44"/>
          <w:szCs w:val="32"/>
          <w:highlight w:val="none"/>
          <w:lang w:val="en-US" w:eastAsia="zh-CN"/>
        </w:rPr>
        <w:t>公告</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202F9FC">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_Toc20721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第二篇</w:t>
      </w:r>
      <w:r>
        <w:rPr>
          <w:rFonts w:hint="eastAsia" w:ascii="宋体" w:hAnsi="宋体" w:eastAsia="宋体" w:cs="宋体"/>
          <w:bCs/>
          <w:i w:val="0"/>
          <w:iCs w:val="0"/>
          <w:color w:val="auto"/>
          <w:kern w:val="44"/>
          <w:szCs w:val="32"/>
          <w:highlight w:val="none"/>
          <w:lang w:val="en-US" w:eastAsia="zh-CN"/>
        </w:rPr>
        <w:t xml:space="preserve"> 磋商</w:t>
      </w:r>
      <w:r>
        <w:rPr>
          <w:rFonts w:hint="eastAsia" w:ascii="宋体" w:hAnsi="宋体" w:eastAsia="宋体" w:cs="宋体"/>
          <w:bCs/>
          <w:i w:val="0"/>
          <w:iCs w:val="0"/>
          <w:color w:val="auto"/>
          <w:kern w:val="44"/>
          <w:szCs w:val="32"/>
          <w:highlight w:val="none"/>
          <w:lang w:val="zh-CN"/>
        </w:rPr>
        <w:t>须知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_Toc20721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A0F5CBA">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_Toc5132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一、总则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_Toc5132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E6B74FC">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_Toc17898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资金来源：企业自筹资金。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_Toc17898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638AB62">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_Toc19056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合格的供应商</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_Toc19056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1565D0A">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_Toc2919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合格的服务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_Toc2919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029F07D">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_Toc17946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其它说明</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_Toc17946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296A0D">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二、竞争性磋商文件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F9039FC">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_Toc7837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5</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_Toc7837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FF04673">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_Toc8385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6</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竞争性磋商文件的异议</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_Toc8385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411C7C">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_Toc30633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竞争性磋商文件的澄清及修改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_Toc30633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C24A75C">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_Toc16999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三、响应文件的编制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_Toc16999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BF64C73">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_Toc32121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8</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rPr>
        <w:t>使用的文字及度量衡单位</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_Toc32121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BDD4AC1">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_Toc7504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9</w:t>
      </w:r>
      <w:r>
        <w:rPr>
          <w:rFonts w:hint="eastAsia" w:ascii="宋体" w:hAnsi="宋体" w:eastAsia="宋体" w:cs="宋体"/>
          <w:i w:val="0"/>
          <w:iCs w:val="0"/>
          <w:color w:val="auto"/>
          <w:kern w:val="2"/>
          <w:szCs w:val="21"/>
          <w:highlight w:val="none"/>
          <w:lang w:val="en-US" w:eastAsia="zh-CN"/>
        </w:rPr>
        <w:t xml:space="preserve">   响应文件</w:t>
      </w:r>
      <w:r>
        <w:rPr>
          <w:rFonts w:hint="eastAsia" w:ascii="宋体" w:hAnsi="宋体" w:eastAsia="宋体" w:cs="宋体"/>
          <w:i w:val="0"/>
          <w:iCs w:val="0"/>
          <w:color w:val="auto"/>
          <w:kern w:val="2"/>
          <w:szCs w:val="21"/>
          <w:highlight w:val="none"/>
          <w:lang w:val="zh-CN" w:eastAsia="zh-CN"/>
        </w:rPr>
        <w:t>的组成</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_Toc7504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9B07415">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10</w:t>
      </w:r>
      <w:r>
        <w:rPr>
          <w:rFonts w:hint="eastAsia" w:ascii="宋体" w:hAnsi="宋体" w:eastAsia="宋体" w:cs="宋体"/>
          <w:i w:val="0"/>
          <w:iCs w:val="0"/>
          <w:color w:val="auto"/>
          <w:kern w:val="2"/>
          <w:szCs w:val="21"/>
          <w:highlight w:val="none"/>
          <w:lang w:val="en-US" w:eastAsia="zh-CN"/>
        </w:rPr>
        <w:t xml:space="preserve">   磋商</w:t>
      </w:r>
      <w:r>
        <w:rPr>
          <w:rFonts w:hint="eastAsia" w:ascii="宋体" w:hAnsi="宋体" w:eastAsia="宋体" w:cs="宋体"/>
          <w:i w:val="0"/>
          <w:iCs w:val="0"/>
          <w:color w:val="auto"/>
          <w:kern w:val="2"/>
          <w:szCs w:val="21"/>
          <w:highlight w:val="none"/>
          <w:lang w:val="zh-CN"/>
        </w:rPr>
        <w:t>函</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10</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63856F8">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_Toc8843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11</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_Toc8843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C3AF539">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_Toc1597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12</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lang w:val="zh-CN"/>
        </w:rPr>
        <w:t>响应报价货币</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_Toc1597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ADD31CF">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_Toc14264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13</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证明供应商的合格性和资格的声明文件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_Toc14264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4A852AA">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_Toc9158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14</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证明服务的合格性并符合竞争性磋商文件规定的声明文件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_Toc9158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08B5C3D">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_Toc23434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zh-CN"/>
        </w:rPr>
        <w:t>15</w:t>
      </w:r>
      <w:r>
        <w:rPr>
          <w:rFonts w:hint="eastAsia" w:ascii="宋体" w:hAnsi="宋体" w:eastAsia="宋体" w:cs="宋体"/>
          <w:bCs/>
          <w:i w:val="0"/>
          <w:iCs w:val="0"/>
          <w:color w:val="auto"/>
          <w:kern w:val="2"/>
          <w:szCs w:val="21"/>
          <w:highlight w:val="none"/>
          <w:lang w:val="en-US" w:eastAsia="zh-CN"/>
        </w:rPr>
        <w:t xml:space="preserve">   </w:t>
      </w:r>
      <w:r>
        <w:rPr>
          <w:rFonts w:hint="eastAsia" w:ascii="宋体" w:hAnsi="宋体" w:eastAsia="宋体" w:cs="宋体"/>
          <w:bCs/>
          <w:i w:val="0"/>
          <w:iCs w:val="0"/>
          <w:color w:val="auto"/>
          <w:kern w:val="2"/>
          <w:szCs w:val="21"/>
          <w:highlight w:val="none"/>
        </w:rPr>
        <w:t>磋商</w:t>
      </w:r>
      <w:r>
        <w:rPr>
          <w:rFonts w:hint="eastAsia" w:ascii="宋体" w:hAnsi="宋体" w:eastAsia="宋体" w:cs="宋体"/>
          <w:bCs/>
          <w:i w:val="0"/>
          <w:iCs w:val="0"/>
          <w:color w:val="auto"/>
          <w:kern w:val="2"/>
          <w:szCs w:val="21"/>
          <w:highlight w:val="none"/>
          <w:lang w:val="zh-CN"/>
        </w:rPr>
        <w:t>保证金</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_Toc23434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7036531">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_Toc2083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16</w:t>
      </w:r>
      <w:r>
        <w:rPr>
          <w:rFonts w:hint="eastAsia" w:ascii="宋体" w:hAnsi="宋体" w:eastAsia="宋体" w:cs="宋体"/>
          <w:i w:val="0"/>
          <w:iCs w:val="0"/>
          <w:color w:val="auto"/>
          <w:kern w:val="2"/>
          <w:szCs w:val="21"/>
          <w:highlight w:val="none"/>
          <w:lang w:val="en-US" w:eastAsia="zh-CN"/>
        </w:rPr>
        <w:t xml:space="preserve">   响应</w:t>
      </w:r>
      <w:r>
        <w:rPr>
          <w:rFonts w:hint="eastAsia" w:ascii="宋体" w:hAnsi="宋体" w:eastAsia="宋体" w:cs="宋体"/>
          <w:i w:val="0"/>
          <w:iCs w:val="0"/>
          <w:color w:val="auto"/>
          <w:kern w:val="2"/>
          <w:szCs w:val="21"/>
          <w:highlight w:val="none"/>
          <w:lang w:val="zh-CN"/>
        </w:rPr>
        <w:t>有效期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_Toc2083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6B9826E">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_Toc28569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17</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响应文件的式样和签署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_Toc28569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12</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9CC7FDB">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_Toc30375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四、响应文件的递交</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_Toc30375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A8C40D4">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_Toc22938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18</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响应文件的密封和标记</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_Toc22938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51A8EA5">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_Toc30493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19</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递交响应文件的截止日期</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_Toc30493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1509804">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_Toc32623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20</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迟交的响应文件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_Toc32623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13</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4BF9A5E">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_Toc26647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21</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响应文件的修改和撤回</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_Toc26647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985AF00">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_Toc31926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五、</w:t>
      </w:r>
      <w:r>
        <w:rPr>
          <w:rFonts w:hint="eastAsia" w:ascii="宋体" w:hAnsi="宋体" w:eastAsia="宋体" w:cs="宋体"/>
          <w:bCs/>
          <w:i w:val="0"/>
          <w:iCs w:val="0"/>
          <w:color w:val="auto"/>
          <w:kern w:val="44"/>
          <w:szCs w:val="21"/>
          <w:highlight w:val="none"/>
          <w:lang w:val="en-US" w:eastAsia="zh-CN"/>
        </w:rPr>
        <w:t>竞争性磋商流程</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_Toc31926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C9950DA">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_Toc6343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22</w:t>
      </w:r>
      <w:r>
        <w:rPr>
          <w:rFonts w:hint="eastAsia" w:ascii="宋体" w:hAnsi="宋体" w:eastAsia="宋体" w:cs="宋体"/>
          <w:i w:val="0"/>
          <w:iCs w:val="0"/>
          <w:color w:val="auto"/>
          <w:kern w:val="2"/>
          <w:szCs w:val="21"/>
          <w:highlight w:val="none"/>
          <w:lang w:val="en-US" w:eastAsia="zh-CN"/>
        </w:rPr>
        <w:t xml:space="preserve">   开启响应文件</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_Toc6343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F59B81E">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_Toc9655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highlight w:val="none"/>
          <w:lang w:eastAsia="zh-CN"/>
        </w:rPr>
        <w:t>评审</w:t>
      </w:r>
      <w:r>
        <w:rPr>
          <w:rFonts w:hint="eastAsia" w:ascii="宋体" w:hAnsi="宋体" w:eastAsia="宋体" w:cs="宋体"/>
          <w:i w:val="0"/>
          <w:iCs w:val="0"/>
          <w:color w:val="auto"/>
          <w:highlight w:val="none"/>
        </w:rPr>
        <w:t>过程的保密性</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_Toc9655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901EEA8">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_Toc20141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4   磋商小组</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_Toc20141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F857025">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_Toc19174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 xml:space="preserve">5   </w:t>
      </w:r>
      <w:r>
        <w:rPr>
          <w:rFonts w:hint="eastAsia" w:ascii="宋体" w:hAnsi="宋体" w:eastAsia="宋体" w:cs="宋体"/>
          <w:i w:val="0"/>
          <w:iCs w:val="0"/>
          <w:color w:val="auto"/>
          <w:kern w:val="2"/>
          <w:szCs w:val="21"/>
          <w:highlight w:val="none"/>
          <w:lang w:val="zh-CN"/>
        </w:rPr>
        <w:t>响应文件的评审</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_Toc19174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C5046E5">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_Toc32154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eastAsia="zh-CN"/>
        </w:rPr>
        <w:t>26   响应文件的澄清</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_Toc32154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44155DB">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_Toc2388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 xml:space="preserve">27 </w:t>
      </w:r>
      <w:r>
        <w:rPr>
          <w:rFonts w:hint="eastAsia" w:ascii="宋体" w:hAnsi="宋体" w:eastAsia="宋体" w:cs="宋体"/>
          <w:i w:val="0"/>
          <w:iCs w:val="0"/>
          <w:color w:val="auto"/>
          <w:kern w:val="2"/>
          <w:szCs w:val="21"/>
          <w:highlight w:val="none"/>
          <w:lang w:val="en-US" w:eastAsia="zh-CN"/>
        </w:rPr>
        <w:t xml:space="preserve">  </w:t>
      </w:r>
      <w:r>
        <w:rPr>
          <w:rFonts w:hint="eastAsia" w:ascii="宋体" w:hAnsi="宋体" w:eastAsia="宋体" w:cs="宋体"/>
          <w:i w:val="0"/>
          <w:iCs w:val="0"/>
          <w:color w:val="auto"/>
          <w:kern w:val="2"/>
          <w:szCs w:val="21"/>
          <w:highlight w:val="none"/>
          <w:lang w:val="zh-CN"/>
        </w:rPr>
        <w:t>对</w:t>
      </w:r>
      <w:r>
        <w:rPr>
          <w:rFonts w:hint="eastAsia" w:ascii="宋体" w:hAnsi="宋体" w:eastAsia="宋体" w:cs="宋体"/>
          <w:i w:val="0"/>
          <w:iCs w:val="0"/>
          <w:color w:val="auto"/>
          <w:kern w:val="2"/>
          <w:szCs w:val="21"/>
          <w:highlight w:val="none"/>
          <w:lang w:val="en-US" w:eastAsia="zh-CN"/>
        </w:rPr>
        <w:t>响应</w:t>
      </w:r>
      <w:r>
        <w:rPr>
          <w:rFonts w:hint="eastAsia" w:ascii="宋体" w:hAnsi="宋体" w:eastAsia="宋体" w:cs="宋体"/>
          <w:i w:val="0"/>
          <w:iCs w:val="0"/>
          <w:color w:val="auto"/>
          <w:kern w:val="2"/>
          <w:szCs w:val="21"/>
          <w:highlight w:val="none"/>
          <w:lang w:val="zh-CN"/>
        </w:rPr>
        <w:t>文件的比较和评价</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_Toc2388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EBEE07F">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_Toc27860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8</w:t>
      </w:r>
      <w:r>
        <w:rPr>
          <w:rFonts w:hint="eastAsia" w:ascii="宋体" w:hAnsi="宋体" w:eastAsia="宋体" w:cs="宋体"/>
          <w:i w:val="0"/>
          <w:iCs w:val="0"/>
          <w:color w:val="auto"/>
          <w:kern w:val="2"/>
          <w:szCs w:val="21"/>
          <w:highlight w:val="none"/>
          <w:lang w:val="zh-CN"/>
        </w:rPr>
        <w:t xml:space="preserve">   评审原则及方法</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_Toc27860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E8386D0">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_Toc6080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2</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评标结果公示</w:t>
      </w:r>
      <w:r>
        <w:rPr>
          <w:rFonts w:hint="eastAsia" w:ascii="宋体" w:hAnsi="宋体" w:eastAsia="宋体" w:cs="宋体"/>
          <w:i w:val="0"/>
          <w:iCs w:val="0"/>
          <w:color w:val="auto"/>
          <w:kern w:val="2"/>
          <w:szCs w:val="21"/>
          <w:highlight w:val="none"/>
          <w:lang w:val="zh-CN"/>
        </w:rPr>
        <w:t>及异议、投诉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_Toc6080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5CE74C77">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_Toc6755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2"/>
          <w:szCs w:val="21"/>
          <w:highlight w:val="none"/>
          <w:lang w:val="en-US" w:eastAsia="zh-CN"/>
        </w:rPr>
        <w:t xml:space="preserve">30   </w:t>
      </w:r>
      <w:r>
        <w:rPr>
          <w:rFonts w:hint="eastAsia" w:ascii="宋体" w:hAnsi="宋体" w:eastAsia="宋体" w:cs="宋体"/>
          <w:bCs/>
          <w:i w:val="0"/>
          <w:iCs w:val="0"/>
          <w:color w:val="auto"/>
          <w:kern w:val="2"/>
          <w:szCs w:val="21"/>
          <w:highlight w:val="none"/>
          <w:lang w:val="zh-CN"/>
        </w:rPr>
        <w:t>真实性审查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_Toc6755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EA1E7F3">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_Toc15664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1   </w:t>
      </w:r>
      <w:r>
        <w:rPr>
          <w:rFonts w:hint="eastAsia" w:ascii="宋体" w:hAnsi="宋体" w:eastAsia="宋体" w:cs="宋体"/>
          <w:i w:val="0"/>
          <w:iCs w:val="0"/>
          <w:color w:val="auto"/>
          <w:kern w:val="2"/>
          <w:szCs w:val="21"/>
          <w:highlight w:val="none"/>
          <w:lang w:val="zh-CN"/>
        </w:rPr>
        <w:t>磋商小组和采购人接受或拒绝任何报价或所有报价的权利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_Toc15664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9A12102">
      <w:pPr>
        <w:pStyle w:val="47"/>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_Toc30166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21"/>
          <w:highlight w:val="none"/>
          <w:lang w:val="zh-CN"/>
        </w:rPr>
        <w:t>六、授予合同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_Toc30166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72E2AD89">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_Toc17711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2   </w:t>
      </w:r>
      <w:r>
        <w:rPr>
          <w:rFonts w:hint="eastAsia" w:ascii="宋体" w:hAnsi="宋体" w:eastAsia="宋体" w:cs="宋体"/>
          <w:i w:val="0"/>
          <w:iCs w:val="0"/>
          <w:color w:val="auto"/>
          <w:kern w:val="2"/>
          <w:szCs w:val="21"/>
          <w:highlight w:val="none"/>
          <w:lang w:val="zh-CN"/>
        </w:rPr>
        <w:t>授予合同的准则</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_Toc17711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F50553D">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_Toc5620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3  </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成交</w:t>
      </w:r>
      <w:r>
        <w:rPr>
          <w:rFonts w:hint="eastAsia" w:ascii="宋体" w:hAnsi="宋体" w:eastAsia="宋体" w:cs="宋体"/>
          <w:i w:val="0"/>
          <w:iCs w:val="0"/>
          <w:color w:val="auto"/>
          <w:kern w:val="2"/>
          <w:szCs w:val="21"/>
          <w:highlight w:val="none"/>
          <w:lang w:val="zh-CN"/>
        </w:rPr>
        <w:t>通知</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_Toc5620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E47148">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_Toc10022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4   </w:t>
      </w:r>
      <w:r>
        <w:rPr>
          <w:rFonts w:hint="eastAsia" w:ascii="宋体" w:hAnsi="宋体" w:eastAsia="宋体" w:cs="宋体"/>
          <w:i w:val="0"/>
          <w:iCs w:val="0"/>
          <w:color w:val="auto"/>
          <w:kern w:val="2"/>
          <w:szCs w:val="21"/>
          <w:highlight w:val="none"/>
          <w:lang w:val="zh-CN"/>
        </w:rPr>
        <w:t>签署合同</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_Toc10022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17</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18FC91FE">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_Toc26938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5</w:t>
      </w:r>
      <w:r>
        <w:rPr>
          <w:rFonts w:hint="eastAsia" w:ascii="宋体" w:hAnsi="宋体" w:eastAsia="宋体" w:cs="宋体"/>
          <w:i w:val="0"/>
          <w:iCs w:val="0"/>
          <w:color w:val="auto"/>
          <w:kern w:val="2"/>
          <w:szCs w:val="21"/>
          <w:highlight w:val="none"/>
        </w:rPr>
        <w:t xml:space="preserve">   </w:t>
      </w:r>
      <w:r>
        <w:rPr>
          <w:rFonts w:hint="eastAsia" w:ascii="宋体" w:hAnsi="宋体" w:eastAsia="宋体" w:cs="宋体"/>
          <w:i w:val="0"/>
          <w:iCs w:val="0"/>
          <w:color w:val="auto"/>
          <w:kern w:val="2"/>
          <w:szCs w:val="21"/>
          <w:highlight w:val="none"/>
          <w:lang w:val="zh-CN"/>
        </w:rPr>
        <w:t>履约担保</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_Toc26938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F8BE819">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_Toc371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6   </w:t>
      </w:r>
      <w:r>
        <w:rPr>
          <w:rFonts w:hint="eastAsia" w:ascii="宋体" w:hAnsi="宋体" w:eastAsia="宋体" w:cs="宋体"/>
          <w:i w:val="0"/>
          <w:iCs w:val="0"/>
          <w:color w:val="auto"/>
          <w:kern w:val="2"/>
          <w:szCs w:val="21"/>
          <w:highlight w:val="none"/>
          <w:lang w:val="zh-CN"/>
        </w:rPr>
        <w:t>在合同履行中变更采购范围的权利</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_Toc371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4EBCC4CB">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_Toc7962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7   代理</w:t>
      </w:r>
      <w:r>
        <w:rPr>
          <w:rFonts w:hint="eastAsia" w:ascii="宋体" w:hAnsi="宋体" w:eastAsia="宋体" w:cs="宋体"/>
          <w:i w:val="0"/>
          <w:iCs w:val="0"/>
          <w:color w:val="auto"/>
          <w:kern w:val="2"/>
          <w:szCs w:val="21"/>
          <w:highlight w:val="none"/>
          <w:lang w:val="zh-CN"/>
        </w:rPr>
        <w:t>服务费</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_Toc7962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717528A">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_Toc20000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 xml:space="preserve">8   </w:t>
      </w:r>
      <w:r>
        <w:rPr>
          <w:rFonts w:hint="eastAsia" w:ascii="宋体" w:hAnsi="宋体" w:eastAsia="宋体" w:cs="宋体"/>
          <w:i w:val="0"/>
          <w:iCs w:val="0"/>
          <w:color w:val="auto"/>
          <w:kern w:val="2"/>
          <w:szCs w:val="21"/>
          <w:highlight w:val="none"/>
          <w:lang w:val="zh-CN"/>
        </w:rPr>
        <w:t>发票</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_Toc20000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AE3CE91">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_Toc14416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zh-CN"/>
        </w:rPr>
        <w:t>3</w:t>
      </w:r>
      <w:r>
        <w:rPr>
          <w:rFonts w:hint="eastAsia" w:ascii="宋体" w:hAnsi="宋体" w:eastAsia="宋体" w:cs="宋体"/>
          <w:i w:val="0"/>
          <w:iCs w:val="0"/>
          <w:color w:val="auto"/>
          <w:kern w:val="2"/>
          <w:szCs w:val="21"/>
          <w:highlight w:val="none"/>
          <w:lang w:val="en-US" w:eastAsia="zh-CN"/>
        </w:rPr>
        <w:t>9</w:t>
      </w:r>
      <w:r>
        <w:rPr>
          <w:rFonts w:hint="eastAsia" w:ascii="宋体" w:hAnsi="宋体" w:eastAsia="宋体" w:cs="宋体"/>
          <w:i w:val="0"/>
          <w:iCs w:val="0"/>
          <w:color w:val="auto"/>
          <w:kern w:val="2"/>
          <w:szCs w:val="21"/>
          <w:highlight w:val="none"/>
          <w:lang w:val="zh-CN"/>
        </w:rPr>
        <w:t xml:space="preserve"> </w:t>
      </w:r>
      <w:r>
        <w:rPr>
          <w:rFonts w:hint="eastAsia" w:ascii="宋体" w:hAnsi="宋体" w:eastAsia="宋体" w:cs="宋体"/>
          <w:i w:val="0"/>
          <w:iCs w:val="0"/>
          <w:color w:val="auto"/>
          <w:kern w:val="2"/>
          <w:szCs w:val="21"/>
          <w:highlight w:val="none"/>
          <w:lang w:val="en-US" w:eastAsia="zh-CN"/>
        </w:rPr>
        <w:t xml:space="preserve">  采购</w:t>
      </w:r>
      <w:r>
        <w:rPr>
          <w:rFonts w:hint="eastAsia" w:ascii="宋体" w:hAnsi="宋体" w:eastAsia="宋体" w:cs="宋体"/>
          <w:i w:val="0"/>
          <w:iCs w:val="0"/>
          <w:color w:val="auto"/>
          <w:kern w:val="2"/>
          <w:szCs w:val="21"/>
          <w:highlight w:val="none"/>
          <w:lang w:val="zh-CN"/>
        </w:rPr>
        <w:t>相关补充约定</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_Toc14416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94348C7">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_Toc9833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i w:val="0"/>
          <w:iCs w:val="0"/>
          <w:color w:val="auto"/>
          <w:kern w:val="2"/>
          <w:szCs w:val="21"/>
          <w:highlight w:val="none"/>
          <w:lang w:val="en-US" w:eastAsia="zh-CN"/>
        </w:rPr>
        <w:t xml:space="preserve">40   </w:t>
      </w:r>
      <w:r>
        <w:rPr>
          <w:rFonts w:hint="eastAsia" w:ascii="宋体" w:hAnsi="宋体" w:eastAsia="宋体" w:cs="宋体"/>
          <w:i w:val="0"/>
          <w:iCs w:val="0"/>
          <w:color w:val="auto"/>
          <w:kern w:val="2"/>
          <w:szCs w:val="21"/>
          <w:highlight w:val="none"/>
          <w:lang w:val="zh-CN"/>
        </w:rPr>
        <w:t>本次采购活动的最终解释权归采购代理机构及采购人所有。</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_Toc9833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18</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37AF90C6">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_Toc24271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第三篇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用户需求书</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_Toc24271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258727D">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_Toc21372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第四篇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合同条款格式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_Toc21372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24</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6A0EFC6B">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_Toc10309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第</w:t>
      </w:r>
      <w:r>
        <w:rPr>
          <w:rFonts w:hint="eastAsia" w:ascii="宋体" w:hAnsi="宋体" w:eastAsia="宋体" w:cs="宋体"/>
          <w:bCs/>
          <w:i w:val="0"/>
          <w:iCs w:val="0"/>
          <w:color w:val="auto"/>
          <w:kern w:val="44"/>
          <w:szCs w:val="32"/>
          <w:highlight w:val="none"/>
          <w:lang w:val="en-US" w:eastAsia="zh-CN"/>
        </w:rPr>
        <w:t>五</w:t>
      </w:r>
      <w:r>
        <w:rPr>
          <w:rFonts w:hint="eastAsia" w:ascii="宋体" w:hAnsi="宋体" w:eastAsia="宋体" w:cs="宋体"/>
          <w:bCs/>
          <w:i w:val="0"/>
          <w:iCs w:val="0"/>
          <w:color w:val="auto"/>
          <w:kern w:val="44"/>
          <w:szCs w:val="32"/>
          <w:highlight w:val="none"/>
          <w:lang w:val="zh-CN"/>
        </w:rPr>
        <w:t>篇</w:t>
      </w:r>
      <w:r>
        <w:rPr>
          <w:rFonts w:hint="eastAsia" w:ascii="宋体" w:hAnsi="宋体" w:eastAsia="宋体" w:cs="宋体"/>
          <w:bCs/>
          <w:i w:val="0"/>
          <w:iCs w:val="0"/>
          <w:color w:val="auto"/>
          <w:kern w:val="44"/>
          <w:szCs w:val="32"/>
          <w:highlight w:val="none"/>
          <w:lang w:val="en-US" w:eastAsia="zh-CN"/>
        </w:rPr>
        <w:t xml:space="preserve"> </w:t>
      </w:r>
      <w:r>
        <w:rPr>
          <w:rFonts w:hint="eastAsia" w:ascii="宋体" w:hAnsi="宋体" w:eastAsia="宋体" w:cs="宋体"/>
          <w:bCs/>
          <w:i w:val="0"/>
          <w:iCs w:val="0"/>
          <w:color w:val="auto"/>
          <w:kern w:val="44"/>
          <w:szCs w:val="32"/>
          <w:highlight w:val="none"/>
          <w:lang w:val="zh-CN"/>
        </w:rPr>
        <w:t>响应文件格式</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_Toc10309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35</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27695567">
      <w:pPr>
        <w:pStyle w:val="42"/>
        <w:keepNext w:val="0"/>
        <w:keepLines w:val="0"/>
        <w:pageBreakBefore w:val="0"/>
        <w:widowControl w:val="0"/>
        <w:tabs>
          <w:tab w:val="right" w:leader="dot" w:pos="9070"/>
        </w:tabs>
        <w:kinsoku/>
        <w:wordWrap/>
        <w:overflowPunct/>
        <w:topLinePunct w:val="0"/>
        <w:autoSpaceDE w:val="0"/>
        <w:autoSpaceDN w:val="0"/>
        <w:bidi w:val="0"/>
        <w:spacing w:before="0" w:after="0" w:line="360" w:lineRule="auto"/>
        <w:textAlignment w:val="auto"/>
        <w:rPr>
          <w:rFonts w:hint="eastAsia" w:ascii="宋体" w:hAnsi="宋体" w:eastAsia="宋体" w:cs="宋体"/>
          <w:i w:val="0"/>
          <w:iCs w:val="0"/>
          <w:color w:val="auto"/>
          <w:highlight w:val="none"/>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color w:val="auto"/>
          <w:szCs w:val="21"/>
          <w:highlight w:val="none"/>
        </w:rPr>
        <w:instrText xml:space="preserve"> HYPERLINK \l _Toc19374 </w:instrText>
      </w:r>
      <w:r>
        <w:rPr>
          <w:rFonts w:hint="eastAsia" w:ascii="宋体" w:hAnsi="宋体" w:eastAsia="宋体" w:cs="宋体"/>
          <w:bCs w:val="0"/>
          <w:i w:val="0"/>
          <w:iCs w:val="0"/>
          <w:color w:val="auto"/>
          <w:szCs w:val="21"/>
          <w:highlight w:val="none"/>
        </w:rPr>
        <w:fldChar w:fldCharType="separate"/>
      </w:r>
      <w:r>
        <w:rPr>
          <w:rFonts w:hint="eastAsia" w:ascii="宋体" w:hAnsi="宋体" w:eastAsia="宋体" w:cs="宋体"/>
          <w:bCs/>
          <w:i w:val="0"/>
          <w:iCs w:val="0"/>
          <w:color w:val="auto"/>
          <w:kern w:val="44"/>
          <w:szCs w:val="32"/>
          <w:highlight w:val="none"/>
          <w:lang w:val="zh-CN"/>
        </w:rPr>
        <w:t>附件一：评审工作大纲</w:t>
      </w:r>
      <w:r>
        <w:rPr>
          <w:rFonts w:hint="eastAsia" w:ascii="宋体" w:hAnsi="宋体" w:eastAsia="宋体" w:cs="宋体"/>
          <w:i w:val="0"/>
          <w:iCs w:val="0"/>
          <w:color w:val="auto"/>
          <w:highlight w:val="none"/>
        </w:rPr>
        <w:tab/>
      </w:r>
      <w:r>
        <w:rPr>
          <w:rFonts w:hint="eastAsia" w:ascii="宋体" w:hAnsi="宋体" w:eastAsia="宋体" w:cs="宋体"/>
          <w:i w:val="0"/>
          <w:iCs w:val="0"/>
          <w:color w:val="auto"/>
          <w:highlight w:val="none"/>
        </w:rPr>
        <w:fldChar w:fldCharType="begin"/>
      </w:r>
      <w:r>
        <w:rPr>
          <w:rFonts w:hint="eastAsia" w:ascii="宋体" w:hAnsi="宋体" w:eastAsia="宋体" w:cs="宋体"/>
          <w:i w:val="0"/>
          <w:iCs w:val="0"/>
          <w:color w:val="auto"/>
          <w:highlight w:val="none"/>
        </w:rPr>
        <w:instrText xml:space="preserve"> PAGEREF _Toc19374 \h </w:instrText>
      </w:r>
      <w:r>
        <w:rPr>
          <w:rFonts w:hint="eastAsia" w:ascii="宋体" w:hAnsi="宋体" w:eastAsia="宋体" w:cs="宋体"/>
          <w:i w:val="0"/>
          <w:iCs w:val="0"/>
          <w:color w:val="auto"/>
          <w:highlight w:val="none"/>
        </w:rPr>
        <w:fldChar w:fldCharType="separate"/>
      </w:r>
      <w:r>
        <w:rPr>
          <w:rFonts w:hint="eastAsia" w:ascii="宋体" w:hAnsi="宋体" w:eastAsia="宋体" w:cs="宋体"/>
          <w:i w:val="0"/>
          <w:iCs w:val="0"/>
          <w:color w:val="auto"/>
          <w:highlight w:val="none"/>
        </w:rPr>
        <w:t>71</w:t>
      </w:r>
      <w:r>
        <w:rPr>
          <w:rFonts w:hint="eastAsia" w:ascii="宋体" w:hAnsi="宋体" w:eastAsia="宋体" w:cs="宋体"/>
          <w:i w:val="0"/>
          <w:iCs w:val="0"/>
          <w:color w:val="auto"/>
          <w:highlight w:val="none"/>
        </w:rPr>
        <w:fldChar w:fldCharType="end"/>
      </w:r>
      <w:r>
        <w:rPr>
          <w:rFonts w:hint="eastAsia" w:ascii="宋体" w:hAnsi="宋体" w:eastAsia="宋体" w:cs="宋体"/>
          <w:bCs w:val="0"/>
          <w:i w:val="0"/>
          <w:iCs w:val="0"/>
          <w:color w:val="auto"/>
          <w:szCs w:val="21"/>
          <w:highlight w:val="none"/>
        </w:rPr>
        <w:fldChar w:fldCharType="end"/>
      </w:r>
    </w:p>
    <w:p w14:paraId="0EEBDB11">
      <w:pPr>
        <w:pStyle w:val="31"/>
        <w:keepNext w:val="0"/>
        <w:keepLines w:val="0"/>
        <w:pageBreakBefore w:val="0"/>
        <w:widowControl w:val="0"/>
        <w:tabs>
          <w:tab w:val="right" w:leader="dot" w:pos="9070"/>
        </w:tabs>
        <w:kinsoku/>
        <w:wordWrap/>
        <w:overflowPunct/>
        <w:topLinePunct w:val="0"/>
        <w:autoSpaceDE w:val="0"/>
        <w:autoSpaceDN w:val="0"/>
        <w:bidi w:val="0"/>
        <w:spacing w:line="360" w:lineRule="auto"/>
        <w:ind w:left="0"/>
        <w:textAlignment w:val="auto"/>
        <w:rPr>
          <w:rFonts w:hint="eastAsia" w:ascii="宋体" w:hAnsi="宋体" w:eastAsia="宋体" w:cs="宋体"/>
          <w:color w:val="auto"/>
          <w:highlight w:val="none"/>
        </w:rPr>
      </w:pPr>
    </w:p>
    <w:p w14:paraId="66A9D1E4">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sz w:val="21"/>
          <w:szCs w:val="21"/>
          <w:highlight w:val="none"/>
        </w:rPr>
      </w:pPr>
      <w:r>
        <w:rPr>
          <w:rFonts w:hint="eastAsia" w:ascii="宋体" w:hAnsi="宋体" w:eastAsia="宋体" w:cs="宋体"/>
          <w:bCs w:val="0"/>
          <w:i w:val="0"/>
          <w:iCs w:val="0"/>
          <w:color w:val="auto"/>
          <w:sz w:val="21"/>
          <w:szCs w:val="21"/>
          <w:highlight w:val="none"/>
        </w:rPr>
        <w:fldChar w:fldCharType="end"/>
      </w:r>
      <w:r>
        <w:rPr>
          <w:rFonts w:hint="eastAsia" w:ascii="宋体" w:hAnsi="宋体" w:eastAsia="宋体" w:cs="宋体"/>
          <w:b w:val="0"/>
          <w:bCs w:val="0"/>
          <w:i w:val="0"/>
          <w:iCs w:val="0"/>
          <w:caps w:val="0"/>
          <w:color w:val="auto"/>
          <w:kern w:val="2"/>
          <w:sz w:val="21"/>
          <w:szCs w:val="21"/>
          <w:highlight w:val="none"/>
        </w:rPr>
        <w:t xml:space="preserve"> </w:t>
      </w:r>
    </w:p>
    <w:p w14:paraId="183C0149">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2F6F215D">
      <w:pPr>
        <w:pStyle w:val="2"/>
        <w:keepNext/>
        <w:keepLines/>
        <w:pageBreakBefore/>
        <w:widowControl w:val="0"/>
        <w:tabs>
          <w:tab w:val="left" w:pos="1080"/>
        </w:tabs>
        <w:kinsoku/>
        <w:wordWrap/>
        <w:overflowPunct/>
        <w:topLinePunct w:val="0"/>
        <w:autoSpaceDE w:val="0"/>
        <w:autoSpaceDN w:val="0"/>
        <w:bidi w:val="0"/>
        <w:adjustRightInd w:val="0"/>
        <w:snapToGrid/>
        <w:spacing w:line="360" w:lineRule="auto"/>
        <w:ind w:left="0" w:firstLine="0"/>
        <w:jc w:val="center"/>
        <w:textAlignment w:val="auto"/>
        <w:outlineLvl w:val="0"/>
        <w:rPr>
          <w:rFonts w:hint="eastAsia" w:ascii="宋体" w:hAnsi="宋体" w:eastAsia="宋体" w:cs="宋体"/>
          <w:b/>
          <w:bCs/>
          <w:color w:val="auto"/>
          <w:kern w:val="44"/>
          <w:sz w:val="32"/>
          <w:szCs w:val="32"/>
          <w:highlight w:val="none"/>
          <w:lang w:val="en-US" w:eastAsia="zh-CN"/>
        </w:rPr>
      </w:pPr>
      <w:bookmarkStart w:id="0" w:name="_Toc450662846"/>
      <w:bookmarkStart w:id="1" w:name="_Toc521918064"/>
      <w:bookmarkStart w:id="2" w:name="_Toc18657"/>
      <w:bookmarkStart w:id="3" w:name="_Toc7755"/>
      <w:bookmarkStart w:id="4" w:name="_Toc328"/>
      <w:r>
        <w:rPr>
          <w:rFonts w:hint="eastAsia" w:ascii="宋体" w:hAnsi="宋体" w:eastAsia="宋体" w:cs="宋体"/>
          <w:b/>
          <w:bCs/>
          <w:color w:val="auto"/>
          <w:kern w:val="44"/>
          <w:sz w:val="32"/>
          <w:szCs w:val="32"/>
          <w:highlight w:val="none"/>
          <w:lang w:val="zh-CN"/>
        </w:rPr>
        <w:t>第一篇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竞争性磋商</w:t>
      </w:r>
      <w:bookmarkEnd w:id="0"/>
      <w:bookmarkEnd w:id="1"/>
      <w:r>
        <w:rPr>
          <w:rFonts w:hint="eastAsia" w:ascii="宋体" w:hAnsi="宋体" w:eastAsia="宋体" w:cs="宋体"/>
          <w:b/>
          <w:bCs/>
          <w:color w:val="auto"/>
          <w:kern w:val="44"/>
          <w:sz w:val="32"/>
          <w:szCs w:val="32"/>
          <w:highlight w:val="none"/>
          <w:lang w:val="en-US" w:eastAsia="zh-CN"/>
        </w:rPr>
        <w:t>公告</w:t>
      </w:r>
      <w:bookmarkEnd w:id="2"/>
      <w:bookmarkEnd w:id="3"/>
      <w:bookmarkEnd w:id="4"/>
    </w:p>
    <w:p w14:paraId="2A03D70D">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0" w:firstLine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各潜在供应商：</w:t>
      </w:r>
    </w:p>
    <w:p w14:paraId="12BCAB1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（以下简称“采购代理机构”）受</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2"/>
          <w:sz w:val="21"/>
          <w:szCs w:val="21"/>
          <w:highlight w:val="none"/>
          <w:lang w:val="zh-CN"/>
        </w:rPr>
        <w:t>（以下简称“采购人”）的委托</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zh-CN"/>
        </w:rPr>
        <w:t>对东莞市福地饮用水有限公司一批生产设备和十套商品房价值评估服务项目(采购编号：YDZB25DGQY0038)</w:t>
      </w:r>
      <w:r>
        <w:rPr>
          <w:rFonts w:hint="eastAsia" w:ascii="宋体" w:hAnsi="宋体" w:eastAsia="宋体" w:cs="宋体"/>
          <w:color w:val="auto"/>
          <w:kern w:val="2"/>
          <w:sz w:val="21"/>
          <w:szCs w:val="21"/>
          <w:highlight w:val="none"/>
        </w:rPr>
        <w:t>进行竞争性磋商采购</w:t>
      </w:r>
      <w:r>
        <w:rPr>
          <w:rFonts w:hint="eastAsia" w:ascii="宋体" w:hAnsi="宋体" w:eastAsia="宋体" w:cs="宋体"/>
          <w:color w:val="auto"/>
          <w:sz w:val="21"/>
          <w:szCs w:val="32"/>
          <w:highlight w:val="none"/>
        </w:rPr>
        <w:t>，</w:t>
      </w:r>
      <w:r>
        <w:rPr>
          <w:rFonts w:hint="eastAsia" w:ascii="宋体" w:hAnsi="宋体" w:eastAsia="宋体" w:cs="宋体"/>
          <w:color w:val="auto"/>
          <w:kern w:val="2"/>
          <w:sz w:val="21"/>
          <w:szCs w:val="21"/>
          <w:highlight w:val="none"/>
          <w:lang w:val="zh-CN"/>
        </w:rPr>
        <w:t>欢迎合格供应商就本项目提交密封</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w:t>
      </w:r>
    </w:p>
    <w:p w14:paraId="7AE9725B">
      <w:pPr>
        <w:tabs>
          <w:tab w:val="left" w:pos="0"/>
          <w:tab w:val="left" w:pos="142"/>
        </w:tabs>
        <w:spacing w:line="360" w:lineRule="auto"/>
        <w:ind w:left="-142" w:right="-34"/>
        <w:jc w:val="both"/>
        <w:outlineLvl w:val="9"/>
        <w:rPr>
          <w:rFonts w:hint="eastAsia" w:ascii="宋体" w:hAnsi="宋体" w:eastAsia="宋体" w:cs="宋体"/>
          <w:color w:val="auto"/>
          <w:kern w:val="2"/>
          <w:sz w:val="21"/>
          <w:szCs w:val="21"/>
          <w:highlight w:val="none"/>
          <w:lang w:val="zh-CN"/>
        </w:rPr>
      </w:pPr>
    </w:p>
    <w:p w14:paraId="342DEC1C">
      <w:pPr>
        <w:tabs>
          <w:tab w:val="left" w:pos="0"/>
        </w:tabs>
        <w:spacing w:line="360" w:lineRule="auto"/>
        <w:ind w:left="-2" w:leftChars="-59" w:right="-34" w:hanging="140" w:hangingChars="67"/>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邀请合格</w:t>
      </w:r>
      <w:r>
        <w:rPr>
          <w:rFonts w:hint="eastAsia" w:ascii="宋体" w:hAnsi="宋体" w:eastAsia="宋体" w:cs="宋体"/>
          <w:bCs/>
          <w:color w:val="auto"/>
          <w:kern w:val="2"/>
          <w:sz w:val="21"/>
          <w:szCs w:val="21"/>
          <w:highlight w:val="none"/>
          <w:lang w:val="zh-CN"/>
        </w:rPr>
        <w:t>供应商</w:t>
      </w:r>
      <w:r>
        <w:rPr>
          <w:rFonts w:hint="eastAsia" w:ascii="宋体" w:hAnsi="宋体" w:eastAsia="宋体" w:cs="宋体"/>
          <w:color w:val="auto"/>
          <w:kern w:val="2"/>
          <w:sz w:val="21"/>
          <w:szCs w:val="21"/>
          <w:highlight w:val="none"/>
          <w:lang w:val="zh-CN"/>
        </w:rPr>
        <w:t>就本次</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范围内容提交</w:t>
      </w:r>
      <w:r>
        <w:rPr>
          <w:rFonts w:hint="eastAsia" w:ascii="宋体" w:hAnsi="宋体" w:eastAsia="宋体" w:cs="宋体"/>
          <w:color w:val="auto"/>
          <w:kern w:val="2"/>
          <w:sz w:val="21"/>
          <w:szCs w:val="21"/>
          <w:highlight w:val="none"/>
        </w:rPr>
        <w:t>响应文件</w:t>
      </w:r>
      <w:r>
        <w:rPr>
          <w:rFonts w:hint="eastAsia" w:ascii="宋体" w:hAnsi="宋体" w:eastAsia="宋体" w:cs="宋体"/>
          <w:color w:val="auto"/>
          <w:sz w:val="21"/>
          <w:szCs w:val="21"/>
          <w:highlight w:val="none"/>
        </w:rPr>
        <w:t>：</w:t>
      </w:r>
    </w:p>
    <w:p w14:paraId="60D41AA5">
      <w:pPr>
        <w:tabs>
          <w:tab w:val="left" w:pos="0"/>
        </w:tabs>
        <w:spacing w:line="360" w:lineRule="auto"/>
        <w:ind w:left="281" w:leftChars="117" w:right="-34"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kern w:val="2"/>
          <w:sz w:val="21"/>
          <w:szCs w:val="21"/>
          <w:highlight w:val="none"/>
          <w:lang w:val="zh-CN"/>
        </w:rPr>
        <w:t>东莞市福地饮用水有限公司</w:t>
      </w:r>
      <w:r>
        <w:rPr>
          <w:rFonts w:hint="eastAsia" w:ascii="宋体" w:hAnsi="宋体" w:eastAsia="宋体" w:cs="宋体"/>
          <w:color w:val="auto"/>
          <w:sz w:val="21"/>
          <w:szCs w:val="21"/>
          <w:highlight w:val="none"/>
        </w:rPr>
        <w:t>所属的一批生产设备和十套商品房</w:t>
      </w:r>
      <w:r>
        <w:rPr>
          <w:rFonts w:hint="eastAsia" w:ascii="宋体" w:hAnsi="宋体" w:eastAsia="宋体" w:cs="宋体"/>
          <w:color w:val="auto"/>
          <w:sz w:val="21"/>
          <w:szCs w:val="21"/>
          <w:highlight w:val="none"/>
          <w:lang w:val="en-US" w:eastAsia="zh-CN"/>
        </w:rPr>
        <w:t>开展</w:t>
      </w:r>
      <w:r>
        <w:rPr>
          <w:rFonts w:hint="eastAsia" w:ascii="宋体" w:hAnsi="宋体" w:eastAsia="宋体" w:cs="宋体"/>
          <w:color w:val="auto"/>
          <w:kern w:val="2"/>
          <w:sz w:val="21"/>
          <w:szCs w:val="21"/>
          <w:highlight w:val="none"/>
          <w:lang w:val="zh-CN"/>
        </w:rPr>
        <w:t>价值评估服务</w:t>
      </w:r>
      <w:r>
        <w:rPr>
          <w:rFonts w:hint="eastAsia" w:ascii="宋体" w:hAnsi="宋体" w:eastAsia="宋体" w:cs="宋体"/>
          <w:color w:val="auto"/>
          <w:sz w:val="21"/>
          <w:szCs w:val="21"/>
          <w:highlight w:val="none"/>
        </w:rPr>
        <w:t>。（详见第三篇用户需求书。）</w:t>
      </w:r>
    </w:p>
    <w:p w14:paraId="6ECB749A">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rPr>
      </w:pPr>
    </w:p>
    <w:p w14:paraId="1F8B8A08">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bCs/>
          <w:color w:val="auto"/>
          <w:kern w:val="2"/>
          <w:sz w:val="21"/>
          <w:szCs w:val="21"/>
          <w:highlight w:val="none"/>
        </w:rPr>
        <w:t>合格供应商资格</w:t>
      </w:r>
      <w:r>
        <w:rPr>
          <w:rFonts w:hint="eastAsia" w:ascii="宋体" w:hAnsi="宋体" w:eastAsia="宋体" w:cs="宋体"/>
          <w:bCs/>
          <w:color w:val="auto"/>
          <w:kern w:val="2"/>
          <w:sz w:val="21"/>
          <w:szCs w:val="21"/>
          <w:highlight w:val="none"/>
          <w:lang w:val="en-US" w:eastAsia="zh-CN"/>
        </w:rPr>
        <w:t>要求</w:t>
      </w:r>
      <w:r>
        <w:rPr>
          <w:rFonts w:hint="eastAsia" w:ascii="宋体" w:hAnsi="宋体" w:eastAsia="宋体" w:cs="宋体"/>
          <w:color w:val="auto"/>
          <w:kern w:val="2"/>
          <w:sz w:val="21"/>
          <w:szCs w:val="21"/>
          <w:highlight w:val="none"/>
          <w:lang w:val="zh-CN"/>
        </w:rPr>
        <w:t>：</w:t>
      </w:r>
    </w:p>
    <w:p w14:paraId="37A51F78">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eastAsia="zh-CN"/>
        </w:rPr>
      </w:pPr>
      <w:r>
        <w:rPr>
          <w:rFonts w:hint="eastAsia" w:ascii="宋体" w:hAnsi="宋体" w:eastAsia="宋体" w:cs="宋体"/>
          <w:b/>
          <w:bCs/>
          <w:color w:val="auto"/>
          <w:sz w:val="21"/>
          <w:szCs w:val="21"/>
          <w:highlight w:val="none"/>
          <w:lang w:val="zh-CN"/>
        </w:rPr>
        <w:t>2.1</w:t>
      </w:r>
      <w:r>
        <w:rPr>
          <w:rFonts w:hint="eastAsia" w:ascii="宋体" w:hAnsi="宋体" w:eastAsia="宋体" w:cs="宋体"/>
          <w:b/>
          <w:bCs/>
          <w:color w:val="auto"/>
          <w:kern w:val="2"/>
          <w:sz w:val="21"/>
          <w:szCs w:val="21"/>
          <w:highlight w:val="none"/>
          <w:lang w:val="zh-CN"/>
        </w:rPr>
        <w:t xml:space="preserve"> 在中华人民共和国境内</w:t>
      </w:r>
      <w:r>
        <w:rPr>
          <w:rFonts w:hint="eastAsia" w:ascii="宋体" w:hAnsi="宋体" w:eastAsia="宋体" w:cs="宋体"/>
          <w:b/>
          <w:bCs/>
          <w:color w:val="auto"/>
          <w:kern w:val="2"/>
          <w:sz w:val="21"/>
          <w:szCs w:val="21"/>
          <w:highlight w:val="none"/>
          <w:lang w:val="zh-CN" w:eastAsia="zh-CN"/>
        </w:rPr>
        <w:t>登记</w:t>
      </w:r>
      <w:r>
        <w:rPr>
          <w:rFonts w:hint="eastAsia" w:ascii="宋体" w:hAnsi="宋体" w:eastAsia="宋体" w:cs="宋体"/>
          <w:b/>
          <w:bCs/>
          <w:color w:val="auto"/>
          <w:kern w:val="2"/>
          <w:sz w:val="21"/>
          <w:szCs w:val="21"/>
          <w:highlight w:val="none"/>
          <w:lang w:val="zh-CN"/>
        </w:rPr>
        <w:t>注册的、合法存续、正常经营且具有独立承担民事责任能力的法人或其他组织</w:t>
      </w:r>
      <w:r>
        <w:rPr>
          <w:rFonts w:hint="eastAsia" w:ascii="宋体" w:hAnsi="宋体" w:eastAsia="宋体" w:cs="宋体"/>
          <w:b/>
          <w:bCs/>
          <w:color w:val="auto"/>
          <w:kern w:val="2"/>
          <w:sz w:val="21"/>
          <w:szCs w:val="21"/>
          <w:highlight w:val="none"/>
          <w:lang w:val="en-US" w:eastAsia="zh-CN"/>
        </w:rPr>
        <w:t>；</w:t>
      </w:r>
    </w:p>
    <w:p w14:paraId="4CF5C1FE">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供应商须同时具备行政主管部门颁发有效的资产评估机构备案、房地产估价机构备案证书</w:t>
      </w:r>
      <w:r>
        <w:rPr>
          <w:rFonts w:hint="eastAsia" w:ascii="宋体" w:hAnsi="宋体" w:eastAsia="宋体" w:cs="宋体"/>
          <w:color w:val="auto"/>
          <w:lang w:val="en-US" w:eastAsia="zh-CN"/>
        </w:rPr>
        <w:t>；</w:t>
      </w:r>
    </w:p>
    <w:p w14:paraId="2A894F7E">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2.3 供应商2022年1月1日以来具有【一份设备资产价值评估（服务内容需包含生产设备价值评估）项目业绩和一份房地产价值评估项目业绩（或同一份业绩中包含设备资产价值评估和房地产价值评估）】（出具资产评估报告的时间为2022年1月1日或以后）</w:t>
      </w:r>
      <w:r>
        <w:rPr>
          <w:rFonts w:hint="eastAsia" w:ascii="宋体" w:hAnsi="宋体" w:eastAsia="宋体" w:cs="宋体"/>
          <w:b/>
          <w:bCs/>
          <w:color w:val="auto"/>
          <w:sz w:val="21"/>
          <w:szCs w:val="21"/>
          <w:highlight w:val="none"/>
          <w:lang w:val="en-US" w:eastAsia="zh-CN"/>
        </w:rPr>
        <w:t>；</w:t>
      </w:r>
    </w:p>
    <w:p w14:paraId="46CECC42">
      <w:pPr>
        <w:tabs>
          <w:tab w:val="left" w:pos="0"/>
        </w:tabs>
        <w:spacing w:line="360" w:lineRule="auto"/>
        <w:ind w:left="280" w:leftChars="-59" w:right="-34" w:hanging="422" w:hangingChars="20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73EC842D">
      <w:pPr>
        <w:numPr>
          <w:ilvl w:val="0"/>
          <w:numId w:val="0"/>
        </w:numPr>
        <w:tabs>
          <w:tab w:val="left" w:pos="0"/>
          <w:tab w:val="left" w:pos="360"/>
        </w:tabs>
        <w:autoSpaceDE/>
        <w:autoSpaceDN/>
        <w:adjustRightInd/>
        <w:spacing w:line="360" w:lineRule="auto"/>
        <w:ind w:left="278" w:leftChars="-59" w:right="-34" w:hanging="420" w:hangingChars="200"/>
        <w:jc w:val="both"/>
        <w:outlineLvl w:val="9"/>
        <w:rPr>
          <w:rFonts w:hint="eastAsia" w:ascii="宋体" w:hAnsi="宋体" w:eastAsia="宋体" w:cs="宋体"/>
          <w:color w:val="auto"/>
          <w:kern w:val="2"/>
          <w:sz w:val="21"/>
          <w:szCs w:val="21"/>
          <w:highlight w:val="none"/>
          <w:lang w:val="zh-CN"/>
        </w:rPr>
      </w:pPr>
    </w:p>
    <w:p w14:paraId="1EBDD752">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磋商</w:t>
      </w:r>
      <w:r>
        <w:rPr>
          <w:rFonts w:hint="eastAsia" w:ascii="宋体" w:hAnsi="宋体" w:eastAsia="宋体" w:cs="宋体"/>
          <w:color w:val="auto"/>
          <w:kern w:val="2"/>
          <w:sz w:val="21"/>
          <w:szCs w:val="21"/>
          <w:highlight w:val="none"/>
          <w:lang w:val="zh-CN"/>
        </w:rPr>
        <w:t>文件获取方式：本项目采用“不记名网上下载”的方式发布竞争性磋商文件，有意向的供应商可于本项目递交响应文件截止时间前，在本项目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2EFE5B14">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p>
    <w:p w14:paraId="3E22753A">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173" w:leftChars="-59" w:right="-34" w:hanging="315" w:hangingChars="15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采购代理机构在递交响应文件截止时间前通过“信用中国”网站（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30360881">
      <w:p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bookmarkStart w:id="566" w:name="_GoBack"/>
      <w:bookmarkEnd w:id="566"/>
    </w:p>
    <w:p w14:paraId="3163206F">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eastAsia="宋体" w:cs="宋体"/>
          <w:b/>
          <w:bCs/>
          <w:color w:val="auto"/>
          <w:kern w:val="2"/>
          <w:sz w:val="21"/>
          <w:szCs w:val="21"/>
          <w:highlight w:val="none"/>
          <w:lang w:val="en-US" w:eastAsia="zh-CN"/>
        </w:rPr>
        <w:t xml:space="preserve">  磋商</w:t>
      </w:r>
      <w:r>
        <w:rPr>
          <w:rFonts w:hint="eastAsia" w:ascii="宋体" w:hAnsi="宋体" w:eastAsia="宋体" w:cs="宋体"/>
          <w:b/>
          <w:bCs/>
          <w:color w:val="auto"/>
          <w:kern w:val="2"/>
          <w:sz w:val="21"/>
          <w:szCs w:val="21"/>
          <w:highlight w:val="none"/>
          <w:lang w:val="zh-CN"/>
        </w:rPr>
        <w:t>时间及地点：</w:t>
      </w:r>
    </w:p>
    <w:p w14:paraId="31137848">
      <w:pPr>
        <w:tabs>
          <w:tab w:val="left" w:pos="0"/>
        </w:tabs>
        <w:spacing w:line="360" w:lineRule="auto"/>
        <w:ind w:left="-1" w:leftChars="-59" w:right="-34" w:hanging="141" w:hangingChars="67"/>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5.1 响应文件递交时间：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6</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3</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00</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30</w:t>
      </w:r>
      <w:r>
        <w:rPr>
          <w:rFonts w:hint="eastAsia" w:ascii="宋体" w:hAnsi="宋体" w:eastAsia="宋体" w:cs="宋体"/>
          <w:b/>
          <w:bCs/>
          <w:color w:val="auto"/>
          <w:kern w:val="2"/>
          <w:sz w:val="21"/>
          <w:szCs w:val="21"/>
          <w:highlight w:val="none"/>
        </w:rPr>
        <w:t>；</w:t>
      </w:r>
    </w:p>
    <w:p w14:paraId="1E6C21B5">
      <w:pPr>
        <w:tabs>
          <w:tab w:val="left" w:pos="0"/>
        </w:tabs>
        <w:spacing w:line="360" w:lineRule="auto"/>
        <w:ind w:left="-1" w:leftChars="-59" w:right="-34" w:hanging="141" w:hangingChars="67"/>
        <w:jc w:val="both"/>
        <w:outlineLvl w:val="9"/>
        <w:rPr>
          <w:rFonts w:hint="eastAsia" w:ascii="宋体" w:hAnsi="宋体" w:eastAsia="宋体" w:cs="宋体"/>
          <w:b/>
          <w:bCs/>
          <w:color w:val="auto"/>
          <w:highlight w:val="none"/>
        </w:rPr>
      </w:pPr>
      <w:r>
        <w:rPr>
          <w:rFonts w:hint="eastAsia" w:ascii="宋体" w:hAnsi="宋体" w:eastAsia="宋体" w:cs="宋体"/>
          <w:b/>
          <w:bCs/>
          <w:color w:val="auto"/>
          <w:kern w:val="2"/>
          <w:sz w:val="21"/>
          <w:szCs w:val="21"/>
          <w:highlight w:val="none"/>
          <w:lang w:val="zh-CN"/>
        </w:rPr>
        <w:t>5.2 递交</w:t>
      </w:r>
      <w:r>
        <w:rPr>
          <w:rFonts w:hint="eastAsia" w:ascii="宋体" w:hAnsi="宋体" w:eastAsia="宋体" w:cs="宋体"/>
          <w:b/>
          <w:bCs/>
          <w:color w:val="auto"/>
          <w:kern w:val="2"/>
          <w:sz w:val="21"/>
          <w:szCs w:val="21"/>
          <w:highlight w:val="none"/>
          <w:lang w:val="en-US" w:eastAsia="zh-CN"/>
        </w:rPr>
        <w:t>响应文件</w:t>
      </w:r>
      <w:r>
        <w:rPr>
          <w:rFonts w:hint="eastAsia" w:ascii="宋体" w:hAnsi="宋体" w:eastAsia="宋体" w:cs="宋体"/>
          <w:b/>
          <w:bCs/>
          <w:color w:val="auto"/>
          <w:kern w:val="2"/>
          <w:sz w:val="21"/>
          <w:szCs w:val="21"/>
          <w:highlight w:val="none"/>
          <w:lang w:val="zh-CN"/>
        </w:rPr>
        <w:t>截止及</w:t>
      </w:r>
      <w:r>
        <w:rPr>
          <w:rFonts w:hint="eastAsia" w:ascii="宋体" w:hAnsi="宋体" w:eastAsia="宋体" w:cs="宋体"/>
          <w:b/>
          <w:bCs/>
          <w:color w:val="auto"/>
          <w:kern w:val="2"/>
          <w:sz w:val="21"/>
          <w:szCs w:val="21"/>
          <w:highlight w:val="none"/>
          <w:lang w:val="en-US" w:eastAsia="zh-CN"/>
        </w:rPr>
        <w:t>开启</w:t>
      </w:r>
      <w:r>
        <w:rPr>
          <w:rFonts w:hint="eastAsia" w:ascii="宋体" w:hAnsi="宋体" w:eastAsia="宋体" w:cs="宋体"/>
          <w:b/>
          <w:bCs/>
          <w:color w:val="auto"/>
          <w:kern w:val="2"/>
          <w:sz w:val="21"/>
          <w:szCs w:val="21"/>
          <w:highlight w:val="none"/>
          <w:lang w:val="zh-CN"/>
        </w:rPr>
        <w:t>时间：</w:t>
      </w:r>
      <w:r>
        <w:rPr>
          <w:rFonts w:hint="eastAsia" w:ascii="宋体" w:hAnsi="宋体" w:eastAsia="宋体" w:cs="宋体"/>
          <w:b/>
          <w:bCs/>
          <w:color w:val="auto"/>
          <w:kern w:val="2"/>
          <w:sz w:val="21"/>
          <w:szCs w:val="21"/>
          <w:highlight w:val="none"/>
          <w:u w:val="single"/>
          <w:lang w:val="zh-CN"/>
        </w:rPr>
        <w:t>202</w:t>
      </w:r>
      <w:r>
        <w:rPr>
          <w:rFonts w:hint="eastAsia" w:ascii="宋体" w:hAnsi="宋体" w:eastAsia="宋体" w:cs="宋体"/>
          <w:b/>
          <w:bCs/>
          <w:color w:val="auto"/>
          <w:kern w:val="2"/>
          <w:sz w:val="21"/>
          <w:szCs w:val="21"/>
          <w:highlight w:val="none"/>
          <w:u w:val="single"/>
          <w:lang w:val="en-US" w:eastAsia="zh-CN"/>
        </w:rPr>
        <w:t>5</w:t>
      </w:r>
      <w:r>
        <w:rPr>
          <w:rFonts w:hint="eastAsia" w:ascii="宋体" w:hAnsi="宋体" w:eastAsia="宋体" w:cs="宋体"/>
          <w:b/>
          <w:bCs/>
          <w:color w:val="auto"/>
          <w:kern w:val="2"/>
          <w:sz w:val="21"/>
          <w:szCs w:val="21"/>
          <w:highlight w:val="none"/>
          <w:lang w:val="zh-CN"/>
        </w:rPr>
        <w:t>年</w:t>
      </w:r>
      <w:r>
        <w:rPr>
          <w:rFonts w:hint="eastAsia" w:ascii="宋体" w:hAnsi="宋体" w:eastAsia="宋体" w:cs="宋体"/>
          <w:b/>
          <w:bCs/>
          <w:color w:val="auto"/>
          <w:kern w:val="2"/>
          <w:sz w:val="21"/>
          <w:szCs w:val="21"/>
          <w:highlight w:val="none"/>
          <w:u w:val="single"/>
          <w:lang w:val="en-US" w:eastAsia="zh-CN"/>
        </w:rPr>
        <w:t>6</w:t>
      </w:r>
      <w:r>
        <w:rPr>
          <w:rFonts w:hint="eastAsia" w:ascii="宋体" w:hAnsi="宋体" w:eastAsia="宋体" w:cs="宋体"/>
          <w:b/>
          <w:bCs/>
          <w:color w:val="auto"/>
          <w:kern w:val="2"/>
          <w:sz w:val="21"/>
          <w:szCs w:val="21"/>
          <w:highlight w:val="none"/>
          <w:lang w:val="zh-CN"/>
        </w:rPr>
        <w:t>月</w:t>
      </w:r>
      <w:r>
        <w:rPr>
          <w:rFonts w:hint="eastAsia" w:ascii="宋体" w:hAnsi="宋体" w:eastAsia="宋体" w:cs="宋体"/>
          <w:b/>
          <w:bCs/>
          <w:color w:val="auto"/>
          <w:kern w:val="2"/>
          <w:sz w:val="21"/>
          <w:szCs w:val="21"/>
          <w:highlight w:val="none"/>
          <w:u w:val="single"/>
          <w:lang w:val="en-US" w:eastAsia="zh-CN"/>
        </w:rPr>
        <w:t>3</w:t>
      </w:r>
      <w:r>
        <w:rPr>
          <w:rFonts w:hint="eastAsia" w:ascii="宋体" w:hAnsi="宋体" w:eastAsia="宋体" w:cs="宋体"/>
          <w:b/>
          <w:bCs/>
          <w:color w:val="auto"/>
          <w:kern w:val="2"/>
          <w:sz w:val="21"/>
          <w:szCs w:val="21"/>
          <w:highlight w:val="none"/>
          <w:lang w:val="zh-CN"/>
        </w:rPr>
        <w:t>日</w:t>
      </w:r>
      <w:r>
        <w:rPr>
          <w:rFonts w:hint="eastAsia" w:ascii="宋体" w:hAnsi="宋体" w:eastAsia="宋体" w:cs="宋体"/>
          <w:b/>
          <w:bCs/>
          <w:color w:val="auto"/>
          <w:kern w:val="2"/>
          <w:sz w:val="21"/>
          <w:szCs w:val="21"/>
          <w:highlight w:val="none"/>
          <w:u w:val="single"/>
          <w:lang w:val="en-US" w:eastAsia="zh-CN"/>
        </w:rPr>
        <w:t>14</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u w:val="single"/>
          <w:lang w:val="en-US" w:eastAsia="zh-CN"/>
        </w:rPr>
        <w:t>30</w:t>
      </w:r>
      <w:r>
        <w:rPr>
          <w:rFonts w:hint="eastAsia" w:ascii="宋体" w:hAnsi="宋体" w:eastAsia="宋体" w:cs="宋体"/>
          <w:b/>
          <w:bCs/>
          <w:color w:val="auto"/>
          <w:kern w:val="2"/>
          <w:sz w:val="21"/>
          <w:szCs w:val="21"/>
          <w:highlight w:val="none"/>
        </w:rPr>
        <w:t>；</w:t>
      </w:r>
    </w:p>
    <w:p w14:paraId="6B8BFD06">
      <w:pPr>
        <w:tabs>
          <w:tab w:val="left" w:pos="426"/>
        </w:tabs>
        <w:spacing w:line="360" w:lineRule="auto"/>
        <w:ind w:left="427" w:leftChars="-59" w:right="-34" w:hanging="569" w:hangingChars="270"/>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5.3 </w:t>
      </w:r>
      <w:r>
        <w:rPr>
          <w:rFonts w:hint="eastAsia" w:ascii="宋体" w:hAnsi="宋体" w:eastAsia="宋体" w:cs="宋体"/>
          <w:b/>
          <w:bCs/>
          <w:color w:val="auto"/>
          <w:kern w:val="2"/>
          <w:sz w:val="21"/>
          <w:szCs w:val="21"/>
          <w:highlight w:val="none"/>
          <w:lang w:val="en-US" w:eastAsia="zh-CN"/>
        </w:rPr>
        <w:t>响应文件递交地点</w:t>
      </w:r>
      <w:r>
        <w:rPr>
          <w:rFonts w:hint="eastAsia" w:ascii="宋体" w:hAnsi="宋体" w:eastAsia="宋体" w:cs="宋体"/>
          <w:b/>
          <w:bCs/>
          <w:color w:val="auto"/>
          <w:kern w:val="2"/>
          <w:sz w:val="21"/>
          <w:szCs w:val="21"/>
          <w:highlight w:val="none"/>
          <w:lang w:val="zh-CN"/>
        </w:rPr>
        <w:t>：广东省东莞市东城街道新源路海德琥珀台6栋1703室</w:t>
      </w:r>
      <w:r>
        <w:rPr>
          <w:rFonts w:hint="eastAsia" w:ascii="宋体" w:hAnsi="宋体" w:eastAsia="宋体" w:cs="宋体"/>
          <w:b/>
          <w:bCs/>
          <w:color w:val="auto"/>
          <w:sz w:val="21"/>
          <w:szCs w:val="21"/>
          <w:highlight w:val="none"/>
        </w:rPr>
        <w:t>。</w:t>
      </w:r>
    </w:p>
    <w:p w14:paraId="7BEA1007">
      <w:pPr>
        <w:tabs>
          <w:tab w:val="left" w:pos="426"/>
        </w:tabs>
        <w:spacing w:line="360" w:lineRule="auto"/>
        <w:ind w:left="425" w:leftChars="-59" w:right="-34" w:hanging="567" w:hangingChars="270"/>
        <w:jc w:val="both"/>
        <w:outlineLvl w:val="9"/>
        <w:rPr>
          <w:rFonts w:hint="eastAsia" w:ascii="宋体" w:hAnsi="宋体" w:eastAsia="宋体" w:cs="宋体"/>
          <w:color w:val="auto"/>
          <w:kern w:val="2"/>
          <w:sz w:val="21"/>
          <w:szCs w:val="21"/>
          <w:highlight w:val="none"/>
          <w:lang w:val="zh-CN"/>
        </w:rPr>
      </w:pPr>
    </w:p>
    <w:p w14:paraId="341C3010">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254" w:leftChars="-59" w:right="-34" w:hanging="396" w:hangingChars="189"/>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采购人只接受在递交响应文件截止日当天，由供应商法定代表人/执行事务合伙人或其授权代表于递交响应文件截止时间前亲自递交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030CA7B3">
      <w:pPr>
        <w:numPr>
          <w:ilvl w:val="0"/>
          <w:numId w:val="0"/>
        </w:numPr>
        <w:tabs>
          <w:tab w:val="left" w:pos="284"/>
        </w:tabs>
        <w:spacing w:line="360" w:lineRule="auto"/>
        <w:ind w:left="139" w:leftChars="-59" w:right="-34" w:hanging="281" w:hangingChars="134"/>
        <w:jc w:val="both"/>
        <w:outlineLvl w:val="9"/>
        <w:rPr>
          <w:rFonts w:hint="eastAsia" w:ascii="宋体" w:hAnsi="宋体" w:eastAsia="宋体" w:cs="宋体"/>
          <w:color w:val="auto"/>
          <w:kern w:val="2"/>
          <w:sz w:val="21"/>
          <w:szCs w:val="21"/>
          <w:highlight w:val="none"/>
          <w:lang w:val="zh-CN"/>
        </w:rPr>
      </w:pPr>
    </w:p>
    <w:p w14:paraId="651E680D">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173" w:leftChars="-59" w:right="-34" w:hanging="315" w:hangingChars="150"/>
        <w:jc w:val="both"/>
        <w:textAlignment w:val="auto"/>
        <w:outlineLvl w:val="9"/>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eastAsia="zh-CN"/>
        </w:rPr>
        <w:t>7</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lang w:val="zh-CN"/>
        </w:rPr>
        <w:t>本项目相关公告在以下媒介发布：中国招标投标公共服务平台（www.cebpubservice.com）、东莞市水务集团有限公司网（www.dgswjt.cn）、招标代理</w:t>
      </w:r>
      <w:r>
        <w:rPr>
          <w:rFonts w:hint="eastAsia" w:ascii="宋体" w:hAnsi="宋体" w:eastAsia="宋体" w:cs="宋体"/>
          <w:bCs w:val="0"/>
          <w:color w:val="auto"/>
          <w:kern w:val="2"/>
          <w:sz w:val="21"/>
          <w:szCs w:val="21"/>
          <w:highlight w:val="none"/>
          <w:lang w:val="zh-CN" w:eastAsia="zh-CN"/>
        </w:rPr>
        <w:t>机构</w:t>
      </w:r>
      <w:r>
        <w:rPr>
          <w:rFonts w:hint="eastAsia" w:ascii="宋体" w:hAnsi="宋体" w:eastAsia="宋体" w:cs="宋体"/>
          <w:bCs w:val="0"/>
          <w:color w:val="auto"/>
          <w:kern w:val="2"/>
          <w:sz w:val="21"/>
          <w:szCs w:val="21"/>
          <w:highlight w:val="none"/>
          <w:lang w:val="zh-CN"/>
        </w:rPr>
        <w:t>网站（www.youde.net）</w:t>
      </w:r>
      <w:r>
        <w:rPr>
          <w:rFonts w:hint="eastAsia" w:ascii="宋体" w:hAnsi="宋体" w:eastAsia="宋体" w:cs="宋体"/>
          <w:color w:val="auto"/>
          <w:kern w:val="2"/>
          <w:sz w:val="21"/>
          <w:szCs w:val="21"/>
          <w:highlight w:val="none"/>
          <w:lang w:val="zh-CN"/>
        </w:rPr>
        <w:t>。</w:t>
      </w:r>
    </w:p>
    <w:p w14:paraId="03A547A9">
      <w:pPr>
        <w:tabs>
          <w:tab w:val="left" w:pos="284"/>
        </w:tabs>
        <w:spacing w:line="360" w:lineRule="auto"/>
        <w:ind w:right="-34"/>
        <w:jc w:val="both"/>
        <w:outlineLvl w:val="9"/>
        <w:rPr>
          <w:rFonts w:hint="eastAsia" w:ascii="宋体" w:hAnsi="宋体" w:eastAsia="宋体" w:cs="宋体"/>
          <w:color w:val="auto"/>
          <w:kern w:val="2"/>
          <w:sz w:val="21"/>
          <w:szCs w:val="21"/>
          <w:highlight w:val="none"/>
          <w:lang w:val="zh-CN"/>
        </w:rPr>
      </w:pPr>
    </w:p>
    <w:p w14:paraId="016033D4">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  采购人</w:t>
      </w:r>
      <w:r>
        <w:rPr>
          <w:rFonts w:hint="eastAsia" w:ascii="宋体" w:hAnsi="宋体" w:eastAsia="宋体" w:cs="宋体"/>
          <w:color w:val="auto"/>
          <w:kern w:val="2"/>
          <w:sz w:val="21"/>
          <w:szCs w:val="21"/>
          <w:highlight w:val="none"/>
          <w:lang w:val="zh-CN"/>
        </w:rPr>
        <w:t>联系方式</w:t>
      </w:r>
    </w:p>
    <w:p w14:paraId="2B14331C">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采购人：东莞市福地饮用水有限公司</w:t>
      </w:r>
    </w:p>
    <w:p w14:paraId="3DE5F5CE">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址：广东省东莞市南城街道宏图路39号20栋101室</w:t>
      </w:r>
    </w:p>
    <w:p w14:paraId="6402777C">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马卓越</w:t>
      </w:r>
    </w:p>
    <w:p w14:paraId="2A08FAF1">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电话：0769-22</w:t>
      </w:r>
      <w:r>
        <w:rPr>
          <w:rFonts w:hint="eastAsia" w:ascii="宋体" w:hAnsi="宋体" w:eastAsia="宋体" w:cs="宋体"/>
          <w:color w:val="auto"/>
          <w:sz w:val="21"/>
          <w:szCs w:val="21"/>
          <w:highlight w:val="none"/>
          <w:lang w:val="en-US" w:eastAsia="zh-CN"/>
        </w:rPr>
        <w:t>621996</w:t>
      </w:r>
    </w:p>
    <w:p w14:paraId="76ECE2E5">
      <w:pPr>
        <w:tabs>
          <w:tab w:val="left" w:pos="284"/>
        </w:tabs>
        <w:spacing w:line="360" w:lineRule="auto"/>
        <w:ind w:left="179" w:leftChars="-59" w:right="-34" w:hanging="321" w:hangingChars="134"/>
        <w:jc w:val="both"/>
        <w:outlineLvl w:val="9"/>
        <w:rPr>
          <w:rFonts w:hint="eastAsia" w:ascii="宋体" w:hAnsi="宋体" w:eastAsia="宋体" w:cs="宋体"/>
          <w:color w:val="auto"/>
          <w:highlight w:val="none"/>
        </w:rPr>
      </w:pPr>
    </w:p>
    <w:p w14:paraId="56582543">
      <w:pPr>
        <w:tabs>
          <w:tab w:val="left" w:pos="0"/>
        </w:tabs>
        <w:spacing w:line="360" w:lineRule="auto"/>
        <w:ind w:left="-2" w:leftChars="-59" w:right="-34" w:hanging="140" w:hangingChars="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 xml:space="preserve">9  </w:t>
      </w:r>
      <w:r>
        <w:rPr>
          <w:rFonts w:hint="eastAsia" w:ascii="宋体" w:hAnsi="宋体" w:eastAsia="宋体" w:cs="宋体"/>
          <w:color w:val="auto"/>
          <w:kern w:val="2"/>
          <w:sz w:val="21"/>
          <w:szCs w:val="21"/>
          <w:highlight w:val="none"/>
          <w:lang w:val="zh-CN"/>
        </w:rPr>
        <w:t>采购代理机构</w:t>
      </w:r>
      <w:r>
        <w:rPr>
          <w:rFonts w:hint="eastAsia" w:ascii="宋体" w:hAnsi="宋体" w:eastAsia="宋体" w:cs="宋体"/>
          <w:color w:val="auto"/>
          <w:kern w:val="2"/>
          <w:sz w:val="21"/>
          <w:szCs w:val="21"/>
          <w:highlight w:val="none"/>
          <w:lang w:val="zh-CN" w:eastAsia="zh-CN"/>
        </w:rPr>
        <w:t>及异议受理</w:t>
      </w:r>
      <w:r>
        <w:rPr>
          <w:rFonts w:hint="eastAsia" w:ascii="宋体" w:hAnsi="宋体" w:eastAsia="宋体" w:cs="宋体"/>
          <w:color w:val="auto"/>
          <w:kern w:val="2"/>
          <w:sz w:val="21"/>
          <w:szCs w:val="21"/>
          <w:highlight w:val="none"/>
          <w:lang w:val="zh-CN"/>
        </w:rPr>
        <w:t>联系方式</w:t>
      </w:r>
    </w:p>
    <w:p w14:paraId="0CBDDC17">
      <w:pPr>
        <w:widowControl/>
        <w:tabs>
          <w:tab w:val="left" w:pos="0"/>
        </w:tabs>
        <w:spacing w:line="360" w:lineRule="auto"/>
        <w:ind w:right="-36" w:firstLine="140" w:firstLineChars="67"/>
        <w:textAlignment w:val="bottom"/>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：广东有德招标采购有限公司</w:t>
      </w:r>
    </w:p>
    <w:p w14:paraId="049120AE">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地 址：</w:t>
      </w:r>
      <w:r>
        <w:rPr>
          <w:rFonts w:hint="eastAsia" w:ascii="宋体" w:hAnsi="宋体" w:eastAsia="宋体" w:cs="宋体"/>
          <w:color w:val="auto"/>
          <w:sz w:val="21"/>
          <w:szCs w:val="32"/>
          <w:highlight w:val="none"/>
          <w:lang w:val="zh-CN"/>
        </w:rPr>
        <w:t>广东省东莞市东城街道新源路海德琥珀台6栋1703室</w:t>
      </w:r>
    </w:p>
    <w:p w14:paraId="0EFB1AA2">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32"/>
          <w:highlight w:val="none"/>
          <w:lang w:eastAsia="zh-CN"/>
        </w:rPr>
      </w:pPr>
      <w:r>
        <w:rPr>
          <w:rFonts w:hint="eastAsia" w:ascii="宋体" w:hAnsi="宋体" w:eastAsia="宋体" w:cs="宋体"/>
          <w:color w:val="auto"/>
          <w:sz w:val="21"/>
          <w:szCs w:val="32"/>
          <w:highlight w:val="none"/>
        </w:rPr>
        <w:t>联系人：</w:t>
      </w:r>
      <w:r>
        <w:rPr>
          <w:rFonts w:hint="eastAsia" w:ascii="宋体" w:hAnsi="宋体" w:eastAsia="宋体" w:cs="宋体"/>
          <w:color w:val="auto"/>
          <w:sz w:val="21"/>
          <w:szCs w:val="32"/>
          <w:highlight w:val="none"/>
          <w:lang w:val="en-US" w:eastAsia="zh-CN"/>
        </w:rPr>
        <w:t>缪俊豪</w:t>
      </w:r>
    </w:p>
    <w:p w14:paraId="02BD7665">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电话：0769-</w:t>
      </w:r>
      <w:r>
        <w:rPr>
          <w:rFonts w:hint="eastAsia" w:ascii="宋体" w:hAnsi="宋体" w:eastAsia="宋体" w:cs="宋体"/>
          <w:color w:val="auto"/>
          <w:sz w:val="21"/>
          <w:szCs w:val="21"/>
          <w:highlight w:val="none"/>
          <w:lang w:val="en-US" w:eastAsia="zh-CN"/>
        </w:rPr>
        <w:t>23362836-8018</w:t>
      </w:r>
    </w:p>
    <w:p w14:paraId="44B1643D">
      <w:pPr>
        <w:widowControl/>
        <w:tabs>
          <w:tab w:val="left" w:pos="0"/>
        </w:tabs>
        <w:spacing w:line="360" w:lineRule="auto"/>
        <w:ind w:right="-36" w:firstLine="140" w:firstLineChars="67"/>
        <w:textAlignment w:val="bottom"/>
        <w:outlineLvl w:val="9"/>
        <w:rPr>
          <w:rFonts w:hint="eastAsia" w:ascii="宋体" w:hAnsi="宋体" w:eastAsia="宋体" w:cs="宋体"/>
          <w:color w:val="auto"/>
          <w:sz w:val="21"/>
          <w:szCs w:val="21"/>
          <w:highlight w:val="none"/>
          <w:lang w:val="en-US" w:eastAsia="zh-CN"/>
        </w:rPr>
      </w:pPr>
    </w:p>
    <w:p w14:paraId="45FE42D2">
      <w:pPr>
        <w:pStyle w:val="2"/>
        <w:pageBreakBefore/>
        <w:tabs>
          <w:tab w:val="left" w:pos="1080"/>
        </w:tabs>
        <w:spacing w:line="360" w:lineRule="auto"/>
        <w:ind w:left="567" w:hanging="567"/>
        <w:jc w:val="center"/>
        <w:outlineLvl w:val="0"/>
        <w:rPr>
          <w:rFonts w:hint="eastAsia" w:ascii="宋体" w:hAnsi="宋体" w:eastAsia="宋体" w:cs="宋体"/>
          <w:b/>
          <w:bCs/>
          <w:color w:val="auto"/>
          <w:kern w:val="44"/>
          <w:sz w:val="32"/>
          <w:szCs w:val="32"/>
          <w:highlight w:val="none"/>
        </w:rPr>
      </w:pPr>
      <w:bookmarkStart w:id="5" w:name="_Toc450662847"/>
      <w:bookmarkStart w:id="6" w:name="_Toc521918065"/>
      <w:bookmarkStart w:id="7" w:name="_Toc30011"/>
      <w:bookmarkStart w:id="8" w:name="_Toc10496"/>
      <w:bookmarkStart w:id="9" w:name="_Toc2072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lang w:val="en-US" w:eastAsia="zh-CN"/>
        </w:rPr>
        <w:t xml:space="preserve"> 磋商</w:t>
      </w:r>
      <w:r>
        <w:rPr>
          <w:rFonts w:hint="eastAsia" w:ascii="宋体" w:hAnsi="宋体" w:eastAsia="宋体" w:cs="宋体"/>
          <w:b/>
          <w:bCs/>
          <w:color w:val="auto"/>
          <w:kern w:val="44"/>
          <w:sz w:val="32"/>
          <w:szCs w:val="32"/>
          <w:highlight w:val="none"/>
          <w:lang w:val="zh-CN"/>
        </w:rPr>
        <w:t>须知</w:t>
      </w:r>
      <w:bookmarkEnd w:id="5"/>
      <w:bookmarkEnd w:id="6"/>
      <w:bookmarkEnd w:id="7"/>
      <w:bookmarkEnd w:id="8"/>
      <w:bookmarkEnd w:id="9"/>
    </w:p>
    <w:p w14:paraId="0B09D3EC">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 w:name="_Toc5132"/>
      <w:bookmarkStart w:id="11" w:name="_Toc30287"/>
      <w:bookmarkStart w:id="12" w:name="_Toc521918066"/>
      <w:bookmarkStart w:id="13" w:name="_Toc450662848"/>
      <w:bookmarkStart w:id="14" w:name="_Toc19555"/>
      <w:r>
        <w:rPr>
          <w:rFonts w:hint="eastAsia" w:ascii="宋体" w:hAnsi="宋体" w:eastAsia="宋体" w:cs="宋体"/>
          <w:b/>
          <w:bCs/>
          <w:color w:val="auto"/>
          <w:kern w:val="44"/>
          <w:sz w:val="21"/>
          <w:szCs w:val="21"/>
          <w:highlight w:val="none"/>
          <w:lang w:val="zh-CN"/>
        </w:rPr>
        <w:t>一、总则</w:t>
      </w:r>
      <w:bookmarkEnd w:id="10"/>
      <w:bookmarkEnd w:id="11"/>
      <w:bookmarkEnd w:id="12"/>
      <w:bookmarkEnd w:id="13"/>
      <w:bookmarkEnd w:id="14"/>
    </w:p>
    <w:p w14:paraId="6535581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 w:name="_Toc28825"/>
      <w:bookmarkStart w:id="16" w:name="_Toc17898"/>
      <w:bookmarkStart w:id="17" w:name="_Toc12774"/>
      <w:bookmarkStart w:id="18" w:name="_Toc521918067"/>
      <w:bookmarkStart w:id="19" w:name="_Toc450662849"/>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5"/>
      <w:bookmarkEnd w:id="16"/>
      <w:bookmarkEnd w:id="17"/>
      <w:bookmarkEnd w:id="18"/>
      <w:bookmarkEnd w:id="19"/>
    </w:p>
    <w:p w14:paraId="7A596036">
      <w:pPr>
        <w:jc w:val="both"/>
        <w:rPr>
          <w:rFonts w:hint="eastAsia" w:ascii="宋体" w:hAnsi="宋体" w:eastAsia="宋体" w:cs="宋体"/>
          <w:color w:val="auto"/>
          <w:highlight w:val="none"/>
          <w:lang w:val="zh-CN"/>
        </w:rPr>
      </w:pPr>
    </w:p>
    <w:p w14:paraId="7E209AAC">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20" w:name="_Toc534216347"/>
      <w:bookmarkStart w:id="21" w:name="_Toc19056"/>
      <w:bookmarkStart w:id="22" w:name="_Toc6489"/>
      <w:bookmarkStart w:id="23" w:name="_Toc964"/>
      <w:bookmarkStart w:id="24" w:name="_Toc521918068"/>
      <w:bookmarkStart w:id="25" w:name="_Toc450662850"/>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20"/>
      <w:r>
        <w:rPr>
          <w:rFonts w:hint="eastAsia" w:ascii="宋体" w:hAnsi="宋体" w:eastAsia="宋体" w:cs="宋体"/>
          <w:b/>
          <w:bCs/>
          <w:color w:val="auto"/>
          <w:kern w:val="2"/>
          <w:sz w:val="21"/>
          <w:szCs w:val="21"/>
          <w:highlight w:val="none"/>
          <w:lang w:val="zh-CN"/>
        </w:rPr>
        <w:t>供应商</w:t>
      </w:r>
      <w:bookmarkEnd w:id="21"/>
      <w:bookmarkEnd w:id="22"/>
      <w:bookmarkEnd w:id="23"/>
    </w:p>
    <w:p w14:paraId="12767748">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eastAsia="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2E9826C7">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中标人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存在前述处罚的，在响应文件中必须主动按竞争性磋商文件的要求填报“最近3年</w:t>
      </w:r>
      <w:r>
        <w:rPr>
          <w:rFonts w:hint="eastAsia" w:ascii="宋体" w:hAnsi="宋体" w:eastAsia="宋体" w:cs="宋体"/>
          <w:b/>
          <w:bCs/>
          <w:color w:val="auto"/>
          <w:kern w:val="2"/>
          <w:sz w:val="21"/>
          <w:szCs w:val="21"/>
          <w:highlight w:val="none"/>
          <w:u w:val="single"/>
          <w:lang w:val="zh-CN" w:eastAsia="zh-CN"/>
        </w:rPr>
        <w:t>供应商</w:t>
      </w:r>
      <w:r>
        <w:rPr>
          <w:rFonts w:hint="eastAsia" w:ascii="宋体" w:hAnsi="宋体" w:eastAsia="宋体" w:cs="宋体"/>
          <w:b/>
          <w:bCs/>
          <w:color w:val="auto"/>
          <w:kern w:val="2"/>
          <w:sz w:val="21"/>
          <w:szCs w:val="21"/>
          <w:highlight w:val="none"/>
          <w:u w:val="single"/>
          <w:lang w:val="zh-CN"/>
        </w:rPr>
        <w:t>牵涉的其他（失信和违法）处罚说明”，如果不主动填报而被事后发现的，将取消其磋商（中标）资格，并按有关规定从重处理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60505377">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w:t>
      </w:r>
      <w:r>
        <w:rPr>
          <w:rFonts w:hint="eastAsia" w:ascii="宋体" w:hAnsi="宋体" w:eastAsia="宋体" w:cs="宋体"/>
          <w:b/>
          <w:bCs/>
          <w:color w:val="auto"/>
          <w:sz w:val="21"/>
          <w:szCs w:val="21"/>
          <w:highlight w:val="none"/>
          <w:u w:val="single"/>
        </w:rPr>
        <w:t>（处罚期限届满的除外）</w:t>
      </w:r>
      <w:r>
        <w:rPr>
          <w:rFonts w:hint="eastAsia" w:ascii="宋体" w:hAnsi="宋体" w:eastAsia="宋体" w:cs="宋体"/>
          <w:b/>
          <w:bCs/>
          <w:color w:val="auto"/>
          <w:sz w:val="21"/>
          <w:szCs w:val="21"/>
          <w:highlight w:val="none"/>
        </w:rPr>
        <w:t>。</w:t>
      </w:r>
    </w:p>
    <w:p w14:paraId="7B511B19">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eastAsia="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eastAsia="宋体" w:cs="宋体"/>
          <w:b/>
          <w:bCs/>
          <w:color w:val="auto"/>
          <w:sz w:val="21"/>
          <w:szCs w:val="21"/>
          <w:highlight w:val="none"/>
          <w:u w:val="single"/>
          <w:lang w:eastAsia="zh-CN"/>
        </w:rPr>
        <w:t>报价</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6CD4F8F7">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24"/>
    <w:bookmarkEnd w:id="25"/>
    <w:p w14:paraId="08900E2A">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6" w:name="_Toc2919"/>
      <w:bookmarkStart w:id="27" w:name="_Toc29350"/>
      <w:bookmarkStart w:id="28" w:name="_Toc26545"/>
      <w:bookmarkStart w:id="29" w:name="_Toc51642347"/>
      <w:bookmarkStart w:id="30" w:name="_Toc450662851"/>
      <w:bookmarkStart w:id="31" w:name="_Toc5219180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合格的服务</w:t>
      </w:r>
      <w:bookmarkEnd w:id="26"/>
      <w:bookmarkEnd w:id="27"/>
      <w:bookmarkEnd w:id="28"/>
      <w:bookmarkEnd w:id="29"/>
    </w:p>
    <w:p w14:paraId="0D5DA816">
      <w:pPr>
        <w:spacing w:line="360" w:lineRule="auto"/>
        <w:ind w:left="420" w:hanging="420" w:hangingChars="200"/>
        <w:jc w:val="both"/>
        <w:rPr>
          <w:rFonts w:hint="eastAsia" w:ascii="宋体" w:hAnsi="宋体" w:eastAsia="宋体" w:cs="宋体"/>
          <w:color w:val="auto"/>
          <w:sz w:val="20"/>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kern w:val="2"/>
          <w:sz w:val="21"/>
          <w:szCs w:val="21"/>
          <w:highlight w:val="none"/>
          <w:lang w:val="zh-CN"/>
        </w:rPr>
        <w:t xml:space="preserve"> “服务”是指供应商依法并按竞争性磋商文件规定完成的全部服务内容，其中包括完成服务所需的货物和工程，及应承担的技术支持、培训和其它伴随服务。</w:t>
      </w:r>
    </w:p>
    <w:p w14:paraId="60E6775B">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r>
        <w:rPr>
          <w:rFonts w:hint="eastAsia" w:ascii="宋体" w:hAnsi="宋体" w:eastAsia="宋体" w:cs="宋体"/>
          <w:color w:val="auto"/>
          <w:sz w:val="21"/>
          <w:szCs w:val="21"/>
          <w:highlight w:val="none"/>
        </w:rPr>
        <w:t>。</w:t>
      </w:r>
    </w:p>
    <w:p w14:paraId="348D83AF">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应保证本项目的技术、服务或其任何一部分免受第三方提出侵犯其专利权、商标权、著作权或其它知识产权的起诉、仲裁或其他形式的责任追究。如果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不拥有相应的知识产权，则响应报价应包括合法获取该知识产权的相关费用。如有违反，造成采购人任何经济损失或其他损失的，由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p w14:paraId="2433E7AC">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无论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是否在响应报价表中明示，均视为响应报价已承担包含所有应支付的对专利权、商标权和版权、设计或其他知识产权而需要向其他方支付的版税和使用费等相关费用。如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未依法向第三方支付应缴版税和使用费等相关费用的，造成采购人任何经济损失的，由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承担全部赔偿责任。</w:t>
      </w:r>
    </w:p>
    <w:bookmarkEnd w:id="30"/>
    <w:bookmarkEnd w:id="31"/>
    <w:p w14:paraId="74F33B93">
      <w:pPr>
        <w:spacing w:line="360" w:lineRule="auto"/>
        <w:ind w:left="420" w:hanging="420" w:hangingChars="200"/>
        <w:jc w:val="both"/>
        <w:rPr>
          <w:rFonts w:hint="eastAsia" w:ascii="宋体" w:hAnsi="宋体" w:eastAsia="宋体" w:cs="宋体"/>
          <w:color w:val="auto"/>
          <w:sz w:val="21"/>
          <w:szCs w:val="21"/>
          <w:highlight w:val="none"/>
        </w:rPr>
      </w:pPr>
    </w:p>
    <w:p w14:paraId="5AF68B2F">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2" w:name="_Toc17946"/>
      <w:bookmarkStart w:id="33" w:name="_Toc13454"/>
      <w:bookmarkStart w:id="34" w:name="_Toc30081"/>
      <w:bookmarkStart w:id="35" w:name="_Toc450662852"/>
      <w:r>
        <w:rPr>
          <w:rFonts w:hint="eastAsia" w:ascii="宋体" w:hAnsi="宋体" w:eastAsia="宋体" w:cs="宋体"/>
          <w:color w:val="auto"/>
          <w:kern w:val="2"/>
          <w:sz w:val="21"/>
          <w:szCs w:val="21"/>
          <w:highlight w:val="none"/>
          <w:lang w:val="zh-CN"/>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2"/>
      <w:bookmarkEnd w:id="33"/>
      <w:bookmarkEnd w:id="34"/>
      <w:bookmarkEnd w:id="35"/>
    </w:p>
    <w:p w14:paraId="0F3AC8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01449050">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无论采购过程中的做法和结果如何，供应商须承担所有与编写和递交响应文件有关的费用，采购人在任何情况下不负担这些费用。</w:t>
      </w:r>
    </w:p>
    <w:p w14:paraId="6F683378">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410ADD4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eastAsia="宋体" w:cs="宋体"/>
          <w:bCs w:val="0"/>
          <w:color w:val="auto"/>
          <w:sz w:val="21"/>
          <w:szCs w:val="21"/>
          <w:highlight w:val="none"/>
          <w:lang w:eastAsia="zh-CN"/>
        </w:rPr>
        <w:t>供应商</w:t>
      </w:r>
      <w:r>
        <w:rPr>
          <w:rFonts w:hint="eastAsia" w:ascii="宋体" w:hAnsi="宋体" w:eastAsia="宋体" w:cs="宋体"/>
          <w:bCs w:val="0"/>
          <w:color w:val="auto"/>
          <w:sz w:val="21"/>
          <w:szCs w:val="21"/>
          <w:highlight w:val="none"/>
        </w:rPr>
        <w:t>应自行到实地踏勘考察。</w:t>
      </w:r>
    </w:p>
    <w:p w14:paraId="723C1ED5">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6EB8268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7E3CCCE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36B32CA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highlight w:val="none"/>
        </w:rPr>
      </w:pPr>
      <w:r>
        <w:rPr>
          <w:rFonts w:hint="eastAsia" w:ascii="宋体" w:hAnsi="宋体" w:eastAsia="宋体" w:cs="宋体"/>
          <w:color w:val="auto"/>
          <w:kern w:val="2"/>
          <w:sz w:val="21"/>
          <w:szCs w:val="21"/>
          <w:highlight w:val="none"/>
          <w:lang w:val="zh-CN"/>
        </w:rPr>
        <w:t>4.3 纪律与保密事项</w:t>
      </w:r>
    </w:p>
    <w:p w14:paraId="79DD295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741CF94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6106F73A">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后，直至向成交人发出《成交通知书》时止，凡与审查、澄清、评价和比较报价的有关资料以及授标意见等，参与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2D529C4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4C25322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08BC6BC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3F71DD31">
      <w:pPr>
        <w:spacing w:line="360" w:lineRule="auto"/>
        <w:ind w:left="420" w:hanging="480" w:hangingChars="200"/>
        <w:jc w:val="both"/>
        <w:rPr>
          <w:rFonts w:hint="eastAsia" w:ascii="宋体" w:hAnsi="宋体" w:eastAsia="宋体" w:cs="宋体"/>
          <w:color w:val="auto"/>
          <w:highlight w:val="none"/>
        </w:rPr>
      </w:pPr>
    </w:p>
    <w:p w14:paraId="41634B9B">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36" w:name="_Toc450662853"/>
      <w:bookmarkStart w:id="37" w:name="_Toc521918070"/>
      <w:bookmarkStart w:id="38" w:name="_Toc12598"/>
      <w:bookmarkStart w:id="39" w:name="_Toc8621"/>
      <w:bookmarkStart w:id="40" w:name="_Toc18335"/>
      <w:r>
        <w:rPr>
          <w:rFonts w:hint="eastAsia" w:ascii="宋体" w:hAnsi="宋体" w:eastAsia="宋体" w:cs="宋体"/>
          <w:b/>
          <w:bCs/>
          <w:color w:val="auto"/>
          <w:kern w:val="44"/>
          <w:sz w:val="21"/>
          <w:szCs w:val="21"/>
          <w:highlight w:val="none"/>
          <w:lang w:val="zh-CN"/>
        </w:rPr>
        <w:t>二、</w:t>
      </w:r>
      <w:bookmarkEnd w:id="36"/>
      <w:bookmarkEnd w:id="37"/>
      <w:r>
        <w:rPr>
          <w:rFonts w:hint="eastAsia" w:ascii="宋体" w:hAnsi="宋体" w:eastAsia="宋体" w:cs="宋体"/>
          <w:b/>
          <w:bCs/>
          <w:color w:val="auto"/>
          <w:kern w:val="44"/>
          <w:sz w:val="21"/>
          <w:szCs w:val="21"/>
          <w:highlight w:val="none"/>
          <w:lang w:val="zh-CN"/>
        </w:rPr>
        <w:t>竞争性磋商文件</w:t>
      </w:r>
      <w:bookmarkEnd w:id="38"/>
      <w:bookmarkEnd w:id="39"/>
      <w:bookmarkEnd w:id="40"/>
    </w:p>
    <w:p w14:paraId="4CD3968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1" w:name="_Toc9641"/>
      <w:bookmarkStart w:id="42" w:name="_Toc521918071"/>
      <w:bookmarkStart w:id="43" w:name="_Toc12468"/>
      <w:bookmarkStart w:id="44" w:name="_Toc7837"/>
      <w:bookmarkStart w:id="45" w:name="_Toc450662854"/>
      <w:r>
        <w:rPr>
          <w:rFonts w:hint="eastAsia" w:ascii="宋体" w:hAnsi="宋体" w:eastAsia="宋体" w:cs="宋体"/>
          <w:color w:val="auto"/>
          <w:kern w:val="2"/>
          <w:sz w:val="21"/>
          <w:szCs w:val="21"/>
          <w:highlight w:val="none"/>
          <w:lang w:val="zh-CN"/>
        </w:rPr>
        <w:t>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竞争性磋商文件的构成</w:t>
      </w:r>
      <w:bookmarkEnd w:id="41"/>
      <w:bookmarkEnd w:id="42"/>
      <w:bookmarkEnd w:id="43"/>
      <w:bookmarkEnd w:id="44"/>
      <w:bookmarkEnd w:id="45"/>
    </w:p>
    <w:p w14:paraId="06A1DA86">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竞争性磋商文件包括：</w:t>
      </w:r>
    </w:p>
    <w:p w14:paraId="37F72097">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竞争性磋商</w:t>
      </w:r>
      <w:r>
        <w:rPr>
          <w:rFonts w:hint="eastAsia" w:ascii="宋体" w:hAnsi="宋体" w:eastAsia="宋体" w:cs="宋体"/>
          <w:color w:val="auto"/>
          <w:kern w:val="2"/>
          <w:sz w:val="21"/>
          <w:szCs w:val="21"/>
          <w:highlight w:val="none"/>
          <w:lang w:val="en-US" w:eastAsia="zh-CN"/>
        </w:rPr>
        <w:t>公告</w:t>
      </w:r>
    </w:p>
    <w:p w14:paraId="0176FC72">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0333D5F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用户需求书</w:t>
      </w:r>
    </w:p>
    <w:p w14:paraId="14D111D6">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合同条款格式</w:t>
      </w:r>
    </w:p>
    <w:p w14:paraId="6934E6BE">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响应文件格式</w:t>
      </w:r>
    </w:p>
    <w:p w14:paraId="14E75368">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评审工作大纲</w:t>
      </w:r>
    </w:p>
    <w:p w14:paraId="52B9ADB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拟供服务必备的条件或重要指示），那么供应商将承担其风险有可能导致响应文件被拒绝接收或评审为无效响应文件</w:t>
      </w:r>
      <w:r>
        <w:rPr>
          <w:rFonts w:hint="eastAsia" w:ascii="宋体" w:hAnsi="宋体" w:eastAsia="宋体" w:cs="宋体"/>
          <w:b/>
          <w:bCs/>
          <w:color w:val="auto"/>
          <w:kern w:val="2"/>
          <w:sz w:val="21"/>
          <w:szCs w:val="21"/>
          <w:highlight w:val="none"/>
          <w:lang w:val="zh-CN"/>
        </w:rPr>
        <w:t>。</w:t>
      </w:r>
    </w:p>
    <w:p w14:paraId="0C3DB10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0A70A9F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2"/>
          <w:sz w:val="21"/>
          <w:szCs w:val="21"/>
          <w:highlight w:val="none"/>
          <w:lang w:val="zh-CN"/>
        </w:rPr>
        <w:t>；</w:t>
      </w:r>
    </w:p>
    <w:p w14:paraId="4709C79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eastAsia="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zh-CN"/>
        </w:rPr>
        <w:t>；</w:t>
      </w:r>
    </w:p>
    <w:p w14:paraId="512EA4B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）“供应商”指参加东莞市福地饮用水有限公司一批生产设备和十套商品房价值评估服务项目所需的有关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7F601A8B">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4F62696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63DFA51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005800A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3EB9C45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36AC0E8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1B659AF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24F041DF">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38F7072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7B62DBF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47ED1953">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4B39CB6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1976370C">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w:t>
      </w:r>
      <w:r>
        <w:rPr>
          <w:rFonts w:hint="eastAsia" w:ascii="宋体" w:hAnsi="宋体" w:eastAsia="宋体" w:cs="宋体"/>
          <w:b w:val="0"/>
          <w:bCs w:val="0"/>
          <w:color w:val="auto"/>
          <w:kern w:val="2"/>
          <w:sz w:val="21"/>
          <w:szCs w:val="21"/>
          <w:highlight w:val="none"/>
          <w:u w:val="none"/>
          <w:lang w:val="zh-CN"/>
        </w:rPr>
        <w:t>本竞争性磋商文件</w:t>
      </w:r>
      <w:r>
        <w:rPr>
          <w:rFonts w:hint="eastAsia" w:ascii="宋体" w:hAnsi="宋体" w:eastAsia="宋体" w:cs="宋体"/>
          <w:b w:val="0"/>
          <w:bCs w:val="0"/>
          <w:color w:val="auto"/>
          <w:sz w:val="21"/>
          <w:szCs w:val="21"/>
          <w:highlight w:val="none"/>
          <w:u w:val="none"/>
        </w:rPr>
        <w:t>所称的不含税价和合同价是指不含本采购项目</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的销项税额，包含了</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完成合同义务（含</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代缴代扣、分包及委外服务、施工、采购货物等所产生的价税）的其他全部费用</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color w:val="auto"/>
          <w:kern w:val="2"/>
          <w:sz w:val="21"/>
          <w:szCs w:val="21"/>
          <w:highlight w:val="none"/>
          <w:lang w:val="zh-CN"/>
        </w:rPr>
        <w:t>本采购项目供应商的销项税额由采购人承担，不计入报价。</w:t>
      </w:r>
    </w:p>
    <w:p w14:paraId="74371229">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69C1932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6" w:name="_Toc8385"/>
      <w:bookmarkStart w:id="47" w:name="_Toc13383"/>
      <w:bookmarkStart w:id="48" w:name="_Toc8459"/>
      <w:bookmarkStart w:id="49" w:name="_Toc521918072"/>
      <w:bookmarkStart w:id="50" w:name="_Toc450662855"/>
      <w:r>
        <w:rPr>
          <w:rFonts w:hint="eastAsia" w:ascii="宋体" w:hAnsi="宋体" w:eastAsia="宋体" w:cs="宋体"/>
          <w:color w:val="auto"/>
          <w:kern w:val="2"/>
          <w:sz w:val="21"/>
          <w:szCs w:val="21"/>
          <w:highlight w:val="none"/>
          <w:lang w:val="zh-CN"/>
        </w:rPr>
        <w:t>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6"/>
      <w:bookmarkEnd w:id="47"/>
      <w:bookmarkEnd w:id="48"/>
      <w:bookmarkEnd w:id="49"/>
      <w:bookmarkEnd w:id="50"/>
    </w:p>
    <w:p w14:paraId="24A326F6">
      <w:pPr>
        <w:keepNext w:val="0"/>
        <w:keepLines w:val="0"/>
        <w:pageBreakBefore w:val="0"/>
        <w:widowControl w:val="0"/>
        <w:kinsoku/>
        <w:wordWrap/>
        <w:overflowPunct/>
        <w:topLinePunct w:val="0"/>
        <w:autoSpaceDE w:val="0"/>
        <w:autoSpaceDN w:val="0"/>
        <w:bidi w:val="0"/>
        <w:adjustRightInd w:val="0"/>
        <w:snapToGrid/>
        <w:spacing w:line="360" w:lineRule="auto"/>
        <w:ind w:left="449" w:leftChars="187" w:firstLine="420" w:firstLineChars="20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书面材料必须加盖供应商企业公章，并注明联系人、联系电话、联系地址。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eastAsia="宋体" w:cs="宋体"/>
          <w:b/>
          <w:bCs/>
          <w:color w:val="auto"/>
          <w:kern w:val="2"/>
          <w:sz w:val="21"/>
          <w:szCs w:val="21"/>
          <w:highlight w:val="none"/>
          <w:u w:val="single"/>
          <w:lang w:val="en-US" w:eastAsia="zh-CN"/>
        </w:rPr>
        <w:t>五</w:t>
      </w:r>
      <w:r>
        <w:rPr>
          <w:rFonts w:hint="eastAsia" w:ascii="宋体" w:hAnsi="宋体" w:eastAsia="宋体" w:cs="宋体"/>
          <w:b/>
          <w:bCs/>
          <w:color w:val="auto"/>
          <w:kern w:val="2"/>
          <w:sz w:val="21"/>
          <w:szCs w:val="21"/>
          <w:highlight w:val="none"/>
          <w:u w:val="single"/>
          <w:lang w:val="zh-CN"/>
        </w:rPr>
        <w:t>篇响应文件格式）。</w:t>
      </w:r>
    </w:p>
    <w:p w14:paraId="25148AE0">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31F8646D">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1" w:name="_Toc30291"/>
      <w:bookmarkStart w:id="52" w:name="_Toc15379"/>
      <w:bookmarkStart w:id="53" w:name="_Toc450662856"/>
      <w:bookmarkStart w:id="54" w:name="_Toc521918073"/>
      <w:bookmarkStart w:id="55" w:name="_Toc30633"/>
      <w:r>
        <w:rPr>
          <w:rFonts w:hint="eastAsia" w:ascii="宋体" w:hAnsi="宋体" w:eastAsia="宋体" w:cs="宋体"/>
          <w:color w:val="auto"/>
          <w:kern w:val="2"/>
          <w:sz w:val="21"/>
          <w:szCs w:val="21"/>
          <w:highlight w:val="none"/>
          <w:lang w:val="zh-CN"/>
        </w:rPr>
        <w:t>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51"/>
      <w:bookmarkEnd w:id="52"/>
      <w:bookmarkEnd w:id="53"/>
      <w:bookmarkEnd w:id="54"/>
      <w:bookmarkEnd w:id="55"/>
    </w:p>
    <w:p w14:paraId="1A4541A1">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0D4A161F">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47DEF3E4">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竞争性磋商文件的修改、补充通知在中国招标投标公共服务平台（www.cebpubservice.com）、东莞市水务集团有限公司网（www.dgswjt.cn）、</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代理机构网站（www.youde.net）公布，请各供应商密切留意。</w:t>
      </w:r>
    </w:p>
    <w:p w14:paraId="0F49BFB8">
      <w:pPr>
        <w:spacing w:line="360" w:lineRule="auto"/>
        <w:ind w:left="567" w:hanging="567"/>
        <w:jc w:val="both"/>
        <w:rPr>
          <w:rFonts w:hint="eastAsia" w:ascii="宋体" w:hAnsi="宋体" w:eastAsia="宋体" w:cs="宋体"/>
          <w:color w:val="auto"/>
          <w:kern w:val="2"/>
          <w:sz w:val="21"/>
          <w:szCs w:val="21"/>
          <w:highlight w:val="none"/>
          <w:lang w:val="zh-CN"/>
        </w:rPr>
      </w:pPr>
    </w:p>
    <w:p w14:paraId="33BBEB12">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56" w:name="_Toc450662857"/>
      <w:bookmarkStart w:id="57" w:name="_Toc16999"/>
      <w:bookmarkStart w:id="58" w:name="_Toc521918074"/>
      <w:bookmarkStart w:id="59" w:name="_Toc18534"/>
      <w:bookmarkStart w:id="60" w:name="_Toc25362"/>
      <w:r>
        <w:rPr>
          <w:rFonts w:hint="eastAsia" w:ascii="宋体" w:hAnsi="宋体" w:eastAsia="宋体" w:cs="宋体"/>
          <w:b/>
          <w:bCs/>
          <w:color w:val="auto"/>
          <w:kern w:val="44"/>
          <w:sz w:val="21"/>
          <w:szCs w:val="21"/>
          <w:highlight w:val="none"/>
          <w:lang w:val="zh-CN"/>
        </w:rPr>
        <w:t>三、响应文件的编制</w:t>
      </w:r>
      <w:bookmarkEnd w:id="56"/>
      <w:bookmarkEnd w:id="57"/>
      <w:bookmarkEnd w:id="58"/>
      <w:bookmarkEnd w:id="59"/>
      <w:bookmarkEnd w:id="60"/>
    </w:p>
    <w:p w14:paraId="42724719">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1" w:name="_Toc521918075"/>
      <w:bookmarkStart w:id="62" w:name="_Toc450662858"/>
      <w:bookmarkStart w:id="63" w:name="_Toc4384"/>
      <w:bookmarkStart w:id="64" w:name="_Toc32121"/>
      <w:bookmarkStart w:id="65" w:name="_Toc9179"/>
      <w:r>
        <w:rPr>
          <w:rFonts w:hint="eastAsia" w:ascii="宋体" w:hAnsi="宋体" w:eastAsia="宋体" w:cs="宋体"/>
          <w:color w:val="auto"/>
          <w:kern w:val="2"/>
          <w:sz w:val="21"/>
          <w:szCs w:val="21"/>
          <w:highlight w:val="none"/>
          <w:lang w:val="zh-CN"/>
        </w:rPr>
        <w:t>8</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rPr>
        <w:t>使用的文字及度量衡单位</w:t>
      </w:r>
      <w:bookmarkEnd w:id="61"/>
      <w:bookmarkEnd w:id="62"/>
      <w:bookmarkEnd w:id="63"/>
      <w:bookmarkEnd w:id="64"/>
      <w:bookmarkEnd w:id="65"/>
    </w:p>
    <w:p w14:paraId="4D9F5DD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37A63AAE">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79D985D1">
      <w:pPr>
        <w:spacing w:line="360" w:lineRule="auto"/>
        <w:ind w:left="420" w:hanging="420" w:hangingChars="200"/>
        <w:jc w:val="both"/>
        <w:rPr>
          <w:rFonts w:hint="eastAsia" w:ascii="宋体" w:hAnsi="宋体" w:eastAsia="宋体" w:cs="宋体"/>
          <w:color w:val="auto"/>
          <w:sz w:val="21"/>
          <w:szCs w:val="21"/>
          <w:highlight w:val="none"/>
          <w:lang w:val="zh-CN"/>
        </w:rPr>
      </w:pPr>
    </w:p>
    <w:p w14:paraId="6690139D">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66" w:name="_Toc7504"/>
      <w:bookmarkStart w:id="67" w:name="_Toc17221"/>
      <w:bookmarkStart w:id="68" w:name="_Toc1569"/>
      <w:r>
        <w:rPr>
          <w:rFonts w:hint="eastAsia" w:ascii="宋体" w:hAnsi="宋体" w:eastAsia="宋体" w:cs="宋体"/>
          <w:color w:val="auto"/>
          <w:kern w:val="2"/>
          <w:sz w:val="21"/>
          <w:szCs w:val="21"/>
          <w:highlight w:val="none"/>
          <w:lang w:val="zh-CN" w:eastAsia="zh-CN"/>
        </w:rPr>
        <w:t>9</w:t>
      </w:r>
      <w:r>
        <w:rPr>
          <w:rFonts w:hint="eastAsia" w:ascii="宋体" w:hAnsi="宋体" w:eastAsia="宋体" w:cs="宋体"/>
          <w:color w:val="auto"/>
          <w:kern w:val="2"/>
          <w:sz w:val="21"/>
          <w:szCs w:val="21"/>
          <w:highlight w:val="none"/>
          <w:lang w:val="en-US" w:eastAsia="zh-CN"/>
        </w:rPr>
        <w:t xml:space="preserve">   响应文件</w:t>
      </w:r>
      <w:r>
        <w:rPr>
          <w:rFonts w:hint="eastAsia" w:ascii="宋体" w:hAnsi="宋体" w:eastAsia="宋体" w:cs="宋体"/>
          <w:color w:val="auto"/>
          <w:kern w:val="2"/>
          <w:sz w:val="21"/>
          <w:szCs w:val="21"/>
          <w:highlight w:val="none"/>
          <w:lang w:val="zh-CN" w:eastAsia="zh-CN"/>
        </w:rPr>
        <w:t>的组成</w:t>
      </w:r>
      <w:bookmarkEnd w:id="66"/>
      <w:bookmarkEnd w:id="67"/>
      <w:bookmarkEnd w:id="68"/>
    </w:p>
    <w:p w14:paraId="3E26EA22">
      <w:pPr>
        <w:spacing w:line="360" w:lineRule="auto"/>
        <w:ind w:left="418" w:leftChars="174"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en-US" w:eastAsia="zh-CN"/>
        </w:rPr>
        <w:t>供应商按要求编制响应文件，</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410DC7EA">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9.1</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商务文件：</w:t>
      </w:r>
    </w:p>
    <w:p w14:paraId="5AFB061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3F0A333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2C3B80B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6045DEC2">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14:paraId="146AE7B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14:paraId="4B5F395D">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23288248">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p>
    <w:p w14:paraId="260F719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执行事务合伙人身份证明书原件、法定代表人/执行事务合伙人授权书原件格式（法定代表人/执行事务合伙人磋商时只需提供法定代表人/执行事务合伙人身份证明书，委托他人为磋商代表或签署响应文件时需同时提供法定代表人/执行事务合伙人授权书）；</w:t>
      </w:r>
    </w:p>
    <w:p w14:paraId="10321566">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行政主管部门颁发有效的资产评估机构备案、房地产估价机构备案证书【须同时提供（1.资产评估资格批复文件或资产评估资格批复公告截图，2.房地产估价机构备案证书）并加盖供应商公章】；</w:t>
      </w:r>
    </w:p>
    <w:p w14:paraId="0F71D441">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年1月1日以来</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份设备资产价值评估（</w:t>
      </w:r>
      <w:r>
        <w:rPr>
          <w:rFonts w:hint="eastAsia" w:ascii="宋体" w:hAnsi="宋体" w:eastAsia="宋体" w:cs="宋体"/>
          <w:b w:val="0"/>
          <w:bCs w:val="0"/>
          <w:color w:val="auto"/>
          <w:kern w:val="0"/>
          <w:sz w:val="21"/>
          <w:szCs w:val="21"/>
          <w:highlight w:val="none"/>
          <w:lang w:val="en-US" w:eastAsia="zh-CN"/>
        </w:rPr>
        <w:t>服务内容需包含生产设备价值评估</w:t>
      </w:r>
      <w:r>
        <w:rPr>
          <w:rFonts w:hint="eastAsia" w:ascii="宋体" w:hAnsi="宋体" w:eastAsia="宋体" w:cs="宋体"/>
          <w:color w:val="auto"/>
          <w:sz w:val="21"/>
          <w:szCs w:val="21"/>
          <w:highlight w:val="none"/>
          <w:lang w:eastAsia="zh-CN"/>
        </w:rPr>
        <w:t>）项目业绩</w:t>
      </w:r>
      <w:r>
        <w:rPr>
          <w:rFonts w:hint="eastAsia" w:ascii="宋体" w:hAnsi="宋体" w:eastAsia="宋体" w:cs="宋体"/>
          <w:color w:val="auto"/>
          <w:sz w:val="21"/>
          <w:szCs w:val="21"/>
          <w:highlight w:val="none"/>
          <w:lang w:val="en-US" w:eastAsia="zh-CN"/>
        </w:rPr>
        <w:t>和一份房地产价值评估项目业绩（或同一份业绩中包含设备资产价值评估和房地产价值评估）；</w:t>
      </w:r>
      <w:r>
        <w:rPr>
          <w:rFonts w:hint="eastAsia" w:ascii="宋体" w:hAnsi="宋体" w:eastAsia="宋体" w:cs="宋体"/>
          <w:b/>
          <w:bCs/>
          <w:color w:val="auto"/>
          <w:kern w:val="0"/>
          <w:sz w:val="21"/>
          <w:szCs w:val="21"/>
          <w:highlight w:val="none"/>
          <w:lang w:val="zh-CN" w:eastAsia="zh-CN" w:bidi="ar-SA"/>
        </w:rPr>
        <w:t>出具资产评估报告的时间</w:t>
      </w:r>
      <w:r>
        <w:rPr>
          <w:rFonts w:hint="eastAsia" w:ascii="宋体" w:hAnsi="宋体" w:eastAsia="宋体" w:cs="宋体"/>
          <w:color w:val="auto"/>
          <w:sz w:val="21"/>
          <w:szCs w:val="21"/>
          <w:highlight w:val="none"/>
          <w:lang w:eastAsia="zh-CN"/>
        </w:rPr>
        <w:t>为202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年1月1日或以后。（</w:t>
      </w:r>
      <w:r>
        <w:rPr>
          <w:rFonts w:hint="eastAsia" w:ascii="宋体" w:hAnsi="宋体" w:eastAsia="宋体" w:cs="宋体"/>
          <w:color w:val="auto"/>
          <w:sz w:val="21"/>
          <w:szCs w:val="21"/>
          <w:highlight w:val="none"/>
          <w:lang w:val="en-US" w:eastAsia="zh-CN"/>
        </w:rPr>
        <w:t>资格业绩证明材料提交要求详见竞争性磋商文件第六篇响应文件格式</w:t>
      </w:r>
      <w:r>
        <w:rPr>
          <w:rFonts w:hint="eastAsia" w:ascii="宋体" w:hAnsi="宋体" w:eastAsia="宋体" w:cs="宋体"/>
          <w:color w:val="auto"/>
          <w:sz w:val="21"/>
          <w:szCs w:val="21"/>
          <w:highlight w:val="none"/>
          <w:u w:val="single"/>
          <w:lang w:val="en-US" w:eastAsia="zh-CN"/>
        </w:rPr>
        <w:t>5.5</w:t>
      </w:r>
      <w:r>
        <w:rPr>
          <w:rFonts w:hint="eastAsia" w:ascii="宋体" w:hAnsi="宋体" w:eastAsia="宋体" w:cs="宋体"/>
          <w:color w:val="auto"/>
          <w:sz w:val="21"/>
          <w:szCs w:val="21"/>
          <w:highlight w:val="none"/>
          <w:lang w:eastAsia="zh-CN"/>
        </w:rPr>
        <w:t>）】；</w:t>
      </w:r>
    </w:p>
    <w:p w14:paraId="3D96845F">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2C0F30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05AD6A3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17F5056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0B5AFF5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eastAsia="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75FB06D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7FF194A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11</w:t>
      </w:r>
      <w:r>
        <w:rPr>
          <w:rFonts w:hint="eastAsia" w:ascii="宋体" w:hAnsi="宋体" w:eastAsia="宋体" w:cs="宋体"/>
          <w:color w:val="auto"/>
          <w:sz w:val="21"/>
          <w:szCs w:val="21"/>
          <w:highlight w:val="none"/>
          <w:lang w:val="zh-CN"/>
        </w:rPr>
        <w:t>）拟</w:t>
      </w:r>
      <w:r>
        <w:rPr>
          <w:rFonts w:hint="eastAsia" w:ascii="宋体" w:hAnsi="宋体" w:eastAsia="宋体" w:cs="宋体"/>
          <w:color w:val="auto"/>
          <w:sz w:val="21"/>
          <w:szCs w:val="21"/>
          <w:highlight w:val="none"/>
          <w:lang w:val="zh-CN" w:eastAsia="zh-CN"/>
        </w:rPr>
        <w:t>投入</w:t>
      </w: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zh-CN"/>
        </w:rPr>
        <w:t>服务人员情况；</w:t>
      </w:r>
    </w:p>
    <w:p w14:paraId="717DE616">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12</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bidi="ar-SA"/>
        </w:rPr>
        <w:t>行业信誉；</w:t>
      </w:r>
    </w:p>
    <w:p w14:paraId="6D2285B3">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0"/>
          <w:sz w:val="21"/>
          <w:szCs w:val="21"/>
          <w:highlight w:val="none"/>
          <w:lang w:val="zh-CN" w:eastAsia="zh-CN"/>
        </w:rPr>
        <w:t>服务便利性响应时间承诺；</w:t>
      </w:r>
    </w:p>
    <w:p w14:paraId="52008F3E">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p>
    <w:p w14:paraId="3EEDEBE9">
      <w:pPr>
        <w:spacing w:line="360" w:lineRule="auto"/>
        <w:ind w:left="420" w:hanging="422" w:hangingChars="200"/>
        <w:jc w:val="both"/>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zh-CN"/>
        </w:rPr>
        <w:t xml:space="preserve">9.2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技术文件：</w:t>
      </w:r>
    </w:p>
    <w:p w14:paraId="33CC9810">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eastAsia="宋体" w:cs="宋体"/>
          <w:color w:val="auto"/>
          <w:sz w:val="21"/>
          <w:szCs w:val="21"/>
          <w:highlight w:val="none"/>
          <w:lang w:val="zh-CN" w:eastAsia="zh-CN"/>
        </w:rPr>
        <w:t>情况</w:t>
      </w:r>
      <w:r>
        <w:rPr>
          <w:rFonts w:hint="eastAsia" w:ascii="宋体" w:hAnsi="宋体" w:eastAsia="宋体" w:cs="宋体"/>
          <w:color w:val="auto"/>
          <w:sz w:val="21"/>
          <w:szCs w:val="21"/>
          <w:highlight w:val="none"/>
          <w:lang w:val="en-US" w:eastAsia="zh-CN"/>
        </w:rPr>
        <w:t>（即用户需求偏离表格式）</w:t>
      </w:r>
      <w:r>
        <w:rPr>
          <w:rFonts w:hint="eastAsia" w:ascii="宋体" w:hAnsi="宋体" w:eastAsia="宋体" w:cs="宋体"/>
          <w:color w:val="auto"/>
          <w:sz w:val="21"/>
          <w:szCs w:val="21"/>
          <w:highlight w:val="none"/>
          <w:lang w:val="zh-CN"/>
        </w:rPr>
        <w:t>；</w:t>
      </w:r>
    </w:p>
    <w:p w14:paraId="7CB7DDF4">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资产评估工作方案</w:t>
      </w:r>
      <w:r>
        <w:rPr>
          <w:rFonts w:hint="eastAsia" w:ascii="宋体" w:hAnsi="宋体" w:eastAsia="宋体" w:cs="宋体"/>
          <w:color w:val="auto"/>
          <w:sz w:val="21"/>
          <w:szCs w:val="21"/>
          <w:highlight w:val="none"/>
          <w:lang w:val="zh-CN"/>
        </w:rPr>
        <w:t>；</w:t>
      </w:r>
    </w:p>
    <w:p w14:paraId="0C56DB2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资源配备方案</w:t>
      </w:r>
      <w:r>
        <w:rPr>
          <w:rFonts w:hint="eastAsia" w:ascii="宋体" w:hAnsi="宋体" w:eastAsia="宋体" w:cs="宋体"/>
          <w:color w:val="auto"/>
          <w:sz w:val="21"/>
          <w:szCs w:val="21"/>
          <w:highlight w:val="none"/>
          <w:lang w:val="zh-CN" w:eastAsia="zh-CN"/>
        </w:rPr>
        <w:t>；</w:t>
      </w:r>
    </w:p>
    <w:p w14:paraId="5C9C73D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质量控制</w:t>
      </w:r>
      <w:r>
        <w:rPr>
          <w:rFonts w:hint="eastAsia" w:ascii="宋体" w:hAnsi="宋体" w:eastAsia="宋体" w:cs="宋体"/>
          <w:color w:val="auto"/>
          <w:sz w:val="21"/>
          <w:szCs w:val="21"/>
          <w:highlight w:val="none"/>
          <w:lang w:val="zh-CN" w:eastAsia="zh-CN"/>
        </w:rPr>
        <w:t>方案；</w:t>
      </w:r>
    </w:p>
    <w:p w14:paraId="223DB2B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）资产评估报告初稿提交时间承诺书；</w:t>
      </w:r>
    </w:p>
    <w:p w14:paraId="2FB8037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供应商认为有必要提供的其它材料（不做强制要求）。</w:t>
      </w:r>
    </w:p>
    <w:p w14:paraId="527F8BEE">
      <w:pPr>
        <w:pStyle w:val="18"/>
        <w:rPr>
          <w:rFonts w:hint="eastAsia" w:ascii="宋体" w:hAnsi="宋体" w:eastAsia="宋体" w:cs="宋体"/>
          <w:color w:val="auto"/>
          <w:highlight w:val="none"/>
          <w:lang w:val="en-US" w:eastAsia="zh-CN"/>
        </w:rPr>
      </w:pPr>
    </w:p>
    <w:p w14:paraId="6F311114">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eastAsia="宋体" w:cs="宋体"/>
          <w:b/>
          <w:bCs/>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5715115C">
      <w:pPr>
        <w:spacing w:line="360" w:lineRule="auto"/>
        <w:ind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签字、盖章后的响应文件扫描版PDF格式电子文件。</w:t>
      </w:r>
    </w:p>
    <w:p w14:paraId="505F07AB">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b/>
          <w:color w:val="auto"/>
          <w:kern w:val="2"/>
          <w:sz w:val="21"/>
          <w:szCs w:val="21"/>
          <w:highlight w:val="none"/>
          <w:u w:val="singl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03E2E5DD">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6EE9B05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9" w:name="_Toc521918077"/>
      <w:bookmarkStart w:id="70" w:name="_Toc18327"/>
      <w:bookmarkStart w:id="71" w:name="_Toc8664"/>
      <w:bookmarkStart w:id="72" w:name="_Toc1106"/>
      <w:bookmarkStart w:id="73" w:name="_Toc450662860"/>
      <w:r>
        <w:rPr>
          <w:rFonts w:hint="eastAsia" w:ascii="宋体" w:hAnsi="宋体" w:eastAsia="宋体" w:cs="宋体"/>
          <w:color w:val="auto"/>
          <w:kern w:val="2"/>
          <w:sz w:val="21"/>
          <w:szCs w:val="21"/>
          <w:highlight w:val="none"/>
          <w:lang w:val="zh-CN"/>
        </w:rPr>
        <w:t>10</w:t>
      </w:r>
      <w:r>
        <w:rPr>
          <w:rFonts w:hint="eastAsia" w:ascii="宋体" w:hAnsi="宋体" w:eastAsia="宋体" w:cs="宋体"/>
          <w:color w:val="auto"/>
          <w:kern w:val="2"/>
          <w:sz w:val="21"/>
          <w:szCs w:val="21"/>
          <w:highlight w:val="none"/>
          <w:lang w:val="en-US" w:eastAsia="zh-CN"/>
        </w:rPr>
        <w:t xml:space="preserve">   磋商</w:t>
      </w:r>
      <w:r>
        <w:rPr>
          <w:rFonts w:hint="eastAsia" w:ascii="宋体" w:hAnsi="宋体" w:eastAsia="宋体" w:cs="宋体"/>
          <w:color w:val="auto"/>
          <w:kern w:val="2"/>
          <w:sz w:val="21"/>
          <w:szCs w:val="21"/>
          <w:highlight w:val="none"/>
          <w:lang w:val="zh-CN"/>
        </w:rPr>
        <w:t>函</w:t>
      </w:r>
      <w:bookmarkEnd w:id="69"/>
      <w:bookmarkEnd w:id="70"/>
      <w:bookmarkEnd w:id="71"/>
      <w:bookmarkEnd w:id="72"/>
      <w:bookmarkEnd w:id="73"/>
    </w:p>
    <w:p w14:paraId="54EA073C">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0294E913">
      <w:pPr>
        <w:spacing w:line="360" w:lineRule="auto"/>
        <w:ind w:left="540" w:hanging="15"/>
        <w:jc w:val="both"/>
        <w:rPr>
          <w:rFonts w:hint="eastAsia" w:ascii="宋体" w:hAnsi="宋体" w:eastAsia="宋体" w:cs="宋体"/>
          <w:color w:val="auto"/>
          <w:kern w:val="2"/>
          <w:sz w:val="21"/>
          <w:szCs w:val="21"/>
          <w:highlight w:val="none"/>
          <w:lang w:val="zh-CN"/>
        </w:rPr>
      </w:pPr>
    </w:p>
    <w:p w14:paraId="19A8390D">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74" w:name="_Toc450662861"/>
      <w:bookmarkStart w:id="75" w:name="_Toc521918078"/>
      <w:bookmarkStart w:id="76" w:name="_Toc8843"/>
      <w:bookmarkStart w:id="77" w:name="_Toc20964"/>
      <w:bookmarkStart w:id="78" w:name="_Toc15185"/>
      <w:r>
        <w:rPr>
          <w:rFonts w:hint="eastAsia" w:ascii="宋体" w:hAnsi="宋体" w:eastAsia="宋体" w:cs="宋体"/>
          <w:bCs/>
          <w:color w:val="auto"/>
          <w:kern w:val="2"/>
          <w:sz w:val="21"/>
          <w:szCs w:val="21"/>
          <w:highlight w:val="none"/>
          <w:lang w:val="zh-CN"/>
        </w:rPr>
        <w:t>11</w:t>
      </w:r>
      <w:bookmarkEnd w:id="74"/>
      <w:bookmarkEnd w:id="75"/>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76"/>
      <w:bookmarkEnd w:id="77"/>
      <w:bookmarkEnd w:id="78"/>
    </w:p>
    <w:p w14:paraId="37794A5D">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rPr>
        <w:t>本项目只允许有一个报价价格，任何有选择的或不是固定价的响应报价将不予接受，作为非实质性响应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lang w:eastAsia="zh-CN"/>
        </w:rPr>
        <w:t>报价</w:t>
      </w:r>
      <w:r>
        <w:rPr>
          <w:rFonts w:hint="eastAsia" w:ascii="宋体" w:hAnsi="宋体" w:eastAsia="宋体" w:cs="宋体"/>
          <w:b/>
          <w:bCs/>
          <w:color w:val="auto"/>
          <w:kern w:val="2"/>
          <w:sz w:val="21"/>
          <w:szCs w:val="21"/>
          <w:highlight w:val="none"/>
        </w:rPr>
        <w:t>而予以拒绝。</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不得以低于企业自身成本的价格竞投。</w:t>
      </w:r>
    </w:p>
    <w:p w14:paraId="5182FF1F">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14:paraId="3A80A57A">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文件，</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成员将以记名方式表决，</w:t>
      </w:r>
      <w:r>
        <w:rPr>
          <w:rFonts w:hint="eastAsia" w:ascii="宋体" w:hAnsi="宋体" w:eastAsia="宋体" w:cs="宋体"/>
          <w:b/>
          <w:color w:val="auto"/>
          <w:sz w:val="21"/>
          <w:szCs w:val="21"/>
          <w:highlight w:val="none"/>
          <w:lang w:val="en-US" w:eastAsia="zh-CN"/>
        </w:rPr>
        <w:t>根据少数服从</w:t>
      </w:r>
      <w:r>
        <w:rPr>
          <w:rFonts w:hint="eastAsia" w:ascii="宋体" w:hAnsi="宋体" w:eastAsia="宋体" w:cs="宋体"/>
          <w:b/>
          <w:color w:val="auto"/>
          <w:sz w:val="21"/>
          <w:szCs w:val="21"/>
          <w:highlight w:val="none"/>
          <w:lang w:val="zh-CN" w:eastAsia="zh-CN"/>
        </w:rPr>
        <w:t>多数</w:t>
      </w:r>
      <w:r>
        <w:rPr>
          <w:rFonts w:hint="eastAsia" w:ascii="宋体" w:hAnsi="宋体" w:eastAsia="宋体" w:cs="宋体"/>
          <w:b/>
          <w:color w:val="auto"/>
          <w:sz w:val="21"/>
          <w:szCs w:val="21"/>
          <w:highlight w:val="none"/>
          <w:lang w:val="en-US" w:eastAsia="zh-CN"/>
        </w:rPr>
        <w:t>的原则，获多数表决通过</w:t>
      </w:r>
      <w:r>
        <w:rPr>
          <w:rFonts w:hint="eastAsia" w:ascii="宋体" w:hAnsi="宋体" w:eastAsia="宋体" w:cs="宋体"/>
          <w:b/>
          <w:color w:val="auto"/>
          <w:sz w:val="21"/>
          <w:szCs w:val="21"/>
          <w:highlight w:val="none"/>
          <w:lang w:val="zh-CN"/>
        </w:rPr>
        <w:t>的</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才有资格进入下一阶段的评审，否则将按无效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处理。</w:t>
      </w:r>
    </w:p>
    <w:p w14:paraId="24FEBC1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本项目报价为不含税价，即为《中华人民共和国增值税暂行条例》（国务院令第691号修订版）规定的销售额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。本竞争性磋商文件所称的不含税价和合同价是指不含本采购项目</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的销项税额，包含了供应商完成合同义务（含供应商代缴代扣、分包及委外服务、施工、采购货物等所产生的价税）的其他全部费用。本采购项目的销项税额由采购人承担，不计入响应报价。</w:t>
      </w:r>
    </w:p>
    <w:p w14:paraId="5CC3E0EC">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eastAsia="宋体" w:cs="宋体"/>
          <w:b/>
          <w:bCs/>
          <w:color w:val="auto"/>
          <w:kern w:val="2"/>
          <w:sz w:val="21"/>
          <w:szCs w:val="21"/>
          <w:highlight w:val="none"/>
          <w:u w:val="single"/>
          <w:lang w:val="zh-CN"/>
        </w:rPr>
        <w:t>报价包括</w:t>
      </w:r>
      <w:r>
        <w:rPr>
          <w:rFonts w:hint="eastAsia" w:ascii="宋体" w:hAnsi="宋体" w:eastAsia="宋体" w:cs="宋体"/>
          <w:b/>
          <w:bCs/>
          <w:color w:val="auto"/>
          <w:kern w:val="2"/>
          <w:sz w:val="21"/>
          <w:szCs w:val="21"/>
          <w:highlight w:val="none"/>
          <w:u w:val="single"/>
          <w:lang w:val="en-US" w:eastAsia="zh-CN"/>
        </w:rPr>
        <w:t>供应商履行本采购内容全部义务的一切费用</w:t>
      </w:r>
      <w:r>
        <w:rPr>
          <w:rFonts w:hint="eastAsia" w:ascii="宋体" w:hAnsi="宋体" w:eastAsia="宋体" w:cs="宋体"/>
          <w:b/>
          <w:bCs/>
          <w:color w:val="auto"/>
          <w:kern w:val="2"/>
          <w:sz w:val="21"/>
          <w:szCs w:val="21"/>
          <w:highlight w:val="none"/>
          <w:u w:val="single"/>
          <w:lang w:val="zh-CN"/>
        </w:rPr>
        <w:t>，包括但不限于：（1）实地查勘、资料收集/核实/分析、编写评估报告（含初评/过程修改/正式版等）；（2）服务期间人员工资、管理费、交通费、通讯费、餐费、差旅费、保险费、有效期内评估结论失效的重新评估费等一切费用；（3）合理利润、</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销项税额以外的税费；（4）法律法规、商业公认、竞争性磋商文件规定由供应商承担的其他费用。未经采购人书面同意，成交人（包括但不限于成交人指定的第三方）不得要求采购人另行支付其他任何费用</w:t>
      </w:r>
      <w:r>
        <w:rPr>
          <w:rFonts w:hint="eastAsia" w:ascii="宋体" w:hAnsi="宋体" w:eastAsia="宋体" w:cs="宋体"/>
          <w:color w:val="auto"/>
          <w:kern w:val="2"/>
          <w:sz w:val="21"/>
          <w:szCs w:val="21"/>
          <w:highlight w:val="none"/>
          <w:lang w:val="zh-CN"/>
        </w:rPr>
        <w:t>。</w:t>
      </w:r>
    </w:p>
    <w:p w14:paraId="09FAC55C">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11.</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在合同期间，响应报价不随国家政策或法规、标准、市场因素及采购数量的变化而进行调整。</w:t>
      </w:r>
    </w:p>
    <w:p w14:paraId="7234339A">
      <w:pPr>
        <w:tabs>
          <w:tab w:val="left" w:pos="142"/>
        </w:tabs>
        <w:spacing w:line="360" w:lineRule="auto"/>
        <w:ind w:left="533" w:hanging="53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合同项下，采购人需要的</w:t>
      </w:r>
      <w:r>
        <w:rPr>
          <w:rFonts w:hint="eastAsia" w:ascii="宋体" w:hAnsi="宋体" w:eastAsia="宋体" w:cs="宋体"/>
          <w:b/>
          <w:bCs/>
          <w:color w:val="auto"/>
          <w:kern w:val="2"/>
          <w:sz w:val="21"/>
          <w:szCs w:val="21"/>
          <w:highlight w:val="none"/>
          <w:u w:val="single"/>
          <w:lang w:val="en-US" w:eastAsia="zh-CN"/>
        </w:rPr>
        <w:t>相关服务</w:t>
      </w:r>
      <w:r>
        <w:rPr>
          <w:rFonts w:hint="eastAsia" w:ascii="宋体" w:hAnsi="宋体" w:eastAsia="宋体" w:cs="宋体"/>
          <w:b/>
          <w:bCs/>
          <w:color w:val="auto"/>
          <w:kern w:val="2"/>
          <w:sz w:val="21"/>
          <w:szCs w:val="21"/>
          <w:highlight w:val="none"/>
          <w:u w:val="single"/>
          <w:lang w:val="zh-CN"/>
        </w:rPr>
        <w:t>所需的费用，供应商都应计入响应报价（竞争性磋商文件明确规定不计入响应报价的除外）。</w:t>
      </w:r>
    </w:p>
    <w:p w14:paraId="6C7C2098">
      <w:pPr>
        <w:tabs>
          <w:tab w:val="left" w:pos="142"/>
        </w:tabs>
        <w:spacing w:line="360" w:lineRule="auto"/>
        <w:ind w:left="533" w:hanging="533"/>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rPr>
        <w:t>11.6</w:t>
      </w:r>
      <w:r>
        <w:rPr>
          <w:rFonts w:hint="eastAsia" w:ascii="宋体" w:hAnsi="宋体" w:eastAsia="宋体" w:cs="宋体"/>
          <w:b/>
          <w:bCs/>
          <w:color w:val="auto"/>
          <w:kern w:val="2"/>
          <w:sz w:val="21"/>
          <w:szCs w:val="21"/>
          <w:highlight w:val="none"/>
        </w:rPr>
        <w:t xml:space="preserve"> </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报价高于</w:t>
      </w:r>
      <w:r>
        <w:rPr>
          <w:rFonts w:hint="eastAsia" w:ascii="宋体" w:hAnsi="宋体" w:eastAsia="宋体" w:cs="宋体"/>
          <w:b/>
          <w:bCs w:val="0"/>
          <w:color w:val="auto"/>
          <w:kern w:val="2"/>
          <w:sz w:val="21"/>
          <w:szCs w:val="21"/>
          <w:highlight w:val="none"/>
          <w:u w:val="single"/>
          <w:lang w:val="en-US" w:eastAsia="zh-CN"/>
        </w:rPr>
        <w:t>不含税</w:t>
      </w:r>
      <w:r>
        <w:rPr>
          <w:rFonts w:hint="eastAsia" w:ascii="宋体" w:hAnsi="宋体" w:eastAsia="宋体" w:cs="宋体"/>
          <w:b/>
          <w:bCs w:val="0"/>
          <w:color w:val="auto"/>
          <w:kern w:val="2"/>
          <w:sz w:val="21"/>
          <w:szCs w:val="21"/>
          <w:highlight w:val="none"/>
          <w:u w:val="single"/>
          <w:lang w:val="zh-CN"/>
        </w:rPr>
        <w:t>最高限价的，该</w:t>
      </w:r>
      <w:r>
        <w:rPr>
          <w:rFonts w:hint="eastAsia" w:ascii="宋体" w:hAnsi="宋体" w:eastAsia="宋体" w:cs="宋体"/>
          <w:b/>
          <w:bCs w:val="0"/>
          <w:color w:val="auto"/>
          <w:kern w:val="2"/>
          <w:sz w:val="21"/>
          <w:szCs w:val="21"/>
          <w:highlight w:val="none"/>
          <w:u w:val="single"/>
          <w:lang w:val="en-US" w:eastAsia="zh-CN"/>
        </w:rPr>
        <w:t>供应商</w:t>
      </w:r>
      <w:r>
        <w:rPr>
          <w:rFonts w:hint="eastAsia" w:ascii="宋体" w:hAnsi="宋体" w:eastAsia="宋体" w:cs="宋体"/>
          <w:b/>
          <w:bCs w:val="0"/>
          <w:color w:val="auto"/>
          <w:kern w:val="2"/>
          <w:sz w:val="21"/>
          <w:szCs w:val="21"/>
          <w:highlight w:val="none"/>
          <w:u w:val="single"/>
          <w:lang w:val="zh-CN"/>
        </w:rPr>
        <w:t>的</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bCs w:val="0"/>
          <w:color w:val="auto"/>
          <w:kern w:val="2"/>
          <w:sz w:val="21"/>
          <w:szCs w:val="21"/>
          <w:highlight w:val="none"/>
          <w:u w:val="single"/>
          <w:lang w:val="zh-CN"/>
        </w:rPr>
        <w:t>文件将被视为无效</w:t>
      </w:r>
      <w:r>
        <w:rPr>
          <w:rFonts w:hint="eastAsia" w:ascii="宋体" w:hAnsi="宋体" w:eastAsia="宋体" w:cs="宋体"/>
          <w:b/>
          <w:bCs w:val="0"/>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。本项目的</w:t>
      </w:r>
      <w:r>
        <w:rPr>
          <w:rFonts w:hint="eastAsia" w:ascii="宋体" w:hAnsi="宋体" w:eastAsia="宋体" w:cs="宋体"/>
          <w:b/>
          <w:bCs w:val="0"/>
          <w:color w:val="auto"/>
          <w:kern w:val="2"/>
          <w:sz w:val="21"/>
          <w:szCs w:val="21"/>
          <w:highlight w:val="none"/>
          <w:u w:val="single"/>
          <w:lang w:val="zh-CN"/>
        </w:rPr>
        <w:t>不含税最高限价为18,867.92</w:t>
      </w:r>
      <w:r>
        <w:rPr>
          <w:rFonts w:hint="eastAsia" w:ascii="宋体" w:hAnsi="宋体" w:eastAsia="宋体" w:cs="宋体"/>
          <w:b/>
          <w:bCs w:val="0"/>
          <w:color w:val="auto"/>
          <w:kern w:val="2"/>
          <w:sz w:val="21"/>
          <w:szCs w:val="21"/>
          <w:highlight w:val="none"/>
          <w:u w:val="single"/>
          <w:lang w:val="en-US" w:eastAsia="zh-CN"/>
        </w:rPr>
        <w:t>元</w:t>
      </w:r>
      <w:r>
        <w:rPr>
          <w:rFonts w:hint="eastAsia" w:ascii="宋体" w:hAnsi="宋体" w:eastAsia="宋体" w:cs="宋体"/>
          <w:b/>
          <w:bCs w:val="0"/>
          <w:color w:val="auto"/>
          <w:kern w:val="2"/>
          <w:sz w:val="21"/>
          <w:szCs w:val="21"/>
          <w:highlight w:val="none"/>
          <w:u w:val="single"/>
          <w:lang w:val="zh-CN"/>
        </w:rPr>
        <w:t>（大写</w:t>
      </w:r>
      <w:r>
        <w:rPr>
          <w:rFonts w:hint="eastAsia" w:ascii="宋体" w:hAnsi="宋体" w:eastAsia="宋体" w:cs="宋体"/>
          <w:b/>
          <w:color w:val="auto"/>
          <w:kern w:val="2"/>
          <w:sz w:val="21"/>
          <w:szCs w:val="21"/>
          <w:highlight w:val="none"/>
          <w:u w:val="single"/>
          <w:lang w:val="zh-CN"/>
        </w:rPr>
        <w:t>：人民币</w:t>
      </w:r>
      <w:r>
        <w:rPr>
          <w:rFonts w:hint="eastAsia" w:ascii="宋体" w:hAnsi="宋体" w:eastAsia="宋体" w:cs="宋体"/>
          <w:b/>
          <w:color w:val="auto"/>
          <w:kern w:val="2"/>
          <w:sz w:val="21"/>
          <w:szCs w:val="21"/>
          <w:highlight w:val="none"/>
          <w:u w:val="single"/>
          <w:lang w:val="en-US" w:eastAsia="zh-CN"/>
        </w:rPr>
        <w:t>壹万捌仟捌佰陆拾柒元玖角贰分</w:t>
      </w:r>
      <w:r>
        <w:rPr>
          <w:rFonts w:hint="eastAsia" w:ascii="宋体" w:hAnsi="宋体" w:eastAsia="宋体" w:cs="宋体"/>
          <w:b/>
          <w:color w:val="auto"/>
          <w:kern w:val="2"/>
          <w:sz w:val="21"/>
          <w:szCs w:val="21"/>
          <w:highlight w:val="none"/>
          <w:u w:val="single"/>
          <w:lang w:val="zh-CN"/>
        </w:rPr>
        <w:t>）。</w:t>
      </w:r>
    </w:p>
    <w:p w14:paraId="7CCD5C52">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36F0FDFB">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9" w:name="_Toc1597"/>
      <w:bookmarkStart w:id="80" w:name="_Toc521918079"/>
      <w:bookmarkStart w:id="81" w:name="_Toc11058"/>
      <w:bookmarkStart w:id="82" w:name="_Toc450662862"/>
      <w:bookmarkStart w:id="83" w:name="_Toc11071"/>
      <w:r>
        <w:rPr>
          <w:rFonts w:hint="eastAsia" w:ascii="宋体" w:hAnsi="宋体" w:eastAsia="宋体" w:cs="宋体"/>
          <w:b/>
          <w:bCs/>
          <w:color w:val="auto"/>
          <w:kern w:val="2"/>
          <w:sz w:val="21"/>
          <w:szCs w:val="21"/>
          <w:highlight w:val="none"/>
          <w:lang w:val="zh-CN"/>
        </w:rPr>
        <w:t>12</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79"/>
      <w:bookmarkEnd w:id="80"/>
      <w:bookmarkEnd w:id="81"/>
      <w:bookmarkEnd w:id="82"/>
      <w:bookmarkEnd w:id="83"/>
    </w:p>
    <w:p w14:paraId="1D2E2F60">
      <w:pPr>
        <w:spacing w:line="360" w:lineRule="auto"/>
        <w:ind w:left="540" w:hanging="15"/>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p>
    <w:p w14:paraId="628F0231">
      <w:pPr>
        <w:spacing w:line="360" w:lineRule="auto"/>
        <w:ind w:left="540" w:hanging="15"/>
        <w:jc w:val="both"/>
        <w:rPr>
          <w:rFonts w:hint="eastAsia" w:ascii="宋体" w:hAnsi="宋体" w:eastAsia="宋体" w:cs="宋体"/>
          <w:color w:val="auto"/>
          <w:kern w:val="2"/>
          <w:sz w:val="21"/>
          <w:szCs w:val="21"/>
          <w:highlight w:val="none"/>
          <w:lang w:val="zh-CN"/>
        </w:rPr>
      </w:pPr>
    </w:p>
    <w:p w14:paraId="42C73CBB">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4" w:name="_Toc521918080"/>
      <w:bookmarkStart w:id="85" w:name="_Toc21140"/>
      <w:bookmarkStart w:id="86" w:name="_Toc18922"/>
      <w:bookmarkStart w:id="87" w:name="_Toc450662863"/>
      <w:bookmarkStart w:id="88" w:name="_Toc14264"/>
      <w:r>
        <w:rPr>
          <w:rFonts w:hint="eastAsia" w:ascii="宋体" w:hAnsi="宋体" w:eastAsia="宋体" w:cs="宋体"/>
          <w:color w:val="auto"/>
          <w:kern w:val="2"/>
          <w:sz w:val="21"/>
          <w:szCs w:val="21"/>
          <w:highlight w:val="none"/>
          <w:lang w:val="zh-CN"/>
        </w:rPr>
        <w:t>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84"/>
      <w:bookmarkEnd w:id="85"/>
      <w:bookmarkEnd w:id="86"/>
      <w:bookmarkEnd w:id="87"/>
      <w:bookmarkEnd w:id="88"/>
    </w:p>
    <w:p w14:paraId="23C3E00C">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和有能力履行合同的文件，作为响应文件的一部分。</w:t>
      </w:r>
    </w:p>
    <w:p w14:paraId="1E6DABF8">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023D3A2A">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094B59FE">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具有履行本项目所必须的供货、服务、技术力量的证明文件；</w:t>
      </w:r>
    </w:p>
    <w:p w14:paraId="046F7970">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563ED009">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供应商根据竞争性磋商文件载明的货物和服务要求的实际情况，拟在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项目的非主体、非关键性专业工作交由他人完成的，应当在响应文件中载明，并提供分包人的资质、能力证明材料。</w:t>
      </w:r>
    </w:p>
    <w:p w14:paraId="6CD6CE48">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EBEE37F">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89" w:name="_Toc9158"/>
      <w:bookmarkStart w:id="90" w:name="_Toc23499"/>
      <w:bookmarkStart w:id="91" w:name="_Toc521918081"/>
      <w:bookmarkStart w:id="92" w:name="_Toc450662864"/>
      <w:bookmarkStart w:id="93" w:name="_Toc11754"/>
      <w:r>
        <w:rPr>
          <w:rFonts w:hint="eastAsia" w:ascii="宋体" w:hAnsi="宋体" w:eastAsia="宋体" w:cs="宋体"/>
          <w:color w:val="auto"/>
          <w:kern w:val="2"/>
          <w:sz w:val="21"/>
          <w:szCs w:val="21"/>
          <w:highlight w:val="none"/>
          <w:lang w:val="zh-CN"/>
        </w:rPr>
        <w:t>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89"/>
      <w:bookmarkEnd w:id="90"/>
      <w:bookmarkEnd w:id="91"/>
      <w:bookmarkEnd w:id="92"/>
      <w:bookmarkEnd w:id="93"/>
    </w:p>
    <w:p w14:paraId="42EE2F68">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根据第9条规定，供应商须提交证明其拟供服务的合格性并符合竞争性磋商文件规定的声明文件，作为响应文件的一部分。</w:t>
      </w:r>
    </w:p>
    <w:p w14:paraId="1AF2ADE7">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0C768977">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所说明只是概括性的，不能理解为所需要的全部服务的要求，供应商应按国家、行业相关技术标准、规范和以往的服务经验，合格优质的完成采购内容和包含的全部服务。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2DCF41C1">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72AD67AD">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94" w:name="_Toc21055"/>
      <w:bookmarkStart w:id="95" w:name="_Toc17366"/>
      <w:bookmarkStart w:id="96" w:name="_Toc23434"/>
      <w:bookmarkStart w:id="97" w:name="_Toc521918082"/>
      <w:r>
        <w:rPr>
          <w:rFonts w:hint="eastAsia" w:ascii="宋体" w:hAnsi="宋体" w:eastAsia="宋体" w:cs="宋体"/>
          <w:bCs/>
          <w:color w:val="auto"/>
          <w:kern w:val="2"/>
          <w:sz w:val="21"/>
          <w:szCs w:val="21"/>
          <w:highlight w:val="none"/>
          <w:lang w:val="zh-CN"/>
        </w:rPr>
        <w:t>15</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94"/>
      <w:bookmarkEnd w:id="95"/>
      <w:bookmarkEnd w:id="96"/>
      <w:bookmarkEnd w:id="97"/>
    </w:p>
    <w:p w14:paraId="6B7685BF">
      <w:pPr>
        <w:keepNext w:val="0"/>
        <w:keepLines w:val="0"/>
        <w:pageBreakBefore w:val="0"/>
        <w:widowControl w:val="0"/>
        <w:tabs>
          <w:tab w:val="left" w:pos="1134"/>
        </w:tabs>
        <w:kinsoku/>
        <w:wordWrap/>
        <w:overflowPunct/>
        <w:topLinePunct w:val="0"/>
        <w:autoSpaceDE w:val="0"/>
        <w:autoSpaceDN w:val="0"/>
        <w:bidi w:val="0"/>
        <w:adjustRightInd w:val="0"/>
        <w:snapToGrid/>
        <w:spacing w:line="360" w:lineRule="auto"/>
        <w:ind w:firstLine="525" w:firstLine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本次采购无需提交磋商保证金</w:t>
      </w:r>
      <w:r>
        <w:rPr>
          <w:rFonts w:hint="eastAsia" w:ascii="宋体" w:hAnsi="宋体" w:eastAsia="宋体" w:cs="宋体"/>
          <w:color w:val="auto"/>
          <w:sz w:val="21"/>
          <w:szCs w:val="21"/>
          <w:highlight w:val="none"/>
        </w:rPr>
        <w:t>。</w:t>
      </w:r>
      <w:bookmarkStart w:id="98" w:name="_Toc450662865"/>
      <w:bookmarkStart w:id="99" w:name="_Toc521918083"/>
    </w:p>
    <w:p w14:paraId="7C67BA80">
      <w:pPr>
        <w:pStyle w:val="107"/>
        <w:jc w:val="both"/>
        <w:rPr>
          <w:rFonts w:hint="eastAsia" w:ascii="宋体" w:hAnsi="宋体" w:eastAsia="宋体" w:cs="宋体"/>
          <w:color w:val="auto"/>
          <w:highlight w:val="none"/>
          <w:lang w:val="zh-CN"/>
        </w:rPr>
      </w:pPr>
    </w:p>
    <w:p w14:paraId="4BEC948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0" w:name="_Toc2083"/>
      <w:bookmarkStart w:id="101" w:name="_Toc18442"/>
      <w:bookmarkStart w:id="102" w:name="_Toc30329"/>
      <w:r>
        <w:rPr>
          <w:rFonts w:hint="eastAsia" w:ascii="宋体" w:hAnsi="宋体" w:eastAsia="宋体" w:cs="宋体"/>
          <w:color w:val="auto"/>
          <w:kern w:val="2"/>
          <w:sz w:val="21"/>
          <w:szCs w:val="21"/>
          <w:highlight w:val="none"/>
          <w:lang w:val="zh-CN"/>
        </w:rPr>
        <w:t>16</w:t>
      </w:r>
      <w:r>
        <w:rPr>
          <w:rFonts w:hint="eastAsia" w:ascii="宋体" w:hAnsi="宋体" w:eastAsia="宋体" w:cs="宋体"/>
          <w:color w:val="auto"/>
          <w:kern w:val="2"/>
          <w:sz w:val="21"/>
          <w:szCs w:val="21"/>
          <w:highlight w:val="none"/>
          <w:lang w:val="en-US" w:eastAsia="zh-CN"/>
        </w:rPr>
        <w:t xml:space="preserve">   响应</w:t>
      </w:r>
      <w:r>
        <w:rPr>
          <w:rFonts w:hint="eastAsia" w:ascii="宋体" w:hAnsi="宋体" w:eastAsia="宋体" w:cs="宋体"/>
          <w:color w:val="auto"/>
          <w:kern w:val="2"/>
          <w:sz w:val="21"/>
          <w:szCs w:val="21"/>
          <w:highlight w:val="none"/>
          <w:lang w:val="zh-CN"/>
        </w:rPr>
        <w:t>有效期</w:t>
      </w:r>
      <w:bookmarkEnd w:id="98"/>
      <w:bookmarkEnd w:id="99"/>
      <w:bookmarkEnd w:id="100"/>
      <w:bookmarkEnd w:id="101"/>
      <w:bookmarkEnd w:id="102"/>
    </w:p>
    <w:p w14:paraId="553CCC1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响应文件将在递交响应文件截止时间届满后次日起90日内有效。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有效期比规定时间短的可以视为无效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lang w:val="zh-CN"/>
        </w:rPr>
        <w:t>。</w:t>
      </w:r>
    </w:p>
    <w:p w14:paraId="05ABE1A1">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05A39244">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有效期。要求与答复均应为书面形式往来。供应商可以拒绝上述要求。对于同意该要求的供应商，不允许其修改响应文件。</w:t>
      </w:r>
    </w:p>
    <w:p w14:paraId="25B98FE5">
      <w:pPr>
        <w:spacing w:line="360" w:lineRule="auto"/>
        <w:ind w:left="567" w:hanging="567"/>
        <w:jc w:val="both"/>
        <w:rPr>
          <w:rFonts w:hint="eastAsia" w:ascii="宋体" w:hAnsi="宋体" w:eastAsia="宋体" w:cs="宋体"/>
          <w:color w:val="auto"/>
          <w:kern w:val="2"/>
          <w:sz w:val="21"/>
          <w:szCs w:val="21"/>
          <w:highlight w:val="none"/>
          <w:lang w:val="zh-CN"/>
        </w:rPr>
      </w:pPr>
    </w:p>
    <w:p w14:paraId="62824306">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3" w:name="_Toc28569"/>
      <w:bookmarkStart w:id="104" w:name="_Toc31944"/>
      <w:bookmarkStart w:id="105" w:name="_Toc450662866"/>
      <w:bookmarkStart w:id="106" w:name="_Toc743"/>
      <w:bookmarkStart w:id="107" w:name="_Toc521918084"/>
      <w:r>
        <w:rPr>
          <w:rFonts w:hint="eastAsia" w:ascii="宋体" w:hAnsi="宋体" w:eastAsia="宋体" w:cs="宋体"/>
          <w:color w:val="auto"/>
          <w:kern w:val="2"/>
          <w:sz w:val="21"/>
          <w:szCs w:val="21"/>
          <w:highlight w:val="none"/>
          <w:lang w:val="zh-CN"/>
        </w:rPr>
        <w:t>17</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103"/>
      <w:bookmarkEnd w:id="104"/>
      <w:bookmarkEnd w:id="105"/>
      <w:bookmarkEnd w:id="106"/>
      <w:bookmarkEnd w:id="107"/>
    </w:p>
    <w:p w14:paraId="294044F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eastAsia="宋体" w:cs="宋体"/>
          <w:b/>
          <w:color w:val="auto"/>
          <w:kern w:val="2"/>
          <w:sz w:val="21"/>
          <w:szCs w:val="21"/>
          <w:highlight w:val="none"/>
          <w:u w:val="single"/>
          <w:lang w:val="en-US" w:eastAsia="zh-CN"/>
        </w:rPr>
        <w:t>四</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5D2079F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明确要求盖企业公章或签署的，应相应加企业公章或签署。其中签署应</w:t>
      </w:r>
      <w:r>
        <w:rPr>
          <w:rFonts w:hint="eastAsia" w:ascii="宋体" w:hAnsi="宋体" w:eastAsia="宋体" w:cs="宋体"/>
          <w:color w:val="auto"/>
          <w:kern w:val="2"/>
          <w:sz w:val="21"/>
          <w:szCs w:val="21"/>
          <w:highlight w:val="none"/>
          <w:lang w:val="en-US" w:eastAsia="zh-CN"/>
        </w:rPr>
        <w:t>由</w:t>
      </w:r>
      <w:r>
        <w:rPr>
          <w:rFonts w:hint="eastAsia" w:ascii="宋体" w:hAnsi="宋体" w:eastAsia="宋体" w:cs="宋体"/>
          <w:color w:val="auto"/>
          <w:kern w:val="2"/>
          <w:sz w:val="21"/>
          <w:szCs w:val="21"/>
          <w:highlight w:val="none"/>
          <w:lang w:val="zh-CN"/>
        </w:rPr>
        <w:t>供应商法定代表人/执行事务合伙人或其授权代表签字（或盖私章），后者须将“法定代表人/执行事务合伙人授权书”以书面形式附在响应文件中。副本文件可由正本文件复印而成。</w:t>
      </w:r>
    </w:p>
    <w:p w14:paraId="6C7A661A">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若有修改须由签署响应文件的人进行签字（或盖私章），并加盖供应商企业公章。</w:t>
      </w:r>
    </w:p>
    <w:p w14:paraId="34807A95">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24F4AE79">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电子文件：电子文件不可设置密码，用DVD或CD-R光盘</w:t>
      </w:r>
      <w:r>
        <w:rPr>
          <w:rFonts w:hint="eastAsia" w:ascii="宋体" w:hAnsi="宋体" w:eastAsia="宋体" w:cs="宋体"/>
          <w:b/>
          <w:bCs/>
          <w:color w:val="auto"/>
          <w:kern w:val="2"/>
          <w:sz w:val="21"/>
          <w:szCs w:val="21"/>
          <w:highlight w:val="none"/>
          <w:u w:val="single"/>
          <w:lang w:val="en-US" w:eastAsia="zh-CN"/>
        </w:rPr>
        <w:t>或U盘</w:t>
      </w:r>
      <w:r>
        <w:rPr>
          <w:rFonts w:hint="eastAsia" w:ascii="宋体" w:hAnsi="宋体" w:eastAsia="宋体" w:cs="宋体"/>
          <w:b/>
          <w:bCs/>
          <w:color w:val="auto"/>
          <w:kern w:val="2"/>
          <w:sz w:val="21"/>
          <w:szCs w:val="21"/>
          <w:highlight w:val="none"/>
          <w:u w:val="single"/>
          <w:lang w:val="zh-CN"/>
        </w:rPr>
        <w:t>储存，并</w:t>
      </w:r>
      <w:r>
        <w:rPr>
          <w:rFonts w:hint="eastAsia" w:ascii="宋体" w:hAnsi="宋体" w:eastAsia="宋体" w:cs="宋体"/>
          <w:b/>
          <w:bCs/>
          <w:color w:val="auto"/>
          <w:kern w:val="2"/>
          <w:sz w:val="21"/>
          <w:szCs w:val="21"/>
          <w:highlight w:val="none"/>
          <w:u w:val="single"/>
          <w:lang w:val="en-US" w:eastAsia="zh-CN"/>
        </w:rPr>
        <w:t>独立</w:t>
      </w:r>
      <w:r>
        <w:rPr>
          <w:rFonts w:hint="eastAsia" w:ascii="宋体" w:hAnsi="宋体" w:eastAsia="宋体" w:cs="宋体"/>
          <w:b/>
          <w:bCs/>
          <w:color w:val="auto"/>
          <w:kern w:val="2"/>
          <w:sz w:val="21"/>
          <w:szCs w:val="21"/>
          <w:highlight w:val="none"/>
          <w:u w:val="single"/>
          <w:lang w:val="zh-CN"/>
        </w:rPr>
        <w:t>密封（电子文件的包装封面需注明项目名称、采购编号、供应商单位名称，并加盖供应商企业公章）</w:t>
      </w:r>
      <w:r>
        <w:rPr>
          <w:rFonts w:hint="eastAsia" w:ascii="宋体" w:hAnsi="宋体" w:eastAsia="宋体" w:cs="宋体"/>
          <w:color w:val="auto"/>
          <w:kern w:val="2"/>
          <w:sz w:val="21"/>
          <w:szCs w:val="21"/>
          <w:highlight w:val="none"/>
          <w:lang w:val="zh-CN"/>
        </w:rPr>
        <w:t>。</w:t>
      </w:r>
    </w:p>
    <w:p w14:paraId="6D40864E">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108" w:name="_Toc450662867"/>
    </w:p>
    <w:p w14:paraId="40AFB940">
      <w:pPr>
        <w:spacing w:line="360" w:lineRule="auto"/>
        <w:ind w:left="567" w:hanging="567"/>
        <w:jc w:val="both"/>
        <w:rPr>
          <w:rFonts w:hint="eastAsia" w:ascii="宋体" w:hAnsi="宋体" w:eastAsia="宋体" w:cs="宋体"/>
          <w:color w:val="auto"/>
          <w:kern w:val="2"/>
          <w:sz w:val="21"/>
          <w:szCs w:val="21"/>
          <w:highlight w:val="none"/>
          <w:lang w:val="zh-CN"/>
        </w:rPr>
      </w:pPr>
    </w:p>
    <w:p w14:paraId="43C365E4">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109" w:name="_Toc30375"/>
      <w:bookmarkStart w:id="110" w:name="_Toc521918085"/>
      <w:bookmarkStart w:id="111" w:name="_Toc18054"/>
      <w:bookmarkStart w:id="112" w:name="_Toc23780"/>
      <w:r>
        <w:rPr>
          <w:rFonts w:hint="eastAsia" w:ascii="宋体" w:hAnsi="宋体" w:eastAsia="宋体" w:cs="宋体"/>
          <w:b/>
          <w:bCs/>
          <w:color w:val="auto"/>
          <w:kern w:val="44"/>
          <w:sz w:val="21"/>
          <w:szCs w:val="21"/>
          <w:highlight w:val="none"/>
          <w:lang w:val="zh-CN"/>
        </w:rPr>
        <w:t>四、响应文件的递交</w:t>
      </w:r>
      <w:bookmarkEnd w:id="108"/>
      <w:bookmarkEnd w:id="109"/>
      <w:bookmarkEnd w:id="110"/>
      <w:bookmarkEnd w:id="111"/>
      <w:bookmarkEnd w:id="112"/>
    </w:p>
    <w:p w14:paraId="4E5A598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3" w:name="_Toc1076"/>
      <w:bookmarkStart w:id="114" w:name="_Toc450662868"/>
      <w:bookmarkStart w:id="115" w:name="_Toc22938"/>
      <w:bookmarkStart w:id="116" w:name="_Toc14948"/>
      <w:bookmarkStart w:id="117" w:name="_Toc521918086"/>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113"/>
      <w:bookmarkEnd w:id="114"/>
      <w:bookmarkEnd w:id="115"/>
      <w:bookmarkEnd w:id="116"/>
      <w:bookmarkEnd w:id="117"/>
    </w:p>
    <w:p w14:paraId="1F34FEC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供应商应将所有正本和副本响应文件（本处不含响应文件电子文件）一起密封在一个不透明的外层封装中。</w:t>
      </w:r>
    </w:p>
    <w:p w14:paraId="0B462117">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411FC9CF">
      <w:pPr>
        <w:keepNext w:val="0"/>
        <w:keepLines w:val="0"/>
        <w:pageBreakBefore w:val="0"/>
        <w:widowControl w:val="0"/>
        <w:kinsoku/>
        <w:wordWrap/>
        <w:overflowPunct/>
        <w:topLinePunct w:val="0"/>
        <w:autoSpaceDE w:val="0"/>
        <w:autoSpaceDN w:val="0"/>
        <w:bidi w:val="0"/>
        <w:adjustRightInd w:val="0"/>
        <w:snapToGrid/>
        <w:spacing w:line="360" w:lineRule="auto"/>
        <w:ind w:left="563" w:right="141"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）外层密封封装表面应正确注明项目名称、</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企业公章；</w:t>
      </w:r>
    </w:p>
    <w:p w14:paraId="53F91137">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）响应文件已密封但不按前述标志封包，由此而引起的提前开封或错放责任由供应商承担；</w:t>
      </w:r>
    </w:p>
    <w:p w14:paraId="463728EF">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3982A6F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lang w:val="zh-CN"/>
        </w:rPr>
        <w:t>如果密封封装未按本款规定密封和标记，采购代理机构对响应文件的误投或提前拆封不负责任。对由此造成提前开封的响应文件，采购代理机构予以拒绝，并退回供应商。</w:t>
      </w:r>
    </w:p>
    <w:p w14:paraId="37DB2766">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75E67AC0">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27DBCA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18" w:name="_Toc30493"/>
      <w:bookmarkStart w:id="119" w:name="_Toc450662869"/>
      <w:bookmarkStart w:id="120" w:name="_Toc25494"/>
      <w:bookmarkStart w:id="121" w:name="_Toc16894"/>
      <w:bookmarkStart w:id="122" w:name="_Toc521918087"/>
      <w:r>
        <w:rPr>
          <w:rFonts w:hint="eastAsia" w:ascii="宋体" w:hAnsi="宋体" w:eastAsia="宋体" w:cs="宋体"/>
          <w:color w:val="auto"/>
          <w:kern w:val="2"/>
          <w:sz w:val="21"/>
          <w:szCs w:val="21"/>
          <w:highlight w:val="none"/>
          <w:lang w:val="zh-CN"/>
        </w:rPr>
        <w:t>19</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118"/>
      <w:bookmarkEnd w:id="119"/>
      <w:bookmarkEnd w:id="120"/>
      <w:bookmarkEnd w:id="121"/>
      <w:bookmarkEnd w:id="122"/>
    </w:p>
    <w:p w14:paraId="63191D0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eastAsia="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16FEF8E5">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3603F6D8">
      <w:pPr>
        <w:spacing w:line="360" w:lineRule="auto"/>
        <w:ind w:left="567" w:hanging="567"/>
        <w:jc w:val="both"/>
        <w:rPr>
          <w:rFonts w:hint="eastAsia" w:ascii="宋体" w:hAnsi="宋体" w:eastAsia="宋体" w:cs="宋体"/>
          <w:color w:val="auto"/>
          <w:kern w:val="2"/>
          <w:sz w:val="21"/>
          <w:szCs w:val="21"/>
          <w:highlight w:val="none"/>
          <w:lang w:val="zh-CN"/>
        </w:rPr>
      </w:pPr>
    </w:p>
    <w:p w14:paraId="4DDB1B92">
      <w:pPr>
        <w:tabs>
          <w:tab w:val="left" w:pos="567"/>
        </w:tabs>
        <w:spacing w:line="360" w:lineRule="auto"/>
        <w:ind w:left="567" w:hanging="567"/>
        <w:jc w:val="both"/>
        <w:outlineLvl w:val="2"/>
        <w:rPr>
          <w:rFonts w:hint="eastAsia" w:ascii="宋体" w:hAnsi="宋体" w:eastAsia="宋体" w:cs="宋体"/>
          <w:color w:val="auto"/>
          <w:highlight w:val="none"/>
        </w:rPr>
      </w:pPr>
      <w:bookmarkStart w:id="123" w:name="_Toc450662870"/>
      <w:bookmarkStart w:id="124" w:name="_Toc521918088"/>
      <w:bookmarkStart w:id="125" w:name="_Toc12638"/>
      <w:bookmarkStart w:id="126" w:name="_Toc13012"/>
      <w:bookmarkStart w:id="127" w:name="_Toc32623"/>
      <w:r>
        <w:rPr>
          <w:rFonts w:hint="eastAsia" w:ascii="宋体" w:hAnsi="宋体" w:eastAsia="宋体" w:cs="宋体"/>
          <w:color w:val="auto"/>
          <w:kern w:val="2"/>
          <w:sz w:val="21"/>
          <w:szCs w:val="21"/>
          <w:highlight w:val="none"/>
          <w:lang w:val="zh-CN"/>
        </w:rPr>
        <w:t>20</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123"/>
      <w:bookmarkEnd w:id="124"/>
      <w:r>
        <w:rPr>
          <w:rFonts w:hint="eastAsia" w:ascii="宋体" w:hAnsi="宋体" w:eastAsia="宋体" w:cs="宋体"/>
          <w:color w:val="auto"/>
          <w:kern w:val="2"/>
          <w:sz w:val="21"/>
          <w:szCs w:val="21"/>
          <w:highlight w:val="none"/>
          <w:lang w:val="zh-CN"/>
        </w:rPr>
        <w:t>响应文件</w:t>
      </w:r>
      <w:bookmarkEnd w:id="125"/>
      <w:bookmarkEnd w:id="126"/>
      <w:bookmarkEnd w:id="127"/>
    </w:p>
    <w:p w14:paraId="682FFAF3">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738BF5E9">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6F1B251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28" w:name="_Toc521918089"/>
      <w:bookmarkStart w:id="129" w:name="_Toc30118"/>
      <w:bookmarkStart w:id="130" w:name="_Toc159"/>
      <w:bookmarkStart w:id="131" w:name="_Toc450662871"/>
      <w:bookmarkStart w:id="132" w:name="_Toc26647"/>
      <w:r>
        <w:rPr>
          <w:rFonts w:hint="eastAsia" w:ascii="宋体" w:hAnsi="宋体" w:eastAsia="宋体" w:cs="宋体"/>
          <w:color w:val="auto"/>
          <w:kern w:val="2"/>
          <w:sz w:val="21"/>
          <w:szCs w:val="21"/>
          <w:highlight w:val="none"/>
          <w:lang w:val="zh-CN"/>
        </w:rPr>
        <w:t>21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128"/>
      <w:bookmarkEnd w:id="129"/>
      <w:bookmarkEnd w:id="130"/>
      <w:bookmarkEnd w:id="131"/>
      <w:bookmarkEnd w:id="132"/>
    </w:p>
    <w:p w14:paraId="4473DC5D">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78A7545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2713C22D">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551C3F55">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p>
    <w:p w14:paraId="17ED2C55">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33CAD083">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en-US" w:eastAsia="zh-CN"/>
        </w:rPr>
      </w:pPr>
      <w:bookmarkStart w:id="133" w:name="_Toc450662872"/>
      <w:bookmarkStart w:id="134" w:name="_Toc521918090"/>
      <w:bookmarkStart w:id="135" w:name="_Toc31926"/>
      <w:bookmarkStart w:id="136" w:name="_Toc29030"/>
      <w:bookmarkStart w:id="137" w:name="_Toc27395"/>
      <w:r>
        <w:rPr>
          <w:rFonts w:hint="eastAsia" w:ascii="宋体" w:hAnsi="宋体" w:eastAsia="宋体" w:cs="宋体"/>
          <w:b/>
          <w:bCs/>
          <w:color w:val="auto"/>
          <w:kern w:val="44"/>
          <w:sz w:val="21"/>
          <w:szCs w:val="21"/>
          <w:highlight w:val="none"/>
          <w:lang w:val="zh-CN"/>
        </w:rPr>
        <w:t>五、</w:t>
      </w:r>
      <w:bookmarkEnd w:id="133"/>
      <w:bookmarkEnd w:id="134"/>
      <w:r>
        <w:rPr>
          <w:rFonts w:hint="eastAsia" w:ascii="宋体" w:hAnsi="宋体" w:eastAsia="宋体" w:cs="宋体"/>
          <w:b/>
          <w:bCs/>
          <w:color w:val="auto"/>
          <w:kern w:val="44"/>
          <w:sz w:val="21"/>
          <w:szCs w:val="21"/>
          <w:highlight w:val="none"/>
          <w:lang w:val="en-US" w:eastAsia="zh-CN"/>
        </w:rPr>
        <w:t>竞争性磋商流程</w:t>
      </w:r>
      <w:bookmarkEnd w:id="135"/>
      <w:bookmarkEnd w:id="136"/>
      <w:bookmarkEnd w:id="137"/>
    </w:p>
    <w:p w14:paraId="34151F7F">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38" w:name="_Toc25843"/>
      <w:bookmarkStart w:id="139" w:name="_Toc6343"/>
      <w:bookmarkStart w:id="140" w:name="_Toc23948"/>
      <w:bookmarkStart w:id="141" w:name="_Toc11614"/>
      <w:bookmarkStart w:id="142" w:name="_Toc17049"/>
      <w:r>
        <w:rPr>
          <w:rFonts w:hint="eastAsia" w:ascii="宋体" w:hAnsi="宋体" w:eastAsia="宋体" w:cs="宋体"/>
          <w:color w:val="auto"/>
          <w:kern w:val="2"/>
          <w:sz w:val="21"/>
          <w:szCs w:val="21"/>
          <w:highlight w:val="none"/>
          <w:lang w:val="zh-CN"/>
        </w:rPr>
        <w:t>22</w:t>
      </w:r>
      <w:r>
        <w:rPr>
          <w:rFonts w:hint="eastAsia" w:ascii="宋体" w:hAnsi="宋体" w:eastAsia="宋体" w:cs="宋体"/>
          <w:color w:val="auto"/>
          <w:kern w:val="2"/>
          <w:sz w:val="21"/>
          <w:szCs w:val="21"/>
          <w:highlight w:val="none"/>
          <w:lang w:val="en-US" w:eastAsia="zh-CN"/>
        </w:rPr>
        <w:t xml:space="preserve">   开启响应文件</w:t>
      </w:r>
      <w:bookmarkEnd w:id="138"/>
      <w:bookmarkEnd w:id="139"/>
      <w:bookmarkEnd w:id="140"/>
    </w:p>
    <w:p w14:paraId="3F36C4AC">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采购代理机构在供应商代表自愿出席的情况下，在第一篇“竞争性磋商公告”规定的地点和时间，出席代表需登记以示出席</w:t>
      </w:r>
      <w:r>
        <w:rPr>
          <w:rFonts w:hint="eastAsia" w:ascii="宋体" w:hAnsi="宋体" w:eastAsia="宋体" w:cs="宋体"/>
          <w:color w:val="auto"/>
          <w:kern w:val="2"/>
          <w:sz w:val="21"/>
          <w:szCs w:val="21"/>
          <w:highlight w:val="none"/>
          <w:lang w:val="zh-CN"/>
        </w:rPr>
        <w:t>。</w:t>
      </w:r>
    </w:p>
    <w:p w14:paraId="02290F4E">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3" w:name="_Toc16019"/>
      <w:bookmarkStart w:id="144" w:name="_Toc1199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开封的情况</w:t>
      </w:r>
      <w:r>
        <w:rPr>
          <w:rFonts w:hint="eastAsia" w:ascii="宋体" w:hAnsi="宋体" w:eastAsia="宋体" w:cs="宋体"/>
          <w:color w:val="auto"/>
          <w:kern w:val="2"/>
          <w:sz w:val="21"/>
          <w:szCs w:val="21"/>
          <w:highlight w:val="none"/>
          <w:lang w:val="zh-CN"/>
        </w:rPr>
        <w:t>有异议的，应当在开</w:t>
      </w:r>
      <w:r>
        <w:rPr>
          <w:rFonts w:hint="eastAsia" w:ascii="宋体" w:hAnsi="宋体" w:eastAsia="宋体" w:cs="宋体"/>
          <w:color w:val="auto"/>
          <w:kern w:val="2"/>
          <w:sz w:val="21"/>
          <w:szCs w:val="21"/>
          <w:highlight w:val="none"/>
          <w:lang w:val="en-US" w:eastAsia="zh-CN"/>
        </w:rPr>
        <w:t>封</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应当当场作出答复，并制作记录。</w:t>
      </w:r>
      <w:bookmarkEnd w:id="143"/>
      <w:bookmarkEnd w:id="144"/>
    </w:p>
    <w:p w14:paraId="30F7A11D">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45" w:name="_Toc26343"/>
      <w:bookmarkStart w:id="146" w:name="_Toc2017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采购代理机构将做密封性检查记录，包括第22.2款发生的异议及答复的全部内容</w:t>
      </w:r>
      <w:r>
        <w:rPr>
          <w:rFonts w:hint="eastAsia" w:ascii="宋体" w:hAnsi="宋体" w:eastAsia="宋体" w:cs="宋体"/>
          <w:color w:val="auto"/>
          <w:kern w:val="2"/>
          <w:sz w:val="21"/>
          <w:szCs w:val="21"/>
          <w:highlight w:val="none"/>
          <w:lang w:val="zh-CN"/>
        </w:rPr>
        <w:t>。</w:t>
      </w:r>
      <w:bookmarkEnd w:id="145"/>
      <w:bookmarkEnd w:id="146"/>
    </w:p>
    <w:p w14:paraId="0A0C6F3F">
      <w:pPr>
        <w:tabs>
          <w:tab w:val="left" w:pos="567"/>
        </w:tabs>
        <w:spacing w:line="360" w:lineRule="auto"/>
        <w:ind w:left="567" w:hanging="567"/>
        <w:jc w:val="both"/>
        <w:outlineLvl w:val="9"/>
        <w:rPr>
          <w:rFonts w:hint="eastAsia" w:ascii="宋体" w:hAnsi="宋体" w:eastAsia="宋体" w:cs="宋体"/>
          <w:color w:val="auto"/>
          <w:highlight w:val="none"/>
          <w:lang w:val="zh-CN"/>
        </w:rPr>
      </w:pPr>
    </w:p>
    <w:bookmarkEnd w:id="141"/>
    <w:bookmarkEnd w:id="142"/>
    <w:p w14:paraId="0F213B4F">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47" w:name="_Toc31634"/>
      <w:bookmarkStart w:id="148" w:name="_Toc9655"/>
      <w:bookmarkStart w:id="149" w:name="_Toc577"/>
      <w:bookmarkStart w:id="150" w:name="_Toc521918092"/>
      <w:bookmarkStart w:id="151" w:name="_Toc45066287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过程的保密性</w:t>
      </w:r>
      <w:bookmarkEnd w:id="147"/>
      <w:bookmarkEnd w:id="148"/>
      <w:bookmarkEnd w:id="149"/>
      <w:bookmarkEnd w:id="150"/>
      <w:bookmarkEnd w:id="151"/>
    </w:p>
    <w:p w14:paraId="4527824D">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递交响应文件后，直至向成交人授予合同时止，凡与审查、澄清、评估和比较响应报价的有关资料以及意见等，均不得向供应商及与评审无关的其他人透露，否则追究有关当事人的法律责任。</w:t>
      </w:r>
    </w:p>
    <w:p w14:paraId="7E4AF5F1">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在评审过程中，如果供应商试图在响应文件审查、澄清、比较及授予合同方面向采购代理机构和采购人施加任何影响，其响应文件将被拒绝。</w:t>
      </w:r>
    </w:p>
    <w:p w14:paraId="61759342">
      <w:pPr>
        <w:spacing w:line="360" w:lineRule="auto"/>
        <w:ind w:left="0" w:firstLine="0"/>
        <w:jc w:val="both"/>
        <w:rPr>
          <w:rFonts w:hint="eastAsia" w:ascii="宋体" w:hAnsi="宋体" w:eastAsia="宋体" w:cs="宋体"/>
          <w:color w:val="auto"/>
          <w:kern w:val="2"/>
          <w:sz w:val="21"/>
          <w:szCs w:val="21"/>
          <w:highlight w:val="none"/>
          <w:lang w:val="zh-CN"/>
        </w:rPr>
      </w:pPr>
    </w:p>
    <w:p w14:paraId="5B43FE60">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52" w:name="_Toc20141"/>
      <w:bookmarkStart w:id="153" w:name="_Toc10979"/>
      <w:bookmarkStart w:id="154" w:name="_Toc13008"/>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   磋商小组</w:t>
      </w:r>
      <w:bookmarkEnd w:id="152"/>
      <w:bookmarkEnd w:id="153"/>
      <w:bookmarkEnd w:id="154"/>
    </w:p>
    <w:p w14:paraId="5B15EFB5">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本项目由采购代理机构组建磋商小组。</w:t>
      </w:r>
    </w:p>
    <w:p w14:paraId="1DC5C597">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2687A051">
      <w:pPr>
        <w:spacing w:line="360" w:lineRule="auto"/>
        <w:jc w:val="both"/>
        <w:rPr>
          <w:rFonts w:hint="eastAsia" w:ascii="宋体" w:hAnsi="宋体" w:eastAsia="宋体" w:cs="宋体"/>
          <w:color w:val="auto"/>
          <w:kern w:val="2"/>
          <w:sz w:val="21"/>
          <w:szCs w:val="21"/>
          <w:highlight w:val="none"/>
          <w:lang w:val="zh-CN"/>
        </w:rPr>
      </w:pPr>
    </w:p>
    <w:p w14:paraId="1A2E0381">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en-US" w:eastAsia="zh-CN"/>
        </w:rPr>
      </w:pPr>
      <w:bookmarkStart w:id="155" w:name="_Toc2470"/>
      <w:bookmarkStart w:id="156" w:name="_Toc32302"/>
      <w:bookmarkStart w:id="157" w:name="_Toc19174"/>
      <w:bookmarkStart w:id="158" w:name="_Toc28405"/>
      <w:bookmarkStart w:id="159" w:name="_Toc28048"/>
      <w:bookmarkStart w:id="160" w:name="_Toc450662876"/>
      <w:bookmarkStart w:id="161" w:name="_Toc52191809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响应文件的评审</w:t>
      </w:r>
      <w:bookmarkEnd w:id="155"/>
      <w:bookmarkEnd w:id="156"/>
      <w:bookmarkEnd w:id="157"/>
      <w:bookmarkEnd w:id="158"/>
      <w:bookmarkEnd w:id="159"/>
    </w:p>
    <w:p w14:paraId="4AB020FF">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541E1610">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036729A">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62" w:name="_Toc23385"/>
      <w:bookmarkStart w:id="163" w:name="_Toc32154"/>
      <w:bookmarkStart w:id="164" w:name="_Toc19605"/>
      <w:r>
        <w:rPr>
          <w:rFonts w:hint="eastAsia" w:ascii="宋体" w:hAnsi="宋体" w:eastAsia="宋体" w:cs="宋体"/>
          <w:color w:val="auto"/>
          <w:kern w:val="2"/>
          <w:sz w:val="21"/>
          <w:szCs w:val="21"/>
          <w:highlight w:val="none"/>
          <w:lang w:val="zh-CN" w:eastAsia="zh-CN"/>
        </w:rPr>
        <w:t>26   响应文件的澄清</w:t>
      </w:r>
      <w:bookmarkEnd w:id="162"/>
      <w:bookmarkEnd w:id="163"/>
      <w:bookmarkEnd w:id="164"/>
    </w:p>
    <w:p w14:paraId="32AA0959">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7BC87083">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法定代表人/执行事务合伙人或法定代表人/执行事务合伙人授权书列明的被授权人的联系电话应保持开机状态，以便在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185648CB">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37174359">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5" w:name="_Toc2388"/>
      <w:bookmarkStart w:id="166" w:name="_Toc22065"/>
      <w:bookmarkStart w:id="167" w:name="_Toc6970"/>
      <w:bookmarkStart w:id="168" w:name="_Toc8293"/>
      <w:bookmarkStart w:id="169" w:name="_Toc27283"/>
      <w:bookmarkStart w:id="170" w:name="_Toc18368_WPSOffice_Level3"/>
      <w:bookmarkStart w:id="171" w:name="_Toc10967"/>
      <w:bookmarkStart w:id="172" w:name="_Toc522047355"/>
      <w:bookmarkStart w:id="173" w:name="_Toc142508343"/>
      <w:bookmarkStart w:id="174" w:name="_Toc521918096"/>
      <w:r>
        <w:rPr>
          <w:rFonts w:hint="eastAsia" w:ascii="宋体" w:hAnsi="宋体" w:eastAsia="宋体" w:cs="宋体"/>
          <w:color w:val="auto"/>
          <w:kern w:val="2"/>
          <w:sz w:val="21"/>
          <w:szCs w:val="21"/>
          <w:highlight w:val="none"/>
          <w:lang w:val="zh-CN"/>
        </w:rPr>
        <w:t xml:space="preserve">27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65"/>
      <w:bookmarkEnd w:id="166"/>
      <w:bookmarkEnd w:id="167"/>
      <w:bookmarkEnd w:id="168"/>
      <w:bookmarkEnd w:id="169"/>
      <w:bookmarkEnd w:id="170"/>
      <w:bookmarkEnd w:id="171"/>
      <w:bookmarkEnd w:id="172"/>
      <w:bookmarkEnd w:id="173"/>
      <w:bookmarkEnd w:id="174"/>
    </w:p>
    <w:p w14:paraId="1A03D015">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4A3387CC">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文件商务的评审详见评标工作大纲。</w:t>
      </w:r>
    </w:p>
    <w:p w14:paraId="4D6C4F9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文件技术的评审详见评标工作大纲。</w:t>
      </w:r>
    </w:p>
    <w:p w14:paraId="270A37F9">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价格的评审详见评标工作大纲。</w:t>
      </w:r>
    </w:p>
    <w:p w14:paraId="09F9ADFB">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本次评标的评分权重详见评标工作大纲。</w:t>
      </w:r>
    </w:p>
    <w:p w14:paraId="6B3A3EB4">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5E46456B">
      <w:pPr>
        <w:outlineLvl w:val="9"/>
        <w:rPr>
          <w:rFonts w:hint="eastAsia" w:ascii="宋体" w:hAnsi="宋体" w:eastAsia="宋体" w:cs="宋体"/>
          <w:color w:val="auto"/>
          <w:highlight w:val="none"/>
          <w:lang w:val="zh-CN"/>
        </w:rPr>
      </w:pPr>
    </w:p>
    <w:bookmarkEnd w:id="160"/>
    <w:bookmarkEnd w:id="161"/>
    <w:p w14:paraId="726BED09">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75" w:name="_Toc51642375"/>
      <w:bookmarkStart w:id="176" w:name="_Toc3810"/>
      <w:bookmarkStart w:id="177" w:name="_Toc11407"/>
      <w:bookmarkStart w:id="178" w:name="_Toc27860"/>
      <w:bookmarkStart w:id="179" w:name="_Toc521918097"/>
      <w:bookmarkStart w:id="180" w:name="_Toc4506628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 xml:space="preserve">   评审原则及方法</w:t>
      </w:r>
      <w:bookmarkEnd w:id="175"/>
      <w:bookmarkEnd w:id="176"/>
      <w:bookmarkEnd w:id="177"/>
      <w:bookmarkEnd w:id="178"/>
    </w:p>
    <w:p w14:paraId="71484E9A">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1"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81"/>
    </w:p>
    <w:p w14:paraId="045DF2A8">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82"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82"/>
    </w:p>
    <w:p w14:paraId="6719DFEF">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83" w:name="_Toc56076581"/>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eastAsia="zh-CN"/>
        </w:rPr>
        <w:t xml:space="preserve">.3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83"/>
    </w:p>
    <w:p w14:paraId="689B1A7E">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过程中有效</w:t>
      </w:r>
      <w:r>
        <w:rPr>
          <w:rFonts w:hint="eastAsia" w:ascii="宋体" w:hAnsi="宋体" w:eastAsia="宋体" w:cs="宋体"/>
          <w:b/>
          <w:bCs/>
          <w:color w:val="auto"/>
          <w:kern w:val="2"/>
          <w:sz w:val="21"/>
          <w:szCs w:val="21"/>
          <w:highlight w:val="none"/>
          <w:u w:val="single"/>
          <w:lang w:val="en-US" w:eastAsia="zh-CN"/>
        </w:rPr>
        <w:t>供应商只有2</w:t>
      </w:r>
      <w:r>
        <w:rPr>
          <w:rFonts w:hint="eastAsia" w:ascii="宋体" w:hAnsi="宋体" w:eastAsia="宋体" w:cs="宋体"/>
          <w:b/>
          <w:bCs/>
          <w:color w:val="auto"/>
          <w:kern w:val="2"/>
          <w:sz w:val="21"/>
          <w:szCs w:val="21"/>
          <w:highlight w:val="none"/>
          <w:u w:val="single"/>
          <w:lang w:val="zh-CN"/>
        </w:rPr>
        <w:t>家时，</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磋商小组</w:t>
      </w:r>
      <w:r>
        <w:rPr>
          <w:rFonts w:hint="eastAsia" w:ascii="宋体" w:hAnsi="宋体" w:eastAsia="宋体" w:cs="宋体"/>
          <w:b/>
          <w:bCs/>
          <w:color w:val="auto"/>
          <w:sz w:val="21"/>
          <w:szCs w:val="18"/>
          <w:highlight w:val="none"/>
          <w:u w:val="single"/>
        </w:rPr>
        <w:t>论证，</w:t>
      </w:r>
      <w:r>
        <w:rPr>
          <w:rFonts w:hint="eastAsia" w:ascii="宋体" w:hAnsi="宋体" w:eastAsia="宋体" w:cs="宋体"/>
          <w:b/>
          <w:bCs/>
          <w:color w:val="auto"/>
          <w:sz w:val="21"/>
          <w:szCs w:val="18"/>
          <w:highlight w:val="none"/>
          <w:u w:val="single"/>
          <w:lang w:val="en-US" w:eastAsia="zh-CN"/>
        </w:rPr>
        <w:t>竞争性磋商</w:t>
      </w:r>
      <w:r>
        <w:rPr>
          <w:rFonts w:hint="eastAsia" w:ascii="宋体" w:hAnsi="宋体" w:eastAsia="宋体" w:cs="宋体"/>
          <w:b/>
          <w:bCs/>
          <w:color w:val="auto"/>
          <w:sz w:val="21"/>
          <w:szCs w:val="18"/>
          <w:highlight w:val="none"/>
          <w:u w:val="single"/>
        </w:rPr>
        <w:t>文件没有不合理条款、采购程序符合规定的</w:t>
      </w:r>
      <w:r>
        <w:rPr>
          <w:rFonts w:hint="eastAsia" w:ascii="宋体" w:hAnsi="宋体" w:eastAsia="宋体" w:cs="宋体"/>
          <w:b/>
          <w:bCs/>
          <w:color w:val="auto"/>
          <w:sz w:val="21"/>
          <w:szCs w:val="18"/>
          <w:highlight w:val="none"/>
          <w:u w:val="single"/>
          <w:lang w:eastAsia="zh-CN"/>
        </w:rPr>
        <w:t>，</w:t>
      </w:r>
      <w:r>
        <w:rPr>
          <w:rFonts w:hint="eastAsia" w:ascii="宋体" w:hAnsi="宋体" w:eastAsia="宋体" w:cs="宋体"/>
          <w:b/>
          <w:bCs/>
          <w:color w:val="auto"/>
          <w:sz w:val="21"/>
          <w:szCs w:val="18"/>
          <w:highlight w:val="none"/>
          <w:u w:val="single"/>
        </w:rPr>
        <w:t>经</w:t>
      </w:r>
      <w:r>
        <w:rPr>
          <w:rFonts w:hint="eastAsia" w:ascii="宋体" w:hAnsi="宋体" w:eastAsia="宋体" w:cs="宋体"/>
          <w:b/>
          <w:bCs/>
          <w:color w:val="auto"/>
          <w:sz w:val="21"/>
          <w:szCs w:val="18"/>
          <w:highlight w:val="none"/>
          <w:u w:val="single"/>
          <w:lang w:val="en-US" w:eastAsia="zh-CN"/>
        </w:rPr>
        <w:t>采购</w:t>
      </w:r>
      <w:r>
        <w:rPr>
          <w:rFonts w:hint="eastAsia" w:ascii="宋体" w:hAnsi="宋体" w:eastAsia="宋体" w:cs="宋体"/>
          <w:b/>
          <w:bCs/>
          <w:color w:val="auto"/>
          <w:sz w:val="21"/>
          <w:szCs w:val="18"/>
          <w:highlight w:val="none"/>
          <w:u w:val="single"/>
        </w:rPr>
        <w:t>人代表和作出实质性响应的</w:t>
      </w:r>
      <w:r>
        <w:rPr>
          <w:rFonts w:hint="eastAsia" w:ascii="宋体" w:hAnsi="宋体" w:eastAsia="宋体" w:cs="宋体"/>
          <w:b/>
          <w:bCs/>
          <w:color w:val="auto"/>
          <w:sz w:val="21"/>
          <w:szCs w:val="18"/>
          <w:highlight w:val="none"/>
          <w:u w:val="single"/>
          <w:lang w:val="en-US" w:eastAsia="zh-CN"/>
        </w:rPr>
        <w:t>供应商</w:t>
      </w:r>
      <w:r>
        <w:rPr>
          <w:rFonts w:hint="eastAsia" w:ascii="宋体" w:hAnsi="宋体" w:eastAsia="宋体" w:cs="宋体"/>
          <w:b/>
          <w:bCs/>
          <w:color w:val="auto"/>
          <w:sz w:val="21"/>
          <w:szCs w:val="18"/>
          <w:highlight w:val="none"/>
          <w:u w:val="single"/>
        </w:rPr>
        <w:t>代表同意后，</w:t>
      </w:r>
      <w:r>
        <w:rPr>
          <w:rFonts w:hint="eastAsia" w:ascii="宋体" w:hAnsi="宋体" w:eastAsia="宋体" w:cs="宋体"/>
          <w:b/>
          <w:bCs/>
          <w:color w:val="auto"/>
          <w:kern w:val="2"/>
          <w:sz w:val="21"/>
          <w:szCs w:val="21"/>
          <w:highlight w:val="none"/>
          <w:u w:val="single"/>
          <w:lang w:val="zh-CN"/>
        </w:rPr>
        <w:t>本竞争性磋商采购活动可以继续进行，</w:t>
      </w:r>
      <w:r>
        <w:rPr>
          <w:rFonts w:hint="eastAsia" w:ascii="宋体" w:hAnsi="宋体" w:eastAsia="宋体" w:cs="宋体"/>
          <w:b/>
          <w:bCs/>
          <w:color w:val="auto"/>
          <w:kern w:val="2"/>
          <w:sz w:val="21"/>
          <w:szCs w:val="21"/>
          <w:highlight w:val="none"/>
          <w:u w:val="single"/>
          <w:lang w:val="en-US" w:eastAsia="zh-CN"/>
        </w:rPr>
        <w:t>若符合要求的供应商只有1家时，本次竞争性磋商失败</w:t>
      </w:r>
      <w:r>
        <w:rPr>
          <w:rFonts w:hint="eastAsia" w:ascii="宋体" w:hAnsi="宋体" w:eastAsia="宋体" w:cs="宋体"/>
          <w:b/>
          <w:bCs/>
          <w:color w:val="auto"/>
          <w:kern w:val="2"/>
          <w:sz w:val="21"/>
          <w:szCs w:val="21"/>
          <w:highlight w:val="none"/>
          <w:u w:val="none"/>
          <w:lang w:val="zh-CN"/>
        </w:rPr>
        <w:t>。</w:t>
      </w:r>
    </w:p>
    <w:p w14:paraId="2389AC6F">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4598525E">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84" w:name="_Toc20234"/>
      <w:bookmarkStart w:id="185" w:name="_Toc18515"/>
      <w:bookmarkStart w:id="186" w:name="_Toc6080"/>
      <w:bookmarkStart w:id="187" w:name="_Toc516423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评标结果公示</w:t>
      </w:r>
      <w:r>
        <w:rPr>
          <w:rFonts w:hint="eastAsia" w:ascii="宋体" w:hAnsi="宋体" w:eastAsia="宋体" w:cs="宋体"/>
          <w:color w:val="auto"/>
          <w:kern w:val="2"/>
          <w:sz w:val="21"/>
          <w:szCs w:val="21"/>
          <w:highlight w:val="none"/>
          <w:lang w:val="zh-CN"/>
        </w:rPr>
        <w:t>及异议、投诉</w:t>
      </w:r>
      <w:bookmarkEnd w:id="184"/>
      <w:bookmarkEnd w:id="185"/>
      <w:bookmarkEnd w:id="186"/>
      <w:bookmarkEnd w:id="187"/>
    </w:p>
    <w:p w14:paraId="75CB0E18">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88"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候选人，公示期不得少于3日（最后一日是节假日或公休日的，应顺延到节假日或公休日后第一个工作日）。供应商或者其他利害关系人对评标结果有异议的，应当在评标结果公示期间向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代理机构，逾期则视为对评标结果无异议。超出提交异议截止时间而提出的任何疑问，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0AF77E97">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企业公章，并注明联系人、联系电话、联系地址）、授权提交异议的法定代表人/执行事务合伙人授权书原件、反映异议人主体资格的营业执照复印件（加盖企业公章）、以及合法来源的证据证明材料。</w:t>
      </w:r>
    </w:p>
    <w:p w14:paraId="7D08D427">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u w:val="singl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有权要求中标候选人在结果公示之日起3日（最后一日是节假日或公休日的，应顺延到节假日或公休日后第一个工作日）内提交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人提供虚假证明文件、虚假响应文件等弄虚作假行为骗取中标的，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资格。涉嫌违法犯罪的，将移交司法机关处理</w:t>
      </w:r>
      <w:r>
        <w:rPr>
          <w:rFonts w:hint="eastAsia" w:ascii="宋体" w:hAnsi="宋体" w:eastAsia="宋体" w:cs="宋体"/>
          <w:b/>
          <w:bCs/>
          <w:color w:val="auto"/>
          <w:kern w:val="2"/>
          <w:sz w:val="21"/>
          <w:szCs w:val="21"/>
          <w:highlight w:val="none"/>
          <w:u w:val="none"/>
          <w:lang w:val="zh-CN"/>
        </w:rPr>
        <w:t>。</w:t>
      </w:r>
    </w:p>
    <w:p w14:paraId="4A8B471A">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u w:val="singl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u w:val="none"/>
          <w:lang w:val="zh-CN"/>
        </w:rPr>
        <w:t>。</w:t>
      </w:r>
    </w:p>
    <w:bookmarkEnd w:id="179"/>
    <w:bookmarkEnd w:id="180"/>
    <w:bookmarkEnd w:id="188"/>
    <w:p w14:paraId="1BDB590D">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w:t>
      </w:r>
      <w:r>
        <w:rPr>
          <w:rFonts w:hint="eastAsia" w:ascii="宋体" w:hAnsi="宋体" w:eastAsia="宋体" w:cs="宋体"/>
          <w:color w:val="auto"/>
          <w:sz w:val="21"/>
          <w:szCs w:val="21"/>
          <w:highlight w:val="none"/>
          <w:lang w:val="zh-CN"/>
        </w:rPr>
        <w:t>、采购人制度</w:t>
      </w:r>
      <w:r>
        <w:rPr>
          <w:rFonts w:hint="eastAsia" w:ascii="宋体" w:hAnsi="宋体" w:eastAsia="宋体" w:cs="宋体"/>
          <w:color w:val="auto"/>
          <w:kern w:val="2"/>
          <w:sz w:val="21"/>
          <w:szCs w:val="21"/>
          <w:highlight w:val="none"/>
          <w:lang w:val="zh-CN"/>
        </w:rPr>
        <w:t>规定的，可以自知道或者应当知道之日起10日内，按程序向采购人</w:t>
      </w:r>
      <w:r>
        <w:rPr>
          <w:rFonts w:hint="eastAsia" w:ascii="宋体" w:hAnsi="宋体" w:eastAsia="宋体" w:cs="宋体"/>
          <w:color w:val="auto"/>
          <w:sz w:val="21"/>
          <w:szCs w:val="21"/>
          <w:highlight w:val="none"/>
          <w:lang w:val="zh-CN"/>
        </w:rPr>
        <w:t>的上级单位</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3A5B416B">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57581188">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5F1FC5D2">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11A12538">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74A6B585">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633C1B00">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62068A0D">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投诉人为法人或者其他组织的，应当由法定代表人/执行事务合伙人、主要负责人，或者其授权代表签字或者盖章，并加盖公章。</w:t>
      </w:r>
    </w:p>
    <w:p w14:paraId="04C0387F">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投诉人投诉的事项不得超出已质疑事项的范围，但基于异议答复内容提出的投诉事项除外。</w:t>
      </w:r>
    </w:p>
    <w:p w14:paraId="357278F7">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监督部门：东莞市水务集团有限公司，联系人：莫先生，联系电话：0769-28823251</w:t>
      </w:r>
      <w:r>
        <w:rPr>
          <w:rFonts w:hint="eastAsia" w:ascii="宋体" w:hAnsi="宋体" w:eastAsia="宋体" w:cs="宋体"/>
          <w:color w:val="auto"/>
          <w:kern w:val="2"/>
          <w:sz w:val="21"/>
          <w:szCs w:val="21"/>
          <w:highlight w:val="none"/>
          <w:lang w:val="zh-CN"/>
        </w:rPr>
        <w:t>。</w:t>
      </w:r>
    </w:p>
    <w:p w14:paraId="2CEEF4BE">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46538B98">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89" w:name="_Toc32173"/>
      <w:bookmarkStart w:id="190" w:name="_Toc20357"/>
      <w:bookmarkStart w:id="191" w:name="_Toc6755"/>
      <w:bookmarkStart w:id="192" w:name="_Toc521918099"/>
      <w:bookmarkStart w:id="193" w:name="_Toc465358970"/>
      <w:bookmarkStart w:id="194" w:name="_Toc466882018"/>
      <w:r>
        <w:rPr>
          <w:rFonts w:hint="eastAsia" w:ascii="宋体" w:hAnsi="宋体" w:eastAsia="宋体" w:cs="宋体"/>
          <w:b/>
          <w:bCs/>
          <w:color w:val="auto"/>
          <w:kern w:val="2"/>
          <w:sz w:val="21"/>
          <w:szCs w:val="21"/>
          <w:highlight w:val="none"/>
          <w:lang w:val="en-US" w:eastAsia="zh-CN"/>
        </w:rPr>
        <w:t xml:space="preserve">30   </w:t>
      </w:r>
      <w:r>
        <w:rPr>
          <w:rFonts w:hint="eastAsia" w:ascii="宋体" w:hAnsi="宋体" w:eastAsia="宋体" w:cs="宋体"/>
          <w:b/>
          <w:bCs/>
          <w:color w:val="auto"/>
          <w:kern w:val="2"/>
          <w:sz w:val="21"/>
          <w:szCs w:val="21"/>
          <w:highlight w:val="none"/>
          <w:lang w:val="zh-CN"/>
        </w:rPr>
        <w:t>真实性审查</w:t>
      </w:r>
      <w:bookmarkEnd w:id="189"/>
      <w:bookmarkEnd w:id="190"/>
      <w:bookmarkEnd w:id="191"/>
      <w:bookmarkEnd w:id="192"/>
      <w:bookmarkEnd w:id="193"/>
      <w:bookmarkEnd w:id="194"/>
    </w:p>
    <w:p w14:paraId="6622E79B">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其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7A52B06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供应商在采购人（或其委托的采购代理机构）或磋商小组通知其提供上述证明资料原件进行核查的要求后，未能在约定的时间内提供原件进行核查的，视为供应商无法提供真实的资料，采购人有权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95" w:name="_Toc465358971"/>
      <w:bookmarkStart w:id="196" w:name="_Toc466882019"/>
    </w:p>
    <w:p w14:paraId="5393BC2C">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或履约过程中存在提供虚假材料、虚假响应文件等弄虚作假行为，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结果的行为，因此导致供应商无法参与东莞市水务集团实业发展有限公司相关招标采购等活动的，由供应商自行承担全部后果</w:t>
      </w:r>
      <w:r>
        <w:rPr>
          <w:rFonts w:hint="eastAsia" w:ascii="宋体" w:hAnsi="宋体" w:eastAsia="宋体" w:cs="宋体"/>
          <w:b/>
          <w:bCs/>
          <w:color w:val="auto"/>
          <w:kern w:val="2"/>
          <w:sz w:val="21"/>
          <w:szCs w:val="21"/>
          <w:highlight w:val="none"/>
          <w:lang w:val="zh-CN"/>
        </w:rPr>
        <w:t>。</w:t>
      </w:r>
    </w:p>
    <w:p w14:paraId="41BDD33A">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0C5E5001">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97" w:name="_Toc521918100"/>
      <w:bookmarkStart w:id="198" w:name="_Toc29355"/>
      <w:bookmarkStart w:id="199" w:name="_Toc10079"/>
      <w:bookmarkStart w:id="200" w:name="_Toc1566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磋商小组和采购人接受或拒绝任何报价或所有报价的权利</w:t>
      </w:r>
      <w:bookmarkEnd w:id="195"/>
      <w:bookmarkEnd w:id="196"/>
      <w:bookmarkEnd w:id="197"/>
      <w:bookmarkEnd w:id="198"/>
      <w:bookmarkEnd w:id="199"/>
      <w:bookmarkEnd w:id="200"/>
    </w:p>
    <w:p w14:paraId="1E4229A9">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32430EA0">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201" w:name="_Toc450662880"/>
    </w:p>
    <w:p w14:paraId="37FA19CE">
      <w:pPr>
        <w:pStyle w:val="3"/>
        <w:keepNext/>
        <w:keepLines/>
        <w:pageBreakBefore w:val="0"/>
        <w:widowControl w:val="0"/>
        <w:tabs>
          <w:tab w:val="left" w:pos="567"/>
        </w:tabs>
        <w:kinsoku/>
        <w:wordWrap/>
        <w:overflowPunct/>
        <w:topLinePunct w:val="0"/>
        <w:autoSpaceDE w:val="0"/>
        <w:autoSpaceDN w:val="0"/>
        <w:bidi w:val="0"/>
        <w:adjustRightInd w:val="0"/>
        <w:snapToGrid/>
        <w:spacing w:line="360" w:lineRule="auto"/>
        <w:jc w:val="both"/>
        <w:textAlignment w:val="auto"/>
        <w:outlineLvl w:val="1"/>
        <w:rPr>
          <w:rFonts w:hint="eastAsia" w:ascii="宋体" w:hAnsi="宋体" w:eastAsia="宋体" w:cs="宋体"/>
          <w:b/>
          <w:bCs/>
          <w:color w:val="auto"/>
          <w:kern w:val="44"/>
          <w:sz w:val="21"/>
          <w:szCs w:val="21"/>
          <w:highlight w:val="none"/>
          <w:lang w:val="zh-CN"/>
        </w:rPr>
      </w:pPr>
      <w:bookmarkStart w:id="202" w:name="_Toc25079"/>
      <w:bookmarkStart w:id="203" w:name="_Toc30166"/>
      <w:bookmarkStart w:id="204" w:name="_Toc521918101"/>
      <w:bookmarkStart w:id="205" w:name="_Toc9510"/>
      <w:r>
        <w:rPr>
          <w:rFonts w:hint="eastAsia" w:ascii="宋体" w:hAnsi="宋体" w:eastAsia="宋体" w:cs="宋体"/>
          <w:b/>
          <w:bCs/>
          <w:color w:val="auto"/>
          <w:kern w:val="44"/>
          <w:sz w:val="21"/>
          <w:szCs w:val="21"/>
          <w:highlight w:val="none"/>
          <w:lang w:val="zh-CN"/>
        </w:rPr>
        <w:t>六、授予合同</w:t>
      </w:r>
      <w:bookmarkEnd w:id="201"/>
      <w:bookmarkEnd w:id="202"/>
      <w:bookmarkEnd w:id="203"/>
      <w:bookmarkEnd w:id="204"/>
      <w:bookmarkEnd w:id="205"/>
    </w:p>
    <w:p w14:paraId="1F1E5A0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06" w:name="_Toc17711"/>
      <w:bookmarkStart w:id="207" w:name="_Toc23777"/>
      <w:bookmarkStart w:id="208" w:name="_Toc521918102"/>
      <w:bookmarkStart w:id="209" w:name="_Toc3155"/>
      <w:bookmarkStart w:id="210" w:name="_Toc45066288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授予合同的准则</w:t>
      </w:r>
      <w:bookmarkEnd w:id="206"/>
      <w:bookmarkEnd w:id="207"/>
      <w:bookmarkEnd w:id="208"/>
      <w:bookmarkEnd w:id="209"/>
      <w:bookmarkEnd w:id="210"/>
    </w:p>
    <w:p w14:paraId="4179E463">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61469DE7">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.2 </w:t>
      </w:r>
      <w:r>
        <w:rPr>
          <w:rFonts w:hint="eastAsia" w:ascii="宋体" w:hAnsi="宋体" w:eastAsia="宋体" w:cs="宋体"/>
          <w:b/>
          <w:color w:val="auto"/>
          <w:kern w:val="2"/>
          <w:sz w:val="21"/>
          <w:szCs w:val="21"/>
          <w:highlight w:val="none"/>
          <w:u w:val="single"/>
          <w:lang w:val="zh-CN"/>
        </w:rPr>
        <w:t>采购人依法按照评</w:t>
      </w:r>
      <w:r>
        <w:rPr>
          <w:rFonts w:hint="eastAsia" w:ascii="宋体" w:hAnsi="宋体" w:eastAsia="宋体" w:cs="宋体"/>
          <w:b/>
          <w:color w:val="auto"/>
          <w:kern w:val="2"/>
          <w:sz w:val="21"/>
          <w:szCs w:val="21"/>
          <w:highlight w:val="none"/>
          <w:u w:val="single"/>
          <w:lang w:val="en-US" w:eastAsia="zh-CN"/>
        </w:rPr>
        <w:t>审</w:t>
      </w:r>
      <w:r>
        <w:rPr>
          <w:rFonts w:hint="eastAsia" w:ascii="宋体" w:hAnsi="宋体" w:eastAsia="宋体" w:cs="宋体"/>
          <w:b/>
          <w:color w:val="auto"/>
          <w:kern w:val="2"/>
          <w:sz w:val="21"/>
          <w:szCs w:val="21"/>
          <w:highlight w:val="none"/>
          <w:u w:val="single"/>
          <w:lang w:val="zh-CN"/>
        </w:rPr>
        <w:t>报告中推荐的成交候选人</w:t>
      </w:r>
      <w:r>
        <w:rPr>
          <w:rFonts w:hint="eastAsia" w:ascii="宋体" w:hAnsi="宋体" w:eastAsia="宋体" w:cs="宋体"/>
          <w:b/>
          <w:color w:val="auto"/>
          <w:kern w:val="2"/>
          <w:sz w:val="21"/>
          <w:szCs w:val="21"/>
          <w:highlight w:val="none"/>
          <w:u w:val="single"/>
          <w:lang w:val="en-US" w:eastAsia="zh-CN"/>
        </w:rPr>
        <w:t>顺序确定</w:t>
      </w:r>
      <w:r>
        <w:rPr>
          <w:rFonts w:hint="eastAsia" w:ascii="宋体" w:hAnsi="宋体" w:eastAsia="宋体" w:cs="宋体"/>
          <w:b/>
          <w:color w:val="auto"/>
          <w:kern w:val="2"/>
          <w:sz w:val="21"/>
          <w:szCs w:val="21"/>
          <w:highlight w:val="none"/>
          <w:u w:val="single"/>
          <w:lang w:val="zh-CN"/>
        </w:rPr>
        <w:t>成交人</w:t>
      </w:r>
      <w:r>
        <w:rPr>
          <w:rFonts w:hint="eastAsia" w:ascii="宋体" w:hAnsi="宋体" w:eastAsia="宋体" w:cs="宋体"/>
          <w:b/>
          <w:color w:val="auto"/>
          <w:kern w:val="2"/>
          <w:sz w:val="21"/>
          <w:szCs w:val="21"/>
          <w:highlight w:val="none"/>
          <w:u w:val="none"/>
          <w:lang w:val="zh-CN"/>
        </w:rPr>
        <w:t>。</w:t>
      </w:r>
    </w:p>
    <w:p w14:paraId="56F4AE33">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211"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316EE8D6">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80864A6">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212" w:name="_Toc8196"/>
      <w:bookmarkStart w:id="213" w:name="_Toc142508350"/>
      <w:bookmarkStart w:id="214" w:name="_Toc6726_WPSOffice_Level3"/>
      <w:bookmarkStart w:id="215" w:name="_Toc18984"/>
      <w:bookmarkStart w:id="216" w:name="_Toc15170"/>
      <w:bookmarkStart w:id="217" w:name="_Toc14377"/>
      <w:bookmarkStart w:id="218" w:name="_Toc8027"/>
      <w:bookmarkStart w:id="219" w:name="_Toc5620"/>
      <w:bookmarkStart w:id="220" w:name="_Toc48616769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212"/>
      <w:bookmarkEnd w:id="213"/>
      <w:bookmarkEnd w:id="214"/>
      <w:bookmarkEnd w:id="215"/>
      <w:bookmarkEnd w:id="216"/>
      <w:bookmarkEnd w:id="217"/>
      <w:bookmarkEnd w:id="218"/>
      <w:bookmarkEnd w:id="219"/>
      <w:bookmarkEnd w:id="220"/>
    </w:p>
    <w:p w14:paraId="69BADA6A">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5E86340F">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66D65EAA">
      <w:pPr>
        <w:snapToGrid w:val="0"/>
        <w:spacing w:line="360" w:lineRule="auto"/>
        <w:jc w:val="both"/>
        <w:rPr>
          <w:rFonts w:hint="eastAsia" w:ascii="宋体" w:hAnsi="宋体" w:eastAsia="宋体" w:cs="宋体"/>
          <w:color w:val="auto"/>
          <w:kern w:val="2"/>
          <w:sz w:val="21"/>
          <w:szCs w:val="21"/>
          <w:highlight w:val="none"/>
          <w:lang w:val="zh-CN"/>
        </w:rPr>
      </w:pPr>
    </w:p>
    <w:p w14:paraId="2531128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1" w:name="_Toc10022"/>
      <w:bookmarkStart w:id="222" w:name="_Toc521918104"/>
      <w:bookmarkStart w:id="223" w:name="_Toc12060"/>
      <w:bookmarkStart w:id="224" w:name="_Toc2185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211"/>
      <w:bookmarkEnd w:id="221"/>
      <w:bookmarkEnd w:id="222"/>
      <w:bookmarkEnd w:id="223"/>
      <w:bookmarkEnd w:id="224"/>
    </w:p>
    <w:p w14:paraId="3D36144F">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eastAsia="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日内，在成交通知书上规定的时间内，应派法定代表人/执行事务合伙人或授权代表前往采购人处签订合同，否则采购人有权取消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3DA7C01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当以数字表示的金额与以文字表示的金额不一致时，以文字表示的金额为准；修正原则排序依次进行修正至唯一值后的报价表经双方确认后，作为合同文件的组成部分。</w:t>
      </w:r>
    </w:p>
    <w:p w14:paraId="7C6971D7">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.3 成交人因不可抗力或自身原因不能履行合同的、不按要求与采购人签订合同、成交人放弃成交、成交资格被依法确认无效的，采购人可以按照</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小组提出的成交候选人名单排序依次确定其他成交候选人为成交人或重新采购。</w:t>
      </w:r>
    </w:p>
    <w:p w14:paraId="191E75B3">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17711BBA">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25" w:name="_Toc51642383"/>
      <w:bookmarkStart w:id="226" w:name="_Toc26938"/>
      <w:bookmarkStart w:id="227" w:name="_Toc29065"/>
      <w:bookmarkStart w:id="228" w:name="_Toc19399"/>
      <w:bookmarkStart w:id="229" w:name="_Toc450662887"/>
      <w:bookmarkStart w:id="230" w:name="_Toc52191810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履约担保</w:t>
      </w:r>
      <w:bookmarkEnd w:id="225"/>
      <w:bookmarkEnd w:id="226"/>
      <w:bookmarkEnd w:id="227"/>
      <w:bookmarkEnd w:id="228"/>
    </w:p>
    <w:p w14:paraId="071E9C9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w:t>
      </w:r>
      <w:r>
        <w:rPr>
          <w:rFonts w:hint="eastAsia" w:ascii="宋体" w:hAnsi="宋体" w:eastAsia="宋体" w:cs="宋体"/>
          <w:bCs w:val="0"/>
          <w:color w:val="auto"/>
          <w:kern w:val="2"/>
          <w:sz w:val="21"/>
          <w:szCs w:val="21"/>
          <w:highlight w:val="none"/>
          <w:lang w:val="en-US" w:eastAsia="zh-CN"/>
        </w:rPr>
        <w:t>5</w:t>
      </w:r>
      <w:r>
        <w:rPr>
          <w:rFonts w:hint="eastAsia" w:ascii="宋体" w:hAnsi="宋体" w:eastAsia="宋体" w:cs="宋体"/>
          <w:bCs w:val="0"/>
          <w:color w:val="auto"/>
          <w:kern w:val="2"/>
          <w:sz w:val="21"/>
          <w:szCs w:val="21"/>
          <w:highlight w:val="none"/>
          <w:lang w:val="zh-CN"/>
        </w:rPr>
        <w:t xml:space="preserve">.1 </w:t>
      </w:r>
      <w:bookmarkStart w:id="231" w:name="_Hlk33966618"/>
      <w:r>
        <w:rPr>
          <w:rFonts w:hint="eastAsia" w:ascii="宋体" w:hAnsi="宋体" w:eastAsia="宋体" w:cs="宋体"/>
          <w:bCs w:val="0"/>
          <w:color w:val="auto"/>
          <w:kern w:val="2"/>
          <w:sz w:val="21"/>
          <w:szCs w:val="21"/>
          <w:highlight w:val="none"/>
          <w:lang w:val="zh-CN"/>
        </w:rPr>
        <w:t>本项目成交人无需提交履约担保，成交人必须严格按照合同履约，采购人有权从成交人未付款中扣除成交人的违约金。成交人违约造成采购人损失的，采购人有权追偿。</w:t>
      </w:r>
    </w:p>
    <w:bookmarkEnd w:id="229"/>
    <w:bookmarkEnd w:id="230"/>
    <w:bookmarkEnd w:id="231"/>
    <w:p w14:paraId="2E3096D6">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5F538DB6">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2" w:name="_Toc371"/>
      <w:bookmarkStart w:id="233" w:name="_Toc11568"/>
      <w:bookmarkStart w:id="234" w:name="_Toc1241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6   </w:t>
      </w:r>
      <w:r>
        <w:rPr>
          <w:rFonts w:hint="eastAsia" w:ascii="宋体" w:hAnsi="宋体" w:eastAsia="宋体" w:cs="宋体"/>
          <w:color w:val="auto"/>
          <w:kern w:val="2"/>
          <w:sz w:val="21"/>
          <w:szCs w:val="21"/>
          <w:highlight w:val="none"/>
          <w:lang w:val="zh-CN"/>
        </w:rPr>
        <w:t>在合同履行中变更采购范围的权利</w:t>
      </w:r>
      <w:bookmarkEnd w:id="232"/>
      <w:bookmarkEnd w:id="233"/>
      <w:bookmarkEnd w:id="234"/>
    </w:p>
    <w:p w14:paraId="39B4BDC4">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235"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0F2BE176">
      <w:pPr>
        <w:spacing w:line="360" w:lineRule="auto"/>
        <w:ind w:left="598" w:leftChars="1" w:hanging="596" w:hangingChars="284"/>
        <w:jc w:val="both"/>
        <w:rPr>
          <w:rFonts w:hint="eastAsia" w:ascii="宋体" w:hAnsi="宋体" w:eastAsia="宋体" w:cs="宋体"/>
          <w:color w:val="auto"/>
          <w:sz w:val="21"/>
          <w:szCs w:val="21"/>
          <w:highlight w:val="none"/>
        </w:rPr>
      </w:pPr>
    </w:p>
    <w:p w14:paraId="7E1103CE">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36" w:name="_Toc521918107"/>
      <w:bookmarkStart w:id="237" w:name="_Toc7962"/>
      <w:bookmarkStart w:id="238" w:name="_Toc66"/>
      <w:bookmarkStart w:id="239" w:name="_Toc2075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   代理</w:t>
      </w:r>
      <w:r>
        <w:rPr>
          <w:rFonts w:hint="eastAsia" w:ascii="宋体" w:hAnsi="宋体" w:eastAsia="宋体" w:cs="宋体"/>
          <w:color w:val="auto"/>
          <w:kern w:val="2"/>
          <w:sz w:val="21"/>
          <w:szCs w:val="21"/>
          <w:highlight w:val="none"/>
          <w:lang w:val="zh-CN"/>
        </w:rPr>
        <w:t>服务费</w:t>
      </w:r>
      <w:bookmarkEnd w:id="235"/>
      <w:bookmarkEnd w:id="236"/>
      <w:bookmarkEnd w:id="237"/>
      <w:bookmarkEnd w:id="238"/>
      <w:bookmarkEnd w:id="239"/>
    </w:p>
    <w:p w14:paraId="5D99DCBE">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7AFB4E95">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240" w:name="_Toc450662889"/>
      <w:bookmarkStart w:id="241" w:name="_Toc521918108"/>
    </w:p>
    <w:p w14:paraId="7FA8E8A1">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2" w:name="_Toc19632"/>
      <w:bookmarkStart w:id="243" w:name="_Toc2675"/>
      <w:bookmarkStart w:id="244" w:name="_Toc20000"/>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 xml:space="preserve">8   </w:t>
      </w:r>
      <w:r>
        <w:rPr>
          <w:rFonts w:hint="eastAsia" w:ascii="宋体" w:hAnsi="宋体" w:eastAsia="宋体" w:cs="宋体"/>
          <w:color w:val="auto"/>
          <w:kern w:val="2"/>
          <w:sz w:val="21"/>
          <w:szCs w:val="21"/>
          <w:highlight w:val="none"/>
          <w:lang w:val="zh-CN"/>
        </w:rPr>
        <w:t>发票</w:t>
      </w:r>
      <w:bookmarkEnd w:id="240"/>
      <w:bookmarkEnd w:id="241"/>
      <w:bookmarkEnd w:id="242"/>
      <w:bookmarkEnd w:id="243"/>
      <w:bookmarkEnd w:id="244"/>
    </w:p>
    <w:p w14:paraId="5BEBC93E">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公司）出具的发票必须是由成交人开具，不得以其他单位或个人名义出具，本项目成交人向采购人出具的发票类型为增值税</w:t>
      </w:r>
      <w:r>
        <w:rPr>
          <w:rFonts w:hint="eastAsia" w:ascii="宋体" w:hAnsi="宋体" w:eastAsia="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r>
        <w:rPr>
          <w:rFonts w:hint="eastAsia" w:ascii="宋体" w:hAnsi="宋体" w:eastAsia="宋体" w:cs="宋体"/>
          <w:color w:val="auto"/>
          <w:kern w:val="2"/>
          <w:sz w:val="21"/>
          <w:szCs w:val="21"/>
          <w:highlight w:val="none"/>
          <w:lang w:val="en-US" w:eastAsia="zh-CN"/>
        </w:rPr>
        <w:t>当需要开具增值税普通发票时，采购人另行通知</w:t>
      </w:r>
      <w:r>
        <w:rPr>
          <w:rFonts w:hint="eastAsia" w:ascii="宋体" w:hAnsi="宋体" w:eastAsia="宋体" w:cs="宋体"/>
          <w:color w:val="auto"/>
          <w:kern w:val="2"/>
          <w:sz w:val="21"/>
          <w:szCs w:val="21"/>
          <w:highlight w:val="none"/>
          <w:lang w:val="zh-CN"/>
        </w:rPr>
        <w:t>。</w:t>
      </w:r>
    </w:p>
    <w:p w14:paraId="212A5CFD">
      <w:pPr>
        <w:snapToGrid w:val="0"/>
        <w:spacing w:line="360" w:lineRule="auto"/>
        <w:ind w:left="525" w:hanging="600" w:hangingChars="250"/>
        <w:jc w:val="both"/>
        <w:rPr>
          <w:rFonts w:hint="eastAsia" w:ascii="宋体" w:hAnsi="宋体" w:eastAsia="宋体" w:cs="宋体"/>
          <w:color w:val="auto"/>
          <w:highlight w:val="none"/>
          <w:lang w:val="zh-CN"/>
        </w:rPr>
      </w:pPr>
    </w:p>
    <w:p w14:paraId="2061EDD4">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245" w:name="_Toc8619"/>
      <w:bookmarkStart w:id="246" w:name="_Toc20311"/>
      <w:bookmarkStart w:id="247" w:name="_Toc24547"/>
      <w:bookmarkStart w:id="248" w:name="_Toc27075"/>
      <w:bookmarkStart w:id="249" w:name="_Toc14049"/>
      <w:bookmarkStart w:id="250" w:name="_Toc142508356"/>
      <w:bookmarkStart w:id="251" w:name="_Toc1441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 xml:space="preserve">  采购</w:t>
      </w:r>
      <w:r>
        <w:rPr>
          <w:rFonts w:hint="eastAsia" w:ascii="宋体" w:hAnsi="宋体" w:eastAsia="宋体" w:cs="宋体"/>
          <w:color w:val="auto"/>
          <w:kern w:val="2"/>
          <w:sz w:val="21"/>
          <w:szCs w:val="21"/>
          <w:highlight w:val="none"/>
          <w:lang w:val="zh-CN"/>
        </w:rPr>
        <w:t>相关补充约定</w:t>
      </w:r>
      <w:bookmarkEnd w:id="245"/>
      <w:bookmarkEnd w:id="246"/>
      <w:bookmarkEnd w:id="247"/>
      <w:bookmarkEnd w:id="248"/>
      <w:bookmarkEnd w:id="249"/>
      <w:bookmarkEnd w:id="250"/>
      <w:bookmarkEnd w:id="251"/>
    </w:p>
    <w:p w14:paraId="58AC945B">
      <w:pPr>
        <w:autoSpaceDE/>
        <w:autoSpaceDN/>
        <w:adjustRightInd/>
        <w:snapToGrid w:val="0"/>
        <w:spacing w:line="360" w:lineRule="auto"/>
        <w:ind w:left="525" w:hanging="525" w:hangingChars="250"/>
        <w:jc w:val="both"/>
        <w:rPr>
          <w:rFonts w:hint="eastAsia" w:ascii="宋体" w:hAnsi="宋体" w:eastAsia="宋体" w:cs="宋体"/>
          <w:color w:val="auto"/>
          <w:highlight w:val="none"/>
          <w:lang w:val="zh-CN"/>
        </w:rPr>
      </w:pPr>
      <w:r>
        <w:rPr>
          <w:rFonts w:hint="eastAsia" w:ascii="宋体" w:hAnsi="宋体" w:eastAsia="宋体" w:cs="宋体"/>
          <w:b w:val="0"/>
          <w:color w:val="auto"/>
          <w:kern w:val="2"/>
          <w:sz w:val="21"/>
          <w:szCs w:val="21"/>
          <w:highlight w:val="none"/>
          <w:lang w:val="en-US" w:eastAsia="zh-CN"/>
        </w:rPr>
        <w:t>39</w:t>
      </w:r>
      <w:r>
        <w:rPr>
          <w:rFonts w:hint="eastAsia" w:ascii="宋体" w:hAnsi="宋体" w:eastAsia="宋体" w:cs="宋体"/>
          <w:b w:val="0"/>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eastAsia="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val="0"/>
          <w:color w:val="auto"/>
          <w:kern w:val="2"/>
          <w:sz w:val="21"/>
          <w:szCs w:val="21"/>
          <w:highlight w:val="none"/>
          <w:lang w:val="zh-CN"/>
        </w:rPr>
        <w:t>。</w:t>
      </w:r>
    </w:p>
    <w:p w14:paraId="735D373A">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6104BBF">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252" w:name="_Toc4342"/>
      <w:bookmarkStart w:id="253" w:name="_Toc32444"/>
      <w:bookmarkStart w:id="254" w:name="_Toc9833"/>
      <w:bookmarkStart w:id="255" w:name="_Toc521918109"/>
      <w:r>
        <w:rPr>
          <w:rFonts w:hint="eastAsia" w:ascii="宋体" w:hAnsi="宋体" w:eastAsia="宋体" w:cs="宋体"/>
          <w:color w:val="auto"/>
          <w:kern w:val="2"/>
          <w:sz w:val="21"/>
          <w:szCs w:val="21"/>
          <w:highlight w:val="none"/>
          <w:lang w:val="en-US" w:eastAsia="zh-CN"/>
        </w:rPr>
        <w:t xml:space="preserve">40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252"/>
      <w:bookmarkEnd w:id="253"/>
      <w:bookmarkEnd w:id="254"/>
      <w:bookmarkEnd w:id="255"/>
    </w:p>
    <w:p w14:paraId="1D53F64F">
      <w:pPr>
        <w:pStyle w:val="2"/>
        <w:pageBreakBefore/>
        <w:tabs>
          <w:tab w:val="left" w:pos="1080"/>
        </w:tabs>
        <w:spacing w:line="360" w:lineRule="auto"/>
        <w:ind w:left="567" w:hanging="567"/>
        <w:jc w:val="center"/>
        <w:rPr>
          <w:rFonts w:hint="eastAsia" w:ascii="宋体" w:hAnsi="宋体" w:eastAsia="宋体" w:cs="宋体"/>
          <w:color w:val="auto"/>
          <w:highlight w:val="none"/>
          <w:lang w:val="zh-CN"/>
        </w:rPr>
      </w:pPr>
      <w:bookmarkStart w:id="256" w:name="_Toc27082"/>
      <w:bookmarkStart w:id="257" w:name="_Toc15599"/>
      <w:bookmarkStart w:id="258" w:name="_Toc450662891"/>
      <w:bookmarkStart w:id="259" w:name="_Toc521918110"/>
      <w:bookmarkStart w:id="260" w:name="_Toc24271"/>
      <w:bookmarkStart w:id="261" w:name="_Toc447044603"/>
      <w:bookmarkStart w:id="262" w:name="_Toc447045090"/>
      <w:bookmarkStart w:id="263" w:name="_Toc523567019"/>
      <w:bookmarkStart w:id="264" w:name="_Toc447044479"/>
      <w:bookmarkStart w:id="265" w:name="_Toc489359498"/>
      <w:bookmarkStart w:id="266" w:name="_Toc521918112"/>
      <w:r>
        <w:rPr>
          <w:rFonts w:hint="eastAsia" w:ascii="宋体" w:hAnsi="宋体" w:eastAsia="宋体" w:cs="宋体"/>
          <w:b/>
          <w:bCs/>
          <w:color w:val="auto"/>
          <w:kern w:val="44"/>
          <w:sz w:val="32"/>
          <w:szCs w:val="32"/>
          <w:highlight w:val="none"/>
          <w:lang w:val="zh-CN"/>
        </w:rPr>
        <w:t>第三篇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用户需求书</w:t>
      </w:r>
      <w:bookmarkEnd w:id="256"/>
      <w:bookmarkEnd w:id="257"/>
      <w:bookmarkEnd w:id="258"/>
      <w:bookmarkEnd w:id="259"/>
      <w:bookmarkEnd w:id="260"/>
    </w:p>
    <w:p w14:paraId="11D4F6CD">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bookmarkStart w:id="267" w:name="_Toc29178"/>
      <w:bookmarkStart w:id="268" w:name="_Toc19458"/>
      <w:bookmarkStart w:id="269" w:name="_Toc20661"/>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7AE088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东莞市福地饮用水有限公司</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福地公司</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拟对</w:t>
      </w:r>
      <w:r>
        <w:rPr>
          <w:rFonts w:hint="eastAsia" w:ascii="宋体" w:hAnsi="宋体" w:eastAsia="宋体" w:cs="宋体"/>
          <w:color w:val="auto"/>
          <w:kern w:val="2"/>
          <w:sz w:val="21"/>
          <w:szCs w:val="21"/>
          <w:highlight w:val="none"/>
          <w:lang w:val="zh-CN"/>
        </w:rPr>
        <w:t>一批生产设备和十套商品房</w:t>
      </w:r>
      <w:r>
        <w:rPr>
          <w:rFonts w:hint="eastAsia" w:ascii="宋体" w:hAnsi="宋体" w:eastAsia="宋体" w:cs="宋体"/>
          <w:color w:val="auto"/>
          <w:sz w:val="21"/>
          <w:szCs w:val="21"/>
          <w:highlight w:val="none"/>
          <w:lang w:val="en-US" w:eastAsia="zh-CN"/>
        </w:rPr>
        <w:t>做资产对外转让处置。为做好资产对外转让工作，福地公司拟采购一家评估公司，对</w:t>
      </w:r>
      <w:r>
        <w:rPr>
          <w:rFonts w:hint="eastAsia" w:ascii="宋体" w:hAnsi="宋体" w:eastAsia="宋体" w:cs="宋体"/>
          <w:color w:val="auto"/>
          <w:sz w:val="21"/>
          <w:szCs w:val="21"/>
          <w:highlight w:val="none"/>
        </w:rPr>
        <w:t>福地公司所属的一批生产设备和十套商品房</w:t>
      </w:r>
      <w:r>
        <w:rPr>
          <w:rFonts w:hint="eastAsia" w:ascii="宋体" w:hAnsi="宋体" w:eastAsia="宋体" w:cs="宋体"/>
          <w:color w:val="auto"/>
          <w:sz w:val="21"/>
          <w:szCs w:val="21"/>
          <w:highlight w:val="none"/>
          <w:lang w:val="en-US" w:eastAsia="zh-CN"/>
        </w:rPr>
        <w:t>开展价值评估工作并出具评估报告。</w:t>
      </w:r>
    </w:p>
    <w:p w14:paraId="12D44B76">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、服务内容</w:t>
      </w:r>
    </w:p>
    <w:p w14:paraId="6C64C04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（一）评估对象：福地公司所属的一批生产设备和十套商品房（具体评估报告写法以实际出具的报告为准）。</w:t>
      </w:r>
    </w:p>
    <w:p w14:paraId="4B7401C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（二）评估范围：福地公司所属的位于东莞市南城街道宏图路39号的一批</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设备和位于东莞市南城街道莞太路南城段100号宏远花园茉莉楼的十套商品房。（具体评估报告写法以实际出具的报告为准）</w:t>
      </w:r>
    </w:p>
    <w:p w14:paraId="18173AE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（三）评估方法：合法合规的评估方法。（具体评估报告写法以实际出具的报告为准）</w:t>
      </w:r>
    </w:p>
    <w:p w14:paraId="2B20E7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（四）评估基准日：</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2025年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日。（以</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确认的时间为准）</w:t>
      </w:r>
    </w:p>
    <w:p w14:paraId="36104C5B">
      <w:pPr>
        <w:autoSpaceDE w:val="0"/>
        <w:autoSpaceDN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w:t>
      </w:r>
      <w:r>
        <w:rPr>
          <w:rFonts w:hint="eastAsia" w:ascii="宋体" w:hAnsi="宋体" w:eastAsia="宋体" w:cs="宋体"/>
          <w:b/>
          <w:bCs w:val="0"/>
          <w:color w:val="auto"/>
          <w:sz w:val="21"/>
          <w:szCs w:val="21"/>
        </w:rPr>
        <w:t>具体要求</w:t>
      </w:r>
    </w:p>
    <w:p w14:paraId="22727E1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出具的评估报告必须符合产权交易中心挂牌的要求</w:t>
      </w:r>
      <w:r>
        <w:rPr>
          <w:rFonts w:hint="eastAsia" w:ascii="宋体" w:hAnsi="宋体" w:eastAsia="宋体" w:cs="宋体"/>
          <w:color w:val="auto"/>
          <w:sz w:val="21"/>
          <w:szCs w:val="21"/>
          <w:highlight w:val="none"/>
          <w:lang w:eastAsia="zh-CN"/>
        </w:rPr>
        <w:t>。</w:t>
      </w:r>
    </w:p>
    <w:p w14:paraId="5D795CA9">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完成时间：</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自</w:t>
      </w:r>
      <w:r>
        <w:rPr>
          <w:rFonts w:hint="eastAsia" w:ascii="宋体" w:hAnsi="宋体" w:eastAsia="宋体" w:cs="宋体"/>
          <w:color w:val="auto"/>
          <w:sz w:val="21"/>
          <w:szCs w:val="21"/>
          <w:highlight w:val="none"/>
          <w:lang w:val="en-US" w:eastAsia="zh-CN"/>
        </w:rPr>
        <w:t>合同签订之</w:t>
      </w:r>
      <w:r>
        <w:rPr>
          <w:rFonts w:hint="eastAsia" w:ascii="宋体" w:hAnsi="宋体" w:eastAsia="宋体" w:cs="宋体"/>
          <w:color w:val="auto"/>
          <w:sz w:val="21"/>
          <w:szCs w:val="21"/>
          <w:highlight w:val="none"/>
        </w:rPr>
        <w:t>日起20个工作日内出具资产评估报告初稿，</w:t>
      </w:r>
      <w:r>
        <w:rPr>
          <w:rFonts w:hint="eastAsia" w:ascii="宋体" w:hAnsi="宋体" w:eastAsia="宋体" w:cs="宋体"/>
          <w:color w:val="auto"/>
          <w:sz w:val="21"/>
          <w:szCs w:val="21"/>
          <w:highlight w:val="none"/>
          <w:lang w:val="en-US" w:eastAsia="zh-CN"/>
        </w:rPr>
        <w:t>经采购人确认后，以采购人书面通知出具资产评估报告终稿之日起计，10个工作日内</w:t>
      </w:r>
      <w:r>
        <w:rPr>
          <w:rFonts w:hint="eastAsia" w:ascii="宋体" w:hAnsi="宋体" w:eastAsia="宋体" w:cs="宋体"/>
          <w:color w:val="auto"/>
          <w:sz w:val="21"/>
          <w:szCs w:val="21"/>
          <w:highlight w:val="none"/>
        </w:rPr>
        <w:t>出具正式资产评估报告（资产评估报告书纸质版一式</w:t>
      </w:r>
      <w:r>
        <w:rPr>
          <w:rFonts w:hint="eastAsia" w:ascii="宋体" w:hAnsi="宋体" w:eastAsia="宋体" w:cs="宋体"/>
          <w:color w:val="auto"/>
          <w:sz w:val="21"/>
          <w:szCs w:val="21"/>
          <w:highlight w:val="none"/>
          <w:u w:val="single"/>
        </w:rPr>
        <w:t>叁</w:t>
      </w:r>
      <w:r>
        <w:rPr>
          <w:rFonts w:hint="eastAsia" w:ascii="宋体" w:hAnsi="宋体" w:eastAsia="宋体" w:cs="宋体"/>
          <w:color w:val="auto"/>
          <w:sz w:val="21"/>
          <w:szCs w:val="21"/>
          <w:highlight w:val="none"/>
        </w:rPr>
        <w:t>份及对应电子版）</w:t>
      </w:r>
      <w:r>
        <w:rPr>
          <w:rFonts w:hint="eastAsia" w:ascii="宋体" w:hAnsi="宋体" w:eastAsia="宋体" w:cs="宋体"/>
          <w:color w:val="auto"/>
          <w:sz w:val="21"/>
          <w:szCs w:val="21"/>
          <w:highlight w:val="none"/>
          <w:lang w:eastAsia="zh-CN"/>
        </w:rPr>
        <w:t>。</w:t>
      </w:r>
    </w:p>
    <w:p w14:paraId="5BF1D473">
      <w:pPr>
        <w:autoSpaceDE w:val="0"/>
        <w:autoSpaceDN w:val="0"/>
        <w:spacing w:line="360" w:lineRule="auto"/>
        <w:jc w:val="left"/>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lang w:eastAsia="zh-CN"/>
        </w:rPr>
        <w:t>四、服务要求</w:t>
      </w:r>
    </w:p>
    <w:bookmarkEnd w:id="267"/>
    <w:bookmarkEnd w:id="268"/>
    <w:bookmarkEnd w:id="269"/>
    <w:p w14:paraId="0C0C5E54">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在提供服务过程中，成交人必须严格遵守相关法律法规，认真、诚信、勤勉、尽责、专业、积极、及时地开展和完成</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交办的各项工作，尽最大努力维护</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的合法权益，不得作出任何损害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合法权益的行为和不作为，并对获知的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商业秘密和其他一切信息负有严格保密责任，非由法律规定或者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书面同意，不得向任何第三方披露(如</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提出要求，成交人须无条件按</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提供版本与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签订保密协议)。成交人保密责任不因任何情形而终止或解除。</w:t>
      </w:r>
    </w:p>
    <w:p w14:paraId="0382159C">
      <w:pPr>
        <w:autoSpaceDE w:val="0"/>
        <w:autoSpaceDN w:val="0"/>
        <w:spacing w:line="360" w:lineRule="auto"/>
        <w:jc w:val="left"/>
        <w:rPr>
          <w:rFonts w:hint="eastAsia" w:ascii="宋体" w:hAnsi="宋体" w:eastAsia="宋体" w:cs="宋体"/>
          <w:b/>
          <w:color w:val="auto"/>
          <w:kern w:val="0"/>
          <w:sz w:val="21"/>
          <w:szCs w:val="21"/>
          <w:highlight w:val="none"/>
          <w:lang w:val="zh-CN" w:eastAsia="zh-CN"/>
        </w:rPr>
      </w:pPr>
      <w:r>
        <w:rPr>
          <w:rFonts w:hint="eastAsia" w:ascii="宋体" w:hAnsi="宋体" w:eastAsia="宋体" w:cs="宋体"/>
          <w:b/>
          <w:color w:val="auto"/>
          <w:kern w:val="0"/>
          <w:sz w:val="21"/>
          <w:szCs w:val="21"/>
          <w:highlight w:val="none"/>
          <w:lang w:val="zh-CN" w:eastAsia="zh-CN"/>
        </w:rPr>
        <w:t>五、付款方式</w:t>
      </w:r>
    </w:p>
    <w:p w14:paraId="4DFBA72C">
      <w:pPr>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本项目服务费用为一次性</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lang w:val="zh-CN" w:eastAsia="zh-CN"/>
        </w:rPr>
        <w:t>，服务完成后，</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eastAsia="zh-CN"/>
        </w:rPr>
        <w:t>在收到发票及请款报告的30日内支付。</w:t>
      </w:r>
    </w:p>
    <w:p w14:paraId="1DD60A71">
      <w:pPr>
        <w:spacing w:line="360" w:lineRule="auto"/>
        <w:ind w:firstLine="420" w:firstLineChars="200"/>
        <w:rPr>
          <w:rFonts w:hint="eastAsia" w:ascii="宋体" w:hAnsi="宋体" w:eastAsia="宋体" w:cs="宋体"/>
          <w:color w:val="auto"/>
          <w:sz w:val="21"/>
          <w:szCs w:val="21"/>
          <w:highlight w:val="none"/>
          <w:lang w:val="zh-CN" w:eastAsia="zh-CN"/>
        </w:rPr>
      </w:pPr>
    </w:p>
    <w:p w14:paraId="058B03FB">
      <w:pPr>
        <w:spacing w:line="360" w:lineRule="auto"/>
        <w:ind w:firstLine="420" w:firstLineChars="200"/>
        <w:rPr>
          <w:rFonts w:hint="eastAsia" w:ascii="宋体" w:hAnsi="宋体" w:eastAsia="宋体" w:cs="宋体"/>
          <w:color w:val="auto"/>
          <w:sz w:val="21"/>
          <w:szCs w:val="21"/>
          <w:highlight w:val="none"/>
          <w:lang w:val="zh-CN" w:eastAsia="zh-CN"/>
        </w:rPr>
      </w:pPr>
    </w:p>
    <w:p w14:paraId="3FF6CFC8">
      <w:pPr>
        <w:spacing w:line="360" w:lineRule="auto"/>
        <w:ind w:firstLine="420" w:firstLineChars="200"/>
        <w:rPr>
          <w:rFonts w:hint="eastAsia" w:ascii="宋体" w:hAnsi="宋体" w:eastAsia="宋体" w:cs="宋体"/>
          <w:color w:val="auto"/>
          <w:sz w:val="21"/>
          <w:szCs w:val="21"/>
          <w:highlight w:val="none"/>
          <w:lang w:val="zh-CN" w:eastAsia="zh-CN"/>
        </w:rPr>
      </w:pPr>
    </w:p>
    <w:p w14:paraId="33ABF28A">
      <w:pPr>
        <w:spacing w:line="360" w:lineRule="auto"/>
        <w:ind w:firstLine="420" w:firstLineChars="200"/>
        <w:rPr>
          <w:rFonts w:hint="eastAsia" w:ascii="宋体" w:hAnsi="宋体" w:eastAsia="宋体" w:cs="宋体"/>
          <w:color w:val="auto"/>
          <w:sz w:val="21"/>
          <w:szCs w:val="21"/>
          <w:highlight w:val="none"/>
          <w:lang w:val="zh-CN" w:eastAsia="zh-CN"/>
        </w:rPr>
      </w:pPr>
    </w:p>
    <w:p w14:paraId="088F79F7">
      <w:pPr>
        <w:spacing w:line="360" w:lineRule="auto"/>
        <w:ind w:firstLine="420" w:firstLineChars="200"/>
        <w:rPr>
          <w:rFonts w:hint="eastAsia" w:ascii="宋体" w:hAnsi="宋体" w:eastAsia="宋体" w:cs="宋体"/>
          <w:color w:val="auto"/>
          <w:sz w:val="21"/>
          <w:szCs w:val="21"/>
          <w:highlight w:val="none"/>
          <w:lang w:val="zh-CN" w:eastAsia="zh-CN"/>
        </w:rPr>
      </w:pPr>
    </w:p>
    <w:p w14:paraId="23E4F5C9">
      <w:pPr>
        <w:spacing w:line="360" w:lineRule="auto"/>
        <w:ind w:firstLine="420" w:firstLineChars="200"/>
        <w:rPr>
          <w:rFonts w:hint="eastAsia" w:ascii="宋体" w:hAnsi="宋体" w:eastAsia="宋体" w:cs="宋体"/>
          <w:color w:val="auto"/>
          <w:sz w:val="21"/>
          <w:szCs w:val="21"/>
          <w:highlight w:val="none"/>
          <w:lang w:val="zh-CN" w:eastAsia="zh-CN"/>
        </w:rPr>
      </w:pPr>
    </w:p>
    <w:p w14:paraId="2B319BD8">
      <w:pPr>
        <w:spacing w:line="360" w:lineRule="auto"/>
        <w:ind w:firstLine="420" w:firstLineChars="200"/>
        <w:rPr>
          <w:rFonts w:hint="eastAsia" w:ascii="宋体" w:hAnsi="宋体" w:eastAsia="宋体" w:cs="宋体"/>
          <w:color w:val="auto"/>
          <w:sz w:val="21"/>
          <w:szCs w:val="21"/>
          <w:highlight w:val="none"/>
          <w:lang w:val="zh-CN" w:eastAsia="zh-CN"/>
        </w:rPr>
      </w:pPr>
    </w:p>
    <w:p w14:paraId="68EB35AD">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附件1：评估对象清单</w:t>
      </w:r>
    </w:p>
    <w:tbl>
      <w:tblPr>
        <w:tblStyle w:val="5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5"/>
        <w:gridCol w:w="3863"/>
        <w:gridCol w:w="823"/>
        <w:gridCol w:w="1870"/>
        <w:gridCol w:w="1882"/>
      </w:tblGrid>
      <w:tr w14:paraId="1E25748A">
        <w:tblPrEx>
          <w:shd w:val="clear" w:color="auto" w:fill="auto"/>
          <w:tblCellMar>
            <w:top w:w="0" w:type="dxa"/>
            <w:left w:w="108" w:type="dxa"/>
            <w:bottom w:w="0" w:type="dxa"/>
            <w:right w:w="108" w:type="dxa"/>
          </w:tblCellMar>
        </w:tblPrEx>
        <w:trPr>
          <w:trHeight w:val="280" w:hRule="atLeast"/>
          <w:ins w:id="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9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资产名称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1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面积</w:t>
            </w: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C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开始使用日期</w:t>
            </w:r>
          </w:p>
        </w:tc>
        <w:tc>
          <w:tcPr>
            <w:tcW w:w="1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账面原值</w:t>
            </w:r>
          </w:p>
        </w:tc>
      </w:tr>
      <w:tr w14:paraId="1B1D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9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宏远花园茉莉楼2楼207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3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4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BE5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4AEE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8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4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宏远花园茉莉楼2楼208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CE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F5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2EC4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3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2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宏远花园茉莉楼3楼307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5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C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0C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4EFC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7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F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宏远花园茉莉楼3楼308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4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1D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335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628E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4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87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宏远花园茉莉楼4楼407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7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6E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55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268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宏远花园茉莉楼4楼408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4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178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50AF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4D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宏远花园茉莉楼5楼507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C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3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E73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0F8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B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宏远花园茉莉楼5楼508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C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48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63C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779E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E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1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宏远花园茉莉楼6楼607</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0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26C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56CB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1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46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宏远花园茉莉楼6楼608</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7A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9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113,223.50</w:t>
            </w:r>
          </w:p>
        </w:tc>
      </w:tr>
      <w:tr w14:paraId="233D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27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送盖机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5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71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35,000.00</w:t>
            </w:r>
          </w:p>
        </w:tc>
      </w:tr>
      <w:tr w14:paraId="65C7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0D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臭氧混合机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C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0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4E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105,000.00</w:t>
            </w:r>
          </w:p>
        </w:tc>
      </w:tr>
      <w:tr w14:paraId="68A1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8F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半自动CIP系统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9E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8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05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r>
      <w:tr w14:paraId="010E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748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液位无盖及无标检测器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0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7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E1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90,000.00</w:t>
            </w:r>
          </w:p>
        </w:tc>
      </w:tr>
      <w:tr w14:paraId="41D8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CB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4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1D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78F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447,217.89</w:t>
            </w:r>
          </w:p>
        </w:tc>
      </w:tr>
      <w:tr w14:paraId="0DF6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1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D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二氧化碳混比机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7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9C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952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98,000.00</w:t>
            </w:r>
          </w:p>
        </w:tc>
      </w:tr>
      <w:tr w14:paraId="5B2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B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503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油压压缩机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C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E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13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390,000.00</w:t>
            </w:r>
          </w:p>
        </w:tc>
      </w:tr>
      <w:tr w14:paraId="05D6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0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DEC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广一泵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6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A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6AA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5,400.00</w:t>
            </w:r>
          </w:p>
        </w:tc>
      </w:tr>
      <w:tr w14:paraId="7F7C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F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8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三合一灌装机推瓶器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6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9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89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9,295.00</w:t>
            </w:r>
          </w:p>
        </w:tc>
      </w:tr>
      <w:tr w14:paraId="43EB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04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5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C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B91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34,200.00</w:t>
            </w:r>
          </w:p>
        </w:tc>
      </w:tr>
      <w:tr w14:paraId="3494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A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9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瓶子输送带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62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4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B3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162,500.00</w:t>
            </w:r>
          </w:p>
        </w:tc>
      </w:tr>
      <w:tr w14:paraId="6CEA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2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1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5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02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58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2A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225,000.00</w:t>
            </w:r>
          </w:p>
        </w:tc>
      </w:tr>
      <w:tr w14:paraId="6816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7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C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3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D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F6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225,000.00</w:t>
            </w:r>
          </w:p>
        </w:tc>
      </w:tr>
      <w:tr w14:paraId="6C11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2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A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59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三合一灌装机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52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7FC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257,500.00</w:t>
            </w:r>
          </w:p>
        </w:tc>
      </w:tr>
      <w:tr w14:paraId="40B9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C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85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五加仑瓶装输瓶机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4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2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2005-04-30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C9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12,420.00</w:t>
            </w:r>
          </w:p>
        </w:tc>
      </w:tr>
      <w:tr w14:paraId="3447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2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50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输箱机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6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DB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2005-07-05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4D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13,800.00</w:t>
            </w:r>
          </w:p>
        </w:tc>
      </w:tr>
      <w:tr w14:paraId="08AF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2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E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52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22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3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2005-07-05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E1A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5,963.00</w:t>
            </w:r>
          </w:p>
        </w:tc>
      </w:tr>
      <w:tr w14:paraId="4ABD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2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21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D6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210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2005-08-05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33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r>
      <w:tr w14:paraId="7C4D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2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1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3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E6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5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AA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4,200.00</w:t>
            </w:r>
          </w:p>
        </w:tc>
      </w:tr>
      <w:tr w14:paraId="53B4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6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108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7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F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2005-11-06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C61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33,000.00</w:t>
            </w:r>
          </w:p>
        </w:tc>
      </w:tr>
      <w:tr w14:paraId="441C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3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C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2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臭氧发生器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BD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A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2006-03-06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4D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67,860.00</w:t>
            </w:r>
          </w:p>
        </w:tc>
      </w:tr>
      <w:tr w14:paraId="26EC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F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66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7C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D5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2006-06-08</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87B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3,500.00</w:t>
            </w:r>
          </w:p>
        </w:tc>
      </w:tr>
      <w:tr w14:paraId="3BD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9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77D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F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49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2006-10-05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3F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544,813.97</w:t>
            </w:r>
          </w:p>
        </w:tc>
      </w:tr>
      <w:tr w14:paraId="7C1E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3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3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72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0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5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2006-11-05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DF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17,000.00</w:t>
            </w:r>
          </w:p>
        </w:tc>
      </w:tr>
      <w:tr w14:paraId="76EE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3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C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86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3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3A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2007-02-05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2B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56,000.00</w:t>
            </w:r>
          </w:p>
        </w:tc>
      </w:tr>
      <w:tr w14:paraId="4F0B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D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0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D7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F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2007-08-07</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E29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4,660.00</w:t>
            </w:r>
          </w:p>
        </w:tc>
      </w:tr>
      <w:tr w14:paraId="71BB5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6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59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4B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D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58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81,000.00</w:t>
            </w:r>
          </w:p>
        </w:tc>
      </w:tr>
      <w:tr w14:paraId="480B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6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02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1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4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0D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5,250.00</w:t>
            </w:r>
          </w:p>
        </w:tc>
      </w:tr>
      <w:tr w14:paraId="1E51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3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CC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5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0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A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23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5,250.00</w:t>
            </w:r>
          </w:p>
        </w:tc>
      </w:tr>
      <w:tr w14:paraId="2C23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4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9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E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2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F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5,250.00</w:t>
            </w:r>
          </w:p>
        </w:tc>
      </w:tr>
      <w:tr w14:paraId="51B1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8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4C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F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AB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2007-10-06</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1C7C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5,250.00</w:t>
            </w:r>
          </w:p>
        </w:tc>
      </w:tr>
      <w:tr w14:paraId="0786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D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空气储气罐</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B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86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2008-05-30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CF1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29,490.00</w:t>
            </w:r>
          </w:p>
        </w:tc>
      </w:tr>
      <w:tr w14:paraId="75DF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6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9B9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82不锈钢输送机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33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B7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2008-05-30</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7E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w:t>
            </w:r>
          </w:p>
        </w:tc>
      </w:tr>
      <w:tr w14:paraId="17DE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8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3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8E9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2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216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12,000.00</w:t>
            </w:r>
          </w:p>
        </w:tc>
      </w:tr>
      <w:tr w14:paraId="3875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65E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AC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69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373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2,586,290.00</w:t>
            </w:r>
          </w:p>
        </w:tc>
      </w:tr>
      <w:tr w14:paraId="4C2B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C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EE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9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C0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6F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5908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2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909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48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F3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6C9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0462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4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0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2A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F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5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0F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36C79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4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0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DE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3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44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58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66C5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3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EB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5B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C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90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17BB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D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DC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9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F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805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414A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5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6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B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03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76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21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555F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5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6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36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5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71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54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63D0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8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3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F5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B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3DB6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D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E3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F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A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5F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w:t>
            </w:r>
          </w:p>
        </w:tc>
      </w:tr>
      <w:tr w14:paraId="29FA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5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D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862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45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7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BC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80,000.00</w:t>
            </w:r>
          </w:p>
        </w:tc>
      </w:tr>
      <w:tr w14:paraId="1B01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F9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07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5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6E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4B5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664,695.72</w:t>
            </w:r>
          </w:p>
        </w:tc>
      </w:tr>
      <w:tr w14:paraId="791C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5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9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9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冷却塔</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5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F9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2008-06-25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A7CD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62,340.72</w:t>
            </w:r>
          </w:p>
        </w:tc>
      </w:tr>
      <w:tr w14:paraId="2667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5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5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705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A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5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5C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12,820.54</w:t>
            </w:r>
          </w:p>
        </w:tc>
      </w:tr>
      <w:tr w14:paraId="0BA2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6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D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C1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F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9D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5B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5243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7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26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8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0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9C3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0DD3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F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65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9E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C7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0159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9A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5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7C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BC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3EB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6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27C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C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9F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F9F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E46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6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3E1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7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DEA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5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6733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E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E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8C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7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B19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7631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5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12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D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3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2AC5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483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6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A97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40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1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2008-12-14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217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21B0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6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C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5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D6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117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21,367.52</w:t>
            </w:r>
          </w:p>
        </w:tc>
      </w:tr>
      <w:tr w14:paraId="2610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94C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34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D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56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21,367.52</w:t>
            </w:r>
          </w:p>
        </w:tc>
      </w:tr>
      <w:tr w14:paraId="0E10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A7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五加仑生产线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E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A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2009-06-09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15F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1,533,088.35</w:t>
            </w:r>
          </w:p>
        </w:tc>
      </w:tr>
      <w:tr w14:paraId="6A95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7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15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纸箱成型、装箱、封箱生产线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5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7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2009-10-29</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F3D2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680,341.89</w:t>
            </w:r>
          </w:p>
        </w:tc>
      </w:tr>
      <w:tr w14:paraId="7565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7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85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1500ML吹瓶模具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4C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9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2009-12-04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EFC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162,393.16</w:t>
            </w:r>
          </w:p>
        </w:tc>
      </w:tr>
      <w:tr w14:paraId="49C4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7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1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8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8C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4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2008-12-04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62D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162,393.16</w:t>
            </w:r>
          </w:p>
        </w:tc>
      </w:tr>
      <w:tr w14:paraId="5BAA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7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5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5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B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ED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DE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1,728,743.55</w:t>
            </w:r>
          </w:p>
        </w:tc>
      </w:tr>
      <w:tr w14:paraId="0B51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E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DB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臭氧发生器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E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14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47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58,000.00</w:t>
            </w:r>
          </w:p>
        </w:tc>
      </w:tr>
      <w:tr w14:paraId="14E6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7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C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B9A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0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85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3A9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106,837.61</w:t>
            </w:r>
          </w:p>
        </w:tc>
      </w:tr>
      <w:tr w14:paraId="2B52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7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9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2F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D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F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50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11,538.46</w:t>
            </w:r>
          </w:p>
        </w:tc>
      </w:tr>
      <w:tr w14:paraId="3D82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7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E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多米诺喷码机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6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AC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A373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75,256.41</w:t>
            </w:r>
          </w:p>
        </w:tc>
      </w:tr>
      <w:tr w14:paraId="7EB4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B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1D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D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0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2A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12,820.54</w:t>
            </w:r>
          </w:p>
        </w:tc>
      </w:tr>
      <w:tr w14:paraId="576F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B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CC9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7A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9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4E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3389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5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B7A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EC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3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1B7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7D1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C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244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74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7D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1F4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C5C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8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2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D3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EE7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24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D1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24DC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5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FE3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06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6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932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6594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5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A1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A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3B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7A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1A92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8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B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AC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BA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72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F0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50C1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8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2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D1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D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1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2D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1AC0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8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96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A4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34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6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41C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2C48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9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F89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400ML水艺术吹瓶模具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8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0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2012-08-01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2E0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12,820.51</w:t>
            </w:r>
          </w:p>
        </w:tc>
      </w:tr>
      <w:tr w14:paraId="456E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3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2B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多米诺激光标核机烟雾吸收系统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4D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C1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992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132,478.63</w:t>
            </w:r>
          </w:p>
        </w:tc>
      </w:tr>
      <w:tr w14:paraId="1246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2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53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400ML灌装线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A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A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D8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161,111.12</w:t>
            </w:r>
          </w:p>
        </w:tc>
      </w:tr>
      <w:tr w14:paraId="1D62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2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8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528ML坯吹瓶模具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0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8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B16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141,025.64</w:t>
            </w:r>
          </w:p>
        </w:tc>
      </w:tr>
      <w:tr w14:paraId="54A3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6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77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550ML坯吹瓶模具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9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F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4E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141,025.64</w:t>
            </w:r>
          </w:p>
        </w:tc>
      </w:tr>
      <w:tr w14:paraId="37A7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92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水艺术双面贴标机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7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CE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101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203,418.80</w:t>
            </w:r>
          </w:p>
        </w:tc>
      </w:tr>
      <w:tr w14:paraId="10AA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4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1BD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冷干机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6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8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3F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43,589.74</w:t>
            </w:r>
          </w:p>
        </w:tc>
      </w:tr>
      <w:tr w14:paraId="4DD6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7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51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4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4A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51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166,666.67</w:t>
            </w:r>
          </w:p>
        </w:tc>
      </w:tr>
      <w:tr w14:paraId="7F66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8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4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6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202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150,427.35</w:t>
            </w:r>
          </w:p>
        </w:tc>
      </w:tr>
      <w:tr w14:paraId="499E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9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C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3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码垛机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17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F8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403,846.14</w:t>
            </w:r>
          </w:p>
        </w:tc>
      </w:tr>
      <w:tr w14:paraId="3F4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C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3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码垛机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F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F2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2013-03-01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FE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403,846.14</w:t>
            </w:r>
          </w:p>
        </w:tc>
      </w:tr>
      <w:tr w14:paraId="75CA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7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半自动平面贴标机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2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D5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9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17,948.72</w:t>
            </w:r>
          </w:p>
        </w:tc>
      </w:tr>
      <w:tr w14:paraId="7FE0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0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8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CD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热熔胶贴标机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0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22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FFC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1,972,758.05</w:t>
            </w:r>
          </w:p>
        </w:tc>
      </w:tr>
      <w:tr w14:paraId="2800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B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C6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D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2013-06-01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10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177,777.78</w:t>
            </w:r>
          </w:p>
        </w:tc>
      </w:tr>
      <w:tr w14:paraId="1ECE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C0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激光标刻机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F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9A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110,256.42</w:t>
            </w:r>
          </w:p>
        </w:tc>
      </w:tr>
      <w:tr w14:paraId="5612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D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50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半自动吹瓶机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3A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F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2013-10-01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C2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20,512.82</w:t>
            </w:r>
          </w:p>
        </w:tc>
      </w:tr>
      <w:tr w14:paraId="4F04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C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5A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全自动提手环压入机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4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12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E9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290,598.30</w:t>
            </w:r>
          </w:p>
        </w:tc>
      </w:tr>
      <w:tr w14:paraId="6F2A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530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8头自流式灌装线</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8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5C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2014-10-01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F6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192,307.70</w:t>
            </w:r>
          </w:p>
        </w:tc>
      </w:tr>
      <w:tr w14:paraId="76EE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C4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33.5克32腔瓶坯模具</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5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F6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2013-09-01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AC3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451,071.56</w:t>
            </w:r>
          </w:p>
        </w:tc>
      </w:tr>
      <w:tr w14:paraId="6BD6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0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5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2FA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中央空调冷冻水设备</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CB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C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2017-07-01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F9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231,351.35</w:t>
            </w:r>
          </w:p>
        </w:tc>
      </w:tr>
      <w:tr w14:paraId="6FA8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4E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18.9L水桶清洗机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7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F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2018-04-01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2D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29,200.00</w:t>
            </w:r>
          </w:p>
        </w:tc>
      </w:tr>
      <w:tr w14:paraId="3B89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713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全自动数据膜包机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5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0B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7A5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42,735.04</w:t>
            </w:r>
          </w:p>
        </w:tc>
      </w:tr>
      <w:tr w14:paraId="6FCA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1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D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B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保安过滤器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9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05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383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8,586.21</w:t>
            </w:r>
          </w:p>
        </w:tc>
      </w:tr>
      <w:tr w14:paraId="40D2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5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9E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2#线吹瓶冷水机</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F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B2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AB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26,371.68</w:t>
            </w:r>
          </w:p>
        </w:tc>
      </w:tr>
      <w:tr w14:paraId="311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1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2E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2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活性炭过滤器控制系统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2C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D5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3F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46,017.70</w:t>
            </w:r>
          </w:p>
        </w:tc>
      </w:tr>
      <w:tr w14:paraId="1850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1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D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6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49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0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B65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9,938.05</w:t>
            </w:r>
          </w:p>
        </w:tc>
      </w:tr>
      <w:tr w14:paraId="45EE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4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7E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纯水监测系统</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99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C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83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53,846.15</w:t>
            </w:r>
          </w:p>
        </w:tc>
      </w:tr>
      <w:tr w14:paraId="1034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1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7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DE2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还原剂加药装置</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7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DA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2019-11-01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BE7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4,849.56</w:t>
            </w:r>
          </w:p>
        </w:tc>
      </w:tr>
      <w:tr w14:paraId="6677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1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1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AB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臭氧电极传感器</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2E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58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E0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4,070.80</w:t>
            </w:r>
          </w:p>
        </w:tc>
      </w:tr>
      <w:tr w14:paraId="4C30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1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D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C1F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在线水中臭氧检测仪套装</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0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2020-01-01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92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11,504.42</w:t>
            </w:r>
          </w:p>
        </w:tc>
      </w:tr>
      <w:tr w14:paraId="2C4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2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1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5BF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B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4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EAC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2,250.00</w:t>
            </w:r>
          </w:p>
        </w:tc>
      </w:tr>
      <w:tr w14:paraId="1AEF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A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1F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涡轮流量计</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CB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E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047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3,258.62</w:t>
            </w:r>
          </w:p>
        </w:tc>
      </w:tr>
      <w:tr w14:paraId="7A05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0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1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3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EB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2,521.66</w:t>
            </w:r>
          </w:p>
        </w:tc>
      </w:tr>
      <w:tr w14:paraId="7651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2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E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B5C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0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6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432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353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D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4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2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E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B0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1C7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8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AA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5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9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D6D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DC5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A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88E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D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64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C8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7B3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5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F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FC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7F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4BC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2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4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0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E0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A3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A1C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605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2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1B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C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0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977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751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6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4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3A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516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1A9E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3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0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B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24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68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5D2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3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F0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3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1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44A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53A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3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B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A05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3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FB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A3E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9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B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F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5B6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F2D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3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08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C1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A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7B2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8A3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3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0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5B5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B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14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1592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2A4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6F2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F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9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D8A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8E6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4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4D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3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C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18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01C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3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C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AB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1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1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577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21E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1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3DB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94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39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DB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71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C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C1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C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F52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E8E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3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E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F1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B6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7C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1C8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9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BA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BF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0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9B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45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4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A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C8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1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895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D6A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162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C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6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3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D1B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76D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A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D4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18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17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C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5B1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6C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741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5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16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EAF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4FF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B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3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E3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87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ECF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4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A4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A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E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AB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96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64F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5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2D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0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F1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76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7DA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4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F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F7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77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9D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1212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5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8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614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75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F04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A02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1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682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1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771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CD0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2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B3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8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4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BE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951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8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DB7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8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18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0C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17CA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9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19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AF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2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376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973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5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11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0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7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A2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8B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5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1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21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2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A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F71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9B4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5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1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E24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30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E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6F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DDB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F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0CD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08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A4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6A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889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6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7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24C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4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00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C45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498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6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88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9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C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9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505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3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6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D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35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7A72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6CC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68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7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5B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8C7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DF6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BF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852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0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2F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08E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3C8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1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B8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44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13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36D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464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6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9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71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8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A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11A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164F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6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D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6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96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C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6FBF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DD66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6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0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4E2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1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A0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4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7A0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7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4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B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D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CB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D3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39E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6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688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A5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1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24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533E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6A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8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42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6B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AA7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F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64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1D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A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81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10D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6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A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F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0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971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177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9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2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E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13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BD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22A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FB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BD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8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E3E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032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9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CA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3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9D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F3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0B7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7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8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4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A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7E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F07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A88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7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7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2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1B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9C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63FD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8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3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27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4A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D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F8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0964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A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4C1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52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A5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31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737D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8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5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3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A6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4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6AA9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4AA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0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2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2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C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A7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36D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4"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46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29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1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AC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C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57B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85"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4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32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CD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F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91D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1D3A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6"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0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F9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00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81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D3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2A72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7"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D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C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RO膜</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5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7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2018-09-15</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743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2,521.55</w:t>
            </w:r>
          </w:p>
        </w:tc>
      </w:tr>
      <w:tr w14:paraId="3B18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88"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4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F5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电瓶叉车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F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27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2008-04-24</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2D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84,800.00</w:t>
            </w:r>
          </w:p>
        </w:tc>
      </w:tr>
      <w:tr w14:paraId="4B04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89"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B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A8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51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1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2009-05-11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90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127,179.48</w:t>
            </w:r>
          </w:p>
        </w:tc>
      </w:tr>
      <w:tr w14:paraId="5A0F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90"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D6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EF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6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2009-05-11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D4B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127,179.48</w:t>
            </w:r>
          </w:p>
        </w:tc>
      </w:tr>
      <w:tr w14:paraId="25E5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ins w:id="191"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DE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F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5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2012-07-01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D8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75,641.03</w:t>
            </w:r>
          </w:p>
        </w:tc>
      </w:tr>
      <w:tr w14:paraId="0C4D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92"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E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3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堆高车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8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BA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14,358.97</w:t>
            </w:r>
          </w:p>
        </w:tc>
      </w:tr>
      <w:tr w14:paraId="2F94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ins w:id="193" w:author="马卓越" w:date="2025-05-19T10:04:43Z"/>
        </w:trPr>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F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0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2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柴油叉车</w:t>
            </w: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55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EB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2013-12-01</w:t>
            </w:r>
          </w:p>
        </w:tc>
        <w:tc>
          <w:tcPr>
            <w:tcW w:w="10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A7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72,606.84</w:t>
            </w:r>
          </w:p>
        </w:tc>
      </w:tr>
    </w:tbl>
    <w:p w14:paraId="7717E94E">
      <w:pPr>
        <w:spacing w:line="360" w:lineRule="auto"/>
        <w:ind w:firstLine="420" w:firstLineChars="200"/>
        <w:rPr>
          <w:rFonts w:hint="default" w:ascii="宋体" w:hAnsi="宋体" w:cs="宋体"/>
          <w:color w:val="auto"/>
          <w:sz w:val="21"/>
          <w:szCs w:val="21"/>
          <w:highlight w:val="none"/>
          <w:lang w:val="en-US" w:eastAsia="zh-CN"/>
        </w:rPr>
      </w:pPr>
    </w:p>
    <w:p w14:paraId="5EEE5886">
      <w:pPr>
        <w:pStyle w:val="2"/>
        <w:pageBreakBefore/>
        <w:tabs>
          <w:tab w:val="left" w:pos="1080"/>
        </w:tabs>
        <w:spacing w:line="360" w:lineRule="auto"/>
        <w:ind w:left="567" w:hanging="567"/>
        <w:jc w:val="center"/>
        <w:rPr>
          <w:rFonts w:hint="eastAsia" w:ascii="宋体" w:hAnsi="宋体" w:eastAsia="宋体" w:cs="宋体"/>
          <w:b/>
          <w:bCs/>
          <w:color w:val="auto"/>
          <w:kern w:val="44"/>
          <w:sz w:val="32"/>
          <w:szCs w:val="32"/>
          <w:highlight w:val="none"/>
          <w:lang w:val="zh-CN"/>
        </w:rPr>
      </w:pPr>
      <w:bookmarkStart w:id="270" w:name="_Toc22795"/>
      <w:bookmarkStart w:id="271" w:name="_Toc21372"/>
      <w:bookmarkStart w:id="272" w:name="_Toc16289"/>
      <w:r>
        <w:rPr>
          <w:rFonts w:hint="eastAsia" w:ascii="宋体" w:hAnsi="宋体" w:eastAsia="宋体" w:cs="宋体"/>
          <w:b/>
          <w:bCs/>
          <w:color w:val="auto"/>
          <w:kern w:val="44"/>
          <w:sz w:val="32"/>
          <w:szCs w:val="32"/>
          <w:highlight w:val="none"/>
          <w:lang w:val="zh-CN"/>
        </w:rPr>
        <w:t>第四篇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合同条款格式</w:t>
      </w:r>
      <w:bookmarkEnd w:id="270"/>
      <w:bookmarkEnd w:id="271"/>
      <w:bookmarkEnd w:id="272"/>
    </w:p>
    <w:bookmarkEnd w:id="261"/>
    <w:bookmarkEnd w:id="262"/>
    <w:bookmarkEnd w:id="263"/>
    <w:bookmarkEnd w:id="264"/>
    <w:bookmarkEnd w:id="265"/>
    <w:bookmarkEnd w:id="266"/>
    <w:p w14:paraId="4F5E07A9">
      <w:pPr>
        <w:pStyle w:val="22"/>
        <w:rPr>
          <w:rFonts w:hint="eastAsia" w:ascii="宋体" w:hAnsi="宋体" w:eastAsia="宋体" w:cs="宋体"/>
          <w:color w:val="auto"/>
          <w:highlight w:val="none"/>
          <w:lang w:eastAsia="zh-Hans"/>
        </w:rPr>
      </w:pPr>
      <w:bookmarkStart w:id="273" w:name="_Toc521918113"/>
      <w:bookmarkStart w:id="274" w:name="_Toc450662895"/>
    </w:p>
    <w:p w14:paraId="4A23F04C">
      <w:pPr>
        <w:jc w:val="center"/>
        <w:rPr>
          <w:rFonts w:hint="eastAsia" w:ascii="宋体" w:hAnsi="宋体" w:eastAsia="宋体" w:cs="宋体"/>
          <w:b/>
          <w:bCs/>
          <w:color w:val="auto"/>
          <w:sz w:val="44"/>
          <w:szCs w:val="44"/>
          <w:highlight w:val="none"/>
          <w:lang w:eastAsia="zh-Hans"/>
        </w:rPr>
      </w:pPr>
      <w:bookmarkStart w:id="275" w:name="_Hlk112684431"/>
    </w:p>
    <w:bookmarkEnd w:id="275"/>
    <w:p w14:paraId="2CB985B7">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东莞市福地饮用水有限公司一批生产设备和十套商品房价值评估服务项目</w:t>
      </w:r>
    </w:p>
    <w:p w14:paraId="644B75C0">
      <w:pPr>
        <w:spacing w:line="360" w:lineRule="auto"/>
        <w:jc w:val="center"/>
        <w:rPr>
          <w:rFonts w:hint="eastAsia" w:ascii="宋体" w:hAnsi="宋体" w:eastAsia="宋体" w:cs="宋体"/>
          <w:b/>
          <w:bCs/>
          <w:color w:val="auto"/>
          <w:sz w:val="44"/>
          <w:szCs w:val="44"/>
          <w:highlight w:val="none"/>
        </w:rPr>
      </w:pPr>
    </w:p>
    <w:p w14:paraId="1C0689C6">
      <w:pPr>
        <w:pStyle w:val="22"/>
        <w:rPr>
          <w:rFonts w:hint="eastAsia" w:ascii="宋体" w:hAnsi="宋体" w:eastAsia="宋体" w:cs="宋体"/>
          <w:color w:val="auto"/>
          <w:highlight w:val="none"/>
        </w:rPr>
      </w:pPr>
      <w:r>
        <w:rPr>
          <w:rFonts w:hint="eastAsia" w:ascii="宋体" w:hAnsi="宋体" w:eastAsia="宋体" w:cs="宋体"/>
          <w:b/>
          <w:bCs/>
          <w:color w:val="auto"/>
          <w:sz w:val="44"/>
          <w:szCs w:val="44"/>
          <w:highlight w:val="none"/>
        </w:rPr>
        <w:t>资产评估委托合同</w:t>
      </w:r>
    </w:p>
    <w:p w14:paraId="074CF4B9">
      <w:pPr>
        <w:pStyle w:val="22"/>
        <w:rPr>
          <w:rFonts w:hint="eastAsia" w:ascii="宋体" w:hAnsi="宋体" w:eastAsia="宋体" w:cs="宋体"/>
          <w:color w:val="auto"/>
          <w:highlight w:val="none"/>
        </w:rPr>
      </w:pPr>
    </w:p>
    <w:p w14:paraId="2139B74E">
      <w:pPr>
        <w:pStyle w:val="22"/>
        <w:rPr>
          <w:rFonts w:hint="eastAsia" w:ascii="宋体" w:hAnsi="宋体" w:eastAsia="宋体" w:cs="宋体"/>
          <w:color w:val="auto"/>
          <w:highlight w:val="none"/>
        </w:rPr>
      </w:pPr>
    </w:p>
    <w:p w14:paraId="672FC0D6">
      <w:pPr>
        <w:pStyle w:val="22"/>
        <w:rPr>
          <w:rFonts w:hint="eastAsia" w:ascii="宋体" w:hAnsi="宋体" w:eastAsia="宋体" w:cs="宋体"/>
          <w:color w:val="auto"/>
          <w:highlight w:val="none"/>
        </w:rPr>
      </w:pPr>
    </w:p>
    <w:p w14:paraId="57712A45">
      <w:pPr>
        <w:pStyle w:val="22"/>
        <w:rPr>
          <w:rFonts w:hint="eastAsia" w:ascii="宋体" w:hAnsi="宋体" w:eastAsia="宋体" w:cs="宋体"/>
          <w:color w:val="auto"/>
          <w:highlight w:val="none"/>
        </w:rPr>
      </w:pPr>
    </w:p>
    <w:p w14:paraId="40A8C6C7">
      <w:pPr>
        <w:spacing w:line="360" w:lineRule="auto"/>
        <w:ind w:firstLine="1120" w:firstLineChars="4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合同编号：</w:t>
      </w:r>
    </w:p>
    <w:p w14:paraId="25DE8993">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委托人（甲方）：</w:t>
      </w:r>
      <w:r>
        <w:rPr>
          <w:rFonts w:hint="eastAsia" w:ascii="宋体" w:hAnsi="宋体" w:eastAsia="宋体" w:cs="宋体"/>
          <w:color w:val="auto"/>
          <w:sz w:val="28"/>
          <w:szCs w:val="28"/>
          <w:highlight w:val="none"/>
          <w:u w:val="single"/>
        </w:rPr>
        <w:t>东莞市福地饮用水有限公司</w:t>
      </w:r>
    </w:p>
    <w:p w14:paraId="6550989A">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评估机构（乙方）：                          </w:t>
      </w:r>
    </w:p>
    <w:p w14:paraId="5FFB41BB">
      <w:pPr>
        <w:spacing w:line="360" w:lineRule="auto"/>
        <w:ind w:firstLine="1120" w:firstLineChars="400"/>
        <w:rPr>
          <w:rFonts w:hint="eastAsia" w:ascii="宋体" w:hAnsi="宋体" w:eastAsia="宋体" w:cs="宋体"/>
          <w:color w:val="auto"/>
          <w:sz w:val="28"/>
          <w:szCs w:val="28"/>
          <w:highlight w:val="none"/>
        </w:rPr>
      </w:pPr>
    </w:p>
    <w:p w14:paraId="1818D991">
      <w:pPr>
        <w:autoSpaceDE w:val="0"/>
        <w:autoSpaceDN w:val="0"/>
        <w:adjustRightInd w:val="0"/>
        <w:spacing w:line="360" w:lineRule="auto"/>
        <w:ind w:firstLine="2217" w:firstLineChars="792"/>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rPr>
        <w:t>签订日期：2025年  月   日</w:t>
      </w:r>
    </w:p>
    <w:p w14:paraId="4ECAD0B8">
      <w:pPr>
        <w:spacing w:line="540" w:lineRule="exact"/>
        <w:ind w:right="-358" w:rightChars="-149" w:firstLine="422" w:firstLineChars="200"/>
        <w:rPr>
          <w:rFonts w:hint="eastAsia" w:ascii="宋体" w:hAnsi="宋体" w:eastAsia="宋体" w:cs="宋体"/>
          <w:b/>
          <w:bCs/>
          <w:color w:val="auto"/>
          <w:sz w:val="21"/>
          <w:szCs w:val="21"/>
          <w:highlight w:val="none"/>
        </w:rPr>
      </w:pPr>
    </w:p>
    <w:p w14:paraId="519FD884">
      <w:pPr>
        <w:spacing w:line="540" w:lineRule="exact"/>
        <w:ind w:right="-358" w:rightChars="-149" w:firstLine="422" w:firstLineChars="200"/>
        <w:rPr>
          <w:rFonts w:hint="eastAsia" w:ascii="宋体" w:hAnsi="宋体" w:eastAsia="宋体" w:cs="宋体"/>
          <w:b/>
          <w:bCs/>
          <w:color w:val="auto"/>
          <w:sz w:val="21"/>
          <w:szCs w:val="21"/>
          <w:highlight w:val="none"/>
        </w:rPr>
      </w:pPr>
    </w:p>
    <w:p w14:paraId="5FAB3846">
      <w:pPr>
        <w:snapToGrid w:val="0"/>
        <w:spacing w:line="360" w:lineRule="auto"/>
        <w:ind w:firstLine="420" w:firstLineChars="200"/>
        <w:rPr>
          <w:rFonts w:hint="eastAsia" w:ascii="宋体" w:hAnsi="宋体" w:eastAsia="宋体" w:cs="宋体"/>
          <w:b/>
          <w:bCs/>
          <w:color w:val="auto"/>
          <w:sz w:val="21"/>
          <w:szCs w:val="21"/>
          <w:highlight w:val="none"/>
        </w:rPr>
      </w:pPr>
      <w:bookmarkStart w:id="276" w:name="_Toc20774"/>
      <w:bookmarkStart w:id="277" w:name="_Toc29174"/>
      <w:r>
        <w:rPr>
          <w:rFonts w:hint="eastAsia" w:ascii="宋体" w:hAnsi="宋体" w:eastAsia="宋体" w:cs="宋体"/>
          <w:color w:val="auto"/>
          <w:sz w:val="21"/>
          <w:szCs w:val="21"/>
          <w:highlight w:val="none"/>
        </w:rPr>
        <w:t>委托人（甲方）：</w:t>
      </w:r>
      <w:r>
        <w:rPr>
          <w:rFonts w:hint="eastAsia" w:ascii="宋体" w:hAnsi="宋体" w:eastAsia="宋体" w:cs="宋体"/>
          <w:color w:val="auto"/>
          <w:sz w:val="21"/>
          <w:szCs w:val="21"/>
          <w:highlight w:val="none"/>
          <w:u w:val="single"/>
        </w:rPr>
        <w:t xml:space="preserve">              </w:t>
      </w:r>
    </w:p>
    <w:p w14:paraId="42F991B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法人住所地：</w:t>
      </w:r>
      <w:r>
        <w:rPr>
          <w:rFonts w:hint="eastAsia" w:ascii="宋体" w:hAnsi="宋体" w:eastAsia="宋体" w:cs="宋体"/>
          <w:color w:val="auto"/>
          <w:sz w:val="21"/>
          <w:szCs w:val="21"/>
          <w:highlight w:val="none"/>
          <w:u w:val="single"/>
        </w:rPr>
        <w:t xml:space="preserve">                  </w:t>
      </w:r>
    </w:p>
    <w:p w14:paraId="7C0F59B3">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4131739B">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4252A34E">
      <w:pPr>
        <w:snapToGrid w:val="0"/>
        <w:spacing w:line="360" w:lineRule="auto"/>
        <w:ind w:firstLine="422" w:firstLineChars="200"/>
        <w:rPr>
          <w:rFonts w:hint="eastAsia" w:ascii="宋体" w:hAnsi="宋体" w:eastAsia="宋体" w:cs="宋体"/>
          <w:b/>
          <w:bCs/>
          <w:color w:val="auto"/>
          <w:sz w:val="21"/>
          <w:szCs w:val="21"/>
          <w:highlight w:val="none"/>
        </w:rPr>
      </w:pPr>
    </w:p>
    <w:p w14:paraId="35C6E809">
      <w:pPr>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评估机构（乙方）：</w:t>
      </w:r>
      <w:r>
        <w:rPr>
          <w:rFonts w:hint="eastAsia" w:ascii="宋体" w:hAnsi="宋体" w:eastAsia="宋体" w:cs="宋体"/>
          <w:color w:val="auto"/>
          <w:sz w:val="21"/>
          <w:szCs w:val="21"/>
          <w:highlight w:val="none"/>
          <w:u w:val="single"/>
        </w:rPr>
        <w:t xml:space="preserve">              </w:t>
      </w:r>
    </w:p>
    <w:p w14:paraId="5074014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法人住所地/营业地址：</w:t>
      </w:r>
      <w:r>
        <w:rPr>
          <w:rFonts w:hint="eastAsia" w:ascii="宋体" w:hAnsi="宋体" w:eastAsia="宋体" w:cs="宋体"/>
          <w:color w:val="auto"/>
          <w:sz w:val="21"/>
          <w:szCs w:val="21"/>
          <w:highlight w:val="none"/>
          <w:u w:val="single"/>
        </w:rPr>
        <w:t xml:space="preserve">                    </w:t>
      </w:r>
    </w:p>
    <w:p w14:paraId="7D525070">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法定代表人/执行事务合伙人：</w:t>
      </w:r>
      <w:r>
        <w:rPr>
          <w:rFonts w:hint="eastAsia" w:ascii="宋体" w:hAnsi="宋体" w:eastAsia="宋体" w:cs="宋体"/>
          <w:color w:val="auto"/>
          <w:sz w:val="21"/>
          <w:szCs w:val="21"/>
          <w:highlight w:val="none"/>
          <w:u w:val="single"/>
        </w:rPr>
        <w:t xml:space="preserve">                    </w:t>
      </w:r>
    </w:p>
    <w:p w14:paraId="734F7D72">
      <w:pPr>
        <w:snapToGrid w:val="0"/>
        <w:spacing w:after="156"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rPr>
        <w:t xml:space="preserve">              </w:t>
      </w:r>
    </w:p>
    <w:p w14:paraId="54FE5BD0">
      <w:pPr>
        <w:snapToGrid w:val="0"/>
        <w:spacing w:after="156" w:afterLines="50" w:line="360" w:lineRule="auto"/>
        <w:ind w:firstLine="420" w:firstLineChars="200"/>
        <w:rPr>
          <w:rFonts w:hint="eastAsia" w:ascii="宋体" w:hAnsi="宋体" w:eastAsia="宋体" w:cs="宋体"/>
          <w:color w:val="auto"/>
          <w:sz w:val="21"/>
          <w:szCs w:val="21"/>
          <w:highlight w:val="none"/>
        </w:rPr>
      </w:pPr>
    </w:p>
    <w:p w14:paraId="66BA052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甲方因</w:t>
      </w:r>
      <w:r>
        <w:rPr>
          <w:rFonts w:hint="eastAsia" w:ascii="宋体" w:hAnsi="宋体" w:eastAsia="宋体" w:cs="宋体"/>
          <w:color w:val="auto"/>
          <w:sz w:val="21"/>
          <w:szCs w:val="21"/>
          <w:highlight w:val="none"/>
          <w:u w:val="single"/>
        </w:rPr>
        <w:t>对外转让固定资产</w:t>
      </w:r>
      <w:r>
        <w:rPr>
          <w:rFonts w:hint="eastAsia" w:ascii="宋体" w:hAnsi="宋体" w:eastAsia="宋体" w:cs="宋体"/>
          <w:color w:val="auto"/>
          <w:sz w:val="21"/>
          <w:szCs w:val="21"/>
          <w:highlight w:val="none"/>
        </w:rPr>
        <w:t>事宜，委托乙方对</w:t>
      </w:r>
      <w:r>
        <w:rPr>
          <w:rFonts w:hint="eastAsia" w:ascii="宋体" w:hAnsi="宋体" w:eastAsia="宋体" w:cs="宋体"/>
          <w:color w:val="auto"/>
          <w:sz w:val="21"/>
          <w:szCs w:val="21"/>
          <w:highlight w:val="none"/>
          <w:u w:val="single"/>
        </w:rPr>
        <w:t>一批生产设备和</w:t>
      </w:r>
      <w:r>
        <w:rPr>
          <w:rFonts w:hint="eastAsia" w:ascii="宋体" w:hAnsi="宋体" w:eastAsia="宋体" w:cs="宋体"/>
          <w:color w:val="auto"/>
          <w:sz w:val="21"/>
          <w:szCs w:val="21"/>
          <w:highlight w:val="none"/>
          <w:u w:val="single"/>
          <w:lang w:val="en-US" w:eastAsia="zh-CN"/>
        </w:rPr>
        <w:t>十</w:t>
      </w:r>
      <w:r>
        <w:rPr>
          <w:rFonts w:hint="eastAsia" w:ascii="宋体" w:hAnsi="宋体" w:eastAsia="宋体" w:cs="宋体"/>
          <w:color w:val="auto"/>
          <w:sz w:val="21"/>
          <w:szCs w:val="21"/>
          <w:highlight w:val="none"/>
          <w:u w:val="single"/>
        </w:rPr>
        <w:t>套商品房</w:t>
      </w:r>
      <w:r>
        <w:rPr>
          <w:rFonts w:hint="eastAsia" w:ascii="宋体" w:hAnsi="宋体" w:eastAsia="宋体" w:cs="宋体"/>
          <w:color w:val="auto"/>
          <w:sz w:val="21"/>
          <w:szCs w:val="21"/>
          <w:highlight w:val="none"/>
        </w:rPr>
        <w:t>进行资产评估。根据《中华人民共和国资产评估法》《中华人民共和国民法典》《资产评估基本准则》及《资产评估执业准则—资产评估委托合同》等规定，经甲乙双方友好协商，达成如下协议：</w:t>
      </w:r>
    </w:p>
    <w:p w14:paraId="6461EFBC">
      <w:pPr>
        <w:snapToGrid w:val="0"/>
        <w:spacing w:line="360" w:lineRule="auto"/>
        <w:ind w:firstLine="422" w:firstLineChars="200"/>
        <w:rPr>
          <w:rFonts w:hint="eastAsia" w:ascii="宋体" w:hAnsi="宋体" w:eastAsia="宋体" w:cs="宋体"/>
          <w:b/>
          <w:bCs/>
          <w:color w:val="auto"/>
          <w:sz w:val="21"/>
          <w:szCs w:val="21"/>
          <w:highlight w:val="none"/>
        </w:rPr>
      </w:pPr>
    </w:p>
    <w:p w14:paraId="0EEE5163">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评估目的</w:t>
      </w:r>
    </w:p>
    <w:p w14:paraId="6A7CE4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甲方因</w:t>
      </w:r>
      <w:r>
        <w:rPr>
          <w:rFonts w:hint="eastAsia" w:ascii="宋体" w:hAnsi="宋体" w:eastAsia="宋体" w:cs="宋体"/>
          <w:color w:val="auto"/>
          <w:sz w:val="21"/>
          <w:szCs w:val="21"/>
          <w:highlight w:val="none"/>
          <w:u w:val="single"/>
        </w:rPr>
        <w:t>对外转让固定资产</w:t>
      </w:r>
      <w:r>
        <w:rPr>
          <w:rFonts w:hint="eastAsia" w:ascii="宋体" w:hAnsi="宋体" w:eastAsia="宋体" w:cs="宋体"/>
          <w:color w:val="auto"/>
          <w:sz w:val="21"/>
          <w:szCs w:val="21"/>
          <w:highlight w:val="none"/>
        </w:rPr>
        <w:t>事宜，委托乙方对</w:t>
      </w:r>
      <w:r>
        <w:rPr>
          <w:rFonts w:hint="eastAsia" w:ascii="宋体" w:hAnsi="宋体" w:eastAsia="宋体" w:cs="宋体"/>
          <w:color w:val="auto"/>
          <w:sz w:val="21"/>
          <w:szCs w:val="21"/>
          <w:highlight w:val="none"/>
          <w:u w:val="single"/>
        </w:rPr>
        <w:t>一批生产设备和</w:t>
      </w:r>
      <w:r>
        <w:rPr>
          <w:rFonts w:hint="eastAsia" w:ascii="宋体" w:hAnsi="宋体" w:eastAsia="宋体" w:cs="宋体"/>
          <w:color w:val="auto"/>
          <w:sz w:val="21"/>
          <w:szCs w:val="21"/>
          <w:highlight w:val="none"/>
          <w:u w:val="single"/>
          <w:lang w:val="en-US" w:eastAsia="zh-CN"/>
        </w:rPr>
        <w:t>十</w:t>
      </w:r>
      <w:r>
        <w:rPr>
          <w:rFonts w:hint="eastAsia" w:ascii="宋体" w:hAnsi="宋体" w:eastAsia="宋体" w:cs="宋体"/>
          <w:color w:val="auto"/>
          <w:sz w:val="21"/>
          <w:szCs w:val="21"/>
          <w:highlight w:val="none"/>
          <w:u w:val="single"/>
        </w:rPr>
        <w:t>套商品房</w:t>
      </w:r>
      <w:r>
        <w:rPr>
          <w:rFonts w:hint="eastAsia" w:ascii="宋体" w:hAnsi="宋体" w:eastAsia="宋体" w:cs="宋体"/>
          <w:color w:val="auto"/>
          <w:sz w:val="21"/>
          <w:szCs w:val="21"/>
          <w:highlight w:val="none"/>
        </w:rPr>
        <w:t>进行资产评估，本次评估结果作为该经济行为计算相关资产价值的参考。</w:t>
      </w:r>
    </w:p>
    <w:p w14:paraId="626AA2B3">
      <w:pPr>
        <w:snapToGrid w:val="0"/>
        <w:spacing w:line="360" w:lineRule="auto"/>
        <w:ind w:firstLine="422" w:firstLineChars="200"/>
        <w:rPr>
          <w:rFonts w:hint="eastAsia" w:ascii="宋体" w:hAnsi="宋体" w:eastAsia="宋体" w:cs="宋体"/>
          <w:b/>
          <w:bCs/>
          <w:color w:val="auto"/>
          <w:sz w:val="21"/>
          <w:szCs w:val="21"/>
          <w:highlight w:val="none"/>
        </w:rPr>
      </w:pPr>
    </w:p>
    <w:p w14:paraId="1A4ACC4D">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评估对象和范围</w:t>
      </w:r>
    </w:p>
    <w:p w14:paraId="1C500F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1.评估对象：</w:t>
      </w:r>
      <w:r>
        <w:rPr>
          <w:rFonts w:hint="eastAsia" w:ascii="宋体" w:hAnsi="宋体" w:eastAsia="宋体" w:cs="宋体"/>
          <w:color w:val="auto"/>
          <w:sz w:val="21"/>
          <w:szCs w:val="21"/>
          <w:highlight w:val="none"/>
          <w:u w:val="single"/>
        </w:rPr>
        <w:t>东莞市福地饮用水有限公司</w:t>
      </w:r>
      <w:r>
        <w:rPr>
          <w:rFonts w:hint="eastAsia" w:ascii="宋体" w:hAnsi="宋体" w:eastAsia="宋体" w:cs="宋体"/>
          <w:color w:val="auto"/>
          <w:sz w:val="21"/>
          <w:szCs w:val="21"/>
          <w:highlight w:val="none"/>
          <w:u w:val="single"/>
          <w:lang w:val="en-US" w:eastAsia="zh-CN"/>
        </w:rPr>
        <w:t>所属</w:t>
      </w:r>
      <w:r>
        <w:rPr>
          <w:rFonts w:hint="eastAsia" w:ascii="宋体" w:hAnsi="宋体" w:eastAsia="宋体" w:cs="宋体"/>
          <w:color w:val="auto"/>
          <w:sz w:val="21"/>
          <w:szCs w:val="21"/>
          <w:highlight w:val="none"/>
          <w:u w:val="single"/>
        </w:rPr>
        <w:t>一批生产设备和十套商品房</w:t>
      </w:r>
      <w:r>
        <w:rPr>
          <w:rFonts w:hint="eastAsia" w:ascii="宋体" w:hAnsi="宋体" w:eastAsia="宋体" w:cs="宋体"/>
          <w:color w:val="auto"/>
          <w:sz w:val="21"/>
          <w:szCs w:val="21"/>
          <w:highlight w:val="none"/>
        </w:rPr>
        <w:t>。</w:t>
      </w:r>
    </w:p>
    <w:p w14:paraId="43885C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2.评估范围：</w:t>
      </w:r>
      <w:r>
        <w:rPr>
          <w:rFonts w:hint="eastAsia" w:ascii="宋体" w:hAnsi="宋体" w:eastAsia="宋体" w:cs="宋体"/>
          <w:color w:val="auto"/>
          <w:sz w:val="21"/>
          <w:szCs w:val="21"/>
          <w:highlight w:val="none"/>
          <w:u w:val="single"/>
        </w:rPr>
        <w:t>东莞市福地饮用水有限公司所</w:t>
      </w:r>
      <w:r>
        <w:rPr>
          <w:rFonts w:hint="eastAsia" w:ascii="宋体" w:hAnsi="宋体" w:eastAsia="宋体" w:cs="宋体"/>
          <w:color w:val="auto"/>
          <w:sz w:val="21"/>
          <w:szCs w:val="21"/>
          <w:highlight w:val="none"/>
          <w:u w:val="single"/>
          <w:lang w:val="en-US" w:eastAsia="zh-CN"/>
        </w:rPr>
        <w:t>属</w:t>
      </w:r>
      <w:r>
        <w:rPr>
          <w:rFonts w:hint="eastAsia" w:ascii="宋体" w:hAnsi="宋体" w:eastAsia="宋体" w:cs="宋体"/>
          <w:color w:val="auto"/>
          <w:sz w:val="21"/>
          <w:szCs w:val="21"/>
          <w:highlight w:val="none"/>
          <w:u w:val="single"/>
        </w:rPr>
        <w:t>的位于东莞市南城街道宏图路39号的一批生产设备和位于东莞市南城街道莞太路南城段100号宏远花园茉莉楼的十套商品房</w:t>
      </w:r>
      <w:r>
        <w:rPr>
          <w:rFonts w:hint="eastAsia" w:ascii="宋体" w:hAnsi="宋体" w:eastAsia="宋体" w:cs="宋体"/>
          <w:color w:val="auto"/>
          <w:sz w:val="21"/>
          <w:szCs w:val="21"/>
          <w:highlight w:val="none"/>
        </w:rPr>
        <w:t>。</w:t>
      </w:r>
    </w:p>
    <w:p w14:paraId="5F7B8808">
      <w:pPr>
        <w:snapToGrid w:val="0"/>
        <w:spacing w:line="360" w:lineRule="auto"/>
        <w:ind w:firstLine="422" w:firstLineChars="200"/>
        <w:rPr>
          <w:rFonts w:hint="eastAsia" w:ascii="宋体" w:hAnsi="宋体" w:eastAsia="宋体" w:cs="宋体"/>
          <w:b/>
          <w:bCs/>
          <w:color w:val="auto"/>
          <w:sz w:val="21"/>
          <w:szCs w:val="21"/>
          <w:highlight w:val="none"/>
        </w:rPr>
      </w:pPr>
    </w:p>
    <w:p w14:paraId="7A979D45">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评估基准日</w:t>
      </w:r>
    </w:p>
    <w:p w14:paraId="167B552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资产评估基准日以甲方确定为准，具体日期甲方另行通知乙方。</w:t>
      </w:r>
    </w:p>
    <w:p w14:paraId="233ED9EB">
      <w:pPr>
        <w:snapToGrid w:val="0"/>
        <w:spacing w:line="360" w:lineRule="auto"/>
        <w:ind w:firstLine="422" w:firstLineChars="200"/>
        <w:rPr>
          <w:rFonts w:hint="eastAsia" w:ascii="宋体" w:hAnsi="宋体" w:eastAsia="宋体" w:cs="宋体"/>
          <w:b/>
          <w:bCs/>
          <w:color w:val="auto"/>
          <w:sz w:val="21"/>
          <w:szCs w:val="21"/>
          <w:highlight w:val="none"/>
        </w:rPr>
      </w:pPr>
    </w:p>
    <w:p w14:paraId="1A76BFE6">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评估报告使用范围和使用责任</w:t>
      </w:r>
    </w:p>
    <w:p w14:paraId="568220F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1.资产评估报告仅供甲方、本合同约定的其他资产评估报告使用人</w:t>
      </w:r>
      <w:r>
        <w:rPr>
          <w:rStyle w:val="68"/>
          <w:rFonts w:hint="eastAsia" w:ascii="宋体" w:hAnsi="宋体" w:eastAsia="宋体" w:cs="宋体"/>
          <w:color w:val="auto"/>
          <w:highlight w:val="none"/>
          <w:lang w:eastAsia="zh-CN"/>
        </w:rPr>
        <w:t>（</w:t>
      </w:r>
      <w:r>
        <w:rPr>
          <w:rStyle w:val="68"/>
          <w:rFonts w:hint="eastAsia" w:ascii="宋体" w:hAnsi="宋体" w:eastAsia="宋体" w:cs="宋体"/>
          <w:color w:val="auto"/>
          <w:highlight w:val="none"/>
          <w:lang w:val="en-US" w:eastAsia="zh-CN"/>
        </w:rPr>
        <w:t>包括：</w:t>
      </w:r>
      <w:r>
        <w:rPr>
          <w:rFonts w:hint="eastAsia" w:ascii="宋体" w:hAnsi="宋体" w:eastAsia="宋体" w:cs="宋体"/>
          <w:color w:val="auto"/>
          <w:sz w:val="21"/>
          <w:szCs w:val="21"/>
          <w:highlight w:val="none"/>
        </w:rPr>
        <w:t>交易机构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国有资产监管机构</w:t>
      </w:r>
      <w:r>
        <w:rPr>
          <w:rStyle w:val="68"/>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rPr>
        <w:t>和法律、行政法规规定的评估报告使用人使用；除此之外，其他任何机构和个人不能成为资产评估报告的使用人。</w:t>
      </w:r>
    </w:p>
    <w:p w14:paraId="5CE2FE2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为实现本合同项下评估目的所需的其他使用范围，包括但不限于在甲方资产有偿转让过程中，基于公开交易的需要，将本合同项下资产评估报告部分或全部内容提供给交易机构及国有资产监管机构，或在交易机构公开发布的交易信息中使用等。</w:t>
      </w:r>
    </w:p>
    <w:p w14:paraId="1F96A20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3.甲方或者其他资产评估报告使用人应当按照法律、行政法规规定和资产评估报告载明的使用目的及用途，在载明的评估结论使用有效期内使用资产评估报告。</w:t>
      </w:r>
    </w:p>
    <w:p w14:paraId="0BD026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4.甲方或者其他资产评估报告使用人违反前述约定使用资产评估报告的，乙方及乙方人员不承担责任。</w:t>
      </w:r>
    </w:p>
    <w:p w14:paraId="5A85521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5.资产评估报告有效期为</w:t>
      </w:r>
      <w:r>
        <w:rPr>
          <w:rFonts w:hint="eastAsia" w:ascii="宋体" w:hAnsi="宋体" w:eastAsia="宋体" w:cs="宋体"/>
          <w:color w:val="auto"/>
          <w:sz w:val="21"/>
          <w:szCs w:val="21"/>
          <w:highlight w:val="none"/>
          <w:u w:val="single"/>
          <w:lang w:val="en-US" w:eastAsia="zh-CN"/>
        </w:rPr>
        <w:t>1年</w:t>
      </w:r>
      <w:r>
        <w:rPr>
          <w:rFonts w:hint="eastAsia" w:ascii="宋体" w:hAnsi="宋体" w:eastAsia="宋体" w:cs="宋体"/>
          <w:color w:val="auto"/>
          <w:sz w:val="21"/>
          <w:szCs w:val="21"/>
          <w:highlight w:val="none"/>
        </w:rPr>
        <w:t>，自“评估基准日”起算，具体以资产评估报告记录的日期为准。有效期内因资产状况或外部市场状况发生重大变化的，评估结论失效，应当重新委托评估。</w:t>
      </w:r>
    </w:p>
    <w:p w14:paraId="4DED33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6.除法律、行政法规规定以及本合同另有约定外，未征得乙方书面同意，甲方不得将乙方提交的资产评估报告内容摘抄、引用或者披露于公开媒体。</w:t>
      </w:r>
    </w:p>
    <w:p w14:paraId="4234CA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7.未经甲方书面许可，乙方及其资产评估专业人员不得将资产评估报告的内容、甲方或被评估单位提供的有关文件资料和执业过程中获知的商业秘密向第三方提供或者公开，法律、行政法规另有规定的除外。</w:t>
      </w:r>
    </w:p>
    <w:p w14:paraId="0C02011E">
      <w:pPr>
        <w:pStyle w:val="22"/>
        <w:rPr>
          <w:rFonts w:hint="eastAsia" w:ascii="宋体" w:hAnsi="宋体" w:eastAsia="宋体" w:cs="宋体"/>
          <w:color w:val="auto"/>
          <w:sz w:val="21"/>
          <w:szCs w:val="21"/>
          <w:highlight w:val="none"/>
        </w:rPr>
      </w:pPr>
    </w:p>
    <w:p w14:paraId="7887A450">
      <w:pPr>
        <w:snapToGrid w:val="0"/>
        <w:spacing w:line="360" w:lineRule="auto"/>
        <w:ind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服务要求</w:t>
      </w:r>
    </w:p>
    <w:p w14:paraId="0411052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（一）工作内容要求</w:t>
      </w:r>
    </w:p>
    <w:p w14:paraId="15EA11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1.乙方应按本合同约定履行评估程序，开展不限于以下出具评估报告的相关工作：</w:t>
      </w:r>
    </w:p>
    <w:p w14:paraId="30DE948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（1）乙方应拟定资产评估计划，向甲方或被评估单位提供评估所需的资料清单，以便甲方或被评估</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及时提供相关资料；</w:t>
      </w:r>
    </w:p>
    <w:p w14:paraId="187D50F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（2）乙方人员应根据实际情况进行实地查勘或进驻甲方或被评估单位，指导甲方或被评估单位开展资产清查工作，对评估资产进行核实和鉴定，收集相关数据资料；</w:t>
      </w:r>
    </w:p>
    <w:p w14:paraId="1B2160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（3）乙方应根据现场工作的情况进行评定估算和评估汇总工作，得出初步的评估结论；</w:t>
      </w:r>
    </w:p>
    <w:p w14:paraId="46577B7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（4）乙方应以评估报告初稿形式将有关评估的基本内容与甲方进行沟通；</w:t>
      </w:r>
    </w:p>
    <w:p w14:paraId="5192FC9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（5）乙方应根据甲方意见和实际情况对评估报告初稿进行修改、完善，并在确认相关数据无误后，出具正式评估报告。</w:t>
      </w:r>
    </w:p>
    <w:p w14:paraId="7902B77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2.乙方应全程及时有效地跟进与评估对象相关的资料收集、评估、协调、出席相关会议等，推进评估进度。</w:t>
      </w:r>
    </w:p>
    <w:p w14:paraId="48D24E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3.乙方应根据甲方的需求就评估过程中发现的问题出具书面意见。</w:t>
      </w:r>
    </w:p>
    <w:p w14:paraId="56DBC9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（二）评估要求</w:t>
      </w:r>
    </w:p>
    <w:p w14:paraId="4C9F13E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1.乙方应选派有经验及相关资质和能力、认真负责及尽职，并且数量足够的评估师组成项目工作小组，负责实施本合同项下评估工作。各项评估工作应符合资产评估准则等相关规定。</w:t>
      </w:r>
    </w:p>
    <w:p w14:paraId="412D0E8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2.乙方在完成有关评估事项时，应维护甲方的合法权益，不得为任何一方或其他第三方的利益而损害甲方的合法权益。</w:t>
      </w:r>
    </w:p>
    <w:p w14:paraId="5A8CD5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3.乙方在评估过程中损害甲方权益的，甲方有权单方解除本合同，并要求乙方足额赔偿。</w:t>
      </w:r>
    </w:p>
    <w:p w14:paraId="21A7D2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4.乙方应根据甲方的实际工作需要，无偿提供本次资产评估服务涉及的日常咨询等相关服务。</w:t>
      </w:r>
    </w:p>
    <w:p w14:paraId="4205739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r>
        <w:rPr>
          <w:rFonts w:hint="eastAsia" w:ascii="宋体" w:hAnsi="宋体" w:eastAsia="宋体" w:cs="宋体"/>
          <w:color w:val="auto"/>
          <w:sz w:val="21"/>
          <w:szCs w:val="21"/>
          <w:highlight w:val="none"/>
          <w:u w:val="single"/>
        </w:rPr>
        <w:t xml:space="preserve">        。</w:t>
      </w:r>
    </w:p>
    <w:p w14:paraId="3907C7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（三）工作人员要求</w:t>
      </w:r>
    </w:p>
    <w:p w14:paraId="518CF9B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1.乙方按照甲方要求在本合同项下评估服务中投入【】名资产评估师，并在本合同签订之日起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个工作日内提供资产评估师的执业证书复印件，不包括拟转到分支机构执业的资产评估师及已设立的其他分支机构的资产评估师；</w:t>
      </w:r>
    </w:p>
    <w:p w14:paraId="762E8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2.乙方在本合同项下指派的评估人员必须具有资产评估工作经验，具备专门学识与经验，经过适当的专业训练，并具有足够的分析、判断能力。</w:t>
      </w:r>
    </w:p>
    <w:p w14:paraId="33BE5A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2639AB2">
      <w:pPr>
        <w:snapToGrid w:val="0"/>
        <w:spacing w:line="360" w:lineRule="auto"/>
        <w:rPr>
          <w:rFonts w:hint="eastAsia" w:ascii="宋体" w:hAnsi="宋体" w:eastAsia="宋体" w:cs="宋体"/>
          <w:color w:val="auto"/>
          <w:sz w:val="21"/>
          <w:szCs w:val="21"/>
          <w:highlight w:val="none"/>
        </w:rPr>
      </w:pPr>
    </w:p>
    <w:p w14:paraId="728B5260">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评估报告提交期限及验收</w:t>
      </w:r>
    </w:p>
    <w:p w14:paraId="1A5092F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1.乙方应组织足够的评估力量按照甲方的进度安排，在合理的工作时间内完成评估工作，提交评估报告。</w:t>
      </w:r>
    </w:p>
    <w:p w14:paraId="188A139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2.乙方应在合同签订之日起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个工作日内向甲方提交资产评估报告初稿，经甲方确认后，以甲方书面通知出具资产评估报告终稿之日起计，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个工作日内向甲方提交正式资产评估报告（资产评估报告纸质版一式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份及对应电子版）。</w:t>
      </w:r>
    </w:p>
    <w:p w14:paraId="69DE3D5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3.资产评估报告应当由至少两名经办注册资产评估师签名并加盖乙方</w:t>
      </w:r>
      <w:r>
        <w:rPr>
          <w:rFonts w:hint="eastAsia" w:ascii="宋体" w:hAnsi="宋体" w:eastAsia="宋体" w:cs="宋体"/>
          <w:color w:val="auto"/>
          <w:sz w:val="21"/>
          <w:szCs w:val="21"/>
          <w:highlight w:val="none"/>
          <w:lang w:val="en-US" w:eastAsia="zh-CN"/>
        </w:rPr>
        <w:t>印</w:t>
      </w:r>
      <w:r>
        <w:rPr>
          <w:rFonts w:hint="eastAsia" w:ascii="宋体" w:hAnsi="宋体" w:eastAsia="宋体" w:cs="宋体"/>
          <w:color w:val="auto"/>
          <w:sz w:val="21"/>
          <w:szCs w:val="21"/>
          <w:highlight w:val="none"/>
        </w:rPr>
        <w:t>章。</w:t>
      </w:r>
    </w:p>
    <w:p w14:paraId="3BB86F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4.甲方根据国家和地方有关资产评估的法律、行政法规和行业协会的有关规定对评估报告内容进行验收。</w:t>
      </w:r>
    </w:p>
    <w:p w14:paraId="3A005050">
      <w:pPr>
        <w:snapToGrid w:val="0"/>
        <w:spacing w:line="360" w:lineRule="auto"/>
        <w:ind w:firstLine="420" w:firstLineChars="200"/>
        <w:rPr>
          <w:rFonts w:hint="eastAsia" w:ascii="宋体" w:hAnsi="宋体" w:eastAsia="宋体" w:cs="宋体"/>
          <w:color w:val="auto"/>
          <w:sz w:val="21"/>
          <w:szCs w:val="21"/>
          <w:highlight w:val="none"/>
        </w:rPr>
      </w:pPr>
    </w:p>
    <w:p w14:paraId="14DABC57">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服务费用及支付方式</w:t>
      </w:r>
    </w:p>
    <w:p w14:paraId="280FB02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1.本合同价（即销售额，不含销项税额，下同）为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）。在本合同履行过程中，合同价不随法律法规政策、物价人工、服务期调整而进行调整，未经甲方书面确认，乙方无权增加任何费用。</w:t>
      </w:r>
    </w:p>
    <w:p w14:paraId="415183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的增值税销项税额按实结算。但因乙方未按合同要求按时按质提供服务、未根据合同要求提供合法、完整、准确的请款资料、评估报告不符合合同约定导致的重新评估等乙方原因导致销项税额增加的，增加的税额及相应损失由乙方承担。</w:t>
      </w:r>
    </w:p>
    <w:p w14:paraId="3E7D545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3.合同价税合计暂计为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72F8F4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4.合同价为乙方完成应承担合同义务的全部费用，包括但不限于：</w:t>
      </w:r>
    </w:p>
    <w:p w14:paraId="188F98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（1）实地查勘、资料收集/核实/分析、编写评估报告（含初评/过程修改/正式版等）；</w:t>
      </w:r>
    </w:p>
    <w:p w14:paraId="5294B2A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（2）服务期间人员工资、管理费、交通费、通讯费、餐费、差旅费、保险费</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sz w:val="21"/>
          <w:szCs w:val="21"/>
          <w:highlight w:val="none"/>
          <w:u w:val="single"/>
          <w:lang w:val="zh-CN" w:eastAsia="zh-CN"/>
        </w:rPr>
        <w:t>有效期内评估结论失效的重新评估费</w:t>
      </w:r>
      <w:r>
        <w:rPr>
          <w:rFonts w:hint="eastAsia" w:ascii="宋体" w:hAnsi="宋体" w:eastAsia="宋体" w:cs="宋体"/>
          <w:b w:val="0"/>
          <w:bCs/>
          <w:color w:val="auto"/>
          <w:sz w:val="21"/>
          <w:szCs w:val="21"/>
          <w:highlight w:val="none"/>
          <w:u w:val="single"/>
          <w:lang w:val="zh-CN"/>
        </w:rPr>
        <w:t>等一切费用</w:t>
      </w:r>
      <w:r>
        <w:rPr>
          <w:rFonts w:hint="eastAsia" w:ascii="宋体" w:hAnsi="宋体" w:eastAsia="宋体" w:cs="宋体"/>
          <w:bCs/>
          <w:color w:val="auto"/>
          <w:sz w:val="21"/>
          <w:szCs w:val="21"/>
          <w:highlight w:val="none"/>
        </w:rPr>
        <w:t>；</w:t>
      </w:r>
    </w:p>
    <w:p w14:paraId="4D6B22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（3）合理利润、乙方销项税额以外的税费等；</w:t>
      </w:r>
    </w:p>
    <w:p w14:paraId="50F245D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（4）法律法规、商业公认、询价文件（如有）规定由乙方承担的其他费用。</w:t>
      </w:r>
    </w:p>
    <w:p w14:paraId="6E61BB8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5.乙方完成本合同项下所有工作并经甲方书面确认后，乙方向甲方提供等额、合法、有效的增值税</w:t>
      </w:r>
      <w:r>
        <w:rPr>
          <w:rFonts w:hint="eastAsia" w:ascii="宋体" w:hAnsi="宋体" w:eastAsia="宋体" w:cs="宋体"/>
          <w:color w:val="auto"/>
          <w:sz w:val="21"/>
          <w:szCs w:val="21"/>
          <w:highlight w:val="none"/>
          <w:u w:val="single"/>
          <w:lang w:val="en-US" w:eastAsia="zh-CN"/>
        </w:rPr>
        <w:t>专用</w:t>
      </w:r>
      <w:r>
        <w:rPr>
          <w:rFonts w:hint="eastAsia" w:ascii="宋体" w:hAnsi="宋体" w:eastAsia="宋体" w:cs="宋体"/>
          <w:color w:val="auto"/>
          <w:sz w:val="21"/>
          <w:szCs w:val="21"/>
          <w:highlight w:val="none"/>
        </w:rPr>
        <w:t>发票和请款报告，经甲方审核确认无误后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日内支付。</w:t>
      </w:r>
    </w:p>
    <w:p w14:paraId="1EF32CB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5DC84AC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7.乙方收款账户信息</w:t>
      </w:r>
    </w:p>
    <w:tbl>
      <w:tblPr>
        <w:tblStyle w:val="55"/>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2CE4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5739FD21">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账号户名</w:t>
            </w:r>
          </w:p>
        </w:tc>
        <w:tc>
          <w:tcPr>
            <w:tcW w:w="5513" w:type="dxa"/>
            <w:noWrap w:val="0"/>
            <w:vAlign w:val="center"/>
          </w:tcPr>
          <w:p w14:paraId="1D0AA00C">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r w14:paraId="4008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7A261A78">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开户银行名称</w:t>
            </w:r>
          </w:p>
        </w:tc>
        <w:tc>
          <w:tcPr>
            <w:tcW w:w="5513" w:type="dxa"/>
            <w:noWrap w:val="0"/>
            <w:vAlign w:val="center"/>
          </w:tcPr>
          <w:p w14:paraId="115ACFCE">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r w14:paraId="364B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10F80A95">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5513" w:type="dxa"/>
            <w:noWrap w:val="0"/>
            <w:vAlign w:val="center"/>
          </w:tcPr>
          <w:p w14:paraId="7C6ECC8B">
            <w:pPr>
              <w:keepNext w:val="0"/>
              <w:keepLines w:val="0"/>
              <w:suppressLineNumbers w:val="0"/>
              <w:snapToGrid w:val="0"/>
              <w:spacing w:before="0" w:beforeAutospacing="0" w:after="0" w:afterAutospacing="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tc>
      </w:tr>
    </w:tbl>
    <w:p w14:paraId="4EC92434">
      <w:pPr>
        <w:snapToGrid w:val="0"/>
        <w:spacing w:line="360" w:lineRule="auto"/>
        <w:rPr>
          <w:rFonts w:hint="eastAsia" w:ascii="宋体" w:hAnsi="宋体" w:eastAsia="宋体" w:cs="宋体"/>
          <w:color w:val="auto"/>
          <w:sz w:val="21"/>
          <w:szCs w:val="21"/>
          <w:highlight w:val="none"/>
        </w:rPr>
      </w:pPr>
    </w:p>
    <w:p w14:paraId="6B55600B">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甲方的权利与义务</w:t>
      </w:r>
    </w:p>
    <w:p w14:paraId="3AC0E69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1.甲方的权利：</w:t>
      </w:r>
    </w:p>
    <w:p w14:paraId="7734EB4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（1）甲方有权对乙方的评估工作进行监督，对乙方不符合法律、行政法规和行业协会规定的行为要求整改。</w:t>
      </w:r>
    </w:p>
    <w:p w14:paraId="60D998A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（2）甲方、产权持有人或其他相关当事人发现乙方指定的评估专业人员与本次评估业务有人员关联，甲方有权要求乙方更换该评估专业人员。</w:t>
      </w:r>
    </w:p>
    <w:p w14:paraId="1298B2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（3）甲方对乙方实施的评估程序或对评估结论有疑义时，有权提出质疑，并要求乙方解释及出具澄清文件，乙方对甲方提出的疑义或质疑不予解释或无法解释清楚的，甲方有权视为乙方未完成该项工作内容。</w:t>
      </w:r>
    </w:p>
    <w:p w14:paraId="6F93EBD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（4）甲方有权要求查验乙方营业执照、向有关行政管理部门备案的有关材料及资产评估师执业资格证书等相关资质文件。</w:t>
      </w:r>
    </w:p>
    <w:p w14:paraId="514DFB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649399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740278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（1）依法提供本合同项下资产评估业务需要的资料并保证资料的真实性、完整性、合法性，并对其提供的资料以签字或盖章的方式进行确认。</w:t>
      </w:r>
    </w:p>
    <w:p w14:paraId="0ABF493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（2）为乙方及其资产评估专业人员开展资产评估业务提供必要的工作条件和协助，并根据资产评估业务需要，负责乙方及其资产评估专业人员与其他相关当事人之间的协调。</w:t>
      </w:r>
    </w:p>
    <w:p w14:paraId="489C3E9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（3）按合同约定足额支付评估服务费用。</w:t>
      </w:r>
    </w:p>
    <w:p w14:paraId="1BDEC1BC">
      <w:pPr>
        <w:snapToGrid w:val="0"/>
        <w:spacing w:line="360" w:lineRule="auto"/>
        <w:ind w:firstLine="420" w:firstLineChars="200"/>
        <w:rPr>
          <w:rFonts w:hint="eastAsia" w:ascii="宋体" w:hAnsi="宋体" w:eastAsia="宋体" w:cs="宋体"/>
          <w:color w:val="auto"/>
          <w:sz w:val="21"/>
          <w:szCs w:val="21"/>
          <w:highlight w:val="none"/>
        </w:rPr>
      </w:pPr>
    </w:p>
    <w:p w14:paraId="2D4A3148">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乙方的权利与义务</w:t>
      </w:r>
    </w:p>
    <w:p w14:paraId="04C4F92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1.乙方的权利：</w:t>
      </w:r>
    </w:p>
    <w:p w14:paraId="5B0E914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（1）如甲方出现非法干预评估结论的情形，乙方有权单方解除合同，并要求甲方应按照经甲方书面确认的工作量支付相应的评估服务费。</w:t>
      </w:r>
    </w:p>
    <w:p w14:paraId="7B68ED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（2）甲方或者其他相关当事人无正当理由导致资产评估程序受限，乙方无法履行合同义务的，乙方有权单方解除合同，并要求甲方应按照经甲方书面确认的工作量支付相应的评估服务费。</w:t>
      </w:r>
    </w:p>
    <w:p w14:paraId="47A8E18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（3）甲方和其他相关当事人拒绝提供或者不如实提供开展资产评估业务所需的权属证明、财务会计信息或者其他相关资料的，乙方有权拒绝履行本合同。</w:t>
      </w:r>
    </w:p>
    <w:p w14:paraId="08F856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（4）乙方按合同约定完成合同义务且不存在违约行为的情况下，有权请求甲方按合同约定及时足额支付评估服务费用。</w:t>
      </w:r>
    </w:p>
    <w:p w14:paraId="68A402D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2.乙方的义务</w:t>
      </w:r>
    </w:p>
    <w:p w14:paraId="29FEA60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（1）遵守相关法律、行政法规和资产评估准则，对评估对象在评估基准日特定目的下的价值进行专业分析和估算并出具资产评估报告，对所出具的资产评估报告依法承担责任。</w:t>
      </w:r>
    </w:p>
    <w:p w14:paraId="1EDA8BA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对履行合同义务过程中获知的关于甲方的商业秘密负有保密责任。除法律、法规另有规定的，未经甲方书面许可，乙方不得将评估报告内容、甲方或被评估单位提供的有关文件资料和商业秘密向第三方提供或者公开。乙方应于本合同项下评估工作完成后，返还或销毁甲方及被评估单位向乙方提供的全部资料。乙方的保密义务不因本合同解除或终止而失效，直至甲方及被评估单位的资料合法公开为止。</w:t>
      </w:r>
    </w:p>
    <w:p w14:paraId="650286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（3）乙方应按合同约定的时间及要求，拟定工作计划，按时完成资产评估相关工作，并出具资产评估报告。</w:t>
      </w:r>
    </w:p>
    <w:p w14:paraId="06FAE3E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（4）如乙方发现其指定资产评估专业人员与资产评估业务存在关联的，应当及时主动向甲方提出，经甲方书面同意后及时更换评估专业人员。</w:t>
      </w:r>
    </w:p>
    <w:p w14:paraId="34BD90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（5）乙方应按合同约定独立完成合同义务，不得将该合同义务全部或部分转让给第三方。</w:t>
      </w:r>
    </w:p>
    <w:p w14:paraId="4736B397">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（6）乙方有义务指导甲方人员进行财产清查、编制资产清查评估申报表、跟进与评估对象相关的资料收集、评估、协调</w:t>
      </w:r>
      <w:r>
        <w:rPr>
          <w:rFonts w:hint="eastAsia" w:ascii="宋体" w:hAnsi="宋体" w:eastAsia="宋体" w:cs="宋体"/>
          <w:color w:val="auto"/>
          <w:sz w:val="21"/>
          <w:szCs w:val="21"/>
          <w:highlight w:val="none"/>
          <w:lang w:val="en-US" w:eastAsia="zh-CN"/>
        </w:rPr>
        <w:t>工作等</w:t>
      </w:r>
      <w:r>
        <w:rPr>
          <w:rFonts w:hint="eastAsia" w:ascii="宋体" w:hAnsi="宋体" w:eastAsia="宋体" w:cs="宋体"/>
          <w:color w:val="auto"/>
          <w:sz w:val="21"/>
          <w:szCs w:val="21"/>
          <w:highlight w:val="none"/>
          <w:lang w:eastAsia="zh-CN"/>
        </w:rPr>
        <w:t>。</w:t>
      </w:r>
    </w:p>
    <w:p w14:paraId="4287DF9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（7）乙方履行合同过程，自行解决食宿、交通等问题，自行确保人身及财产安全，乙方在合同履行过程中发生的人身伤害、财产损失，由乙方自行承担。</w:t>
      </w:r>
    </w:p>
    <w:p w14:paraId="6CEC5A8E">
      <w:pPr>
        <w:snapToGrid w:val="0"/>
        <w:spacing w:line="360" w:lineRule="auto"/>
        <w:ind w:firstLine="422" w:firstLineChars="200"/>
        <w:outlineLvl w:val="9"/>
        <w:rPr>
          <w:rFonts w:hint="eastAsia" w:ascii="宋体" w:hAnsi="宋体" w:eastAsia="宋体" w:cs="宋体"/>
          <w:b/>
          <w:bCs/>
          <w:color w:val="auto"/>
          <w:sz w:val="21"/>
          <w:szCs w:val="21"/>
          <w:highlight w:val="none"/>
        </w:rPr>
      </w:pPr>
    </w:p>
    <w:p w14:paraId="50EBC294">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违约责任</w:t>
      </w:r>
    </w:p>
    <w:p w14:paraId="4D3681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第九条第1款约定情形外，如乙方无故终止本合同的，不论乙方是否已开展评估程序，甲方无需向乙方支付任何费用，由此造成甲方损失的（包括但不限于甲方另行委托第三方评估机构产生的差价等），乙方应足额赔偿。</w:t>
      </w:r>
    </w:p>
    <w:p w14:paraId="337258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2.因甲方原因提前终止资产评估业务、解除资产评估委托合同的，应当按照经甲方书面确认的工作量向乙方支付相应的评估服务费。</w:t>
      </w:r>
    </w:p>
    <w:p w14:paraId="72FFFA8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3.乙方出现以下行为的，甲方有权单方解除合同，并要求乙方按合同价税合计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的20%支付违约金，同时，甲方保留向有关行政管理部门或行业协会举报和投诉的权利：</w:t>
      </w:r>
    </w:p>
    <w:p w14:paraId="0E3212A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（1）乙方存在资质证书造假或乙方指定的评估专业人员存在资格证书造假等资料造假行为；</w:t>
      </w:r>
    </w:p>
    <w:p w14:paraId="05E220B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（2）乙方的评估程序、评估方法不符合法律、行政法规规定和行业协会要求的，经甲方书面提出整改要求后，乙方仍不予整改；</w:t>
      </w:r>
    </w:p>
    <w:p w14:paraId="59AB69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（3）乙方指定的评估专业人员与本次评估业务有人员关联，甲方要求乙方更换该评估专业人员，乙方以任何理由拒绝更换；</w:t>
      </w:r>
    </w:p>
    <w:p w14:paraId="77041E7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（4）乙方实际跟进该项目的评估人员与附件承诺的人员名单不符，经甲方书面提出更换评估人员要求后，乙方仍不予更换或更换后的评估人员履历非优于附件承诺的评估人员履历的；</w:t>
      </w:r>
    </w:p>
    <w:p w14:paraId="5D5A5D6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（5）乙方将本合同义务全部或部分转让给第三方的。</w:t>
      </w:r>
    </w:p>
    <w:p w14:paraId="40B4708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产权持有人或其他相关当事人发现评估报告并非由承办该项业务的资产评估师签名的，视为乙方虚假提供评估报告，甲方有权拒收评估报告并拒绝支付合同款项，且保留向有关行政管理部门或行业协会举报和投诉的权利。</w:t>
      </w:r>
    </w:p>
    <w:p w14:paraId="1A36126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5.乙方及其工作人员未经甲方书面许可，将评估报告内容、甲方或被评估单位提供的有关文件资料和商业秘密向第三方提供或者公开的，应按合同价税合计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的20%向甲方支付违约金，违约金不足以弥补甲方损失的，乙方应当予以补足；情节严重的，甲方还将依法向乙方追究刑事责任。</w:t>
      </w:r>
    </w:p>
    <w:p w14:paraId="2AB98D3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出具的评估报告不符合国家或地方有关资产评估的法律、行政法规和行业协会的有关规定，或存在虚假、重大遗漏的，甲方有权单方解除本合同，要求乙方按实赔偿因此给甲方造成的经济损失，并承担相应的法律责任。</w:t>
      </w:r>
    </w:p>
    <w:p w14:paraId="462C03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甲方及被评估单位收集资料等原因影响工作进度，提交评估报告日期可相应推迟，以甲方书面确认为准，甲方无需向乙方支付任何费用或补偿。未经甲方书面允许，如乙方逾期交付评估报告（包含初评结果与终稿），每逾期一天，应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承担违约金，超过</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天的，不论乙方是否开展评估程序，甲方无需向乙方支付任何费用，甲方有权解除本合同，由此造成甲方损失的（包括但不限于甲方另行委托第三方评估机构产生的差价等），乙方应足额赔偿，并按合同价税合计</w:t>
      </w:r>
      <w:r>
        <w:rPr>
          <w:rFonts w:hint="eastAsia" w:ascii="宋体" w:hAnsi="宋体" w:eastAsia="宋体" w:cs="宋体"/>
          <w:color w:val="auto"/>
          <w:sz w:val="21"/>
          <w:szCs w:val="21"/>
          <w:highlight w:val="none"/>
          <w:lang w:val="en-US" w:eastAsia="zh-CN"/>
        </w:rPr>
        <w:t>金额</w:t>
      </w:r>
      <w:r>
        <w:rPr>
          <w:rFonts w:hint="eastAsia" w:ascii="宋体" w:hAnsi="宋体" w:eastAsia="宋体" w:cs="宋体"/>
          <w:color w:val="auto"/>
          <w:sz w:val="21"/>
          <w:szCs w:val="21"/>
          <w:highlight w:val="none"/>
        </w:rPr>
        <w:t>的20%向甲方支付违约金。</w:t>
      </w:r>
    </w:p>
    <w:p w14:paraId="2F2A94C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8.乙方提交的评估报告未通过验收的,乙方应立即整改，因此延误工期的,乙方应按照本款第7条承担违约责任。经整改仍无法验收合格的，甲方有权单方解除本合同，且无需向乙方支付任何费用。</w:t>
      </w:r>
    </w:p>
    <w:p w14:paraId="7748F2BC">
      <w:pPr>
        <w:snapToGrid w:val="0"/>
        <w:spacing w:line="360" w:lineRule="auto"/>
        <w:ind w:firstLine="422" w:firstLineChars="200"/>
        <w:rPr>
          <w:rFonts w:hint="eastAsia" w:ascii="宋体" w:hAnsi="宋体" w:eastAsia="宋体" w:cs="宋体"/>
          <w:b/>
          <w:bCs/>
          <w:color w:val="auto"/>
          <w:sz w:val="21"/>
          <w:szCs w:val="21"/>
          <w:highlight w:val="none"/>
        </w:rPr>
      </w:pPr>
    </w:p>
    <w:p w14:paraId="4AD6E5F7">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争议解决</w:t>
      </w:r>
    </w:p>
    <w:p w14:paraId="3F84804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甲乙双方因履行本合同产生争议，应友好协商解决。协商不成或任何一方不愿协商的，任何一方均可向甲方所在地有管辖权的人民法院提起诉讼。</w:t>
      </w:r>
    </w:p>
    <w:p w14:paraId="3EB9B95B">
      <w:pPr>
        <w:snapToGrid w:val="0"/>
        <w:spacing w:line="360" w:lineRule="auto"/>
        <w:ind w:firstLine="422" w:firstLineChars="200"/>
        <w:outlineLvl w:val="9"/>
        <w:rPr>
          <w:rFonts w:hint="eastAsia" w:ascii="宋体" w:hAnsi="宋体" w:eastAsia="宋体" w:cs="宋体"/>
          <w:b/>
          <w:bCs/>
          <w:color w:val="auto"/>
          <w:sz w:val="21"/>
          <w:szCs w:val="21"/>
          <w:highlight w:val="none"/>
        </w:rPr>
      </w:pPr>
    </w:p>
    <w:p w14:paraId="2ABEC8D9">
      <w:pPr>
        <w:snapToGrid w:val="0"/>
        <w:spacing w:line="360" w:lineRule="auto"/>
        <w:ind w:firstLine="422" w:firstLineChars="200"/>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其它</w:t>
      </w:r>
    </w:p>
    <w:p w14:paraId="27BDC15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不可抗力因素致使合同无法履行时的，受不可抗力影响的一方应立即通知对方，并采取必要措施防止损失扩大，同时甲乙双方应及时协商解决。本条所指不可抗力包括因战争、动乱、疫情或其他非甲乙方责任造成的爆炸、火灾及其他不能预见、不能避免且不能克服的客观情况。</w:t>
      </w:r>
    </w:p>
    <w:p w14:paraId="59E254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2.本合同签订后，评估目的、评估对象、评估基准日发生变化，或者评估范围发生重大变化，双方应另行签订补充协议或者重新签订委托合同。</w:t>
      </w:r>
    </w:p>
    <w:p w14:paraId="70B1CFF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3.本合同未尽事宜，甲乙双方可协商并签订补充协议，补充协议与本合同同具法律效力。</w:t>
      </w:r>
    </w:p>
    <w:p w14:paraId="3F4B206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4.本合同自甲乙双方法定代表人或授权代表签字并盖章之日起生效。</w:t>
      </w:r>
    </w:p>
    <w:p w14:paraId="280654E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4EF2F2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6.本合同附件为本合同不可分割内容，与本合同同时生效、同具法律效力。当本合同附件与本合同内容不一致时，以本合同为准。</w:t>
      </w:r>
    </w:p>
    <w:p w14:paraId="4D9AD384">
      <w:pPr>
        <w:tabs>
          <w:tab w:val="left" w:pos="4678"/>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附件1：阳光合作告知函</w:t>
      </w:r>
    </w:p>
    <w:p w14:paraId="7A237CD9">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r>
        <w:rPr>
          <w:rFonts w:hint="eastAsia" w:ascii="宋体" w:hAnsi="宋体" w:cs="宋体"/>
          <w:color w:val="auto"/>
          <w:sz w:val="21"/>
          <w:szCs w:val="21"/>
          <w:highlight w:val="none"/>
          <w:u w:val="none"/>
          <w:lang w:val="en-US" w:eastAsia="zh-CN"/>
        </w:rPr>
        <w:t>响应</w:t>
      </w:r>
      <w:r>
        <w:rPr>
          <w:rFonts w:hint="eastAsia" w:ascii="宋体" w:hAnsi="宋体" w:eastAsia="宋体" w:cs="宋体"/>
          <w:color w:val="auto"/>
          <w:sz w:val="21"/>
          <w:szCs w:val="21"/>
          <w:highlight w:val="none"/>
          <w:u w:val="none"/>
          <w:lang w:val="en-US" w:eastAsia="zh-CN"/>
        </w:rPr>
        <w:t>文件</w:t>
      </w:r>
      <w:r>
        <w:rPr>
          <w:rFonts w:hint="eastAsia" w:ascii="宋体" w:hAnsi="宋体" w:eastAsia="宋体" w:cs="宋体"/>
          <w:color w:val="auto"/>
          <w:sz w:val="21"/>
          <w:szCs w:val="21"/>
          <w:highlight w:val="none"/>
        </w:rPr>
        <w:t>（含投入本项目资产评估师人员名单）</w:t>
      </w:r>
    </w:p>
    <w:p w14:paraId="1EE8285A">
      <w:pPr>
        <w:widowControl/>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附件3：用户需求书（如有）</w:t>
      </w:r>
    </w:p>
    <w:p w14:paraId="60614B90">
      <w:pPr>
        <w:pStyle w:val="22"/>
        <w:rPr>
          <w:rFonts w:hint="eastAsia" w:ascii="宋体" w:hAnsi="宋体" w:eastAsia="宋体" w:cs="宋体"/>
          <w:color w:val="auto"/>
          <w:sz w:val="21"/>
          <w:szCs w:val="21"/>
          <w:highlight w:val="none"/>
        </w:rPr>
      </w:pPr>
    </w:p>
    <w:p w14:paraId="12D14E2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（以下无正文，为本合同签署栏）</w:t>
      </w:r>
    </w:p>
    <w:p w14:paraId="395406F9">
      <w:pPr>
        <w:pStyle w:val="22"/>
        <w:rPr>
          <w:rFonts w:hint="eastAsia" w:ascii="宋体" w:hAnsi="宋体" w:eastAsia="宋体" w:cs="宋体"/>
          <w:color w:val="auto"/>
          <w:sz w:val="21"/>
          <w:szCs w:val="21"/>
          <w:highlight w:val="none"/>
        </w:rPr>
      </w:pPr>
    </w:p>
    <w:p w14:paraId="64DC3111">
      <w:pPr>
        <w:pStyle w:val="23"/>
        <w:ind w:firstLine="210"/>
        <w:rPr>
          <w:rFonts w:hint="eastAsia" w:ascii="宋体" w:hAnsi="宋体" w:eastAsia="宋体" w:cs="宋体"/>
          <w:color w:val="auto"/>
          <w:sz w:val="21"/>
          <w:szCs w:val="21"/>
          <w:highlight w:val="none"/>
        </w:rPr>
      </w:pPr>
    </w:p>
    <w:p w14:paraId="2BE79D31">
      <w:pPr>
        <w:pStyle w:val="23"/>
        <w:ind w:firstLine="210"/>
        <w:rPr>
          <w:rFonts w:hint="eastAsia" w:ascii="宋体" w:hAnsi="宋体" w:eastAsia="宋体" w:cs="宋体"/>
          <w:color w:val="auto"/>
          <w:sz w:val="21"/>
          <w:szCs w:val="21"/>
          <w:highlight w:val="none"/>
        </w:rPr>
      </w:pPr>
    </w:p>
    <w:p w14:paraId="3ECFB7C2">
      <w:pPr>
        <w:pStyle w:val="23"/>
        <w:ind w:firstLine="210"/>
        <w:rPr>
          <w:rFonts w:hint="eastAsia" w:ascii="宋体" w:hAnsi="宋体" w:eastAsia="宋体" w:cs="宋体"/>
          <w:color w:val="auto"/>
          <w:sz w:val="21"/>
          <w:szCs w:val="21"/>
          <w:highlight w:val="none"/>
        </w:rPr>
      </w:pPr>
    </w:p>
    <w:tbl>
      <w:tblPr>
        <w:tblStyle w:val="55"/>
        <w:tblW w:w="9804" w:type="dxa"/>
        <w:tblInd w:w="-234" w:type="dxa"/>
        <w:tblLayout w:type="autofit"/>
        <w:tblCellMar>
          <w:top w:w="0" w:type="dxa"/>
          <w:left w:w="108" w:type="dxa"/>
          <w:bottom w:w="0" w:type="dxa"/>
          <w:right w:w="108" w:type="dxa"/>
        </w:tblCellMar>
      </w:tblPr>
      <w:tblGrid>
        <w:gridCol w:w="4632"/>
        <w:gridCol w:w="240"/>
        <w:gridCol w:w="4932"/>
      </w:tblGrid>
      <w:tr w14:paraId="5F3C3C30">
        <w:tblPrEx>
          <w:tblCellMar>
            <w:top w:w="0" w:type="dxa"/>
            <w:left w:w="108" w:type="dxa"/>
            <w:bottom w:w="0" w:type="dxa"/>
            <w:right w:w="108" w:type="dxa"/>
          </w:tblCellMar>
        </w:tblPrEx>
        <w:trPr>
          <w:trHeight w:val="776" w:hRule="atLeast"/>
        </w:trPr>
        <w:tc>
          <w:tcPr>
            <w:tcW w:w="4632" w:type="dxa"/>
            <w:noWrap w:val="0"/>
            <w:vAlign w:val="top"/>
          </w:tcPr>
          <w:p w14:paraId="7300690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u w:val="single"/>
              </w:rPr>
              <w:t xml:space="preserve">           </w:t>
            </w:r>
          </w:p>
        </w:tc>
        <w:tc>
          <w:tcPr>
            <w:tcW w:w="240" w:type="dxa"/>
            <w:noWrap w:val="0"/>
            <w:vAlign w:val="top"/>
          </w:tcPr>
          <w:p w14:paraId="37A2AF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2FC3EC2E">
            <w:pPr>
              <w:keepNext w:val="0"/>
              <w:keepLines w:val="0"/>
              <w:widowControl/>
              <w:suppressLineNumbers w:val="0"/>
              <w:spacing w:before="0" w:beforeAutospacing="0" w:after="0" w:afterAutospacing="0" w:line="360" w:lineRule="auto"/>
              <w:ind w:left="1470" w:right="0" w:hanging="1470" w:hangingChars="7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r>
              <w:rPr>
                <w:rFonts w:hint="eastAsia" w:ascii="宋体" w:hAnsi="宋体" w:eastAsia="宋体" w:cs="宋体"/>
                <w:color w:val="auto"/>
                <w:sz w:val="21"/>
                <w:szCs w:val="21"/>
                <w:highlight w:val="none"/>
                <w:u w:val="single"/>
              </w:rPr>
              <w:t xml:space="preserve">          </w:t>
            </w:r>
          </w:p>
        </w:tc>
      </w:tr>
      <w:tr w14:paraId="29FE5840">
        <w:tblPrEx>
          <w:tblCellMar>
            <w:top w:w="0" w:type="dxa"/>
            <w:left w:w="108" w:type="dxa"/>
            <w:bottom w:w="0" w:type="dxa"/>
            <w:right w:w="108" w:type="dxa"/>
          </w:tblCellMar>
        </w:tblPrEx>
        <w:trPr>
          <w:trHeight w:val="785" w:hRule="atLeast"/>
        </w:trPr>
        <w:tc>
          <w:tcPr>
            <w:tcW w:w="4632" w:type="dxa"/>
            <w:noWrap w:val="0"/>
            <w:vAlign w:val="top"/>
          </w:tcPr>
          <w:p w14:paraId="20C39B0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69490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c>
          <w:tcPr>
            <w:tcW w:w="240" w:type="dxa"/>
            <w:noWrap w:val="0"/>
            <w:vAlign w:val="top"/>
          </w:tcPr>
          <w:p w14:paraId="5AB58BA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4EA0D03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法定代表人/执行事务合伙人：</w:t>
            </w:r>
          </w:p>
          <w:p w14:paraId="46C48D0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w:t>
            </w:r>
          </w:p>
        </w:tc>
      </w:tr>
      <w:tr w14:paraId="24728F96">
        <w:tblPrEx>
          <w:tblCellMar>
            <w:top w:w="0" w:type="dxa"/>
            <w:left w:w="108" w:type="dxa"/>
            <w:bottom w:w="0" w:type="dxa"/>
            <w:right w:w="108" w:type="dxa"/>
          </w:tblCellMar>
        </w:tblPrEx>
        <w:trPr>
          <w:trHeight w:val="787" w:hRule="atLeast"/>
        </w:trPr>
        <w:tc>
          <w:tcPr>
            <w:tcW w:w="4632" w:type="dxa"/>
            <w:noWrap w:val="0"/>
            <w:vAlign w:val="top"/>
          </w:tcPr>
          <w:p w14:paraId="00058BB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p w14:paraId="6F93FC1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c>
        <w:tc>
          <w:tcPr>
            <w:tcW w:w="240" w:type="dxa"/>
            <w:noWrap w:val="0"/>
            <w:vAlign w:val="top"/>
          </w:tcPr>
          <w:p w14:paraId="5E83838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035EB70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r w14:paraId="73F2AAC3">
        <w:tblPrEx>
          <w:tblCellMar>
            <w:top w:w="0" w:type="dxa"/>
            <w:left w:w="108" w:type="dxa"/>
            <w:bottom w:w="0" w:type="dxa"/>
            <w:right w:w="108" w:type="dxa"/>
          </w:tblCellMar>
        </w:tblPrEx>
        <w:trPr>
          <w:trHeight w:val="820" w:hRule="atLeast"/>
        </w:trPr>
        <w:tc>
          <w:tcPr>
            <w:tcW w:w="4632" w:type="dxa"/>
            <w:noWrap w:val="0"/>
            <w:vAlign w:val="top"/>
          </w:tcPr>
          <w:p w14:paraId="59282F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u w:val="single"/>
              </w:rPr>
              <w:t xml:space="preserve">           </w:t>
            </w:r>
          </w:p>
        </w:tc>
        <w:tc>
          <w:tcPr>
            <w:tcW w:w="240" w:type="dxa"/>
            <w:noWrap w:val="0"/>
            <w:vAlign w:val="top"/>
          </w:tcPr>
          <w:p w14:paraId="60EC8D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c>
          <w:tcPr>
            <w:tcW w:w="4932" w:type="dxa"/>
            <w:noWrap w:val="0"/>
            <w:vAlign w:val="top"/>
          </w:tcPr>
          <w:p w14:paraId="35E6CF3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1"/>
                <w:szCs w:val="21"/>
                <w:highlight w:val="none"/>
              </w:rPr>
            </w:pPr>
          </w:p>
        </w:tc>
      </w:tr>
    </w:tbl>
    <w:p w14:paraId="0236520B">
      <w:pPr>
        <w:pageBreakBefore/>
        <w:autoSpaceDE w:val="0"/>
        <w:autoSpaceDN w:val="0"/>
        <w:adjustRightInd w:val="0"/>
        <w:spacing w:line="360" w:lineRule="auto"/>
        <w:ind w:left="238"/>
        <w:jc w:val="left"/>
        <w:outlineLvl w:val="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附件1：阳光合作告知函</w:t>
      </w:r>
    </w:p>
    <w:p w14:paraId="163DE7F0">
      <w:pPr>
        <w:spacing w:line="58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14:paraId="7B18AFCE">
      <w:pPr>
        <w:spacing w:line="560" w:lineRule="exact"/>
        <w:rPr>
          <w:rFonts w:hint="eastAsia" w:ascii="宋体" w:hAnsi="宋体" w:eastAsia="宋体" w:cs="宋体"/>
          <w:b/>
          <w:bCs/>
          <w:color w:val="auto"/>
          <w:sz w:val="32"/>
          <w:szCs w:val="32"/>
          <w:highlight w:val="none"/>
        </w:rPr>
      </w:pPr>
    </w:p>
    <w:p w14:paraId="0720FE07">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51F55C">
      <w:pPr>
        <w:pStyle w:val="632"/>
        <w:snapToGrid w:val="0"/>
        <w:spacing w:line="580" w:lineRule="exact"/>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816F7C5">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AE7BB6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701E5B9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11B12E8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20DFDC1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5B47FAAD">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5E48D09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796883E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200711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5CF43D2B">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5142B61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1543B0DF">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EB65B14">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63C21F73">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DB2CC53">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7B684F2A">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170CB8B6">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36820FE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278" w:name="OLE_LINK1"/>
      <w:r>
        <w:rPr>
          <w:rFonts w:hint="eastAsia" w:ascii="宋体" w:hAnsi="宋体" w:eastAsia="宋体" w:cs="宋体"/>
          <w:color w:val="auto"/>
          <w:highlight w:val="none"/>
        </w:rPr>
        <w:t>其他</w:t>
      </w:r>
    </w:p>
    <w:p w14:paraId="0E48ECC2">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278"/>
    <w:p w14:paraId="72B28DC8">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338363A7">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东莞市水务集团有限公司纪检监察部；</w:t>
      </w:r>
    </w:p>
    <w:p w14:paraId="068B59A0">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04D6BA9B">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3DAA9673">
      <w:pPr>
        <w:pStyle w:val="632"/>
        <w:snapToGrid w:val="0"/>
        <w:spacing w:line="58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5756D29B">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02C841EC">
      <w:pPr>
        <w:pStyle w:val="632"/>
        <w:snapToGrid w:val="0"/>
        <w:spacing w:line="5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6BC749C4">
      <w:pPr>
        <w:pStyle w:val="632"/>
        <w:snapToGrid w:val="0"/>
        <w:spacing w:line="580" w:lineRule="exact"/>
        <w:ind w:firstLine="420" w:firstLineChars="200"/>
        <w:rPr>
          <w:rFonts w:hint="eastAsia" w:ascii="宋体" w:hAnsi="宋体" w:eastAsia="宋体" w:cs="宋体"/>
          <w:color w:val="auto"/>
          <w:highlight w:val="none"/>
        </w:rPr>
      </w:pPr>
    </w:p>
    <w:p w14:paraId="58C67A16">
      <w:pPr>
        <w:pStyle w:val="632"/>
        <w:snapToGrid w:val="0"/>
        <w:spacing w:line="580" w:lineRule="exact"/>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F37FED">
      <w:pPr>
        <w:pStyle w:val="632"/>
        <w:snapToGrid w:val="0"/>
        <w:spacing w:line="58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279" w:name="现场签证通知单"/>
      <w:bookmarkEnd w:id="279"/>
      <w:bookmarkStart w:id="280" w:name="设计变更通知单"/>
      <w:bookmarkEnd w:id="280"/>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73A0AB1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CC2853">
      <w:pPr>
        <w:pStyle w:val="632"/>
        <w:snapToGrid w:val="0"/>
        <w:spacing w:line="580" w:lineRule="exact"/>
        <w:ind w:firstLine="7560" w:firstLineChars="3600"/>
        <w:rPr>
          <w:rFonts w:hint="eastAsia" w:ascii="宋体" w:hAnsi="宋体" w:eastAsia="宋体" w:cs="宋体"/>
          <w:color w:val="auto"/>
          <w:highlight w:val="none"/>
        </w:rPr>
      </w:pPr>
    </w:p>
    <w:p w14:paraId="49FAFAA4">
      <w:pPr>
        <w:pStyle w:val="632"/>
        <w:snapToGrid w:val="0"/>
        <w:spacing w:line="580" w:lineRule="exact"/>
        <w:ind w:firstLine="0"/>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3A49432E">
      <w:pPr>
        <w:pStyle w:val="632"/>
        <w:snapToGrid w:val="0"/>
        <w:spacing w:line="58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1025446">
      <w:pPr>
        <w:pStyle w:val="632"/>
        <w:snapToGrid w:val="0"/>
        <w:spacing w:line="580" w:lineRule="exact"/>
        <w:ind w:firstLine="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rPr>
        <w:t xml:space="preserve">   </w:t>
      </w:r>
    </w:p>
    <w:p w14:paraId="7648DFB6">
      <w:pPr>
        <w:pStyle w:val="632"/>
        <w:snapToGrid w:val="0"/>
        <w:spacing w:line="580" w:lineRule="exact"/>
        <w:ind w:firstLine="0"/>
        <w:jc w:val="center"/>
        <w:rPr>
          <w:rFonts w:hint="eastAsia" w:ascii="宋体" w:hAnsi="宋体" w:eastAsia="宋体" w:cs="宋体"/>
          <w:color w:val="auto"/>
          <w:highlight w:val="none"/>
          <w:lang w:val="zh-CN"/>
        </w:rPr>
      </w:pPr>
    </w:p>
    <w:p w14:paraId="018B6C7A">
      <w:pPr>
        <w:autoSpaceDE w:val="0"/>
        <w:autoSpaceDN w:val="0"/>
        <w:adjustRightInd w:val="0"/>
        <w:spacing w:line="580" w:lineRule="exact"/>
        <w:ind w:firstLine="525" w:firstLineChars="25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val="zh-CN"/>
        </w:rPr>
        <w:t>我单位于</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日收到</w:t>
      </w:r>
      <w:r>
        <w:rPr>
          <w:rFonts w:hint="eastAsia" w:ascii="宋体" w:hAnsi="宋体" w:eastAsia="宋体" w:cs="宋体"/>
          <w:color w:val="auto"/>
          <w:sz w:val="21"/>
          <w:szCs w:val="21"/>
          <w:highlight w:val="none"/>
        </w:rPr>
        <w:t xml:space="preserve">                 公司</w:t>
      </w:r>
      <w:r>
        <w:rPr>
          <w:rFonts w:hint="eastAsia" w:ascii="宋体" w:hAnsi="宋体" w:eastAsia="宋体" w:cs="宋体"/>
          <w:color w:val="auto"/>
          <w:sz w:val="21"/>
          <w:szCs w:val="21"/>
          <w:highlight w:val="none"/>
          <w:lang w:val="zh-CN"/>
        </w:rPr>
        <w:t>的《阳光合作告知</w:t>
      </w:r>
      <w:r>
        <w:rPr>
          <w:rFonts w:hint="eastAsia" w:ascii="宋体" w:hAnsi="宋体" w:eastAsia="宋体" w:cs="宋体"/>
          <w:color w:val="auto"/>
          <w:kern w:val="0"/>
          <w:sz w:val="21"/>
          <w:szCs w:val="21"/>
          <w:highlight w:val="none"/>
          <w:lang w:val="zh-CN"/>
        </w:rPr>
        <w:t>函</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 w:val="21"/>
          <w:szCs w:val="21"/>
          <w:highlight w:val="none"/>
          <w:lang w:val="zh-CN"/>
        </w:rPr>
        <w:t>，承诺理解函告内容并告知相关人员严格执行其中规定。</w:t>
      </w:r>
    </w:p>
    <w:p w14:paraId="6A52DE80">
      <w:pPr>
        <w:autoSpaceDE w:val="0"/>
        <w:autoSpaceDN w:val="0"/>
        <w:adjustRightInd w:val="0"/>
        <w:snapToGrid w:val="0"/>
        <w:spacing w:line="580" w:lineRule="exact"/>
        <w:jc w:val="left"/>
        <w:rPr>
          <w:rFonts w:hint="eastAsia" w:ascii="宋体" w:hAnsi="宋体" w:eastAsia="宋体" w:cs="宋体"/>
          <w:color w:val="auto"/>
          <w:sz w:val="21"/>
          <w:szCs w:val="21"/>
          <w:highlight w:val="none"/>
          <w:lang w:val="zh-CN"/>
        </w:rPr>
      </w:pPr>
    </w:p>
    <w:p w14:paraId="28E4094D">
      <w:pPr>
        <w:pStyle w:val="632"/>
        <w:snapToGrid w:val="0"/>
        <w:spacing w:line="580" w:lineRule="exact"/>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1725323B">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0DBC560">
      <w:pPr>
        <w:autoSpaceDE w:val="0"/>
        <w:autoSpaceDN w:val="0"/>
        <w:adjustRightInd w:val="0"/>
        <w:snapToGrid w:val="0"/>
        <w:spacing w:line="580" w:lineRule="exact"/>
        <w:ind w:right="12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或授权代表：           </w:t>
      </w:r>
    </w:p>
    <w:p w14:paraId="29B7CE1D">
      <w:pPr>
        <w:pStyle w:val="22"/>
        <w:rPr>
          <w:rFonts w:hint="eastAsia" w:ascii="宋体" w:hAnsi="宋体" w:eastAsia="宋体" w:cs="宋体"/>
          <w:color w:val="auto"/>
          <w:sz w:val="21"/>
          <w:szCs w:val="21"/>
          <w:highlight w:val="none"/>
        </w:rPr>
      </w:pPr>
    </w:p>
    <w:p w14:paraId="35C3F421">
      <w:pPr>
        <w:autoSpaceDE w:val="0"/>
        <w:autoSpaceDN w:val="0"/>
        <w:adjustRightInd w:val="0"/>
        <w:snapToGrid w:val="0"/>
        <w:spacing w:line="580" w:lineRule="exact"/>
        <w:jc w:val="righ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8322360">
      <w:pPr>
        <w:spacing w:line="360" w:lineRule="auto"/>
        <w:rPr>
          <w:rFonts w:hint="eastAsia" w:ascii="宋体" w:hAnsi="宋体" w:eastAsia="宋体" w:cs="宋体"/>
          <w:color w:val="auto"/>
          <w:sz w:val="21"/>
          <w:szCs w:val="21"/>
          <w:highlight w:val="none"/>
        </w:rPr>
      </w:pPr>
    </w:p>
    <w:p w14:paraId="2CDA22FB">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sz w:val="21"/>
          <w:szCs w:val="21"/>
          <w:highlight w:val="none"/>
          <w:u w:val="none"/>
          <w:lang w:val="en-US" w:eastAsia="zh-CN"/>
        </w:rPr>
      </w:pPr>
    </w:p>
    <w:bookmarkEnd w:id="276"/>
    <w:bookmarkEnd w:id="277"/>
    <w:p w14:paraId="66632EB6">
      <w:pPr>
        <w:spacing w:line="360" w:lineRule="auto"/>
        <w:ind w:firstLine="0" w:firstLineChars="0"/>
        <w:jc w:val="center"/>
        <w:outlineLvl w:val="0"/>
        <w:rPr>
          <w:rFonts w:hint="eastAsia" w:ascii="宋体" w:hAnsi="宋体" w:eastAsia="宋体" w:cs="宋体"/>
          <w:b/>
          <w:bCs/>
          <w:color w:val="auto"/>
          <w:kern w:val="44"/>
          <w:sz w:val="32"/>
          <w:szCs w:val="32"/>
          <w:highlight w:val="none"/>
          <w:lang w:val="zh-CN"/>
        </w:rPr>
      </w:pPr>
      <w:bookmarkStart w:id="281" w:name="_Toc20772"/>
      <w:bookmarkStart w:id="282" w:name="_Toc14798"/>
      <w:bookmarkStart w:id="283" w:name="_Toc10309"/>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五</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响应文件格式</w:t>
      </w:r>
      <w:bookmarkEnd w:id="273"/>
      <w:bookmarkEnd w:id="274"/>
      <w:bookmarkEnd w:id="281"/>
      <w:bookmarkEnd w:id="282"/>
      <w:bookmarkEnd w:id="283"/>
    </w:p>
    <w:p w14:paraId="7C7CBFB7">
      <w:pPr>
        <w:pStyle w:val="24"/>
        <w:spacing w:line="360" w:lineRule="auto"/>
        <w:jc w:val="center"/>
        <w:rPr>
          <w:rFonts w:hint="eastAsia" w:ascii="宋体" w:hAnsi="宋体" w:eastAsia="宋体" w:cs="宋体"/>
          <w:color w:val="auto"/>
          <w:sz w:val="84"/>
          <w:highlight w:val="none"/>
        </w:rPr>
      </w:pPr>
      <w:bookmarkStart w:id="284" w:name="_Toc56076622"/>
      <w:bookmarkStart w:id="285" w:name="_Toc79146596"/>
      <w:bookmarkStart w:id="286" w:name="_Toc27736"/>
      <w:bookmarkStart w:id="287" w:name="_Toc490169461"/>
      <w:bookmarkStart w:id="288" w:name="_Toc5098067"/>
      <w:bookmarkStart w:id="289" w:name="_Toc497746558"/>
      <w:bookmarkStart w:id="290" w:name="_Toc54334003"/>
      <w:bookmarkStart w:id="291" w:name="_Toc9074"/>
      <w:bookmarkStart w:id="292" w:name="_Toc22486"/>
      <w:bookmarkStart w:id="293" w:name="_Toc521918114"/>
      <w:bookmarkStart w:id="294" w:name="_Toc495907130"/>
      <w:bookmarkStart w:id="295" w:name="_Toc1123949"/>
      <w:bookmarkStart w:id="296" w:name="_Toc19008822"/>
    </w:p>
    <w:p w14:paraId="70D1796F">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1FF42CAA">
      <w:pPr>
        <w:pStyle w:val="24"/>
        <w:spacing w:line="360" w:lineRule="auto"/>
        <w:rPr>
          <w:rFonts w:hint="eastAsia" w:ascii="宋体" w:hAnsi="宋体" w:eastAsia="宋体" w:cs="宋体"/>
          <w:color w:val="auto"/>
          <w:highlight w:val="none"/>
        </w:rPr>
      </w:pPr>
    </w:p>
    <w:p w14:paraId="5F92BDEF">
      <w:pPr>
        <w:pStyle w:val="24"/>
        <w:spacing w:line="360" w:lineRule="auto"/>
        <w:rPr>
          <w:rFonts w:hint="eastAsia" w:ascii="宋体" w:hAnsi="宋体" w:eastAsia="宋体" w:cs="宋体"/>
          <w:color w:val="auto"/>
          <w:highlight w:val="none"/>
        </w:rPr>
      </w:pPr>
    </w:p>
    <w:p w14:paraId="4D875D53">
      <w:pPr>
        <w:pStyle w:val="24"/>
        <w:spacing w:line="360" w:lineRule="auto"/>
        <w:rPr>
          <w:rFonts w:hint="eastAsia" w:ascii="宋体" w:hAnsi="宋体" w:eastAsia="宋体" w:cs="宋体"/>
          <w:color w:val="auto"/>
          <w:highlight w:val="none"/>
        </w:rPr>
      </w:pPr>
    </w:p>
    <w:p w14:paraId="13734C58">
      <w:pPr>
        <w:pStyle w:val="24"/>
        <w:spacing w:line="360" w:lineRule="auto"/>
        <w:rPr>
          <w:rFonts w:hint="eastAsia" w:ascii="宋体" w:hAnsi="宋体" w:eastAsia="宋体" w:cs="宋体"/>
          <w:color w:val="auto"/>
          <w:highlight w:val="none"/>
        </w:rPr>
      </w:pPr>
    </w:p>
    <w:p w14:paraId="270BDC50">
      <w:pPr>
        <w:pStyle w:val="24"/>
        <w:spacing w:line="360" w:lineRule="auto"/>
        <w:rPr>
          <w:rFonts w:hint="eastAsia" w:ascii="宋体" w:hAnsi="宋体" w:eastAsia="宋体" w:cs="宋体"/>
          <w:color w:val="auto"/>
          <w:highlight w:val="none"/>
        </w:rPr>
      </w:pPr>
    </w:p>
    <w:p w14:paraId="5593172D">
      <w:pPr>
        <w:pStyle w:val="24"/>
        <w:spacing w:line="360" w:lineRule="auto"/>
        <w:rPr>
          <w:rFonts w:hint="eastAsia" w:ascii="宋体" w:hAnsi="宋体" w:eastAsia="宋体" w:cs="宋体"/>
          <w:color w:val="auto"/>
          <w:highlight w:val="none"/>
        </w:rPr>
      </w:pPr>
    </w:p>
    <w:p w14:paraId="17B48EFE">
      <w:pPr>
        <w:pStyle w:val="24"/>
        <w:spacing w:line="360" w:lineRule="auto"/>
        <w:rPr>
          <w:rFonts w:hint="eastAsia" w:ascii="宋体" w:hAnsi="宋体" w:eastAsia="宋体" w:cs="宋体"/>
          <w:color w:val="auto"/>
          <w:highlight w:val="none"/>
        </w:rPr>
      </w:pPr>
    </w:p>
    <w:p w14:paraId="63337085">
      <w:pPr>
        <w:pStyle w:val="24"/>
        <w:spacing w:line="360" w:lineRule="auto"/>
        <w:rPr>
          <w:rFonts w:hint="eastAsia" w:ascii="宋体" w:hAnsi="宋体" w:eastAsia="宋体" w:cs="宋体"/>
          <w:color w:val="auto"/>
          <w:highlight w:val="none"/>
        </w:rPr>
      </w:pPr>
    </w:p>
    <w:p w14:paraId="12A6670B">
      <w:pPr>
        <w:pStyle w:val="24"/>
        <w:spacing w:line="360" w:lineRule="auto"/>
        <w:rPr>
          <w:rFonts w:hint="eastAsia" w:ascii="宋体" w:hAnsi="宋体" w:eastAsia="宋体" w:cs="宋体"/>
          <w:color w:val="auto"/>
          <w:highlight w:val="none"/>
          <w:u w:val="none"/>
        </w:rPr>
      </w:pPr>
    </w:p>
    <w:p w14:paraId="104291D7">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YDZB25DGQY0038</w:t>
      </w:r>
    </w:p>
    <w:p w14:paraId="1E03C244">
      <w:pPr>
        <w:pStyle w:val="24"/>
        <w:spacing w:line="360" w:lineRule="auto"/>
        <w:ind w:left="2878" w:leftChars="519" w:hanging="1632" w:hangingChars="544"/>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东莞市福地饮用水有限公司一批生产设备和十套商品房价值评估服务项目</w:t>
      </w:r>
    </w:p>
    <w:p w14:paraId="5FF2D2BB">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响应文件商务部分 </w:t>
      </w:r>
    </w:p>
    <w:p w14:paraId="02CAE02A">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东莞市福地饮用水有限公司</w:t>
      </w:r>
    </w:p>
    <w:p w14:paraId="7463E50A">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14:paraId="2F630693">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AF4E408">
      <w:pPr>
        <w:bidi w:val="0"/>
        <w:rPr>
          <w:rFonts w:hint="eastAsia" w:ascii="宋体" w:hAnsi="宋体" w:eastAsia="宋体" w:cs="宋体"/>
          <w:color w:val="auto"/>
          <w:highlight w:val="none"/>
        </w:rPr>
      </w:pPr>
    </w:p>
    <w:p w14:paraId="2A3A0CED">
      <w:pPr>
        <w:bidi w:val="0"/>
        <w:rPr>
          <w:rFonts w:hint="eastAsia" w:ascii="宋体" w:hAnsi="宋体" w:eastAsia="宋体" w:cs="宋体"/>
          <w:color w:val="auto"/>
          <w:highlight w:val="none"/>
        </w:rPr>
      </w:pPr>
    </w:p>
    <w:p w14:paraId="5E0FBF2B">
      <w:pPr>
        <w:bidi w:val="0"/>
        <w:rPr>
          <w:rFonts w:hint="eastAsia" w:ascii="宋体" w:hAnsi="宋体" w:eastAsia="宋体" w:cs="宋体"/>
          <w:color w:val="auto"/>
          <w:highlight w:val="none"/>
        </w:rPr>
      </w:pPr>
    </w:p>
    <w:p w14:paraId="7406D821">
      <w:pPr>
        <w:bidi w:val="0"/>
        <w:rPr>
          <w:rFonts w:hint="eastAsia" w:ascii="宋体" w:hAnsi="宋体" w:eastAsia="宋体" w:cs="宋体"/>
          <w:color w:val="auto"/>
          <w:highlight w:val="none"/>
        </w:rPr>
      </w:pPr>
    </w:p>
    <w:p w14:paraId="373C841E">
      <w:pPr>
        <w:bidi w:val="0"/>
        <w:rPr>
          <w:rFonts w:hint="eastAsia" w:ascii="宋体" w:hAnsi="宋体" w:eastAsia="宋体" w:cs="宋体"/>
          <w:color w:val="auto"/>
          <w:highlight w:val="none"/>
        </w:rPr>
      </w:pPr>
    </w:p>
    <w:p w14:paraId="02CD73D7">
      <w:pPr>
        <w:bidi w:val="0"/>
        <w:rPr>
          <w:rFonts w:hint="eastAsia" w:ascii="宋体" w:hAnsi="宋体" w:eastAsia="宋体" w:cs="宋体"/>
          <w:color w:val="auto"/>
          <w:highlight w:val="none"/>
        </w:rPr>
      </w:pPr>
    </w:p>
    <w:p w14:paraId="6C590646">
      <w:pPr>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color w:val="auto"/>
          <w:sz w:val="30"/>
          <w:szCs w:val="30"/>
          <w:highlight w:val="none"/>
        </w:rPr>
      </w:pPr>
    </w:p>
    <w:p w14:paraId="066167AE">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文件商务评审部分索引表</w:t>
      </w:r>
    </w:p>
    <w:p w14:paraId="610D85CD">
      <w:pPr>
        <w:pStyle w:val="73"/>
        <w:rPr>
          <w:rFonts w:hint="eastAsia" w:ascii="宋体" w:hAnsi="宋体" w:eastAsia="宋体" w:cs="宋体"/>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622453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33E5C2A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14:paraId="548BA9E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14:paraId="6864CB7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14:paraId="27704D9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14:paraId="7E568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5DA59625">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45B816C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64043FA5">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66F4437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76D17E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512C6EE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10369F3B">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4A3FB3D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57C7128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09377D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354D328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35E0445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3361E28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469C4E4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54A24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15CDEF9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1DA8163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574B1F0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2AB4306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10C55C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11280FD7">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14:paraId="03178AB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14:paraId="5B043433">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14:paraId="030E9574">
      <w:pPr>
        <w:bidi w:val="0"/>
        <w:rPr>
          <w:rFonts w:hint="eastAsia" w:ascii="宋体" w:hAnsi="宋体" w:eastAsia="宋体" w:cs="宋体"/>
          <w:color w:val="auto"/>
          <w:highlight w:val="none"/>
        </w:rPr>
      </w:pPr>
    </w:p>
    <w:p w14:paraId="25239472">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297" w:name="_Toc26395"/>
      <w:bookmarkStart w:id="298" w:name="_Toc11398"/>
      <w:bookmarkStart w:id="299" w:name="_Toc28428"/>
      <w:bookmarkStart w:id="300" w:name="_Toc29318"/>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D62F786">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14:paraId="3C4DE1CB">
      <w:pPr>
        <w:spacing w:line="360" w:lineRule="auto"/>
        <w:jc w:val="both"/>
        <w:rPr>
          <w:rFonts w:hint="eastAsia" w:ascii="宋体" w:hAnsi="宋体" w:eastAsia="宋体" w:cs="宋体"/>
          <w:color w:val="auto"/>
          <w:kern w:val="2"/>
          <w:sz w:val="21"/>
          <w:szCs w:val="21"/>
          <w:highlight w:val="none"/>
          <w:lang w:val="zh-CN"/>
        </w:rPr>
      </w:pPr>
    </w:p>
    <w:p w14:paraId="46C8C3BF">
      <w:pPr>
        <w:autoSpaceDE/>
        <w:autoSpaceDN/>
        <w:spacing w:line="47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致：东莞市福地饮用水有限公司</w:t>
      </w:r>
    </w:p>
    <w:p w14:paraId="34826EF7">
      <w:pPr>
        <w:autoSpaceDE/>
        <w:autoSpaceDN/>
        <w:spacing w:line="470" w:lineRule="exact"/>
        <w:jc w:val="both"/>
        <w:rPr>
          <w:rFonts w:hint="eastAsia" w:ascii="宋体" w:hAnsi="宋体" w:eastAsia="宋体" w:cs="宋体"/>
          <w:color w:val="auto"/>
          <w:kern w:val="2"/>
          <w:sz w:val="21"/>
          <w:szCs w:val="21"/>
          <w:highlight w:val="none"/>
        </w:rPr>
      </w:pPr>
    </w:p>
    <w:p w14:paraId="4CE27765">
      <w:pPr>
        <w:widowControl/>
        <w:autoSpaceDE/>
        <w:autoSpaceDN/>
        <w:spacing w:line="470" w:lineRule="exact"/>
        <w:ind w:firstLine="424" w:firstLineChars="202"/>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eastAsia="宋体" w:cs="宋体"/>
          <w:color w:val="auto"/>
          <w:sz w:val="21"/>
          <w:szCs w:val="21"/>
          <w:highlight w:val="none"/>
          <w:u w:val="single"/>
          <w:lang w:eastAsia="zh-CN"/>
        </w:rPr>
        <w:t>东莞市福地饮用水有限公司一批生产设备和十套商品房价值评估服务项目</w:t>
      </w:r>
      <w:r>
        <w:rPr>
          <w:rFonts w:hint="eastAsia" w:ascii="宋体" w:hAnsi="宋体" w:eastAsia="宋体" w:cs="宋体"/>
          <w:color w:val="auto"/>
          <w:kern w:val="2"/>
          <w:sz w:val="21"/>
          <w:szCs w:val="21"/>
          <w:highlight w:val="none"/>
          <w:lang w:val="zh-CN"/>
        </w:rPr>
        <w:t>(采购编号：YDZB25DGQY0038)的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邀请，我方</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（供应商名称）作为供应商正式授权</w:t>
      </w:r>
      <w:r>
        <w:rPr>
          <w:rFonts w:hint="eastAsia" w:ascii="宋体" w:hAnsi="宋体" w:eastAsia="宋体" w:cs="宋体"/>
          <w:color w:val="auto"/>
          <w:kern w:val="2"/>
          <w:sz w:val="21"/>
          <w:szCs w:val="21"/>
          <w:highlight w:val="none"/>
          <w:u w:val="single"/>
          <w:lang w:val="zh-CN"/>
        </w:rPr>
        <w:t>　　（</w:t>
      </w:r>
      <w:r>
        <w:rPr>
          <w:rFonts w:hint="eastAsia" w:ascii="宋体" w:hAnsi="宋体" w:eastAsia="宋体" w:cs="宋体"/>
          <w:color w:val="auto"/>
          <w:kern w:val="2"/>
          <w:sz w:val="21"/>
          <w:szCs w:val="21"/>
          <w:highlight w:val="none"/>
          <w:lang w:val="zh-CN"/>
        </w:rPr>
        <w:t>授权代表全名，职务）代表我方进行有关本次</w:t>
      </w:r>
      <w:r>
        <w:rPr>
          <w:rFonts w:hint="eastAsia" w:ascii="宋体" w:hAnsi="宋体" w:eastAsia="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zh-CN"/>
        </w:rPr>
        <w:t>的一切事宜。</w:t>
      </w:r>
    </w:p>
    <w:p w14:paraId="566E2742">
      <w:pPr>
        <w:autoSpaceDE/>
        <w:autoSpaceDN/>
        <w:spacing w:line="470" w:lineRule="exact"/>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0F56B786">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lang w:val="zh-CN"/>
        </w:rPr>
        <w:t>）响应文件（正本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份）（含响应文件电子文件</w:t>
      </w:r>
      <w:r>
        <w:rPr>
          <w:rFonts w:hint="eastAsia" w:ascii="宋体" w:hAnsi="宋体" w:eastAsia="宋体" w:cs="宋体"/>
          <w:color w:val="auto"/>
          <w:kern w:val="2"/>
          <w:sz w:val="21"/>
          <w:szCs w:val="21"/>
          <w:highlight w:val="none"/>
          <w:lang w:val="en-US" w:eastAsia="zh-CN"/>
        </w:rPr>
        <w:t>和讲解电子文件</w:t>
      </w:r>
      <w:r>
        <w:rPr>
          <w:rFonts w:hint="eastAsia" w:ascii="宋体" w:hAnsi="宋体" w:eastAsia="宋体" w:cs="宋体"/>
          <w:color w:val="auto"/>
          <w:kern w:val="2"/>
          <w:sz w:val="21"/>
          <w:szCs w:val="21"/>
          <w:highlight w:val="none"/>
          <w:lang w:val="zh-CN"/>
        </w:rPr>
        <w:t>）；</w:t>
      </w:r>
    </w:p>
    <w:p w14:paraId="6A299773">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49320648">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（—）我方决定参加采购编号为YDZB25DGQY0038的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4DCCA1B9">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（二）本响应文件的有效期自递交响应文件截止日后90日有效，如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3005981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67C609B4">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有效期之内撤回报价，</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1F734C7E">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2E0FF1D7">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54DEF71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14EDA96C">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p>
    <w:p w14:paraId="5FCA2426">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资格，我方愿意接受</w:t>
      </w:r>
      <w:r>
        <w:rPr>
          <w:rFonts w:hint="eastAsia" w:ascii="宋体" w:hAnsi="宋体" w:eastAsia="宋体" w:cs="宋体"/>
          <w:color w:val="auto"/>
          <w:kern w:val="2"/>
          <w:sz w:val="21"/>
          <w:szCs w:val="21"/>
          <w:highlight w:val="none"/>
          <w:lang w:val="en-US" w:eastAsia="zh-CN"/>
        </w:rPr>
        <w:t>竞争性磋商文件内相关</w:t>
      </w:r>
      <w:r>
        <w:rPr>
          <w:rFonts w:hint="eastAsia" w:ascii="宋体" w:hAnsi="宋体" w:eastAsia="宋体" w:cs="宋体"/>
          <w:color w:val="auto"/>
          <w:kern w:val="2"/>
          <w:sz w:val="21"/>
          <w:szCs w:val="21"/>
          <w:highlight w:val="none"/>
          <w:lang w:val="zh-CN"/>
        </w:rPr>
        <w:t>违约</w:t>
      </w:r>
      <w:r>
        <w:rPr>
          <w:rFonts w:hint="eastAsia" w:ascii="宋体" w:hAnsi="宋体" w:eastAsia="宋体" w:cs="宋体"/>
          <w:color w:val="auto"/>
          <w:kern w:val="2"/>
          <w:sz w:val="21"/>
          <w:szCs w:val="21"/>
          <w:highlight w:val="none"/>
          <w:lang w:val="en-US" w:eastAsia="zh-CN"/>
        </w:rPr>
        <w:t>责任和处置措施</w:t>
      </w:r>
      <w:r>
        <w:rPr>
          <w:rFonts w:hint="eastAsia" w:ascii="宋体" w:hAnsi="宋体" w:eastAsia="宋体" w:cs="宋体"/>
          <w:color w:val="auto"/>
          <w:kern w:val="2"/>
          <w:sz w:val="21"/>
          <w:szCs w:val="21"/>
          <w:highlight w:val="none"/>
          <w:lang w:val="zh-CN"/>
        </w:rPr>
        <w:t>；</w:t>
      </w:r>
    </w:p>
    <w:p w14:paraId="6514A177">
      <w:pPr>
        <w:autoSpaceDE/>
        <w:autoSpaceDN/>
        <w:spacing w:line="470" w:lineRule="exact"/>
        <w:ind w:left="1348" w:leftChars="299" w:hanging="630" w:hangingChars="3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026B6BF2">
      <w:pPr>
        <w:autoSpaceDE/>
        <w:autoSpaceDN/>
        <w:spacing w:line="470" w:lineRule="exact"/>
        <w:ind w:left="71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5F6F4D46">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0A9A71C2">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2DB3FA11">
      <w:pPr>
        <w:autoSpaceDE/>
        <w:autoSpaceDN/>
        <w:spacing w:line="470" w:lineRule="exact"/>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35B5ADEA">
      <w:pPr>
        <w:autoSpaceDE/>
        <w:autoSpaceDN/>
        <w:spacing w:line="470" w:lineRule="exact"/>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6E5B1CA7">
      <w:pPr>
        <w:autoSpaceDE/>
        <w:autoSpaceDN/>
        <w:spacing w:line="480" w:lineRule="exact"/>
        <w:ind w:left="631" w:leftChars="88" w:hanging="420" w:hangingChars="200"/>
        <w:jc w:val="both"/>
        <w:rPr>
          <w:rFonts w:hint="eastAsia" w:ascii="宋体" w:hAnsi="宋体" w:eastAsia="宋体" w:cs="宋体"/>
          <w:color w:val="auto"/>
          <w:kern w:val="2"/>
          <w:sz w:val="21"/>
          <w:szCs w:val="21"/>
          <w:highlight w:val="none"/>
          <w:u w:val="single"/>
          <w:lang w:val="zh-CN"/>
        </w:rPr>
      </w:pPr>
    </w:p>
    <w:p w14:paraId="4D2AAD6F">
      <w:pPr>
        <w:autoSpaceDE/>
        <w:autoSpaceDN/>
        <w:spacing w:line="480" w:lineRule="exact"/>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6433D239">
      <w:pPr>
        <w:autoSpaceDE/>
        <w:autoSpaceDN/>
        <w:spacing w:line="480" w:lineRule="exact"/>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280281B1">
      <w:pPr>
        <w:autoSpaceDE/>
        <w:autoSpaceDN/>
        <w:spacing w:line="480" w:lineRule="exact"/>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0DEE588B">
      <w:pPr>
        <w:autoSpaceDE/>
        <w:autoSpaceDN/>
        <w:spacing w:line="480" w:lineRule="exact"/>
        <w:ind w:firstLine="0" w:firstLineChars="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法定代表人/执行事务合伙人或其授权代表签名（或盖私章）：    </w:t>
      </w:r>
    </w:p>
    <w:p w14:paraId="1E53977B">
      <w:pPr>
        <w:autoSpaceDE/>
        <w:autoSpaceDN/>
        <w:spacing w:line="480" w:lineRule="exact"/>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3B7F1D59">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3B489BA1">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41D313B0">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52CB6EEA">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E9D80DB">
      <w:pPr>
        <w:spacing w:line="360" w:lineRule="auto"/>
        <w:ind w:firstLine="632" w:firstLineChars="300"/>
        <w:jc w:val="center"/>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注：本</w:t>
      </w:r>
      <w:r>
        <w:rPr>
          <w:rFonts w:hint="eastAsia" w:ascii="宋体" w:hAnsi="宋体" w:eastAsia="宋体" w:cs="宋体"/>
          <w:b/>
          <w:bCs/>
          <w:color w:val="auto"/>
          <w:kern w:val="2"/>
          <w:sz w:val="21"/>
          <w:highlight w:val="none"/>
          <w:u w:val="single"/>
          <w:lang w:val="en-US" w:eastAsia="zh-CN"/>
        </w:rPr>
        <w:t>磋商</w:t>
      </w:r>
      <w:r>
        <w:rPr>
          <w:rFonts w:hint="eastAsia" w:ascii="宋体" w:hAnsi="宋体" w:eastAsia="宋体" w:cs="宋体"/>
          <w:b/>
          <w:bCs/>
          <w:color w:val="auto"/>
          <w:kern w:val="2"/>
          <w:sz w:val="21"/>
          <w:highlight w:val="none"/>
          <w:u w:val="single"/>
          <w:lang w:val="zh-CN"/>
        </w:rPr>
        <w:t>函篇幅超过一页的，须每页加盖供应商企业公章。</w:t>
      </w:r>
    </w:p>
    <w:p w14:paraId="783EF19E">
      <w:pPr>
        <w:pStyle w:val="3"/>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301" w:name="_Toc1123950"/>
      <w:bookmarkStart w:id="302" w:name="_Toc5046"/>
      <w:bookmarkStart w:id="303" w:name="_Toc19008823"/>
      <w:bookmarkStart w:id="304" w:name="_Toc18310"/>
      <w:bookmarkStart w:id="305" w:name="_Toc56076623"/>
      <w:bookmarkStart w:id="306" w:name="_Toc521918115"/>
      <w:bookmarkStart w:id="307" w:name="_Toc79146597"/>
      <w:bookmarkStart w:id="308" w:name="_Toc14190"/>
      <w:bookmarkStart w:id="309" w:name="_Toc495907131"/>
      <w:bookmarkStart w:id="310" w:name="_Toc15830"/>
      <w:bookmarkStart w:id="311" w:name="_Toc29778"/>
      <w:bookmarkStart w:id="312" w:name="_Toc497746559"/>
      <w:bookmarkStart w:id="313" w:name="_Toc14924"/>
      <w:bookmarkStart w:id="314" w:name="_Toc12121"/>
      <w:bookmarkStart w:id="315" w:name="_Toc54334004"/>
      <w:bookmarkStart w:id="316" w:name="_Toc490169462"/>
      <w:bookmarkStart w:id="317" w:name="_Toc5098068"/>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63153AE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14:paraId="3A4DF36B">
      <w:pPr>
        <w:jc w:val="center"/>
        <w:rPr>
          <w:rFonts w:hint="eastAsia" w:ascii="宋体" w:hAnsi="宋体" w:eastAsia="宋体" w:cs="宋体"/>
          <w:b/>
          <w:color w:val="auto"/>
          <w:sz w:val="32"/>
          <w:szCs w:val="32"/>
          <w:highlight w:val="none"/>
        </w:rPr>
      </w:pPr>
    </w:p>
    <w:p w14:paraId="7C6A0C8C">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名称）已完整阅读了</w:t>
      </w:r>
      <w:r>
        <w:rPr>
          <w:rFonts w:hint="eastAsia" w:ascii="宋体" w:hAnsi="宋体" w:eastAsia="宋体" w:cs="宋体"/>
          <w:color w:val="auto"/>
          <w:sz w:val="21"/>
          <w:szCs w:val="21"/>
          <w:highlight w:val="none"/>
          <w:lang w:eastAsia="zh-CN"/>
        </w:rPr>
        <w:t>东莞市福地饮用水有限公司一批生产设备和十套商品房价值评估服务项目</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lang w:eastAsia="zh-CN"/>
        </w:rPr>
        <w:t>YDZB25DGQY0038</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）竞争性磋商文件的所有内容（包括澄清，以及所有已提供的参考资料和有关附件），并完全理解上述文件所表达的意思，该项目递交响应文件时间截止后，我方承诺不再对上述文件内容进行询问或质疑。</w:t>
      </w:r>
    </w:p>
    <w:p w14:paraId="3D29A481">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我方承诺，若我方存在通过弄虚作假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虚假响应</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文件要求</w:t>
      </w:r>
      <w:r>
        <w:rPr>
          <w:rFonts w:hint="eastAsia" w:ascii="宋体" w:hAnsi="宋体" w:eastAsia="宋体" w:cs="宋体"/>
          <w:color w:val="auto"/>
          <w:sz w:val="21"/>
          <w:szCs w:val="21"/>
          <w:highlight w:val="none"/>
        </w:rPr>
        <w:t>等手段骗取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采购人有权或协助主管部门认定我方严重失信的不良行为，纳入相关企业信用“黑名单”，限制我方参与依法必须招标项目的投标，并向行政主管部门报送结果。同时，采购人有权根据《关于对环境保护领域失信生产经营单位及其有关人员开展联合惩戒的合作备忘录》等规定，通过“信用中国”网站向社会公示我方的失信行为，实现“一处失信、处处受限”。</w:t>
      </w:r>
    </w:p>
    <w:p w14:paraId="7087B3E6">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或履行本合同过程中存在提供虚假材料、虚假响应</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文件要求等弄虚作假行为，或未能根据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须知第29.2款约定按时提供原件核查的，因此导致我方无法参与东莞市水务集团有限公司相关招标采购活动的，由我方自行承担全部后果。</w:t>
      </w:r>
    </w:p>
    <w:p w14:paraId="073D9D7D">
      <w:pPr>
        <w:spacing w:line="360" w:lineRule="auto"/>
        <w:ind w:firstLine="420" w:firstLineChars="200"/>
        <w:rPr>
          <w:rFonts w:hint="eastAsia" w:ascii="宋体" w:hAnsi="宋体" w:eastAsia="宋体" w:cs="宋体"/>
          <w:color w:val="auto"/>
          <w:sz w:val="21"/>
          <w:szCs w:val="21"/>
          <w:highlight w:val="none"/>
        </w:rPr>
      </w:pPr>
    </w:p>
    <w:p w14:paraId="17FCA820">
      <w:pPr>
        <w:spacing w:line="360" w:lineRule="auto"/>
        <w:ind w:firstLine="420" w:firstLineChars="200"/>
        <w:rPr>
          <w:rFonts w:hint="eastAsia" w:ascii="宋体" w:hAnsi="宋体" w:eastAsia="宋体" w:cs="宋体"/>
          <w:color w:val="auto"/>
          <w:sz w:val="21"/>
          <w:szCs w:val="21"/>
          <w:highlight w:val="none"/>
        </w:rPr>
      </w:pPr>
    </w:p>
    <w:p w14:paraId="512E8B33">
      <w:pPr>
        <w:spacing w:line="360" w:lineRule="auto"/>
        <w:ind w:firstLine="480" w:firstLineChars="200"/>
        <w:rPr>
          <w:rFonts w:hint="eastAsia" w:ascii="宋体" w:hAnsi="宋体" w:eastAsia="宋体" w:cs="宋体"/>
          <w:color w:val="auto"/>
          <w:highlight w:val="none"/>
        </w:rPr>
      </w:pPr>
    </w:p>
    <w:p w14:paraId="69D0F30F">
      <w:pPr>
        <w:spacing w:line="360" w:lineRule="auto"/>
        <w:rPr>
          <w:rFonts w:hint="eastAsia" w:ascii="宋体" w:hAnsi="宋体" w:eastAsia="宋体" w:cs="宋体"/>
          <w:color w:val="auto"/>
          <w:highlight w:val="none"/>
        </w:rPr>
      </w:pPr>
    </w:p>
    <w:p w14:paraId="531043D7">
      <w:pPr>
        <w:spacing w:line="360" w:lineRule="auto"/>
        <w:rPr>
          <w:rFonts w:hint="eastAsia" w:ascii="宋体" w:hAnsi="宋体" w:eastAsia="宋体" w:cs="宋体"/>
          <w:color w:val="auto"/>
          <w:highlight w:val="none"/>
        </w:rPr>
      </w:pPr>
    </w:p>
    <w:p w14:paraId="3ADC2AA5">
      <w:pPr>
        <w:spacing w:line="360" w:lineRule="auto"/>
        <w:ind w:firstLine="0" w:firstLineChars="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762A9E7A">
      <w:pPr>
        <w:spacing w:line="360" w:lineRule="auto"/>
        <w:ind w:firstLine="0" w:firstLineChars="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法定代表人/执行事务合伙人或其授权代表签名（或盖私章）：</w:t>
      </w:r>
    </w:p>
    <w:p w14:paraId="0894163C">
      <w:pPr>
        <w:spacing w:line="360" w:lineRule="auto"/>
        <w:ind w:firstLine="0" w:firstLineChars="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605AD52A">
      <w:pPr>
        <w:spacing w:line="360" w:lineRule="auto"/>
        <w:rPr>
          <w:rFonts w:hint="eastAsia" w:ascii="宋体" w:hAnsi="宋体" w:eastAsia="宋体" w:cs="宋体"/>
          <w:color w:val="auto"/>
          <w:highlight w:val="none"/>
        </w:rPr>
      </w:pPr>
      <w:bookmarkStart w:id="318" w:name="_Toc326768876"/>
      <w:bookmarkStart w:id="319" w:name="_Toc311032584"/>
      <w:bookmarkStart w:id="320" w:name="_Toc316896755"/>
    </w:p>
    <w:p w14:paraId="7B9B2860">
      <w:pPr>
        <w:spacing w:line="360" w:lineRule="auto"/>
        <w:rPr>
          <w:rFonts w:hint="eastAsia" w:ascii="宋体" w:hAnsi="宋体" w:eastAsia="宋体" w:cs="宋体"/>
          <w:color w:val="auto"/>
          <w:highlight w:val="none"/>
        </w:rPr>
      </w:pPr>
    </w:p>
    <w:p w14:paraId="61B27B26">
      <w:pPr>
        <w:spacing w:line="360" w:lineRule="auto"/>
        <w:rPr>
          <w:rFonts w:hint="eastAsia" w:ascii="宋体" w:hAnsi="宋体" w:eastAsia="宋体" w:cs="宋体"/>
          <w:color w:val="auto"/>
          <w:highlight w:val="none"/>
        </w:rPr>
      </w:pPr>
    </w:p>
    <w:p w14:paraId="7FBDE94A">
      <w:pPr>
        <w:spacing w:line="360" w:lineRule="auto"/>
        <w:rPr>
          <w:rFonts w:hint="eastAsia" w:ascii="宋体" w:hAnsi="宋体" w:eastAsia="宋体" w:cs="宋体"/>
          <w:color w:val="auto"/>
          <w:highlight w:val="none"/>
        </w:rPr>
      </w:pPr>
    </w:p>
    <w:p w14:paraId="5A803D7A">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321" w:name="_Toc142508364"/>
      <w:bookmarkStart w:id="322" w:name="_Toc5075"/>
      <w:bookmarkStart w:id="323" w:name="_Toc25507"/>
      <w:bookmarkStart w:id="324" w:name="_Toc24336"/>
      <w:bookmarkStart w:id="325" w:name="_Toc29910"/>
      <w:bookmarkStart w:id="326" w:name="_Toc94107204"/>
      <w:bookmarkStart w:id="327" w:name="_Toc1618"/>
      <w:bookmarkStart w:id="328" w:name="_Toc140596923"/>
      <w:bookmarkStart w:id="329" w:name="_Toc25698"/>
      <w:bookmarkStart w:id="330" w:name="_Toc12587"/>
      <w:bookmarkStart w:id="331" w:name="_Toc82182546"/>
      <w:bookmarkStart w:id="332" w:name="_Toc86764083"/>
      <w:bookmarkStart w:id="333" w:name="_Toc102860413"/>
      <w:bookmarkStart w:id="334" w:name="_Toc104991870"/>
      <w:bookmarkStart w:id="335" w:name="_Toc17805"/>
      <w:bookmarkStart w:id="336" w:name="_Toc102860069"/>
      <w:r>
        <w:rPr>
          <w:rFonts w:hint="eastAsia" w:ascii="宋体" w:hAnsi="宋体" w:eastAsia="宋体" w:cs="宋体"/>
          <w:b/>
          <w:color w:val="auto"/>
          <w:kern w:val="44"/>
          <w:sz w:val="32"/>
          <w:szCs w:val="32"/>
          <w:highlight w:val="none"/>
        </w:rPr>
        <w:t>三、供货及/或提供服务过程承诺函格式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67D1585">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13521CE">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sz w:val="21"/>
          <w:szCs w:val="21"/>
          <w:highlight w:val="none"/>
        </w:rPr>
        <w:t>东莞市福地饮用水有限公司</w:t>
      </w:r>
      <w:r>
        <w:rPr>
          <w:rFonts w:hint="eastAsia" w:ascii="宋体" w:hAnsi="宋体" w:eastAsia="宋体" w:cs="宋体"/>
          <w:color w:val="auto"/>
          <w:kern w:val="0"/>
          <w:sz w:val="21"/>
          <w:szCs w:val="21"/>
          <w:highlight w:val="none"/>
        </w:rPr>
        <w:t>：</w:t>
      </w:r>
    </w:p>
    <w:p w14:paraId="532F1B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名称）为</w:t>
      </w:r>
      <w:r>
        <w:rPr>
          <w:rFonts w:hint="eastAsia" w:ascii="宋体" w:hAnsi="宋体" w:eastAsia="宋体" w:cs="宋体"/>
          <w:color w:val="auto"/>
          <w:kern w:val="0"/>
          <w:sz w:val="21"/>
          <w:szCs w:val="21"/>
          <w:highlight w:val="none"/>
          <w:lang w:val="en-US" w:eastAsia="zh-CN"/>
        </w:rPr>
        <w:t>采购人的</w:t>
      </w:r>
      <w:r>
        <w:rPr>
          <w:rFonts w:hint="eastAsia" w:ascii="宋体" w:hAnsi="宋体" w:eastAsia="宋体" w:cs="宋体"/>
          <w:color w:val="auto"/>
          <w:kern w:val="0"/>
          <w:sz w:val="21"/>
          <w:szCs w:val="21"/>
          <w:highlight w:val="none"/>
          <w:lang w:eastAsia="zh-CN"/>
        </w:rPr>
        <w:t>东莞市福地饮用水有限公司一批生产设备和十套商品房价值评估服务项目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编号：</w:t>
      </w:r>
      <w:r>
        <w:rPr>
          <w:rFonts w:hint="eastAsia" w:ascii="宋体" w:hAnsi="宋体" w:eastAsia="宋体" w:cs="宋体"/>
          <w:color w:val="auto"/>
          <w:kern w:val="2"/>
          <w:sz w:val="21"/>
          <w:szCs w:val="21"/>
          <w:highlight w:val="none"/>
          <w:lang w:val="zh-CN"/>
        </w:rPr>
        <w:t>YDZB25DGQY0038</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响应报价</w:t>
      </w:r>
      <w:r>
        <w:rPr>
          <w:rFonts w:hint="eastAsia" w:ascii="宋体" w:hAnsi="宋体" w:eastAsia="宋体" w:cs="宋体"/>
          <w:color w:val="auto"/>
          <w:kern w:val="0"/>
          <w:sz w:val="21"/>
          <w:szCs w:val="21"/>
          <w:highlight w:val="none"/>
        </w:rPr>
        <w:t>单位，为确保供货及/或提供服务过程中的人身、财产安全，我方承诺，如我方获得</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资格，将严格按照下列要求开展工作。</w:t>
      </w:r>
    </w:p>
    <w:p w14:paraId="6B8574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1、我方承诺将严格遵守国家、地方政府有关安全生产及劳动保护的法律法规、标准、规定，贯彻执行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人的各项安全管理规章制度。</w:t>
      </w:r>
    </w:p>
    <w:p w14:paraId="27F5BA0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2、我方承诺将依法参加工伤保险，为安排至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人从事本项目的工作人员缴纳保险费，并为从事危险作业的人员办理意外伤害保险。</w:t>
      </w:r>
    </w:p>
    <w:p w14:paraId="28A5B2D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的安全管理，保证作业区域的现场文明安全管理达标，现场临时用电、机器设备、安全防护齐全、完好，并接受和配合</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的安全监督检查，我方提供到</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现场作业的所有安全装置、防护设施必须依据经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，经</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确认后方可使用。</w:t>
      </w:r>
    </w:p>
    <w:p w14:paraId="62E7C0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4、我方承诺携带进场的机器设备、机具必须是合格产品，并对携带进场的机器设备、机具安全负责管理、维护及检查，对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和自查发现的安全隐患落实整改措施。如我方使用不合格机器设备、机具造成事故的，由我方自行承担责任。</w:t>
      </w:r>
    </w:p>
    <w:p w14:paraId="4FC7F6A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人所属设备、电器、管线及其他设施等，承诺事先征得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代表的同意，并采取安全防护措施。</w:t>
      </w:r>
    </w:p>
    <w:p w14:paraId="1EE0FD3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场所遵守</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人的一切规章制度和安全条例，服从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的监督。我方在提供服务过程中，如因违反</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相关规章制度、安全条例，或因不服从</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监督而发生安全事故的，其结果与责任均由我方负责，</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无须承担任何结果与责任。</w:t>
      </w:r>
    </w:p>
    <w:p w14:paraId="06587AB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7、我方承诺协助和指导</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进行货物的储存，对</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的储存方式、方法、储存数量、仓库的安全设施设备、安全生产规章制度等是否符合国家标准或者国家有关规定提出合理的建议，并进行技术指导。</w:t>
      </w:r>
    </w:p>
    <w:p w14:paraId="34FE4B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8、我方车辆在</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场所行驶时，将严格遵守厂区道路限行，限速和限重要求，如因我方未遵守前述要求，对厂区/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人（含其人员）、我方人员、第三方造成损失的，由我方承担赔偿责任。</w:t>
      </w:r>
    </w:p>
    <w:p w14:paraId="4581138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A8CF62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10、因我方原因，造成我方损失，由我方自负，给</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造成财产损失和人员伤害，我方承担全部责任，并全额赔偿</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w:t>
      </w:r>
    </w:p>
    <w:p w14:paraId="7A441F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11、非因</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原因，造成我方损失的，</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无需承担任何责任，由我方自行承担全部责任。</w:t>
      </w:r>
    </w:p>
    <w:p w14:paraId="25F44C9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12、我方承诺严格遵守法律法规以及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的安全管理要求，并接受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的安全生产工作协调和监督，积极消除安全隐患。安全管理的基本要求包括但不限于以下条款：</w:t>
      </w:r>
    </w:p>
    <w:p w14:paraId="395CA7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①禁火区内严禁吸烟、动火。有火灾危险的作业区域，我方承诺配置足够的灭火设施。</w:t>
      </w:r>
    </w:p>
    <w:p w14:paraId="5B0A916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②我方承诺焊接、气割作业时两瓶距离必须达到5M及以上，气瓶距可能产生火花的电器、设备和其它火源的间距必须达到10M及以上。</w:t>
      </w:r>
    </w:p>
    <w:p w14:paraId="4A7F78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③我方承诺不在厂内道路、消防通道内搭建临时建筑或堆放物资。</w:t>
      </w:r>
    </w:p>
    <w:p w14:paraId="3457531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④我方承诺电动工具、电焊机等均具有漏电保护器和相应的安全防护装置。</w:t>
      </w:r>
    </w:p>
    <w:p w14:paraId="5D9471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⑤我方承诺用电设施符合要求，杜绝电线乱接、乱拉，刀闸和开关无盖，在电器设施上堆放物品等行为。</w:t>
      </w:r>
    </w:p>
    <w:p w14:paraId="173492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⑥我方承诺防雷、防静电设施及用电设施有良好接地。</w:t>
      </w:r>
    </w:p>
    <w:p w14:paraId="4809CE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主管领导。</w:t>
      </w:r>
    </w:p>
    <w:p w14:paraId="3A38893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13、我方承诺接受</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的检查与监督，并主动配合，做好安全工作，凡有违反上述条款的即视为我方违约，</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有权视情况从货物/服务价款中扣除</w:t>
      </w:r>
      <w:r>
        <w:rPr>
          <w:rFonts w:hint="eastAsia" w:ascii="宋体" w:hAnsi="宋体" w:eastAsia="宋体" w:cs="宋体"/>
          <w:color w:val="auto"/>
          <w:kern w:val="0"/>
          <w:sz w:val="21"/>
          <w:szCs w:val="21"/>
          <w:highlight w:val="none"/>
          <w:lang w:val="en-US" w:eastAsia="zh-CN"/>
        </w:rPr>
        <w:t>2000</w:t>
      </w:r>
      <w:r>
        <w:rPr>
          <w:rFonts w:hint="eastAsia" w:ascii="宋体" w:hAnsi="宋体" w:eastAsia="宋体" w:cs="宋体"/>
          <w:color w:val="auto"/>
          <w:kern w:val="0"/>
          <w:sz w:val="21"/>
          <w:szCs w:val="21"/>
          <w:highlight w:val="none"/>
        </w:rPr>
        <w:t>元/次作为违约金。</w:t>
      </w:r>
    </w:p>
    <w:p w14:paraId="58B77F8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如因我方违反上述条款造成安全生产事故的，我方将承担由此引发的一切责任与后果，如造成</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损失的，我方将予以足额赔偿。</w:t>
      </w:r>
    </w:p>
    <w:p w14:paraId="6581B3CC">
      <w:pPr>
        <w:autoSpaceDE w:val="0"/>
        <w:autoSpaceDN w:val="0"/>
        <w:adjustRightInd w:val="0"/>
        <w:spacing w:line="360" w:lineRule="auto"/>
        <w:ind w:firstLine="504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12277EB2">
      <w:pPr>
        <w:autoSpaceDE w:val="0"/>
        <w:autoSpaceDN w:val="0"/>
        <w:adjustRightInd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企业公章）</w:t>
      </w:r>
    </w:p>
    <w:p w14:paraId="7D18AC7C">
      <w:pPr>
        <w:autoSpaceDE w:val="0"/>
        <w:autoSpaceDN w:val="0"/>
        <w:adjustRightInd w:val="0"/>
        <w:spacing w:line="360" w:lineRule="auto"/>
        <w:ind w:firstLine="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法定代表人/执行事务合伙人或其授权代表签名（或盖私章）：</w:t>
      </w:r>
    </w:p>
    <w:p w14:paraId="097C0281">
      <w:pPr>
        <w:autoSpaceDE w:val="0"/>
        <w:autoSpaceDN w:val="0"/>
        <w:adjustRightInd w:val="0"/>
        <w:spacing w:line="360" w:lineRule="auto"/>
        <w:ind w:right="42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日期：   年   月   日</w:t>
      </w:r>
    </w:p>
    <w:p w14:paraId="1FAD2D1F">
      <w:pPr>
        <w:pStyle w:val="3"/>
        <w:pageBreakBefore/>
        <w:rPr>
          <w:rFonts w:hint="eastAsia" w:ascii="宋体" w:hAnsi="宋体" w:eastAsia="宋体" w:cs="宋体"/>
          <w:b/>
          <w:color w:val="auto"/>
          <w:sz w:val="32"/>
          <w:szCs w:val="32"/>
          <w:highlight w:val="none"/>
        </w:rPr>
      </w:pPr>
      <w:bookmarkStart w:id="337" w:name="_Toc16943"/>
      <w:bookmarkStart w:id="338" w:name="_Toc3270"/>
      <w:bookmarkStart w:id="339" w:name="_Toc490169463"/>
      <w:bookmarkStart w:id="340" w:name="_Toc497746560"/>
      <w:bookmarkStart w:id="341" w:name="_Toc1123951"/>
      <w:bookmarkStart w:id="342" w:name="_Toc8924"/>
      <w:bookmarkStart w:id="343" w:name="_Toc521918116"/>
      <w:bookmarkStart w:id="344" w:name="_Toc14689"/>
      <w:bookmarkStart w:id="345" w:name="_Toc20459"/>
      <w:bookmarkStart w:id="346" w:name="_Toc5098069"/>
      <w:bookmarkStart w:id="347" w:name="_Toc56076624"/>
      <w:bookmarkStart w:id="348" w:name="_Toc79146598"/>
      <w:bookmarkStart w:id="349" w:name="_Toc495907132"/>
      <w:bookmarkStart w:id="350" w:name="_Toc54334005"/>
      <w:bookmarkStart w:id="351" w:name="_Toc19008824"/>
      <w:bookmarkStart w:id="352" w:name="_Toc28286"/>
      <w:bookmarkStart w:id="353" w:name="_Toc19153"/>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092CC96">
      <w:pPr>
        <w:spacing w:line="360" w:lineRule="auto"/>
        <w:jc w:val="left"/>
        <w:rPr>
          <w:rFonts w:hint="eastAsia" w:ascii="宋体" w:hAnsi="宋体" w:eastAsia="宋体" w:cs="宋体"/>
          <w:b/>
          <w:bCs/>
          <w:color w:val="auto"/>
          <w:kern w:val="2"/>
          <w:sz w:val="30"/>
          <w:szCs w:val="30"/>
          <w:highlight w:val="none"/>
          <w:lang w:val="zh-CN"/>
        </w:rPr>
      </w:pPr>
      <w:bookmarkStart w:id="354" w:name="_Toc142508367"/>
      <w:bookmarkStart w:id="355" w:name="_Toc104991873"/>
      <w:bookmarkStart w:id="356" w:name="_Toc24175"/>
      <w:bookmarkStart w:id="357" w:name="_Toc102860416"/>
      <w:bookmarkStart w:id="358" w:name="_Toc102860072"/>
      <w:bookmarkStart w:id="359" w:name="_Toc140596926"/>
      <w:bookmarkStart w:id="360" w:name="_Toc2395_WPSOffice_Level3"/>
      <w:bookmarkStart w:id="361" w:name="_Toc94107207"/>
      <w:bookmarkStart w:id="362" w:name="_Toc15425"/>
      <w:bookmarkStart w:id="363" w:name="_Toc1294"/>
      <w:bookmarkStart w:id="364" w:name="_Toc521918117"/>
      <w:bookmarkStart w:id="365" w:name="_Toc532576763"/>
      <w:bookmarkStart w:id="366" w:name="_Toc521576296"/>
      <w:bookmarkStart w:id="367" w:name="_Toc522047376"/>
      <w:bookmarkStart w:id="368" w:name="_Toc521918314"/>
      <w:bookmarkStart w:id="369" w:name="_Toc519153435"/>
      <w:r>
        <w:rPr>
          <w:rFonts w:hint="eastAsia" w:ascii="宋体" w:hAnsi="宋体" w:eastAsia="宋体" w:cs="宋体"/>
          <w:b/>
          <w:bCs/>
          <w:color w:val="auto"/>
          <w:kern w:val="2"/>
          <w:sz w:val="30"/>
          <w:szCs w:val="30"/>
          <w:highlight w:val="none"/>
          <w:lang w:val="zh-CN"/>
        </w:rPr>
        <w:t xml:space="preserve">4.1 </w:t>
      </w:r>
      <w:r>
        <w:rPr>
          <w:rFonts w:hint="eastAsia" w:ascii="宋体" w:hAnsi="宋体" w:eastAsia="宋体" w:cs="宋体"/>
          <w:b/>
          <w:bCs/>
          <w:color w:val="auto"/>
          <w:kern w:val="2"/>
          <w:sz w:val="30"/>
          <w:szCs w:val="30"/>
          <w:highlight w:val="none"/>
          <w:lang w:val="en-US" w:eastAsia="zh-CN"/>
        </w:rPr>
        <w:t>响应</w:t>
      </w:r>
      <w:r>
        <w:rPr>
          <w:rFonts w:hint="eastAsia" w:ascii="宋体" w:hAnsi="宋体" w:eastAsia="宋体" w:cs="宋体"/>
          <w:b/>
          <w:bCs/>
          <w:color w:val="auto"/>
          <w:kern w:val="2"/>
          <w:sz w:val="30"/>
          <w:szCs w:val="30"/>
          <w:highlight w:val="none"/>
          <w:lang w:val="zh-CN"/>
        </w:rPr>
        <w:t>报价表</w:t>
      </w:r>
      <w:bookmarkEnd w:id="354"/>
      <w:bookmarkEnd w:id="355"/>
      <w:bookmarkEnd w:id="356"/>
      <w:bookmarkEnd w:id="357"/>
      <w:bookmarkEnd w:id="358"/>
      <w:bookmarkEnd w:id="359"/>
      <w:bookmarkEnd w:id="360"/>
      <w:bookmarkEnd w:id="361"/>
      <w:bookmarkEnd w:id="362"/>
      <w:bookmarkEnd w:id="363"/>
    </w:p>
    <w:p w14:paraId="671FCF97">
      <w:pPr>
        <w:spacing w:line="360" w:lineRule="auto"/>
        <w:jc w:val="center"/>
        <w:rPr>
          <w:rFonts w:hint="eastAsia" w:ascii="宋体" w:hAnsi="宋体" w:eastAsia="宋体" w:cs="宋体"/>
          <w:b/>
          <w:bCs/>
          <w:color w:val="auto"/>
          <w:kern w:val="2"/>
          <w:sz w:val="30"/>
          <w:szCs w:val="30"/>
          <w:highlight w:val="none"/>
          <w:lang w:val="zh-CN"/>
        </w:rPr>
      </w:pPr>
    </w:p>
    <w:p w14:paraId="4F1898B2">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364"/>
      <w:bookmarkEnd w:id="365"/>
      <w:bookmarkEnd w:id="366"/>
      <w:bookmarkEnd w:id="367"/>
      <w:bookmarkEnd w:id="368"/>
      <w:bookmarkEnd w:id="369"/>
      <w:r>
        <w:rPr>
          <w:rFonts w:hint="eastAsia" w:ascii="宋体" w:hAnsi="宋体" w:eastAsia="宋体" w:cs="宋体"/>
          <w:b/>
          <w:bCs/>
          <w:color w:val="auto"/>
          <w:kern w:val="2"/>
          <w:sz w:val="30"/>
          <w:szCs w:val="30"/>
          <w:highlight w:val="none"/>
          <w:lang w:val="zh-CN"/>
        </w:rPr>
        <w:t>表</w:t>
      </w:r>
    </w:p>
    <w:p w14:paraId="4F6E6441">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u w:val="single"/>
          <w:lang w:eastAsia="zh-CN"/>
        </w:rPr>
        <w:t>东莞市福地饮用水有限公司一批生产设备和十套商品房价值评估服务项目</w:t>
      </w:r>
    </w:p>
    <w:p w14:paraId="4C6169F5">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b w:val="0"/>
          <w:color w:val="auto"/>
          <w:sz w:val="21"/>
          <w:szCs w:val="21"/>
          <w:highlight w:val="none"/>
          <w:u w:val="single"/>
          <w:lang w:eastAsia="zh-CN"/>
        </w:rPr>
        <w:t>YDZB25DGQY0038</w:t>
      </w:r>
    </w:p>
    <w:tbl>
      <w:tblPr>
        <w:tblStyle w:val="55"/>
        <w:tblW w:w="480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3"/>
        <w:gridCol w:w="3314"/>
        <w:gridCol w:w="3359"/>
        <w:gridCol w:w="1333"/>
      </w:tblGrid>
      <w:tr w14:paraId="0B22E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17" w:type="pct"/>
            <w:tcBorders>
              <w:top w:val="single" w:color="auto" w:sz="4" w:space="0"/>
              <w:left w:val="single" w:color="auto" w:sz="4" w:space="0"/>
              <w:bottom w:val="single" w:color="auto" w:sz="4" w:space="0"/>
              <w:right w:val="single" w:color="auto" w:sz="4" w:space="0"/>
            </w:tcBorders>
            <w:vAlign w:val="center"/>
          </w:tcPr>
          <w:p w14:paraId="7FC5FA39">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855" w:type="pct"/>
            <w:tcBorders>
              <w:top w:val="single" w:color="auto" w:sz="4" w:space="0"/>
              <w:left w:val="single" w:color="auto" w:sz="4" w:space="0"/>
              <w:bottom w:val="single" w:color="auto" w:sz="4" w:space="0"/>
              <w:right w:val="single" w:color="auto" w:sz="4" w:space="0"/>
            </w:tcBorders>
            <w:vAlign w:val="center"/>
          </w:tcPr>
          <w:p w14:paraId="51744E11">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名称</w:t>
            </w:r>
          </w:p>
        </w:tc>
        <w:tc>
          <w:tcPr>
            <w:tcW w:w="1880" w:type="pct"/>
            <w:tcBorders>
              <w:top w:val="single" w:color="auto" w:sz="4" w:space="0"/>
              <w:left w:val="single" w:color="auto" w:sz="4" w:space="0"/>
              <w:bottom w:val="single" w:color="auto" w:sz="4" w:space="0"/>
              <w:right w:val="single" w:color="auto" w:sz="4" w:space="0"/>
            </w:tcBorders>
            <w:vAlign w:val="center"/>
          </w:tcPr>
          <w:p w14:paraId="3B8053AC">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bidi="ar-SA"/>
              </w:rPr>
              <w:t>响应报价（元，</w:t>
            </w:r>
            <w:r>
              <w:rPr>
                <w:rFonts w:hint="eastAsia" w:ascii="宋体" w:hAnsi="宋体" w:eastAsia="宋体" w:cs="宋体"/>
                <w:b/>
                <w:bCs w:val="0"/>
                <w:color w:val="auto"/>
                <w:kern w:val="0"/>
                <w:sz w:val="21"/>
                <w:szCs w:val="21"/>
                <w:highlight w:val="none"/>
              </w:rPr>
              <w:t>不含销项税）</w:t>
            </w:r>
          </w:p>
        </w:tc>
        <w:tc>
          <w:tcPr>
            <w:tcW w:w="746" w:type="pct"/>
            <w:tcBorders>
              <w:top w:val="single" w:color="auto" w:sz="4" w:space="0"/>
              <w:left w:val="single" w:color="auto" w:sz="4" w:space="0"/>
              <w:bottom w:val="single" w:color="auto" w:sz="4" w:space="0"/>
              <w:right w:val="single" w:color="auto" w:sz="4" w:space="0"/>
            </w:tcBorders>
            <w:vAlign w:val="center"/>
          </w:tcPr>
          <w:p w14:paraId="7570270B">
            <w:pPr>
              <w:keepNext w:val="0"/>
              <w:keepLines w:val="0"/>
              <w:suppressLineNumbers w:val="0"/>
              <w:autoSpaceDE w:val="0"/>
              <w:autoSpaceDN w:val="0"/>
              <w:adjustRightInd/>
              <w:spacing w:before="0" w:beforeAutospacing="0" w:after="0" w:afterAutospacing="0" w:line="240" w:lineRule="auto"/>
              <w:ind w:left="0" w:right="0"/>
              <w:jc w:val="center"/>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7B849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17" w:type="pct"/>
            <w:tcBorders>
              <w:top w:val="single" w:color="auto" w:sz="4" w:space="0"/>
              <w:left w:val="single" w:color="auto" w:sz="4" w:space="0"/>
              <w:right w:val="single" w:color="auto" w:sz="4" w:space="0"/>
            </w:tcBorders>
            <w:vAlign w:val="center"/>
          </w:tcPr>
          <w:p w14:paraId="46EEAC74">
            <w:pPr>
              <w:keepNext w:val="0"/>
              <w:keepLines w:val="0"/>
              <w:suppressLineNumbers w:val="0"/>
              <w:autoSpaceDE w:val="0"/>
              <w:autoSpaceDN w:val="0"/>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855" w:type="pct"/>
            <w:tcBorders>
              <w:top w:val="single" w:color="auto" w:sz="4" w:space="0"/>
              <w:left w:val="single" w:color="auto" w:sz="4" w:space="0"/>
              <w:right w:val="single" w:color="auto" w:sz="4" w:space="0"/>
            </w:tcBorders>
            <w:vAlign w:val="center"/>
          </w:tcPr>
          <w:p w14:paraId="5821AB0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东莞市福地饮用水有限公司一批生产设备和十套商品房价值评估服务项目</w:t>
            </w:r>
          </w:p>
        </w:tc>
        <w:tc>
          <w:tcPr>
            <w:tcW w:w="1880" w:type="pct"/>
            <w:tcBorders>
              <w:top w:val="single" w:color="auto" w:sz="4" w:space="0"/>
              <w:left w:val="single" w:color="auto" w:sz="4" w:space="0"/>
              <w:right w:val="single" w:color="auto" w:sz="4" w:space="0"/>
            </w:tcBorders>
            <w:vAlign w:val="center"/>
          </w:tcPr>
          <w:p w14:paraId="6B2E84A9">
            <w:pPr>
              <w:keepNext w:val="0"/>
              <w:keepLines w:val="0"/>
              <w:suppressLineNumbers w:val="0"/>
              <w:tabs>
                <w:tab w:val="left" w:pos="8610"/>
              </w:tabs>
              <w:autoSpaceDE/>
              <w:autoSpaceDN/>
              <w:adjustRightInd/>
              <w:spacing w:before="0" w:beforeAutospacing="0" w:after="0" w:afterAutospacing="0" w:line="360" w:lineRule="auto"/>
              <w:ind w:left="0" w:right="0"/>
              <w:jc w:val="left"/>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u w:val="none"/>
                <w:lang w:val="en-US" w:eastAsia="zh-CN"/>
              </w:rPr>
              <w:t>小写：</w:t>
            </w:r>
            <w:r>
              <w:rPr>
                <w:rFonts w:hint="eastAsia" w:ascii="宋体" w:hAnsi="宋体" w:eastAsia="宋体" w:cs="宋体"/>
                <w:color w:val="auto"/>
                <w:kern w:val="0"/>
                <w:sz w:val="21"/>
                <w:szCs w:val="21"/>
                <w:highlight w:val="none"/>
                <w:u w:val="single"/>
                <w:lang w:val="en-US" w:eastAsia="zh-CN"/>
              </w:rPr>
              <w:t xml:space="preserve">                    </w:t>
            </w:r>
          </w:p>
        </w:tc>
        <w:tc>
          <w:tcPr>
            <w:tcW w:w="746" w:type="pct"/>
            <w:tcBorders>
              <w:top w:val="single" w:color="auto" w:sz="4" w:space="0"/>
              <w:left w:val="single" w:color="auto" w:sz="4" w:space="0"/>
              <w:right w:val="single" w:color="auto" w:sz="4" w:space="0"/>
            </w:tcBorders>
            <w:vAlign w:val="center"/>
          </w:tcPr>
          <w:p w14:paraId="646F79F1">
            <w:pPr>
              <w:keepNext w:val="0"/>
              <w:keepLines w:val="0"/>
              <w:suppressLineNumbers w:val="0"/>
              <w:tabs>
                <w:tab w:val="left" w:pos="8610"/>
              </w:tabs>
              <w:autoSpaceDE/>
              <w:autoSpaceDN/>
              <w:adjustRightInd/>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79271ADD">
      <w:pPr>
        <w:pStyle w:val="32"/>
        <w:spacing w:line="360" w:lineRule="auto"/>
        <w:rPr>
          <w:rFonts w:hint="eastAsia" w:ascii="宋体" w:hAnsi="宋体" w:eastAsia="宋体" w:cs="宋体"/>
          <w:b w:val="0"/>
          <w:color w:val="auto"/>
          <w:sz w:val="21"/>
          <w:szCs w:val="21"/>
          <w:highlight w:val="none"/>
          <w:u w:val="single"/>
          <w:lang w:eastAsia="zh-CN"/>
        </w:rPr>
      </w:pPr>
    </w:p>
    <w:p w14:paraId="056A01EE">
      <w:pPr>
        <w:pStyle w:val="32"/>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D64049F">
      <w:pPr>
        <w:autoSpaceDE w:val="0"/>
        <w:autoSpaceDN w:val="0"/>
        <w:adjustRightInd w:val="0"/>
        <w:snapToGrid w:val="0"/>
        <w:spacing w:line="360" w:lineRule="auto"/>
        <w:ind w:left="612" w:leftChars="18" w:hanging="569" w:hangingChars="270"/>
        <w:jc w:val="left"/>
        <w:outlineLvl w:val="9"/>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kern w:val="0"/>
          <w:sz w:val="21"/>
          <w:szCs w:val="21"/>
          <w:highlight w:val="none"/>
          <w:u w:val="single"/>
        </w:rPr>
        <w:t>备注：</w:t>
      </w:r>
    </w:p>
    <w:p w14:paraId="40F96B8B">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kern w:val="0"/>
          <w:sz w:val="21"/>
          <w:szCs w:val="21"/>
          <w:highlight w:val="none"/>
          <w:u w:val="none"/>
        </w:rPr>
      </w:pPr>
      <w:r>
        <w:rPr>
          <w:rFonts w:hint="eastAsia" w:ascii="宋体" w:hAnsi="宋体" w:eastAsia="宋体" w:cs="宋体"/>
          <w:b w:val="0"/>
          <w:bCs/>
          <w:color w:val="auto"/>
          <w:kern w:val="0"/>
          <w:sz w:val="21"/>
          <w:szCs w:val="21"/>
          <w:highlight w:val="none"/>
          <w:u w:val="none"/>
        </w:rPr>
        <w:t>（1）</w:t>
      </w:r>
      <w:r>
        <w:rPr>
          <w:rFonts w:hint="eastAsia" w:ascii="宋体" w:hAnsi="宋体" w:eastAsia="宋体" w:cs="宋体"/>
          <w:b/>
          <w:color w:val="auto"/>
          <w:kern w:val="0"/>
          <w:sz w:val="21"/>
          <w:szCs w:val="21"/>
          <w:highlight w:val="none"/>
          <w:u w:val="single"/>
        </w:rPr>
        <w:t>本项目响应报价为不含税价，即为《中华人民共和国增值税暂行条例》（国务院令第691号修订版）规定的销售额</w:t>
      </w:r>
      <w:r>
        <w:rPr>
          <w:rFonts w:hint="eastAsia" w:ascii="宋体" w:hAnsi="宋体" w:eastAsia="宋体" w:cs="宋体"/>
          <w:b/>
          <w:color w:val="auto"/>
          <w:kern w:val="0"/>
          <w:sz w:val="21"/>
          <w:szCs w:val="21"/>
          <w:highlight w:val="none"/>
          <w:u w:val="none"/>
        </w:rPr>
        <w:t>。</w:t>
      </w:r>
      <w:r>
        <w:rPr>
          <w:rFonts w:hint="eastAsia" w:ascii="宋体" w:hAnsi="宋体" w:eastAsia="宋体" w:cs="宋体"/>
          <w:b w:val="0"/>
          <w:bCs/>
          <w:color w:val="auto"/>
          <w:kern w:val="0"/>
          <w:sz w:val="21"/>
          <w:szCs w:val="21"/>
          <w:highlight w:val="none"/>
          <w:u w:val="none"/>
        </w:rPr>
        <w:t>本竞争性磋商文件所称的不含税价是指不含本采购项目的</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销项税额，包含了</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完成合同义务（含</w:t>
      </w:r>
      <w:r>
        <w:rPr>
          <w:rFonts w:hint="eastAsia" w:ascii="宋体" w:hAnsi="宋体" w:eastAsia="宋体" w:cs="宋体"/>
          <w:b w:val="0"/>
          <w:bCs/>
          <w:color w:val="auto"/>
          <w:kern w:val="0"/>
          <w:sz w:val="21"/>
          <w:szCs w:val="21"/>
          <w:highlight w:val="none"/>
          <w:u w:val="none"/>
          <w:lang w:eastAsia="zh-CN"/>
        </w:rPr>
        <w:t>供应商</w:t>
      </w:r>
      <w:r>
        <w:rPr>
          <w:rFonts w:hint="eastAsia" w:ascii="宋体" w:hAnsi="宋体" w:eastAsia="宋体" w:cs="宋体"/>
          <w:b w:val="0"/>
          <w:bCs/>
          <w:color w:val="auto"/>
          <w:kern w:val="0"/>
          <w:sz w:val="21"/>
          <w:szCs w:val="21"/>
          <w:highlight w:val="none"/>
          <w:u w:val="none"/>
        </w:rPr>
        <w:t>代缴代扣、分包及委外服务、施工、采购货物等所产生的价税）的其他全部费用。</w:t>
      </w:r>
      <w:r>
        <w:rPr>
          <w:rFonts w:hint="eastAsia" w:ascii="宋体" w:hAnsi="宋体" w:eastAsia="宋体" w:cs="宋体"/>
          <w:b w:val="0"/>
          <w:bCs/>
          <w:color w:val="auto"/>
          <w:kern w:val="0"/>
          <w:sz w:val="21"/>
          <w:szCs w:val="21"/>
          <w:highlight w:val="none"/>
          <w:u w:val="none"/>
          <w:lang w:val="zh-CN"/>
        </w:rPr>
        <w:t>本采购项目的销项税额由</w:t>
      </w:r>
      <w:r>
        <w:rPr>
          <w:rFonts w:hint="eastAsia" w:ascii="宋体" w:hAnsi="宋体" w:eastAsia="宋体" w:cs="宋体"/>
          <w:b w:val="0"/>
          <w:bCs/>
          <w:color w:val="auto"/>
          <w:kern w:val="0"/>
          <w:sz w:val="21"/>
          <w:szCs w:val="21"/>
          <w:highlight w:val="none"/>
          <w:u w:val="none"/>
          <w:lang w:val="en-US" w:eastAsia="zh-CN"/>
        </w:rPr>
        <w:t>采购人</w:t>
      </w:r>
      <w:r>
        <w:rPr>
          <w:rFonts w:hint="eastAsia" w:ascii="宋体" w:hAnsi="宋体" w:eastAsia="宋体" w:cs="宋体"/>
          <w:b w:val="0"/>
          <w:bCs/>
          <w:color w:val="auto"/>
          <w:kern w:val="0"/>
          <w:sz w:val="21"/>
          <w:szCs w:val="21"/>
          <w:highlight w:val="none"/>
          <w:u w:val="none"/>
          <w:lang w:val="zh-CN"/>
        </w:rPr>
        <w:t>承担</w:t>
      </w:r>
      <w:r>
        <w:rPr>
          <w:rFonts w:hint="eastAsia" w:ascii="宋体" w:hAnsi="宋体" w:eastAsia="宋体" w:cs="宋体"/>
          <w:b w:val="0"/>
          <w:bCs/>
          <w:color w:val="auto"/>
          <w:kern w:val="0"/>
          <w:sz w:val="21"/>
          <w:szCs w:val="21"/>
          <w:highlight w:val="none"/>
          <w:u w:val="none"/>
        </w:rPr>
        <w:t>，不计入</w:t>
      </w:r>
      <w:r>
        <w:rPr>
          <w:rFonts w:hint="eastAsia" w:ascii="宋体" w:hAnsi="宋体" w:eastAsia="宋体" w:cs="宋体"/>
          <w:b w:val="0"/>
          <w:bCs/>
          <w:color w:val="auto"/>
          <w:kern w:val="0"/>
          <w:sz w:val="21"/>
          <w:szCs w:val="21"/>
          <w:highlight w:val="none"/>
          <w:u w:val="none"/>
          <w:lang w:val="en-US" w:eastAsia="zh-CN"/>
        </w:rPr>
        <w:t>响应</w:t>
      </w:r>
      <w:r>
        <w:rPr>
          <w:rFonts w:hint="eastAsia" w:ascii="宋体" w:hAnsi="宋体" w:eastAsia="宋体" w:cs="宋体"/>
          <w:b w:val="0"/>
          <w:bCs/>
          <w:color w:val="auto"/>
          <w:kern w:val="0"/>
          <w:sz w:val="21"/>
          <w:szCs w:val="21"/>
          <w:highlight w:val="none"/>
          <w:u w:val="none"/>
        </w:rPr>
        <w:t>报价。</w:t>
      </w:r>
    </w:p>
    <w:p w14:paraId="492AEFE1">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报价</w:t>
      </w:r>
      <w:r>
        <w:rPr>
          <w:rFonts w:hint="eastAsia" w:ascii="宋体" w:hAnsi="宋体" w:eastAsia="宋体" w:cs="宋体"/>
          <w:b/>
          <w:bCs w:val="0"/>
          <w:color w:val="auto"/>
          <w:kern w:val="0"/>
          <w:sz w:val="21"/>
          <w:szCs w:val="21"/>
          <w:highlight w:val="none"/>
          <w:u w:val="single"/>
        </w:rPr>
        <w:t>高</w:t>
      </w:r>
      <w:r>
        <w:rPr>
          <w:rFonts w:hint="eastAsia" w:ascii="宋体" w:hAnsi="宋体" w:eastAsia="宋体" w:cs="宋体"/>
          <w:b/>
          <w:bCs w:val="0"/>
          <w:color w:val="auto"/>
          <w:sz w:val="21"/>
          <w:szCs w:val="21"/>
          <w:highlight w:val="none"/>
          <w:u w:val="single"/>
        </w:rPr>
        <w:t>于</w:t>
      </w:r>
      <w:r>
        <w:rPr>
          <w:rFonts w:hint="eastAsia" w:ascii="宋体" w:hAnsi="宋体" w:eastAsia="宋体" w:cs="宋体"/>
          <w:b/>
          <w:bCs w:val="0"/>
          <w:color w:val="auto"/>
          <w:sz w:val="21"/>
          <w:szCs w:val="21"/>
          <w:highlight w:val="none"/>
          <w:u w:val="single"/>
          <w:lang w:val="en-US" w:eastAsia="zh-CN"/>
        </w:rPr>
        <w:t>不含税</w:t>
      </w:r>
      <w:r>
        <w:rPr>
          <w:rFonts w:hint="eastAsia" w:ascii="宋体" w:hAnsi="宋体" w:eastAsia="宋体" w:cs="宋体"/>
          <w:b/>
          <w:bCs w:val="0"/>
          <w:color w:val="auto"/>
          <w:sz w:val="21"/>
          <w:szCs w:val="21"/>
          <w:highlight w:val="none"/>
          <w:u w:val="single"/>
        </w:rPr>
        <w:t>最高限价的，该</w:t>
      </w:r>
      <w:r>
        <w:rPr>
          <w:rFonts w:hint="eastAsia" w:ascii="宋体" w:hAnsi="宋体" w:eastAsia="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rPr>
        <w:t>的</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rPr>
        <w:t>文件将被视为无效</w:t>
      </w:r>
      <w:r>
        <w:rPr>
          <w:rFonts w:hint="eastAsia" w:ascii="宋体" w:hAnsi="宋体" w:eastAsia="宋体" w:cs="宋体"/>
          <w:b/>
          <w:bCs w:val="0"/>
          <w:color w:val="auto"/>
          <w:sz w:val="21"/>
          <w:szCs w:val="21"/>
          <w:highlight w:val="none"/>
          <w:u w:val="single"/>
          <w:lang w:val="en-US" w:eastAsia="zh-CN"/>
        </w:rPr>
        <w:t>响应</w:t>
      </w:r>
      <w:r>
        <w:rPr>
          <w:rFonts w:hint="eastAsia" w:ascii="宋体" w:hAnsi="宋体" w:eastAsia="宋体" w:cs="宋体"/>
          <w:b w:val="0"/>
          <w:bCs/>
          <w:color w:val="auto"/>
          <w:sz w:val="21"/>
          <w:szCs w:val="21"/>
          <w:highlight w:val="none"/>
        </w:rPr>
        <w:t>。</w:t>
      </w:r>
    </w:p>
    <w:p w14:paraId="2893DC40">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（3）对不同文字文本</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rPr>
        <w:t>文件的解释发生异议的，以中文文本为准。</w:t>
      </w:r>
    </w:p>
    <w:p w14:paraId="0465CD15">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color w:val="auto"/>
          <w:sz w:val="21"/>
          <w:szCs w:val="21"/>
          <w:highlight w:val="none"/>
          <w:lang w:val="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w:t>
      </w:r>
      <w:r>
        <w:rPr>
          <w:rFonts w:hint="eastAsia" w:ascii="宋体" w:hAnsi="宋体" w:eastAsia="宋体" w:cs="宋体"/>
          <w:b/>
          <w:color w:val="auto"/>
          <w:sz w:val="21"/>
          <w:szCs w:val="21"/>
          <w:highlight w:val="none"/>
          <w:u w:val="single"/>
          <w:lang w:val="zh-CN"/>
        </w:rPr>
        <w:t>不含税</w:t>
      </w:r>
      <w:r>
        <w:rPr>
          <w:rFonts w:hint="eastAsia" w:ascii="宋体" w:hAnsi="宋体" w:eastAsia="宋体" w:cs="宋体"/>
          <w:b/>
          <w:color w:val="auto"/>
          <w:sz w:val="21"/>
          <w:szCs w:val="21"/>
          <w:highlight w:val="none"/>
          <w:u w:val="single"/>
          <w:lang w:val="en-US" w:eastAsia="zh-CN"/>
        </w:rPr>
        <w:t>响应报价</w:t>
      </w:r>
      <w:r>
        <w:rPr>
          <w:rFonts w:hint="eastAsia" w:ascii="宋体" w:hAnsi="宋体" w:eastAsia="宋体" w:cs="宋体"/>
          <w:b/>
          <w:color w:val="auto"/>
          <w:sz w:val="21"/>
          <w:szCs w:val="21"/>
          <w:highlight w:val="none"/>
          <w:u w:val="single"/>
          <w:lang w:val="zh-CN"/>
        </w:rPr>
        <w:t>为包干价，包括但不限于：1）实地查勘、资料收集/核实/分析、编写评估报告（含初评/过程修改/正式版等）；2）服务期间人员工资、管理费、交通费、通讯费、餐费、差旅费、保险费、</w:t>
      </w:r>
      <w:r>
        <w:rPr>
          <w:rFonts w:hint="eastAsia" w:ascii="宋体" w:hAnsi="宋体" w:eastAsia="宋体" w:cs="宋体"/>
          <w:b/>
          <w:color w:val="auto"/>
          <w:sz w:val="21"/>
          <w:szCs w:val="21"/>
          <w:highlight w:val="none"/>
          <w:u w:val="single"/>
          <w:lang w:val="zh-CN" w:eastAsia="zh-CN"/>
        </w:rPr>
        <w:t>有效期内评估结论失效的重新评估费</w:t>
      </w:r>
      <w:r>
        <w:rPr>
          <w:rFonts w:hint="eastAsia" w:ascii="宋体" w:hAnsi="宋体" w:eastAsia="宋体" w:cs="宋体"/>
          <w:b/>
          <w:color w:val="auto"/>
          <w:sz w:val="21"/>
          <w:szCs w:val="21"/>
          <w:highlight w:val="none"/>
          <w:u w:val="single"/>
          <w:lang w:val="zh-CN"/>
        </w:rPr>
        <w:t>等一切费用；3）合理利润、供应商销项税额以外的税费；4）法律法规、商业公认、竞争性磋商文件规定由供应商承担的其他费用。未经采购人书面同意，成交人（包括但不限于成交人指定的第三方）不得要求采购人另行支付其他任何费用</w:t>
      </w:r>
      <w:r>
        <w:rPr>
          <w:rFonts w:hint="eastAsia" w:ascii="宋体" w:hAnsi="宋体" w:eastAsia="宋体" w:cs="宋体"/>
          <w:b/>
          <w:color w:val="auto"/>
          <w:sz w:val="21"/>
          <w:szCs w:val="21"/>
          <w:highlight w:val="none"/>
          <w:lang w:val="zh-CN"/>
        </w:rPr>
        <w:t>。</w:t>
      </w:r>
    </w:p>
    <w:p w14:paraId="770C10FD">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zh-CN"/>
        </w:rPr>
        <w:t>）</w:t>
      </w:r>
      <w:r>
        <w:rPr>
          <w:rFonts w:hint="eastAsia" w:ascii="宋体" w:hAnsi="宋体" w:eastAsia="宋体" w:cs="宋体"/>
          <w:b/>
          <w:bCs w:val="0"/>
          <w:color w:val="auto"/>
          <w:kern w:val="0"/>
          <w:sz w:val="21"/>
          <w:szCs w:val="21"/>
          <w:highlight w:val="none"/>
          <w:u w:val="single"/>
          <w:lang w:val="zh-CN"/>
        </w:rPr>
        <w:t>本表一式</w:t>
      </w:r>
      <w:r>
        <w:rPr>
          <w:rFonts w:hint="eastAsia" w:ascii="宋体" w:hAnsi="宋体" w:eastAsia="宋体" w:cs="宋体"/>
          <w:b/>
          <w:bCs w:val="0"/>
          <w:color w:val="auto"/>
          <w:kern w:val="0"/>
          <w:sz w:val="21"/>
          <w:szCs w:val="21"/>
          <w:highlight w:val="none"/>
          <w:u w:val="single"/>
          <w:lang w:val="en-US" w:eastAsia="zh-CN"/>
        </w:rPr>
        <w:t>一</w:t>
      </w:r>
      <w:r>
        <w:rPr>
          <w:rFonts w:hint="eastAsia" w:ascii="宋体" w:hAnsi="宋体" w:eastAsia="宋体" w:cs="宋体"/>
          <w:b/>
          <w:bCs w:val="0"/>
          <w:color w:val="auto"/>
          <w:kern w:val="0"/>
          <w:sz w:val="21"/>
          <w:szCs w:val="21"/>
          <w:highlight w:val="none"/>
          <w:u w:val="single"/>
          <w:lang w:val="zh-CN"/>
        </w:rPr>
        <w:t>份，编入响应文件商务文件</w:t>
      </w:r>
      <w:r>
        <w:rPr>
          <w:rFonts w:hint="eastAsia" w:ascii="宋体" w:hAnsi="宋体" w:eastAsia="宋体" w:cs="宋体"/>
          <w:b/>
          <w:bCs w:val="0"/>
          <w:color w:val="auto"/>
          <w:kern w:val="0"/>
          <w:sz w:val="21"/>
          <w:szCs w:val="21"/>
          <w:highlight w:val="none"/>
          <w:u w:val="single"/>
          <w:lang w:val="en-US" w:eastAsia="zh-CN"/>
        </w:rPr>
        <w:t>一起提交</w:t>
      </w:r>
      <w:r>
        <w:rPr>
          <w:rFonts w:hint="eastAsia" w:ascii="宋体" w:hAnsi="宋体" w:eastAsia="宋体" w:cs="宋体"/>
          <w:bCs/>
          <w:color w:val="auto"/>
          <w:kern w:val="0"/>
          <w:sz w:val="21"/>
          <w:szCs w:val="21"/>
          <w:highlight w:val="none"/>
          <w:lang w:val="zh-CN"/>
        </w:rPr>
        <w:t>。</w:t>
      </w:r>
    </w:p>
    <w:p w14:paraId="7E42EA54">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val="zh-CN"/>
        </w:rPr>
        <w:t>）</w:t>
      </w:r>
      <w:r>
        <w:rPr>
          <w:rFonts w:hint="eastAsia" w:ascii="宋体" w:hAnsi="宋体" w:eastAsia="宋体" w:cs="宋体"/>
          <w:color w:val="auto"/>
          <w:kern w:val="0"/>
          <w:sz w:val="21"/>
          <w:szCs w:val="21"/>
          <w:highlight w:val="none"/>
        </w:rPr>
        <w:t>报价保留小数点后两位。</w:t>
      </w:r>
    </w:p>
    <w:p w14:paraId="6B9797D4">
      <w:pPr>
        <w:spacing w:line="360" w:lineRule="auto"/>
        <w:ind w:firstLine="0"/>
        <w:jc w:val="both"/>
        <w:rPr>
          <w:rFonts w:hint="eastAsia" w:ascii="宋体" w:hAnsi="宋体" w:eastAsia="宋体" w:cs="宋体"/>
          <w:color w:val="auto"/>
          <w:kern w:val="2"/>
          <w:sz w:val="21"/>
          <w:highlight w:val="none"/>
          <w:lang w:val="zh-CN"/>
        </w:rPr>
      </w:pPr>
    </w:p>
    <w:p w14:paraId="7C764BB1">
      <w:pPr>
        <w:spacing w:line="360" w:lineRule="auto"/>
        <w:ind w:firstLine="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385F66B3">
      <w:pPr>
        <w:spacing w:line="360" w:lineRule="auto"/>
        <w:ind w:firstLine="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法定代表人/执行事务合伙人或其授权代表签名（或盖私章）：</w:t>
      </w:r>
    </w:p>
    <w:p w14:paraId="56735F41">
      <w:pPr>
        <w:spacing w:line="360" w:lineRule="auto"/>
        <w:ind w:firstLine="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 xml:space="preserve">日期：   年    月   日 </w:t>
      </w:r>
    </w:p>
    <w:p w14:paraId="5513C5C7">
      <w:pPr>
        <w:pStyle w:val="22"/>
        <w:rPr>
          <w:rFonts w:hint="eastAsia" w:ascii="宋体" w:hAnsi="宋体" w:eastAsia="宋体" w:cs="宋体"/>
          <w:color w:val="auto"/>
          <w:kern w:val="2"/>
          <w:sz w:val="21"/>
          <w:highlight w:val="none"/>
        </w:rPr>
        <w:sectPr>
          <w:headerReference r:id="rId8" w:type="first"/>
          <w:footerReference r:id="rId10" w:type="first"/>
          <w:footerReference r:id="rId9"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14:paraId="14876C7B">
      <w:pPr>
        <w:pStyle w:val="3"/>
        <w:rPr>
          <w:rFonts w:hint="eastAsia" w:ascii="宋体" w:hAnsi="宋体" w:eastAsia="宋体" w:cs="宋体"/>
          <w:b/>
          <w:color w:val="auto"/>
          <w:sz w:val="32"/>
          <w:szCs w:val="32"/>
          <w:highlight w:val="none"/>
        </w:rPr>
      </w:pPr>
      <w:bookmarkStart w:id="370" w:name="_Toc8153"/>
      <w:bookmarkStart w:id="371" w:name="_Toc25342"/>
      <w:bookmarkStart w:id="372" w:name="_Toc27788"/>
      <w:bookmarkStart w:id="373" w:name="_Toc26644"/>
      <w:bookmarkStart w:id="374" w:name="_Toc79146599"/>
      <w:bookmarkStart w:id="375" w:name="_Toc54334008"/>
      <w:bookmarkStart w:id="376" w:name="_Toc12569"/>
      <w:bookmarkStart w:id="377" w:name="_Toc2353"/>
      <w:bookmarkStart w:id="378" w:name="_Toc18720"/>
      <w:bookmarkStart w:id="379" w:name="_Toc56076625"/>
      <w:bookmarkStart w:id="380" w:name="_Toc495907133"/>
      <w:bookmarkStart w:id="381" w:name="_Toc497746561"/>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370"/>
      <w:bookmarkEnd w:id="371"/>
      <w:bookmarkEnd w:id="372"/>
      <w:bookmarkEnd w:id="373"/>
      <w:bookmarkEnd w:id="374"/>
      <w:bookmarkEnd w:id="375"/>
      <w:bookmarkEnd w:id="376"/>
      <w:bookmarkEnd w:id="377"/>
      <w:bookmarkEnd w:id="378"/>
      <w:bookmarkEnd w:id="379"/>
    </w:p>
    <w:p w14:paraId="53CCCA51">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82" w:name="_Toc532576766"/>
      <w:bookmarkStart w:id="383" w:name="_Toc38982592"/>
      <w:bookmarkStart w:id="384" w:name="_Toc1123953"/>
      <w:bookmarkStart w:id="385" w:name="_Toc519153441"/>
      <w:bookmarkStart w:id="386" w:name="_Toc19008826"/>
      <w:bookmarkStart w:id="387" w:name="_Toc56076626"/>
      <w:bookmarkStart w:id="388" w:name="_Toc79146600"/>
      <w:bookmarkStart w:id="389" w:name="_Toc40288701"/>
      <w:bookmarkStart w:id="390" w:name="_Toc54334009"/>
      <w:bookmarkStart w:id="391" w:name="_Toc521918123"/>
      <w:bookmarkStart w:id="392" w:name="_Toc522047382"/>
      <w:bookmarkStart w:id="393" w:name="_Toc521576302"/>
      <w:bookmarkStart w:id="394" w:name="_Toc5098071"/>
      <w:bookmarkStart w:id="395" w:name="_Toc521918320"/>
      <w:r>
        <w:rPr>
          <w:rFonts w:hint="eastAsia" w:ascii="宋体" w:hAnsi="宋体" w:eastAsia="宋体" w:cs="宋体"/>
          <w:b/>
          <w:color w:val="auto"/>
          <w:kern w:val="2"/>
          <w:sz w:val="30"/>
          <w:szCs w:val="30"/>
          <w:highlight w:val="none"/>
          <w:lang w:val="en-US" w:eastAsia="zh-CN"/>
        </w:rPr>
        <w:t>5.1 多证合一营业执照（或事业单位法人证书）复印件</w:t>
      </w:r>
    </w:p>
    <w:p w14:paraId="407F9F0D">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44C70002">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96" w:name="_Toc5098073"/>
      <w:bookmarkStart w:id="397" w:name="_Toc521918323"/>
      <w:bookmarkStart w:id="398" w:name="_Toc521576305"/>
      <w:bookmarkStart w:id="399" w:name="_Toc521918126"/>
      <w:bookmarkStart w:id="400" w:name="_Toc532576769"/>
      <w:bookmarkStart w:id="401" w:name="_Toc1123955"/>
      <w:bookmarkStart w:id="402" w:name="_Toc522047385"/>
      <w:bookmarkStart w:id="403" w:name="_Toc519153444"/>
      <w:bookmarkStart w:id="404" w:name="_Toc19008829"/>
      <w:bookmarkStart w:id="405" w:name="_Toc79146602"/>
      <w:bookmarkStart w:id="406" w:name="_Toc40288703"/>
      <w:bookmarkStart w:id="407" w:name="_Toc38982594"/>
      <w:bookmarkStart w:id="408" w:name="_Toc56076628"/>
      <w:bookmarkStart w:id="409" w:name="_Toc54334011"/>
      <w:r>
        <w:rPr>
          <w:rFonts w:hint="eastAsia" w:ascii="宋体" w:hAnsi="宋体" w:eastAsia="宋体" w:cs="宋体"/>
          <w:b/>
          <w:color w:val="auto"/>
          <w:kern w:val="2"/>
          <w:sz w:val="30"/>
          <w:szCs w:val="30"/>
          <w:highlight w:val="none"/>
          <w:lang w:val="en-US" w:eastAsia="zh-CN"/>
        </w:rPr>
        <w:t>5.2 开户许可证复印件（基本存款账户）</w:t>
      </w:r>
      <w:bookmarkEnd w:id="396"/>
      <w:bookmarkEnd w:id="397"/>
      <w:bookmarkEnd w:id="398"/>
      <w:bookmarkEnd w:id="399"/>
      <w:bookmarkEnd w:id="400"/>
      <w:bookmarkEnd w:id="401"/>
      <w:bookmarkEnd w:id="402"/>
      <w:bookmarkEnd w:id="403"/>
      <w:r>
        <w:rPr>
          <w:rFonts w:hint="eastAsia" w:ascii="宋体" w:hAnsi="宋体" w:eastAsia="宋体" w:cs="宋体"/>
          <w:b/>
          <w:color w:val="auto"/>
          <w:kern w:val="2"/>
          <w:sz w:val="30"/>
          <w:szCs w:val="30"/>
          <w:highlight w:val="none"/>
          <w:lang w:val="en-US" w:eastAsia="zh-CN"/>
        </w:rPr>
        <w:t>复印件</w:t>
      </w:r>
      <w:bookmarkEnd w:id="404"/>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405"/>
      <w:bookmarkEnd w:id="406"/>
      <w:bookmarkEnd w:id="407"/>
      <w:bookmarkEnd w:id="408"/>
      <w:bookmarkEnd w:id="409"/>
    </w:p>
    <w:p w14:paraId="0E18D179">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5.3</w:t>
      </w:r>
      <w:r>
        <w:rPr>
          <w:rFonts w:hint="eastAsia" w:ascii="宋体" w:hAnsi="宋体" w:eastAsia="宋体" w:cs="宋体"/>
          <w:b/>
          <w:color w:val="auto"/>
          <w:kern w:val="2"/>
          <w:sz w:val="30"/>
          <w:szCs w:val="30"/>
          <w:highlight w:val="none"/>
        </w:rPr>
        <w:t xml:space="preserve"> </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身份证明书原件、</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授权书原件格式（</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eastAsia="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w:t>
      </w:r>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授权书）</w:t>
      </w:r>
    </w:p>
    <w:p w14:paraId="5AF8E4C9">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b/>
          <w:color w:val="auto"/>
          <w:kern w:val="2"/>
          <w:sz w:val="21"/>
          <w:szCs w:val="21"/>
          <w:highlight w:val="none"/>
          <w:lang w:eastAsia="zh-CN"/>
        </w:rPr>
        <w:t>法定代表人/执行事务合伙人</w:t>
      </w:r>
      <w:r>
        <w:rPr>
          <w:rFonts w:hint="eastAsia" w:ascii="宋体" w:hAnsi="宋体" w:eastAsia="宋体" w:cs="宋体"/>
          <w:b/>
          <w:color w:val="auto"/>
          <w:kern w:val="2"/>
          <w:sz w:val="21"/>
          <w:szCs w:val="21"/>
          <w:highlight w:val="none"/>
        </w:rPr>
        <w:t>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32073E2B">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43FE90E8">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bookmarkStart w:id="410" w:name="_Toc36971359"/>
      <w:bookmarkStart w:id="411" w:name="_Toc45995270"/>
      <w:r>
        <w:rPr>
          <w:rFonts w:hint="eastAsia" w:ascii="宋体" w:hAnsi="宋体" w:eastAsia="宋体" w:cs="宋体"/>
          <w:b/>
          <w:color w:val="auto"/>
          <w:kern w:val="2"/>
          <w:sz w:val="30"/>
          <w:szCs w:val="30"/>
          <w:highlight w:val="none"/>
          <w:lang w:eastAsia="zh-CN"/>
        </w:rPr>
        <w:t>法定代表人/执行事务合伙人</w:t>
      </w:r>
      <w:r>
        <w:rPr>
          <w:rFonts w:hint="eastAsia" w:ascii="宋体" w:hAnsi="宋体" w:eastAsia="宋体" w:cs="宋体"/>
          <w:b/>
          <w:color w:val="auto"/>
          <w:kern w:val="2"/>
          <w:sz w:val="30"/>
          <w:szCs w:val="30"/>
          <w:highlight w:val="none"/>
        </w:rPr>
        <w:t>身份证明书</w:t>
      </w:r>
    </w:p>
    <w:p w14:paraId="6549F17E">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410"/>
      <w:bookmarkEnd w:id="411"/>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w:t>
      </w:r>
      <w:r>
        <w:rPr>
          <w:rFonts w:hint="eastAsia" w:ascii="宋体" w:hAnsi="宋体" w:eastAsia="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，特此证明。</w:t>
      </w:r>
    </w:p>
    <w:p w14:paraId="07830DD5">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41EF74B6">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39922683">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16A7E52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50CA3194">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134AE9D5">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w:t>
      </w:r>
      <w:r>
        <w:rPr>
          <w:rFonts w:hint="eastAsia" w:ascii="宋体" w:hAnsi="宋体" w:eastAsia="宋体" w:cs="宋体"/>
          <w:color w:val="auto"/>
          <w:kern w:val="2"/>
          <w:sz w:val="21"/>
          <w:highlight w:val="none"/>
          <w:lang w:eastAsia="zh-CN"/>
        </w:rPr>
        <w:t>法定代表人/执行事务合伙人</w:t>
      </w:r>
      <w:r>
        <w:rPr>
          <w:rFonts w:hint="eastAsia" w:ascii="宋体" w:hAnsi="宋体" w:eastAsia="宋体" w:cs="宋体"/>
          <w:color w:val="auto"/>
          <w:kern w:val="2"/>
          <w:sz w:val="21"/>
          <w:highlight w:val="none"/>
        </w:rPr>
        <w:t xml:space="preserve">身份证复印件 </w:t>
      </w:r>
    </w:p>
    <w:p w14:paraId="70299DC4">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供应商：（加盖供应商企业公章）</w:t>
      </w:r>
    </w:p>
    <w:p w14:paraId="4BC0C751">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2F2383F6">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E75D60">
                            <w:pPr>
                              <w:rPr>
                                <w:rFonts w:hint="eastAsia"/>
                              </w:rPr>
                            </w:pPr>
                          </w:p>
                          <w:p w14:paraId="7A49832C">
                            <w:pPr>
                              <w:rPr>
                                <w:rFonts w:hint="eastAsia"/>
                              </w:rPr>
                            </w:pPr>
                          </w:p>
                          <w:p w14:paraId="435734E0">
                            <w:pPr>
                              <w:rPr>
                                <w:rFonts w:hint="eastAsia"/>
                              </w:rPr>
                            </w:pPr>
                          </w:p>
                          <w:p w14:paraId="217AE404">
                            <w:pPr>
                              <w:rPr>
                                <w:rFonts w:hint="eastAsia"/>
                              </w:rPr>
                            </w:pPr>
                          </w:p>
                          <w:p w14:paraId="20882022">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14:paraId="374878C0">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0FE75D60">
                      <w:pPr>
                        <w:rPr>
                          <w:rFonts w:hint="eastAsia"/>
                        </w:rPr>
                      </w:pPr>
                    </w:p>
                    <w:p w14:paraId="7A49832C">
                      <w:pPr>
                        <w:rPr>
                          <w:rFonts w:hint="eastAsia"/>
                        </w:rPr>
                      </w:pPr>
                    </w:p>
                    <w:p w14:paraId="435734E0">
                      <w:pPr>
                        <w:rPr>
                          <w:rFonts w:hint="eastAsia"/>
                        </w:rPr>
                      </w:pPr>
                    </w:p>
                    <w:p w14:paraId="217AE404">
                      <w:pPr>
                        <w:rPr>
                          <w:rFonts w:hint="eastAsia"/>
                        </w:rPr>
                      </w:pPr>
                    </w:p>
                    <w:p w14:paraId="20882022">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身份证反面</w:t>
                      </w:r>
                    </w:p>
                    <w:p w14:paraId="374878C0">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90AB04">
                            <w:pPr>
                              <w:rPr>
                                <w:rFonts w:hint="eastAsia"/>
                              </w:rPr>
                            </w:pPr>
                          </w:p>
                          <w:p w14:paraId="3D37479E">
                            <w:pPr>
                              <w:rPr>
                                <w:rFonts w:hint="eastAsia"/>
                              </w:rPr>
                            </w:pPr>
                          </w:p>
                          <w:p w14:paraId="4A9B6312">
                            <w:pPr>
                              <w:rPr>
                                <w:rFonts w:hint="eastAsia"/>
                              </w:rPr>
                            </w:pPr>
                          </w:p>
                          <w:p w14:paraId="062607BD">
                            <w:pPr>
                              <w:rPr>
                                <w:rFonts w:hint="eastAsia"/>
                              </w:rPr>
                            </w:pPr>
                          </w:p>
                          <w:p w14:paraId="4926FF77">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7D90AB04">
                      <w:pPr>
                        <w:rPr>
                          <w:rFonts w:hint="eastAsia"/>
                        </w:rPr>
                      </w:pPr>
                    </w:p>
                    <w:p w14:paraId="3D37479E">
                      <w:pPr>
                        <w:rPr>
                          <w:rFonts w:hint="eastAsia"/>
                        </w:rPr>
                      </w:pPr>
                    </w:p>
                    <w:p w14:paraId="4A9B6312">
                      <w:pPr>
                        <w:rPr>
                          <w:rFonts w:hint="eastAsia"/>
                        </w:rPr>
                      </w:pPr>
                    </w:p>
                    <w:p w14:paraId="062607BD">
                      <w:pPr>
                        <w:rPr>
                          <w:rFonts w:hint="eastAsia"/>
                        </w:rPr>
                      </w:pPr>
                    </w:p>
                    <w:p w14:paraId="4926FF77">
                      <w:pPr>
                        <w:jc w:val="center"/>
                        <w:rPr>
                          <w:rFonts w:ascii="宋体" w:hAnsi="宋体"/>
                          <w:sz w:val="21"/>
                          <w:szCs w:val="21"/>
                        </w:rPr>
                      </w:pPr>
                      <w:r>
                        <w:rPr>
                          <w:rFonts w:hint="eastAsia" w:ascii="宋体" w:hAnsi="宋体"/>
                          <w:sz w:val="21"/>
                          <w:szCs w:val="21"/>
                          <w:lang w:eastAsia="zh-CN"/>
                        </w:rPr>
                        <w:t>法定代表人/执行事务合伙人</w:t>
                      </w:r>
                      <w:r>
                        <w:rPr>
                          <w:rFonts w:hint="eastAsia" w:ascii="宋体" w:hAnsi="宋体"/>
                          <w:sz w:val="21"/>
                          <w:szCs w:val="21"/>
                        </w:rPr>
                        <w:t>身份证正面</w:t>
                      </w:r>
                    </w:p>
                  </w:txbxContent>
                </v:textbox>
              </v:shape>
            </w:pict>
          </mc:Fallback>
        </mc:AlternateContent>
      </w:r>
    </w:p>
    <w:p w14:paraId="6EA0AC22">
      <w:pPr>
        <w:rPr>
          <w:rFonts w:hint="eastAsia" w:ascii="宋体" w:hAnsi="宋体" w:eastAsia="宋体" w:cs="宋体"/>
          <w:color w:val="auto"/>
          <w:highlight w:val="none"/>
        </w:rPr>
      </w:pPr>
    </w:p>
    <w:p w14:paraId="0DA92E9C">
      <w:pPr>
        <w:rPr>
          <w:rFonts w:hint="eastAsia" w:ascii="宋体" w:hAnsi="宋体" w:eastAsia="宋体" w:cs="宋体"/>
          <w:color w:val="auto"/>
          <w:sz w:val="21"/>
          <w:highlight w:val="none"/>
          <w:lang w:val="zh-CN"/>
        </w:rPr>
      </w:pPr>
    </w:p>
    <w:p w14:paraId="5696EA30">
      <w:pPr>
        <w:rPr>
          <w:rFonts w:hint="eastAsia" w:ascii="宋体" w:hAnsi="宋体" w:eastAsia="宋体" w:cs="宋体"/>
          <w:color w:val="auto"/>
          <w:sz w:val="21"/>
          <w:highlight w:val="none"/>
          <w:lang w:val="zh-CN"/>
        </w:rPr>
      </w:pPr>
    </w:p>
    <w:p w14:paraId="7C816921">
      <w:pPr>
        <w:rPr>
          <w:rFonts w:hint="eastAsia" w:ascii="宋体" w:hAnsi="宋体" w:eastAsia="宋体" w:cs="宋体"/>
          <w:color w:val="auto"/>
          <w:sz w:val="21"/>
          <w:highlight w:val="none"/>
          <w:lang w:val="zh-CN"/>
        </w:rPr>
      </w:pPr>
    </w:p>
    <w:p w14:paraId="2E426336">
      <w:pPr>
        <w:rPr>
          <w:rFonts w:hint="eastAsia" w:ascii="宋体" w:hAnsi="宋体" w:eastAsia="宋体" w:cs="宋体"/>
          <w:color w:val="auto"/>
          <w:sz w:val="21"/>
          <w:highlight w:val="none"/>
          <w:lang w:val="zh-CN"/>
        </w:rPr>
      </w:pPr>
    </w:p>
    <w:p w14:paraId="7AB09DE9">
      <w:pPr>
        <w:rPr>
          <w:rFonts w:hint="eastAsia" w:ascii="宋体" w:hAnsi="宋体" w:eastAsia="宋体" w:cs="宋体"/>
          <w:color w:val="auto"/>
          <w:sz w:val="21"/>
          <w:highlight w:val="none"/>
          <w:lang w:val="zh-CN"/>
        </w:rPr>
      </w:pPr>
    </w:p>
    <w:p w14:paraId="04D86FE1">
      <w:pPr>
        <w:rPr>
          <w:rFonts w:hint="eastAsia" w:ascii="宋体" w:hAnsi="宋体" w:eastAsia="宋体" w:cs="宋体"/>
          <w:color w:val="auto"/>
          <w:sz w:val="21"/>
          <w:highlight w:val="none"/>
          <w:lang w:val="zh-CN"/>
        </w:rPr>
      </w:pPr>
    </w:p>
    <w:p w14:paraId="30EDABBC">
      <w:pPr>
        <w:rPr>
          <w:rFonts w:hint="eastAsia" w:ascii="宋体" w:hAnsi="宋体" w:eastAsia="宋体" w:cs="宋体"/>
          <w:color w:val="auto"/>
          <w:sz w:val="21"/>
          <w:highlight w:val="none"/>
          <w:lang w:val="zh-CN"/>
        </w:rPr>
      </w:pPr>
    </w:p>
    <w:p w14:paraId="58245675">
      <w:pPr>
        <w:rPr>
          <w:rFonts w:hint="eastAsia" w:ascii="宋体" w:hAnsi="宋体" w:eastAsia="宋体" w:cs="宋体"/>
          <w:color w:val="auto"/>
          <w:sz w:val="21"/>
          <w:highlight w:val="none"/>
          <w:lang w:val="zh-CN"/>
        </w:rPr>
      </w:pPr>
    </w:p>
    <w:p w14:paraId="692D5FCB">
      <w:pPr>
        <w:rPr>
          <w:rFonts w:hint="eastAsia" w:ascii="宋体" w:hAnsi="宋体" w:eastAsia="宋体" w:cs="宋体"/>
          <w:color w:val="auto"/>
          <w:sz w:val="21"/>
          <w:highlight w:val="none"/>
          <w:lang w:val="zh-CN"/>
        </w:rPr>
      </w:pPr>
    </w:p>
    <w:p w14:paraId="0C213B65">
      <w:pPr>
        <w:rPr>
          <w:rFonts w:hint="eastAsia" w:ascii="宋体" w:hAnsi="宋体" w:eastAsia="宋体" w:cs="宋体"/>
          <w:b/>
          <w:color w:val="auto"/>
          <w:sz w:val="21"/>
          <w:szCs w:val="21"/>
          <w:highlight w:val="none"/>
        </w:rPr>
      </w:pPr>
    </w:p>
    <w:p w14:paraId="48253EA9">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法定代表人/执行事务合伙人</w:t>
      </w:r>
      <w:r>
        <w:rPr>
          <w:rFonts w:hint="eastAsia" w:ascii="宋体" w:hAnsi="宋体" w:eastAsia="宋体" w:cs="宋体"/>
          <w:b/>
          <w:color w:val="auto"/>
          <w:sz w:val="21"/>
          <w:szCs w:val="21"/>
          <w:highlight w:val="none"/>
        </w:rPr>
        <w:t>身份证须在有效期限内。</w:t>
      </w:r>
      <w:r>
        <w:rPr>
          <w:rFonts w:hint="eastAsia" w:ascii="宋体" w:hAnsi="宋体" w:eastAsia="宋体" w:cs="宋体"/>
          <w:color w:val="auto"/>
          <w:sz w:val="21"/>
          <w:highlight w:val="none"/>
          <w:lang w:val="zh-CN"/>
        </w:rPr>
        <w:br w:type="page"/>
      </w:r>
      <w:bookmarkEnd w:id="318"/>
      <w:bookmarkEnd w:id="319"/>
      <w:bookmarkEnd w:id="320"/>
      <w:bookmarkStart w:id="412" w:name="_Toc497746562"/>
      <w:bookmarkStart w:id="413" w:name="_Toc495907134"/>
      <w:bookmarkStart w:id="414" w:name="_Toc521918321"/>
      <w:bookmarkStart w:id="415" w:name="_Toc490169464"/>
      <w:bookmarkStart w:id="416" w:name="_Toc519153442"/>
      <w:bookmarkStart w:id="417" w:name="_Toc522047383"/>
      <w:bookmarkStart w:id="418" w:name="_Toc521918124"/>
      <w:bookmarkStart w:id="419" w:name="_Toc532576767"/>
      <w:bookmarkStart w:id="420" w:name="_Toc521576303"/>
      <w:r>
        <w:rPr>
          <w:rFonts w:hint="eastAsia" w:ascii="宋体" w:hAnsi="宋体" w:eastAsia="宋体" w:cs="宋体"/>
          <w:color w:val="auto"/>
          <w:sz w:val="32"/>
          <w:szCs w:val="32"/>
          <w:highlight w:val="none"/>
          <w:lang w:val="zh-CN"/>
        </w:rPr>
        <w:t xml:space="preserve"> </w:t>
      </w:r>
      <w:bookmarkEnd w:id="412"/>
      <w:bookmarkEnd w:id="413"/>
      <w:bookmarkEnd w:id="414"/>
      <w:bookmarkEnd w:id="415"/>
      <w:bookmarkEnd w:id="416"/>
      <w:bookmarkEnd w:id="417"/>
      <w:bookmarkEnd w:id="418"/>
      <w:bookmarkEnd w:id="419"/>
      <w:bookmarkEnd w:id="420"/>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法定代表人/执行事务合伙人授权书格式</w:t>
      </w:r>
    </w:p>
    <w:p w14:paraId="5FD586DB">
      <w:pPr>
        <w:rPr>
          <w:rFonts w:hint="eastAsia" w:ascii="宋体" w:hAnsi="宋体" w:eastAsia="宋体" w:cs="宋体"/>
          <w:b/>
          <w:bCs/>
          <w:color w:val="auto"/>
          <w:kern w:val="2"/>
          <w:sz w:val="30"/>
          <w:szCs w:val="30"/>
          <w:highlight w:val="none"/>
          <w:lang w:val="zh-CN"/>
        </w:rPr>
      </w:pPr>
    </w:p>
    <w:p w14:paraId="067FC6A0">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法定代表人/执行事务合伙人授权书</w:t>
      </w:r>
    </w:p>
    <w:p w14:paraId="18E64FA5">
      <w:pPr>
        <w:spacing w:line="360" w:lineRule="auto"/>
        <w:jc w:val="center"/>
        <w:rPr>
          <w:rFonts w:hint="eastAsia" w:ascii="宋体" w:hAnsi="宋体" w:eastAsia="宋体" w:cs="宋体"/>
          <w:color w:val="auto"/>
          <w:kern w:val="2"/>
          <w:sz w:val="21"/>
          <w:szCs w:val="28"/>
          <w:highlight w:val="none"/>
          <w:lang w:val="zh-CN"/>
        </w:rPr>
      </w:pPr>
    </w:p>
    <w:p w14:paraId="4C7B80EF">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致：东莞市福地饮用水有限公司</w:t>
      </w:r>
    </w:p>
    <w:p w14:paraId="40D4C914">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（供应商地址）的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（供应商名称）在下面签字的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（法定代表人/执行事务合伙人姓名、职务、身份证号码）代表本公司授权在下面签字或盖私章的</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（被授权人的姓名、职务、身份证号码）为本公司的合法代表人，签署</w:t>
      </w:r>
      <w:r>
        <w:rPr>
          <w:rFonts w:hint="eastAsia" w:ascii="宋体" w:hAnsi="宋体" w:eastAsia="宋体" w:cs="宋体"/>
          <w:color w:val="auto"/>
          <w:kern w:val="2"/>
          <w:sz w:val="21"/>
          <w:highlight w:val="none"/>
          <w:u w:val="single"/>
          <w:lang w:val="zh-CN"/>
        </w:rPr>
        <w:t>东莞市福地饮用水有限公司一批生产设备和十套商品房价值评估服务项目</w:t>
      </w:r>
      <w:r>
        <w:rPr>
          <w:rFonts w:hint="eastAsia" w:ascii="宋体" w:hAnsi="宋体" w:eastAsia="宋体" w:cs="宋体"/>
          <w:color w:val="auto"/>
          <w:kern w:val="2"/>
          <w:sz w:val="21"/>
          <w:szCs w:val="21"/>
          <w:highlight w:val="none"/>
          <w:lang w:val="zh-CN"/>
        </w:rPr>
        <w:t>（采购编号：</w:t>
      </w:r>
      <w:r>
        <w:rPr>
          <w:rFonts w:hint="eastAsia" w:ascii="宋体" w:hAnsi="宋体" w:eastAsia="宋体" w:cs="宋体"/>
          <w:color w:val="auto"/>
          <w:kern w:val="2"/>
          <w:sz w:val="21"/>
          <w:szCs w:val="21"/>
          <w:highlight w:val="none"/>
          <w:u w:val="single"/>
          <w:lang w:val="zh-CN"/>
        </w:rPr>
        <w:t>YDZB25DGQY0038</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7E21BBA6">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74D3529A">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07D9ED29">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74090919">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37CF89B3">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0323387D">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法定代表人/执行事务合伙人（签名或盖私章）：</w:t>
      </w:r>
    </w:p>
    <w:p w14:paraId="022E9362">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200B95F7">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5D6968A7">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7780AD9D">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6DBFBF4C">
      <w:pPr>
        <w:keepNext w:val="0"/>
        <w:keepLines w:val="0"/>
        <w:pageBreakBefore w:val="0"/>
        <w:widowControl w:val="0"/>
        <w:kinsoku/>
        <w:wordWrap/>
        <w:overflowPunct/>
        <w:topLinePunct w:val="0"/>
        <w:autoSpaceDE/>
        <w:autoSpaceDN/>
        <w:bidi w:val="0"/>
        <w:adjustRightInd/>
        <w:snapToGrid/>
        <w:spacing w:before="120" w:after="120" w:line="360" w:lineRule="auto"/>
        <w:ind w:left="0" w:firstLine="0" w:firstLineChars="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6BC22113">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6325B51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32A1CE07">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722518A3">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1E74B5F3">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法定代表人/执行事务合伙人、被授权人身份证复印件</w:t>
      </w:r>
    </w:p>
    <w:p w14:paraId="5A462DE0">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B7B4FD">
                            <w:pPr>
                              <w:rPr>
                                <w:rFonts w:hint="eastAsia"/>
                              </w:rPr>
                            </w:pPr>
                          </w:p>
                          <w:p w14:paraId="62B6A84F">
                            <w:pPr>
                              <w:rPr>
                                <w:rFonts w:hint="eastAsia"/>
                              </w:rPr>
                            </w:pPr>
                          </w:p>
                          <w:p w14:paraId="6B2B10EA">
                            <w:pPr>
                              <w:rPr>
                                <w:rFonts w:hint="eastAsia"/>
                              </w:rPr>
                            </w:pPr>
                          </w:p>
                          <w:p w14:paraId="55088D8C">
                            <w:pPr>
                              <w:rPr>
                                <w:rFonts w:hint="eastAsia"/>
                              </w:rPr>
                            </w:pPr>
                          </w:p>
                          <w:p w14:paraId="4CC4E307">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2CB7B4FD">
                      <w:pPr>
                        <w:rPr>
                          <w:rFonts w:hint="eastAsia"/>
                        </w:rPr>
                      </w:pPr>
                    </w:p>
                    <w:p w14:paraId="62B6A84F">
                      <w:pPr>
                        <w:rPr>
                          <w:rFonts w:hint="eastAsia"/>
                        </w:rPr>
                      </w:pPr>
                    </w:p>
                    <w:p w14:paraId="6B2B10EA">
                      <w:pPr>
                        <w:rPr>
                          <w:rFonts w:hint="eastAsia"/>
                        </w:rPr>
                      </w:pPr>
                    </w:p>
                    <w:p w14:paraId="55088D8C">
                      <w:pPr>
                        <w:rPr>
                          <w:rFonts w:hint="eastAsia"/>
                        </w:rPr>
                      </w:pPr>
                    </w:p>
                    <w:p w14:paraId="4CC4E307">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4D96B4">
                            <w:pPr>
                              <w:rPr>
                                <w:rFonts w:hint="eastAsia"/>
                              </w:rPr>
                            </w:pPr>
                          </w:p>
                          <w:p w14:paraId="37BA2C0E">
                            <w:pPr>
                              <w:rPr>
                                <w:rFonts w:hint="eastAsia"/>
                              </w:rPr>
                            </w:pPr>
                          </w:p>
                          <w:p w14:paraId="34627F3F">
                            <w:pPr>
                              <w:rPr>
                                <w:rFonts w:hint="eastAsia"/>
                              </w:rPr>
                            </w:pPr>
                          </w:p>
                          <w:p w14:paraId="0F86F903">
                            <w:pPr>
                              <w:rPr>
                                <w:rFonts w:hint="eastAsia"/>
                              </w:rPr>
                            </w:pPr>
                          </w:p>
                          <w:p w14:paraId="7BF65166">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274D96B4">
                      <w:pPr>
                        <w:rPr>
                          <w:rFonts w:hint="eastAsia"/>
                        </w:rPr>
                      </w:pPr>
                    </w:p>
                    <w:p w14:paraId="37BA2C0E">
                      <w:pPr>
                        <w:rPr>
                          <w:rFonts w:hint="eastAsia"/>
                        </w:rPr>
                      </w:pPr>
                    </w:p>
                    <w:p w14:paraId="34627F3F">
                      <w:pPr>
                        <w:rPr>
                          <w:rFonts w:hint="eastAsia"/>
                        </w:rPr>
                      </w:pPr>
                    </w:p>
                    <w:p w14:paraId="0F86F903">
                      <w:pPr>
                        <w:rPr>
                          <w:rFonts w:hint="eastAsia"/>
                        </w:rPr>
                      </w:pPr>
                    </w:p>
                    <w:p w14:paraId="7BF65166">
                      <w:pPr>
                        <w:jc w:val="center"/>
                        <w:rPr>
                          <w:rFonts w:ascii="宋体" w:hAnsi="宋体"/>
                          <w:kern w:val="2"/>
                          <w:sz w:val="21"/>
                        </w:rPr>
                      </w:pPr>
                      <w:r>
                        <w:rPr>
                          <w:rFonts w:hint="eastAsia" w:ascii="宋体" w:hAnsi="宋体"/>
                          <w:kern w:val="2"/>
                          <w:sz w:val="21"/>
                          <w:lang w:eastAsia="zh-CN"/>
                        </w:rPr>
                        <w:t>法定代表人/执行事务合伙人</w:t>
                      </w:r>
                      <w:r>
                        <w:rPr>
                          <w:rFonts w:hint="eastAsia" w:ascii="宋体" w:hAnsi="宋体"/>
                          <w:kern w:val="2"/>
                          <w:sz w:val="21"/>
                        </w:rPr>
                        <w:t>身份证正面</w:t>
                      </w:r>
                    </w:p>
                  </w:txbxContent>
                </v:textbox>
              </v:shape>
            </w:pict>
          </mc:Fallback>
        </mc:AlternateContent>
      </w:r>
    </w:p>
    <w:p w14:paraId="260247AA">
      <w:pPr>
        <w:rPr>
          <w:rFonts w:hint="eastAsia" w:ascii="宋体" w:hAnsi="宋体" w:eastAsia="宋体" w:cs="宋体"/>
          <w:color w:val="auto"/>
          <w:sz w:val="21"/>
          <w:szCs w:val="21"/>
          <w:highlight w:val="none"/>
        </w:rPr>
      </w:pPr>
    </w:p>
    <w:p w14:paraId="696AF129">
      <w:pPr>
        <w:rPr>
          <w:rFonts w:hint="eastAsia" w:ascii="宋体" w:hAnsi="宋体" w:eastAsia="宋体" w:cs="宋体"/>
          <w:color w:val="auto"/>
          <w:sz w:val="21"/>
          <w:szCs w:val="21"/>
          <w:highlight w:val="none"/>
        </w:rPr>
      </w:pPr>
    </w:p>
    <w:p w14:paraId="0F67663B">
      <w:pPr>
        <w:rPr>
          <w:rFonts w:hint="eastAsia" w:ascii="宋体" w:hAnsi="宋体" w:eastAsia="宋体" w:cs="宋体"/>
          <w:color w:val="auto"/>
          <w:sz w:val="21"/>
          <w:szCs w:val="21"/>
          <w:highlight w:val="none"/>
        </w:rPr>
      </w:pPr>
    </w:p>
    <w:p w14:paraId="54765C0D">
      <w:pPr>
        <w:rPr>
          <w:rFonts w:hint="eastAsia" w:ascii="宋体" w:hAnsi="宋体" w:eastAsia="宋体" w:cs="宋体"/>
          <w:color w:val="auto"/>
          <w:sz w:val="21"/>
          <w:szCs w:val="21"/>
          <w:highlight w:val="none"/>
        </w:rPr>
      </w:pPr>
    </w:p>
    <w:p w14:paraId="013AD58F">
      <w:pPr>
        <w:rPr>
          <w:rFonts w:hint="eastAsia" w:ascii="宋体" w:hAnsi="宋体" w:eastAsia="宋体" w:cs="宋体"/>
          <w:color w:val="auto"/>
          <w:sz w:val="21"/>
          <w:szCs w:val="21"/>
          <w:highlight w:val="none"/>
        </w:rPr>
      </w:pPr>
    </w:p>
    <w:p w14:paraId="49C020C2">
      <w:pPr>
        <w:rPr>
          <w:rFonts w:hint="eastAsia" w:ascii="宋体" w:hAnsi="宋体" w:eastAsia="宋体" w:cs="宋体"/>
          <w:color w:val="auto"/>
          <w:sz w:val="21"/>
          <w:szCs w:val="21"/>
          <w:highlight w:val="none"/>
        </w:rPr>
      </w:pPr>
    </w:p>
    <w:p w14:paraId="36BEF830">
      <w:pPr>
        <w:rPr>
          <w:rFonts w:hint="eastAsia" w:ascii="宋体" w:hAnsi="宋体" w:eastAsia="宋体" w:cs="宋体"/>
          <w:color w:val="auto"/>
          <w:sz w:val="21"/>
          <w:szCs w:val="21"/>
          <w:highlight w:val="none"/>
        </w:rPr>
      </w:pPr>
    </w:p>
    <w:p w14:paraId="6C0B5BFE">
      <w:pPr>
        <w:rPr>
          <w:rFonts w:hint="eastAsia" w:ascii="宋体" w:hAnsi="宋体" w:eastAsia="宋体" w:cs="宋体"/>
          <w:color w:val="auto"/>
          <w:sz w:val="21"/>
          <w:szCs w:val="21"/>
          <w:highlight w:val="none"/>
        </w:rPr>
      </w:pPr>
    </w:p>
    <w:p w14:paraId="1ED60B31">
      <w:pPr>
        <w:rPr>
          <w:rFonts w:hint="eastAsia" w:ascii="宋体" w:hAnsi="宋体" w:eastAsia="宋体" w:cs="宋体"/>
          <w:color w:val="auto"/>
          <w:sz w:val="21"/>
          <w:szCs w:val="21"/>
          <w:highlight w:val="none"/>
        </w:rPr>
      </w:pPr>
    </w:p>
    <w:p w14:paraId="12201DDA">
      <w:pPr>
        <w:rPr>
          <w:rFonts w:hint="eastAsia" w:ascii="宋体" w:hAnsi="宋体" w:eastAsia="宋体" w:cs="宋体"/>
          <w:color w:val="auto"/>
          <w:sz w:val="21"/>
          <w:szCs w:val="21"/>
          <w:highlight w:val="none"/>
        </w:rPr>
      </w:pPr>
    </w:p>
    <w:p w14:paraId="3A03DCC3">
      <w:pPr>
        <w:rPr>
          <w:rFonts w:hint="eastAsia" w:ascii="宋体" w:hAnsi="宋体" w:eastAsia="宋体" w:cs="宋体"/>
          <w:color w:val="auto"/>
          <w:sz w:val="21"/>
          <w:szCs w:val="21"/>
          <w:highlight w:val="none"/>
        </w:rPr>
      </w:pPr>
    </w:p>
    <w:p w14:paraId="6ED694BB">
      <w:pPr>
        <w:rPr>
          <w:rFonts w:hint="eastAsia" w:ascii="宋体" w:hAnsi="宋体" w:eastAsia="宋体" w:cs="宋体"/>
          <w:color w:val="auto"/>
          <w:sz w:val="21"/>
          <w:szCs w:val="21"/>
          <w:highlight w:val="none"/>
        </w:rPr>
      </w:pPr>
    </w:p>
    <w:p w14:paraId="75EE9344">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85F13">
                            <w:pPr>
                              <w:rPr>
                                <w:rFonts w:hint="eastAsia"/>
                              </w:rPr>
                            </w:pPr>
                          </w:p>
                          <w:p w14:paraId="56DA1E9F">
                            <w:pPr>
                              <w:jc w:val="center"/>
                              <w:rPr>
                                <w:rFonts w:hint="eastAsia" w:hAnsi="等线 Light"/>
                                <w:color w:val="FF0000"/>
                                <w:kern w:val="2"/>
                                <w:sz w:val="21"/>
                              </w:rPr>
                            </w:pPr>
                          </w:p>
                          <w:p w14:paraId="63E79315">
                            <w:pPr>
                              <w:jc w:val="center"/>
                              <w:rPr>
                                <w:rFonts w:hint="eastAsia" w:hAnsi="等线 Light"/>
                                <w:color w:val="FF0000"/>
                                <w:kern w:val="2"/>
                                <w:sz w:val="21"/>
                              </w:rPr>
                            </w:pPr>
                          </w:p>
                          <w:p w14:paraId="6A3FC601">
                            <w:pPr>
                              <w:jc w:val="center"/>
                              <w:rPr>
                                <w:rFonts w:hint="eastAsia" w:hAnsi="等线 Light"/>
                                <w:color w:val="FF0000"/>
                                <w:kern w:val="2"/>
                                <w:sz w:val="21"/>
                              </w:rPr>
                            </w:pPr>
                          </w:p>
                          <w:p w14:paraId="558FC53B">
                            <w:pPr>
                              <w:jc w:val="center"/>
                              <w:rPr>
                                <w:rFonts w:ascii="宋体" w:hAnsi="宋体"/>
                              </w:rPr>
                            </w:pPr>
                            <w:r>
                              <w:rPr>
                                <w:rFonts w:hint="eastAsia" w:ascii="宋体" w:hAnsi="宋体"/>
                                <w:kern w:val="2"/>
                                <w:sz w:val="21"/>
                              </w:rPr>
                              <w:t>被授权人身份证反面</w:t>
                            </w:r>
                          </w:p>
                          <w:p w14:paraId="59A4B16A">
                            <w:pPr>
                              <w:rPr>
                                <w:rFonts w:hint="eastAsia"/>
                              </w:rPr>
                            </w:pPr>
                          </w:p>
                          <w:p w14:paraId="663114B8">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10B85F13">
                      <w:pPr>
                        <w:rPr>
                          <w:rFonts w:hint="eastAsia"/>
                        </w:rPr>
                      </w:pPr>
                    </w:p>
                    <w:p w14:paraId="56DA1E9F">
                      <w:pPr>
                        <w:jc w:val="center"/>
                        <w:rPr>
                          <w:rFonts w:hint="eastAsia" w:hAnsi="等线 Light"/>
                          <w:color w:val="FF0000"/>
                          <w:kern w:val="2"/>
                          <w:sz w:val="21"/>
                        </w:rPr>
                      </w:pPr>
                    </w:p>
                    <w:p w14:paraId="63E79315">
                      <w:pPr>
                        <w:jc w:val="center"/>
                        <w:rPr>
                          <w:rFonts w:hint="eastAsia" w:hAnsi="等线 Light"/>
                          <w:color w:val="FF0000"/>
                          <w:kern w:val="2"/>
                          <w:sz w:val="21"/>
                        </w:rPr>
                      </w:pPr>
                    </w:p>
                    <w:p w14:paraId="6A3FC601">
                      <w:pPr>
                        <w:jc w:val="center"/>
                        <w:rPr>
                          <w:rFonts w:hint="eastAsia" w:hAnsi="等线 Light"/>
                          <w:color w:val="FF0000"/>
                          <w:kern w:val="2"/>
                          <w:sz w:val="21"/>
                        </w:rPr>
                      </w:pPr>
                    </w:p>
                    <w:p w14:paraId="558FC53B">
                      <w:pPr>
                        <w:jc w:val="center"/>
                        <w:rPr>
                          <w:rFonts w:ascii="宋体" w:hAnsi="宋体"/>
                        </w:rPr>
                      </w:pPr>
                      <w:r>
                        <w:rPr>
                          <w:rFonts w:hint="eastAsia" w:ascii="宋体" w:hAnsi="宋体"/>
                          <w:kern w:val="2"/>
                          <w:sz w:val="21"/>
                        </w:rPr>
                        <w:t>被授权人身份证反面</w:t>
                      </w:r>
                    </w:p>
                    <w:p w14:paraId="59A4B16A">
                      <w:pPr>
                        <w:rPr>
                          <w:rFonts w:hint="eastAsia"/>
                        </w:rPr>
                      </w:pPr>
                    </w:p>
                    <w:p w14:paraId="663114B8">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185E12">
                            <w:pPr>
                              <w:rPr>
                                <w:rFonts w:hint="eastAsia"/>
                              </w:rPr>
                            </w:pPr>
                          </w:p>
                          <w:p w14:paraId="21E8EC3F">
                            <w:pPr>
                              <w:jc w:val="center"/>
                              <w:rPr>
                                <w:rFonts w:hint="eastAsia" w:hAnsi="等线 Light"/>
                                <w:color w:val="FF0000"/>
                                <w:kern w:val="2"/>
                                <w:sz w:val="21"/>
                              </w:rPr>
                            </w:pPr>
                          </w:p>
                          <w:p w14:paraId="67DF07F5">
                            <w:pPr>
                              <w:jc w:val="center"/>
                              <w:rPr>
                                <w:rFonts w:hint="eastAsia" w:hAnsi="等线 Light"/>
                                <w:color w:val="FF0000"/>
                                <w:kern w:val="2"/>
                                <w:sz w:val="21"/>
                              </w:rPr>
                            </w:pPr>
                          </w:p>
                          <w:p w14:paraId="78D3E653">
                            <w:pPr>
                              <w:jc w:val="center"/>
                              <w:rPr>
                                <w:rFonts w:hint="eastAsia" w:hAnsi="等线 Light"/>
                                <w:color w:val="FF0000"/>
                                <w:kern w:val="2"/>
                                <w:sz w:val="21"/>
                              </w:rPr>
                            </w:pPr>
                          </w:p>
                          <w:p w14:paraId="4A5A1280">
                            <w:pPr>
                              <w:jc w:val="center"/>
                              <w:rPr>
                                <w:rFonts w:ascii="宋体" w:hAnsi="宋体"/>
                              </w:rPr>
                            </w:pPr>
                            <w:r>
                              <w:rPr>
                                <w:rFonts w:hint="eastAsia" w:ascii="宋体" w:hAnsi="宋体"/>
                                <w:kern w:val="2"/>
                                <w:sz w:val="21"/>
                              </w:rPr>
                              <w:t>被授权人身份证正面</w:t>
                            </w:r>
                          </w:p>
                          <w:p w14:paraId="4518CFE9">
                            <w:pPr>
                              <w:rPr>
                                <w:rFonts w:hint="eastAsia"/>
                              </w:rPr>
                            </w:pPr>
                          </w:p>
                          <w:p w14:paraId="28714EE5">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77185E12">
                      <w:pPr>
                        <w:rPr>
                          <w:rFonts w:hint="eastAsia"/>
                        </w:rPr>
                      </w:pPr>
                    </w:p>
                    <w:p w14:paraId="21E8EC3F">
                      <w:pPr>
                        <w:jc w:val="center"/>
                        <w:rPr>
                          <w:rFonts w:hint="eastAsia" w:hAnsi="等线 Light"/>
                          <w:color w:val="FF0000"/>
                          <w:kern w:val="2"/>
                          <w:sz w:val="21"/>
                        </w:rPr>
                      </w:pPr>
                    </w:p>
                    <w:p w14:paraId="67DF07F5">
                      <w:pPr>
                        <w:jc w:val="center"/>
                        <w:rPr>
                          <w:rFonts w:hint="eastAsia" w:hAnsi="等线 Light"/>
                          <w:color w:val="FF0000"/>
                          <w:kern w:val="2"/>
                          <w:sz w:val="21"/>
                        </w:rPr>
                      </w:pPr>
                    </w:p>
                    <w:p w14:paraId="78D3E653">
                      <w:pPr>
                        <w:jc w:val="center"/>
                        <w:rPr>
                          <w:rFonts w:hint="eastAsia" w:hAnsi="等线 Light"/>
                          <w:color w:val="FF0000"/>
                          <w:kern w:val="2"/>
                          <w:sz w:val="21"/>
                        </w:rPr>
                      </w:pPr>
                    </w:p>
                    <w:p w14:paraId="4A5A1280">
                      <w:pPr>
                        <w:jc w:val="center"/>
                        <w:rPr>
                          <w:rFonts w:ascii="宋体" w:hAnsi="宋体"/>
                        </w:rPr>
                      </w:pPr>
                      <w:r>
                        <w:rPr>
                          <w:rFonts w:hint="eastAsia" w:ascii="宋体" w:hAnsi="宋体"/>
                          <w:kern w:val="2"/>
                          <w:sz w:val="21"/>
                        </w:rPr>
                        <w:t>被授权人身份证正面</w:t>
                      </w:r>
                    </w:p>
                    <w:p w14:paraId="4518CFE9">
                      <w:pPr>
                        <w:rPr>
                          <w:rFonts w:hint="eastAsia"/>
                        </w:rPr>
                      </w:pPr>
                    </w:p>
                    <w:p w14:paraId="28714EE5">
                      <w:pPr>
                        <w:rPr>
                          <w:rFonts w:hint="eastAsia"/>
                        </w:rPr>
                      </w:pPr>
                    </w:p>
                  </w:txbxContent>
                </v:textbox>
              </v:shape>
            </w:pict>
          </mc:Fallback>
        </mc:AlternateContent>
      </w:r>
    </w:p>
    <w:p w14:paraId="2C533BE0">
      <w:pPr>
        <w:pStyle w:val="73"/>
        <w:rPr>
          <w:rFonts w:hint="eastAsia" w:ascii="宋体" w:hAnsi="宋体" w:eastAsia="宋体" w:cs="宋体"/>
          <w:color w:val="auto"/>
          <w:sz w:val="21"/>
          <w:szCs w:val="21"/>
          <w:highlight w:val="none"/>
        </w:rPr>
      </w:pPr>
    </w:p>
    <w:p w14:paraId="090B58AB">
      <w:pPr>
        <w:pStyle w:val="73"/>
        <w:rPr>
          <w:rFonts w:hint="eastAsia" w:ascii="宋体" w:hAnsi="宋体" w:eastAsia="宋体" w:cs="宋体"/>
          <w:color w:val="auto"/>
          <w:sz w:val="21"/>
          <w:szCs w:val="21"/>
          <w:highlight w:val="none"/>
        </w:rPr>
      </w:pPr>
    </w:p>
    <w:p w14:paraId="309EDD7B">
      <w:pPr>
        <w:pStyle w:val="73"/>
        <w:rPr>
          <w:rFonts w:hint="eastAsia" w:ascii="宋体" w:hAnsi="宋体" w:eastAsia="宋体" w:cs="宋体"/>
          <w:color w:val="auto"/>
          <w:sz w:val="21"/>
          <w:szCs w:val="21"/>
          <w:highlight w:val="none"/>
        </w:rPr>
      </w:pPr>
    </w:p>
    <w:p w14:paraId="3E115456">
      <w:pPr>
        <w:pStyle w:val="73"/>
        <w:rPr>
          <w:rFonts w:hint="eastAsia" w:ascii="宋体" w:hAnsi="宋体" w:eastAsia="宋体" w:cs="宋体"/>
          <w:color w:val="auto"/>
          <w:sz w:val="21"/>
          <w:szCs w:val="21"/>
          <w:highlight w:val="none"/>
        </w:rPr>
      </w:pPr>
    </w:p>
    <w:p w14:paraId="5CC10804">
      <w:pPr>
        <w:pStyle w:val="73"/>
        <w:rPr>
          <w:rFonts w:hint="eastAsia" w:ascii="宋体" w:hAnsi="宋体" w:eastAsia="宋体" w:cs="宋体"/>
          <w:color w:val="auto"/>
          <w:sz w:val="21"/>
          <w:szCs w:val="21"/>
          <w:highlight w:val="none"/>
        </w:rPr>
      </w:pPr>
    </w:p>
    <w:p w14:paraId="1473FDBE">
      <w:pPr>
        <w:pStyle w:val="73"/>
        <w:rPr>
          <w:rFonts w:hint="eastAsia" w:ascii="宋体" w:hAnsi="宋体" w:eastAsia="宋体" w:cs="宋体"/>
          <w:color w:val="auto"/>
          <w:sz w:val="21"/>
          <w:szCs w:val="21"/>
          <w:highlight w:val="none"/>
        </w:rPr>
      </w:pPr>
    </w:p>
    <w:p w14:paraId="75590378">
      <w:pPr>
        <w:pStyle w:val="73"/>
        <w:rPr>
          <w:rFonts w:hint="eastAsia" w:ascii="宋体" w:hAnsi="宋体" w:eastAsia="宋体" w:cs="宋体"/>
          <w:color w:val="auto"/>
          <w:sz w:val="21"/>
          <w:szCs w:val="21"/>
          <w:highlight w:val="none"/>
        </w:rPr>
      </w:pPr>
    </w:p>
    <w:p w14:paraId="13C8E7C0">
      <w:pPr>
        <w:pStyle w:val="73"/>
        <w:rPr>
          <w:rFonts w:hint="eastAsia" w:ascii="宋体" w:hAnsi="宋体" w:eastAsia="宋体" w:cs="宋体"/>
          <w:color w:val="auto"/>
          <w:sz w:val="21"/>
          <w:szCs w:val="21"/>
          <w:highlight w:val="none"/>
        </w:rPr>
      </w:pPr>
    </w:p>
    <w:p w14:paraId="7C964A34">
      <w:pPr>
        <w:pStyle w:val="73"/>
        <w:rPr>
          <w:rFonts w:hint="eastAsia" w:ascii="宋体" w:hAnsi="宋体" w:eastAsia="宋体" w:cs="宋体"/>
          <w:color w:val="auto"/>
          <w:sz w:val="21"/>
          <w:szCs w:val="21"/>
          <w:highlight w:val="none"/>
        </w:rPr>
      </w:pPr>
    </w:p>
    <w:p w14:paraId="388780F8">
      <w:pPr>
        <w:pStyle w:val="73"/>
        <w:rPr>
          <w:rFonts w:hint="eastAsia" w:ascii="宋体" w:hAnsi="宋体" w:eastAsia="宋体" w:cs="宋体"/>
          <w:color w:val="auto"/>
          <w:sz w:val="21"/>
          <w:szCs w:val="21"/>
          <w:highlight w:val="none"/>
        </w:rPr>
      </w:pPr>
    </w:p>
    <w:p w14:paraId="7B5F65D3">
      <w:pPr>
        <w:pStyle w:val="73"/>
        <w:rPr>
          <w:rFonts w:hint="eastAsia" w:ascii="宋体" w:hAnsi="宋体" w:eastAsia="宋体" w:cs="宋体"/>
          <w:color w:val="auto"/>
          <w:sz w:val="21"/>
          <w:szCs w:val="21"/>
          <w:highlight w:val="none"/>
        </w:rPr>
      </w:pPr>
    </w:p>
    <w:p w14:paraId="024F694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421" w:name="_Toc519153443"/>
      <w:bookmarkStart w:id="422" w:name="_Toc521576304"/>
      <w:bookmarkStart w:id="423" w:name="_Toc521918125"/>
      <w:bookmarkStart w:id="424" w:name="_Toc522047384"/>
      <w:bookmarkStart w:id="425" w:name="_Toc521918322"/>
      <w:bookmarkStart w:id="426" w:name="_Toc490169465"/>
      <w:bookmarkStart w:id="427" w:name="_Toc495907135"/>
      <w:r>
        <w:rPr>
          <w:rFonts w:hint="eastAsia" w:ascii="宋体" w:hAnsi="宋体" w:eastAsia="宋体" w:cs="宋体"/>
          <w:b/>
          <w:color w:val="auto"/>
          <w:sz w:val="21"/>
          <w:szCs w:val="21"/>
          <w:highlight w:val="none"/>
        </w:rPr>
        <w:t>注：上述身份证须在有效期限内。</w:t>
      </w:r>
    </w:p>
    <w:p w14:paraId="34F4829F">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1" w:type="first"/>
          <w:footerReference r:id="rId13" w:type="first"/>
          <w:footerReference r:id="rId12"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1"/>
    <w:bookmarkEnd w:id="422"/>
    <w:bookmarkEnd w:id="423"/>
    <w:bookmarkEnd w:id="424"/>
    <w:bookmarkEnd w:id="425"/>
    <w:p w14:paraId="3D34F5A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left"/>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5.4 行政主管部门颁发有效的资产评估机构备案、房地产估价机构备案证书【须同时提供（1.资产评估资格批复文件或资产评估资格批复公告截图，2.房地产估价机构备案证书）并加盖供应商公章】；</w:t>
      </w:r>
    </w:p>
    <w:p w14:paraId="6CF13D8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en-US" w:eastAsia="zh-CN"/>
        </w:rPr>
      </w:pPr>
    </w:p>
    <w:p w14:paraId="29B58B25">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kern w:val="2"/>
          <w:sz w:val="30"/>
          <w:szCs w:val="30"/>
          <w:highlight w:val="none"/>
          <w:lang w:val="zh-CN"/>
        </w:rPr>
      </w:pPr>
      <w:r>
        <w:rPr>
          <w:rFonts w:hint="eastAsia" w:ascii="宋体" w:hAnsi="宋体" w:eastAsia="宋体" w:cs="宋体"/>
          <w:b/>
          <w:color w:val="auto"/>
          <w:kern w:val="2"/>
          <w:sz w:val="30"/>
          <w:szCs w:val="30"/>
          <w:highlight w:val="none"/>
          <w:lang w:val="en-US" w:eastAsia="zh-CN"/>
        </w:rPr>
        <w:t>5.5</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zh-CN"/>
        </w:rPr>
        <w:t>资格业绩【</w:t>
      </w:r>
      <w:r>
        <w:rPr>
          <w:rFonts w:hint="eastAsia" w:ascii="宋体" w:hAnsi="宋体" w:eastAsia="宋体" w:cs="宋体"/>
          <w:b/>
          <w:color w:val="auto"/>
          <w:kern w:val="2"/>
          <w:sz w:val="30"/>
          <w:szCs w:val="30"/>
          <w:highlight w:val="none"/>
          <w:lang w:val="zh-CN" w:eastAsia="zh-CN"/>
        </w:rPr>
        <w:t>供应商</w:t>
      </w:r>
      <w:r>
        <w:rPr>
          <w:rFonts w:hint="eastAsia" w:ascii="宋体" w:hAnsi="宋体" w:eastAsia="宋体" w:cs="宋体"/>
          <w:b/>
          <w:color w:val="auto"/>
          <w:kern w:val="2"/>
          <w:sz w:val="30"/>
          <w:szCs w:val="30"/>
          <w:highlight w:val="none"/>
          <w:lang w:val="zh-CN"/>
        </w:rPr>
        <w:t>提供一份</w:t>
      </w:r>
      <w:r>
        <w:rPr>
          <w:rFonts w:hint="eastAsia" w:ascii="宋体" w:hAnsi="宋体" w:eastAsia="宋体" w:cs="宋体"/>
          <w:b/>
          <w:color w:val="auto"/>
          <w:kern w:val="2"/>
          <w:sz w:val="30"/>
          <w:szCs w:val="30"/>
          <w:highlight w:val="none"/>
          <w:lang w:val="en-US" w:eastAsia="zh-CN"/>
        </w:rPr>
        <w:t>2022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日以来设备资产价值评估（</w:t>
      </w:r>
      <w:r>
        <w:rPr>
          <w:rFonts w:hint="eastAsia" w:ascii="宋体" w:hAnsi="宋体" w:eastAsia="宋体" w:cs="宋体"/>
          <w:b/>
          <w:bCs w:val="0"/>
          <w:color w:val="auto"/>
          <w:kern w:val="2"/>
          <w:sz w:val="30"/>
          <w:szCs w:val="30"/>
          <w:highlight w:val="none"/>
          <w:lang w:val="zh-CN" w:eastAsia="zh-CN"/>
        </w:rPr>
        <w:t>服务内容需包含生产设备价值评估</w:t>
      </w:r>
      <w:r>
        <w:rPr>
          <w:rFonts w:hint="eastAsia" w:ascii="宋体" w:hAnsi="宋体" w:eastAsia="宋体" w:cs="宋体"/>
          <w:b/>
          <w:color w:val="auto"/>
          <w:kern w:val="2"/>
          <w:sz w:val="30"/>
          <w:szCs w:val="30"/>
          <w:highlight w:val="none"/>
          <w:lang w:val="zh-CN"/>
        </w:rPr>
        <w:t>）项目业绩和一份房地产价值评估项目业绩（</w:t>
      </w:r>
      <w:r>
        <w:rPr>
          <w:rFonts w:hint="eastAsia" w:ascii="宋体" w:hAnsi="宋体" w:eastAsia="宋体" w:cs="宋体"/>
          <w:b/>
          <w:color w:val="auto"/>
          <w:kern w:val="2"/>
          <w:sz w:val="30"/>
          <w:szCs w:val="30"/>
          <w:highlight w:val="none"/>
          <w:lang w:val="en-US" w:eastAsia="zh-CN"/>
        </w:rPr>
        <w:t>或同一份业绩中包含设备资产价值评估和房地产价值评估</w:t>
      </w:r>
      <w:r>
        <w:rPr>
          <w:rFonts w:hint="eastAsia" w:ascii="宋体" w:hAnsi="宋体" w:eastAsia="宋体" w:cs="宋体"/>
          <w:b/>
          <w:color w:val="auto"/>
          <w:kern w:val="2"/>
          <w:sz w:val="30"/>
          <w:szCs w:val="30"/>
          <w:highlight w:val="none"/>
          <w:lang w:val="zh-CN"/>
        </w:rPr>
        <w:t>）（</w:t>
      </w:r>
      <w:r>
        <w:rPr>
          <w:rFonts w:hint="eastAsia" w:ascii="宋体" w:hAnsi="宋体" w:eastAsia="宋体" w:cs="宋体"/>
          <w:b/>
          <w:color w:val="auto"/>
          <w:kern w:val="2"/>
          <w:sz w:val="30"/>
          <w:szCs w:val="30"/>
          <w:highlight w:val="none"/>
          <w:lang w:val="zh-CN" w:eastAsia="zh-CN"/>
        </w:rPr>
        <w:t>出具资产评估报告的时间</w:t>
      </w:r>
      <w:r>
        <w:rPr>
          <w:rFonts w:hint="eastAsia" w:ascii="宋体" w:hAnsi="宋体" w:eastAsia="宋体" w:cs="宋体"/>
          <w:b/>
          <w:color w:val="auto"/>
          <w:kern w:val="2"/>
          <w:sz w:val="30"/>
          <w:szCs w:val="30"/>
          <w:highlight w:val="none"/>
          <w:lang w:val="zh-CN"/>
        </w:rPr>
        <w:t>为</w:t>
      </w:r>
      <w:r>
        <w:rPr>
          <w:rFonts w:hint="eastAsia" w:ascii="宋体" w:hAnsi="宋体" w:eastAsia="宋体" w:cs="宋体"/>
          <w:b/>
          <w:color w:val="auto"/>
          <w:kern w:val="2"/>
          <w:sz w:val="30"/>
          <w:szCs w:val="30"/>
          <w:highlight w:val="none"/>
          <w:lang w:val="en-US" w:eastAsia="zh-CN"/>
        </w:rPr>
        <w:t>2022</w:t>
      </w:r>
      <w:r>
        <w:rPr>
          <w:rFonts w:hint="eastAsia" w:ascii="宋体" w:hAnsi="宋体" w:eastAsia="宋体" w:cs="宋体"/>
          <w:b/>
          <w:color w:val="auto"/>
          <w:kern w:val="2"/>
          <w:sz w:val="30"/>
          <w:szCs w:val="30"/>
          <w:highlight w:val="none"/>
          <w:lang w:val="zh-CN"/>
        </w:rPr>
        <w:t>年</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月</w:t>
      </w:r>
      <w:r>
        <w:rPr>
          <w:rFonts w:hint="eastAsia" w:ascii="宋体" w:hAnsi="宋体" w:eastAsia="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zh-CN"/>
        </w:rPr>
        <w:t>日或以后）】</w:t>
      </w:r>
    </w:p>
    <w:p w14:paraId="55E73C52">
      <w:pPr>
        <w:outlineLvl w:val="9"/>
        <w:rPr>
          <w:rFonts w:hint="eastAsia" w:ascii="宋体" w:hAnsi="宋体" w:eastAsia="宋体" w:cs="宋体"/>
          <w:b/>
          <w:color w:val="auto"/>
          <w:kern w:val="2"/>
          <w:sz w:val="30"/>
          <w:szCs w:val="30"/>
          <w:highlight w:val="none"/>
          <w:lang w:val="zh-CN"/>
        </w:rPr>
      </w:pPr>
    </w:p>
    <w:tbl>
      <w:tblPr>
        <w:tblStyle w:val="55"/>
        <w:tblW w:w="4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1"/>
        <w:gridCol w:w="1990"/>
        <w:gridCol w:w="2355"/>
        <w:gridCol w:w="904"/>
        <w:gridCol w:w="1957"/>
      </w:tblGrid>
      <w:tr w14:paraId="47B5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449"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56"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87"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571" w:type="pct"/>
            <w:noWrap w:val="0"/>
            <w:vAlign w:val="center"/>
          </w:tcPr>
          <w:p w14:paraId="2C6A5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235"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r>
      <w:tr w14:paraId="3D95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464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449"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92B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449"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56"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87"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71"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35"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618AB90">
      <w:pPr>
        <w:pStyle w:val="73"/>
        <w:rPr>
          <w:rFonts w:hint="eastAsia" w:ascii="宋体" w:hAnsi="宋体" w:eastAsia="宋体" w:cs="宋体"/>
          <w:color w:val="auto"/>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61FFEC95">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（1）作为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资格条件证明的业绩放置在此处。</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w:t>
      </w:r>
      <w:r>
        <w:rPr>
          <w:rFonts w:hint="eastAsia" w:ascii="宋体" w:hAnsi="宋体" w:eastAsia="宋体" w:cs="宋体"/>
          <w:b/>
          <w:color w:val="auto"/>
          <w:sz w:val="21"/>
          <w:szCs w:val="21"/>
          <w:highlight w:val="none"/>
          <w:lang w:val="en-US" w:eastAsia="zh-CN"/>
        </w:rPr>
        <w:t>资格</w:t>
      </w:r>
      <w:r>
        <w:rPr>
          <w:rFonts w:hint="eastAsia" w:ascii="宋体" w:hAnsi="宋体" w:eastAsia="宋体" w:cs="宋体"/>
          <w:b/>
          <w:bCs/>
          <w:color w:val="auto"/>
          <w:sz w:val="21"/>
          <w:szCs w:val="21"/>
          <w:highlight w:val="none"/>
          <w:u w:val="none"/>
          <w:lang w:val="en-US" w:eastAsia="zh-CN"/>
        </w:rPr>
        <w:t>业绩材料需提供1、合同复印件；2、资产评估</w:t>
      </w:r>
      <w:r>
        <w:rPr>
          <w:rFonts w:hint="eastAsia" w:ascii="宋体" w:hAnsi="宋体" w:eastAsia="宋体" w:cs="宋体"/>
          <w:b/>
          <w:bCs/>
          <w:color w:val="auto"/>
          <w:sz w:val="21"/>
          <w:szCs w:val="21"/>
          <w:highlight w:val="none"/>
          <w:u w:val="none"/>
          <w:lang w:val="en-US"/>
        </w:rPr>
        <w:t>报告封面</w:t>
      </w:r>
      <w:r>
        <w:rPr>
          <w:rFonts w:hint="eastAsia" w:ascii="宋体" w:hAnsi="宋体" w:eastAsia="宋体" w:cs="宋体"/>
          <w:b/>
          <w:bCs/>
          <w:color w:val="auto"/>
          <w:sz w:val="21"/>
          <w:szCs w:val="21"/>
          <w:highlight w:val="none"/>
          <w:u w:val="none"/>
          <w:lang w:val="en-US" w:eastAsia="zh-CN"/>
        </w:rPr>
        <w:t>，服务内容需包含生产设备价值评估、房地产价值评估，否则视为无效业绩、不符合合格供应商资格要求</w:t>
      </w:r>
      <w:r>
        <w:rPr>
          <w:rFonts w:hint="eastAsia" w:ascii="宋体" w:hAnsi="宋体" w:eastAsia="宋体" w:cs="宋体"/>
          <w:b/>
          <w:color w:val="auto"/>
          <w:sz w:val="21"/>
          <w:szCs w:val="21"/>
          <w:highlight w:val="none"/>
          <w:lang w:val="zh-CN"/>
        </w:rPr>
        <w:t>。</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44"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428" w:name="_Toc24862"/>
      <w:bookmarkStart w:id="429" w:name="_Toc20010"/>
      <w:bookmarkStart w:id="430" w:name="_Toc12931"/>
      <w:r>
        <w:rPr>
          <w:rFonts w:hint="eastAsia" w:ascii="宋体" w:hAnsi="宋体" w:eastAsia="宋体" w:cs="宋体"/>
          <w:b/>
          <w:color w:val="auto"/>
          <w:sz w:val="21"/>
          <w:szCs w:val="21"/>
          <w:highlight w:val="none"/>
          <w:lang w:val="zh-CN"/>
        </w:rPr>
        <w:t>（3）</w:t>
      </w:r>
      <w:r>
        <w:rPr>
          <w:rFonts w:hint="eastAsia" w:ascii="宋体" w:hAnsi="宋体" w:eastAsia="宋体" w:cs="宋体"/>
          <w:b/>
          <w:color w:val="auto"/>
          <w:sz w:val="21"/>
          <w:szCs w:val="21"/>
          <w:highlight w:val="none"/>
          <w:u w:val="single"/>
          <w:lang w:val="zh-CN"/>
        </w:rPr>
        <w:t>合</w:t>
      </w:r>
      <w:r>
        <w:rPr>
          <w:rFonts w:hint="eastAsia" w:ascii="宋体" w:hAnsi="宋体" w:eastAsia="宋体" w:cs="宋体"/>
          <w:b/>
          <w:color w:val="auto"/>
          <w:sz w:val="21"/>
          <w:szCs w:val="21"/>
          <w:highlight w:val="none"/>
          <w:u w:val="single"/>
          <w:lang w:val="zh-CN" w:eastAsia="zh-CN"/>
        </w:rPr>
        <w:t>若合同无法反映主要内容（</w:t>
      </w:r>
      <w:r>
        <w:rPr>
          <w:rFonts w:hint="eastAsia" w:ascii="宋体" w:hAnsi="宋体" w:eastAsia="宋体" w:cs="宋体"/>
          <w:b/>
          <w:bCs/>
          <w:color w:val="auto"/>
          <w:kern w:val="0"/>
          <w:sz w:val="21"/>
          <w:szCs w:val="21"/>
          <w:highlight w:val="none"/>
          <w:u w:val="single"/>
          <w:lang w:val="zh-CN" w:eastAsia="zh-CN" w:bidi="ar-SA"/>
        </w:rPr>
        <w:t>出具资产评估报告的时间</w:t>
      </w:r>
      <w:r>
        <w:rPr>
          <w:rFonts w:hint="eastAsia" w:ascii="宋体" w:hAnsi="宋体" w:eastAsia="宋体" w:cs="宋体"/>
          <w:b/>
          <w:color w:val="auto"/>
          <w:sz w:val="21"/>
          <w:szCs w:val="21"/>
          <w:highlight w:val="none"/>
          <w:u w:val="single"/>
          <w:lang w:val="zh-CN" w:eastAsia="zh-CN"/>
        </w:rPr>
        <w:t>为2022年1月1日或以后、委托方、受托方、服务内容）的，需提供委托方出具的书面补充说明文件复印件作为辅助证明</w:t>
      </w:r>
      <w:r>
        <w:rPr>
          <w:rFonts w:hint="eastAsia" w:ascii="宋体" w:hAnsi="宋体" w:eastAsia="宋体" w:cs="宋体"/>
          <w:b/>
          <w:color w:val="auto"/>
          <w:sz w:val="21"/>
          <w:szCs w:val="21"/>
          <w:highlight w:val="none"/>
          <w:u w:val="single"/>
          <w:lang w:val="zh-CN"/>
        </w:rPr>
        <w:t>，否则视为无效业绩</w:t>
      </w:r>
      <w:r>
        <w:rPr>
          <w:rFonts w:hint="eastAsia" w:ascii="宋体" w:hAnsi="宋体" w:eastAsia="宋体" w:cs="宋体"/>
          <w:b/>
          <w:color w:val="auto"/>
          <w:sz w:val="21"/>
          <w:szCs w:val="21"/>
          <w:highlight w:val="none"/>
          <w:u w:val="single"/>
          <w:lang w:val="zh-CN" w:eastAsia="zh-CN"/>
        </w:rPr>
        <w:t>、不符合合格</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eastAsia="zh-CN"/>
        </w:rPr>
        <w:t>资格要求</w:t>
      </w:r>
      <w:r>
        <w:rPr>
          <w:rFonts w:hint="eastAsia" w:ascii="宋体" w:hAnsi="宋体" w:eastAsia="宋体" w:cs="宋体"/>
          <w:b/>
          <w:color w:val="auto"/>
          <w:sz w:val="21"/>
          <w:szCs w:val="21"/>
          <w:highlight w:val="none"/>
          <w:lang w:val="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82"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w:t>
      </w:r>
      <w:bookmarkEnd w:id="428"/>
      <w:bookmarkEnd w:id="429"/>
      <w:bookmarkEnd w:id="430"/>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09545752">
      <w:pPr>
        <w:tabs>
          <w:tab w:val="left" w:pos="567"/>
        </w:tabs>
        <w:rPr>
          <w:rFonts w:hint="eastAsia" w:ascii="宋体" w:hAnsi="宋体" w:eastAsia="宋体" w:cs="宋体"/>
          <w:color w:val="auto"/>
          <w:highlight w:val="none"/>
        </w:rPr>
      </w:pPr>
    </w:p>
    <w:p w14:paraId="6D980C4E">
      <w:pPr>
        <w:pStyle w:val="73"/>
        <w:rPr>
          <w:rFonts w:hint="eastAsia" w:ascii="宋体" w:hAnsi="宋体" w:eastAsia="宋体" w:cs="宋体"/>
          <w:color w:val="auto"/>
          <w:highlight w:val="none"/>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431" w:name="_Toc21843"/>
      <w:bookmarkStart w:id="432" w:name="_Toc8121"/>
      <w:bookmarkStart w:id="433" w:name="_Toc7508"/>
      <w:bookmarkStart w:id="434" w:name="_Toc38982595"/>
      <w:bookmarkStart w:id="435" w:name="_Toc54334012"/>
      <w:bookmarkStart w:id="436" w:name="_Toc521918127"/>
      <w:bookmarkStart w:id="437" w:name="_Toc521918324"/>
      <w:bookmarkStart w:id="438" w:name="_Toc522047386"/>
      <w:bookmarkStart w:id="439" w:name="_Toc40288704"/>
      <w:bookmarkStart w:id="440" w:name="_Toc532576770"/>
      <w:bookmarkStart w:id="441" w:name="_Toc521576306"/>
      <w:bookmarkStart w:id="442" w:name="_Toc79146603"/>
      <w:bookmarkStart w:id="443" w:name="_Toc1123957"/>
      <w:bookmarkStart w:id="444" w:name="_Toc19008830"/>
      <w:bookmarkStart w:id="445" w:name="_Toc56076629"/>
      <w:bookmarkStart w:id="446" w:name="_Toc5098074"/>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牵涉的其他（失信和违法）处罚说明格式</w:t>
      </w:r>
      <w:bookmarkEnd w:id="431"/>
      <w:bookmarkEnd w:id="432"/>
      <w:bookmarkEnd w:id="433"/>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0"/>
          <w:szCs w:val="30"/>
          <w:highlight w:val="none"/>
        </w:rPr>
      </w:pP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0"/>
          <w:szCs w:val="30"/>
          <w:highlight w:val="none"/>
          <w:lang w:val="zh-CN"/>
        </w:rPr>
        <w:t>处罚说明</w:t>
      </w:r>
    </w:p>
    <w:bookmarkEnd w:id="434"/>
    <w:bookmarkEnd w:id="435"/>
    <w:bookmarkEnd w:id="436"/>
    <w:bookmarkEnd w:id="437"/>
    <w:bookmarkEnd w:id="438"/>
    <w:bookmarkEnd w:id="439"/>
    <w:bookmarkEnd w:id="440"/>
    <w:bookmarkEnd w:id="441"/>
    <w:bookmarkEnd w:id="442"/>
    <w:bookmarkEnd w:id="443"/>
    <w:bookmarkEnd w:id="444"/>
    <w:bookmarkEnd w:id="445"/>
    <w:bookmarkEnd w:id="446"/>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417B7A1D">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3404657D">
      <w:pPr>
        <w:spacing w:line="360" w:lineRule="auto"/>
        <w:rPr>
          <w:rFonts w:hint="eastAsia" w:ascii="宋体" w:hAnsi="宋体" w:eastAsia="宋体" w:cs="宋体"/>
          <w:color w:val="auto"/>
          <w:kern w:val="2"/>
          <w:sz w:val="21"/>
          <w:szCs w:val="21"/>
          <w:highlight w:val="none"/>
          <w:lang w:val="zh-CN"/>
        </w:rPr>
      </w:pPr>
    </w:p>
    <w:p w14:paraId="75E00318">
      <w:pPr>
        <w:spacing w:line="360" w:lineRule="auto"/>
        <w:rPr>
          <w:rFonts w:hint="eastAsia" w:ascii="宋体" w:hAnsi="宋体" w:eastAsia="宋体" w:cs="宋体"/>
          <w:color w:val="auto"/>
          <w:kern w:val="2"/>
          <w:sz w:val="21"/>
          <w:szCs w:val="21"/>
          <w:highlight w:val="none"/>
          <w:lang w:val="zh-CN"/>
        </w:rPr>
      </w:pPr>
    </w:p>
    <w:p w14:paraId="53E43DCB">
      <w:pPr>
        <w:spacing w:line="360" w:lineRule="auto"/>
        <w:rPr>
          <w:rFonts w:hint="eastAsia" w:ascii="宋体" w:hAnsi="宋体" w:eastAsia="宋体" w:cs="宋体"/>
          <w:color w:val="auto"/>
          <w:sz w:val="21"/>
          <w:szCs w:val="21"/>
          <w:highlight w:val="none"/>
          <w:shd w:val="clear" w:color="auto" w:fill="FFFFFF"/>
        </w:rPr>
      </w:pPr>
    </w:p>
    <w:p w14:paraId="6CFB6264">
      <w:pPr>
        <w:spacing w:line="360" w:lineRule="auto"/>
        <w:jc w:val="center"/>
        <w:rPr>
          <w:rFonts w:hint="eastAsia" w:ascii="宋体" w:hAnsi="宋体" w:eastAsia="宋体" w:cs="宋体"/>
          <w:color w:val="auto"/>
          <w:highlight w:val="none"/>
        </w:rPr>
      </w:pPr>
    </w:p>
    <w:p w14:paraId="49AE3454">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（加盖供应商企业公章）</w:t>
      </w:r>
    </w:p>
    <w:p w14:paraId="6A9B5978">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0BEBBF37">
      <w:pPr>
        <w:spacing w:line="360" w:lineRule="auto"/>
        <w:rPr>
          <w:rFonts w:hint="eastAsia" w:ascii="宋体" w:hAnsi="宋体" w:eastAsia="宋体" w:cs="宋体"/>
          <w:color w:val="auto"/>
          <w:kern w:val="2"/>
          <w:sz w:val="21"/>
          <w:szCs w:val="21"/>
          <w:highlight w:val="none"/>
          <w:lang w:val="zh-CN"/>
        </w:rPr>
      </w:pPr>
    </w:p>
    <w:p w14:paraId="41132E82">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426"/>
    <w:bookmarkEnd w:id="427"/>
    <w:p w14:paraId="36C7723D">
      <w:pPr>
        <w:outlineLvl w:val="1"/>
        <w:rPr>
          <w:rFonts w:hint="eastAsia" w:ascii="宋体" w:hAnsi="宋体" w:eastAsia="宋体" w:cs="宋体"/>
          <w:b/>
          <w:color w:val="auto"/>
          <w:sz w:val="32"/>
          <w:szCs w:val="32"/>
          <w:highlight w:val="none"/>
        </w:rPr>
      </w:pPr>
      <w:bookmarkStart w:id="447" w:name="_Toc15557"/>
      <w:bookmarkStart w:id="448" w:name="_Toc54342745"/>
      <w:bookmarkStart w:id="449" w:name="_Toc14716"/>
      <w:bookmarkStart w:id="450" w:name="_Toc1835"/>
      <w:bookmarkStart w:id="451" w:name="_Toc79146605"/>
      <w:bookmarkStart w:id="452" w:name="_Toc23120"/>
      <w:bookmarkStart w:id="453" w:name="_Toc13178"/>
      <w:bookmarkStart w:id="454" w:name="_Toc14938"/>
      <w:bookmarkStart w:id="455" w:name="_Toc193"/>
      <w:bookmarkStart w:id="456" w:name="_Toc54334014"/>
      <w:bookmarkStart w:id="457" w:name="_Toc521918129"/>
      <w:bookmarkStart w:id="458" w:name="_Toc5098076"/>
      <w:bookmarkStart w:id="459" w:name="_Toc1123959"/>
      <w:bookmarkStart w:id="460" w:name="_Toc56076633"/>
      <w:bookmarkStart w:id="461" w:name="_Toc19008832"/>
      <w:bookmarkStart w:id="462" w:name="_Toc490169466"/>
      <w:bookmarkStart w:id="463" w:name="_Toc497746566"/>
      <w:bookmarkStart w:id="464" w:name="_Toc495907136"/>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447"/>
      <w:bookmarkEnd w:id="448"/>
      <w:bookmarkEnd w:id="449"/>
      <w:bookmarkEnd w:id="450"/>
      <w:bookmarkEnd w:id="451"/>
      <w:bookmarkEnd w:id="452"/>
      <w:bookmarkEnd w:id="453"/>
      <w:bookmarkEnd w:id="454"/>
      <w:bookmarkEnd w:id="455"/>
    </w:p>
    <w:p w14:paraId="411EBD9E">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217E751C">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0BB29B7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eastAsia="宋体" w:cs="宋体"/>
          <w:color w:val="auto"/>
          <w:kern w:val="2"/>
          <w:sz w:val="21"/>
          <w:highlight w:val="none"/>
          <w:u w:val="single"/>
          <w:lang w:val="en-US" w:eastAsia="zh-CN"/>
        </w:rPr>
        <w:t xml:space="preserve">                                       </w:t>
      </w:r>
    </w:p>
    <w:p w14:paraId="6120C54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eastAsia="宋体" w:cs="宋体"/>
          <w:color w:val="auto"/>
          <w:kern w:val="2"/>
          <w:sz w:val="21"/>
          <w:highlight w:val="none"/>
          <w:u w:val="single"/>
          <w:lang w:val="en-US" w:eastAsia="zh-CN"/>
        </w:rPr>
        <w:t xml:space="preserve">                                         </w:t>
      </w:r>
    </w:p>
    <w:p w14:paraId="612F36DD">
      <w:pPr>
        <w:spacing w:line="360" w:lineRule="auto"/>
        <w:ind w:firstLine="735" w:firstLineChars="350"/>
        <w:jc w:val="both"/>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eastAsia="宋体" w:cs="宋体"/>
          <w:color w:val="auto"/>
          <w:kern w:val="2"/>
          <w:sz w:val="21"/>
          <w:highlight w:val="none"/>
          <w:u w:val="single"/>
          <w:lang w:val="en-US" w:eastAsia="zh-CN"/>
        </w:rPr>
        <w:t xml:space="preserve">                                         </w:t>
      </w:r>
    </w:p>
    <w:p w14:paraId="480F9B4C">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51D1F955">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6203DE38">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eastAsia="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eastAsia="宋体" w:cs="宋体"/>
          <w:color w:val="auto"/>
          <w:kern w:val="2"/>
          <w:sz w:val="21"/>
          <w:highlight w:val="none"/>
          <w:u w:val="single"/>
          <w:lang w:val="en-US" w:eastAsia="zh-CN"/>
        </w:rPr>
        <w:t xml:space="preserve">                                </w:t>
      </w:r>
    </w:p>
    <w:p w14:paraId="15EF4755">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（4）法定代表人/执行事务合伙人：</w:t>
      </w:r>
      <w:r>
        <w:rPr>
          <w:rFonts w:hint="eastAsia" w:ascii="宋体" w:hAnsi="宋体" w:eastAsia="宋体" w:cs="宋体"/>
          <w:color w:val="auto"/>
          <w:kern w:val="2"/>
          <w:sz w:val="21"/>
          <w:highlight w:val="none"/>
          <w:u w:val="single"/>
          <w:lang w:val="en-US" w:eastAsia="zh-CN"/>
        </w:rPr>
        <w:t xml:space="preserve">                                       </w:t>
      </w:r>
    </w:p>
    <w:p w14:paraId="1E870F7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67D263B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6F16A1EB">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eastAsia="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09B46C84">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3E8EB669">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eastAsia="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2004ED1D">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1DEA95E1">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6124E020">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442C42DD">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4FC89C1F">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0E4CB163">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2B1B87C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404A88F6">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60619971">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6E819F37">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1D206EB9">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01BE04FE">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日期：   年   月   日</w:t>
      </w:r>
    </w:p>
    <w:p w14:paraId="7184C7B1">
      <w:pPr>
        <w:pStyle w:val="3"/>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465" w:name="_Toc17562"/>
      <w:bookmarkStart w:id="466" w:name="_Toc20214"/>
      <w:bookmarkStart w:id="467" w:name="_Toc22780"/>
      <w:bookmarkStart w:id="468" w:name="_Toc79146606"/>
      <w:bookmarkStart w:id="469" w:name="_Toc14606"/>
      <w:bookmarkStart w:id="470" w:name="_Toc7954"/>
      <w:bookmarkStart w:id="471" w:name="_Toc25583"/>
      <w:bookmarkStart w:id="472" w:name="_Toc1983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54B44FF">
      <w:pPr>
        <w:spacing w:line="360" w:lineRule="auto"/>
        <w:jc w:val="center"/>
        <w:rPr>
          <w:rFonts w:hint="eastAsia" w:ascii="宋体" w:hAnsi="宋体" w:eastAsia="宋体" w:cs="宋体"/>
          <w:b/>
          <w:color w:val="auto"/>
          <w:sz w:val="30"/>
          <w:szCs w:val="30"/>
          <w:highlight w:val="none"/>
        </w:rPr>
      </w:pPr>
    </w:p>
    <w:p w14:paraId="6675C3A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252995B0">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0FC3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DB3058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2A43B7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2D19979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7DBC067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0E16210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5D39B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3484A0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2021</w:t>
            </w:r>
          </w:p>
        </w:tc>
        <w:tc>
          <w:tcPr>
            <w:tcW w:w="1944" w:type="dxa"/>
            <w:vAlign w:val="center"/>
          </w:tcPr>
          <w:p w14:paraId="0128EF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306EC93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vAlign w:val="center"/>
          </w:tcPr>
          <w:p w14:paraId="50656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37A9E7D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29A15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61B29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2</w:t>
            </w:r>
          </w:p>
        </w:tc>
        <w:tc>
          <w:tcPr>
            <w:tcW w:w="1944" w:type="dxa"/>
            <w:vAlign w:val="center"/>
          </w:tcPr>
          <w:p w14:paraId="2887C53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4A4F5C1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14:paraId="21FBE57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6081042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76224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7E018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3</w:t>
            </w:r>
          </w:p>
        </w:tc>
        <w:tc>
          <w:tcPr>
            <w:tcW w:w="1944" w:type="dxa"/>
            <w:vAlign w:val="center"/>
          </w:tcPr>
          <w:p w14:paraId="7F5C76A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1946" w:type="dxa"/>
            <w:vAlign w:val="center"/>
          </w:tcPr>
          <w:p w14:paraId="0E0EF3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713" w:type="dxa"/>
          </w:tcPr>
          <w:p w14:paraId="57E4E29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7AA9E8D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r w14:paraId="4ABD0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DA656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638C490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c>
          <w:tcPr>
            <w:tcW w:w="2060" w:type="dxa"/>
            <w:vAlign w:val="center"/>
          </w:tcPr>
          <w:p w14:paraId="2615102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rPr>
            </w:pPr>
          </w:p>
        </w:tc>
      </w:tr>
    </w:tbl>
    <w:p w14:paraId="603EE031">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备注：需</w:t>
      </w:r>
      <w:r>
        <w:rPr>
          <w:rFonts w:hint="eastAsia" w:ascii="宋体" w:hAnsi="宋体" w:eastAsia="宋体" w:cs="宋体"/>
          <w:b w:val="0"/>
          <w:bCs w:val="0"/>
          <w:color w:val="auto"/>
          <w:sz w:val="21"/>
          <w:szCs w:val="21"/>
          <w:highlight w:val="none"/>
          <w:lang w:val="zh-CN"/>
        </w:rPr>
        <w:t>提供202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年、202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年、202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年三个年度</w:t>
      </w:r>
      <w:r>
        <w:rPr>
          <w:rFonts w:hint="eastAsia" w:ascii="宋体" w:hAnsi="宋体" w:eastAsia="宋体" w:cs="宋体"/>
          <w:color w:val="auto"/>
          <w:sz w:val="21"/>
          <w:szCs w:val="21"/>
          <w:highlight w:val="none"/>
        </w:rPr>
        <w:t>对应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经独立会计师事务所审计的审计报告及</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财务状况表；若</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为新成立或未进行独立会计师事务所审计的，本表中对应年度的财务信息应填写“/”，</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文件不作无效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处理，但存在因不符合</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办法中的评分标准而导致对应项不得分。</w:t>
      </w:r>
    </w:p>
    <w:p w14:paraId="430AB421">
      <w:pPr>
        <w:spacing w:line="360" w:lineRule="auto"/>
        <w:rPr>
          <w:rFonts w:hint="eastAsia" w:ascii="宋体" w:hAnsi="宋体" w:eastAsia="宋体" w:cs="宋体"/>
          <w:color w:val="auto"/>
          <w:sz w:val="21"/>
          <w:szCs w:val="21"/>
          <w:highlight w:val="none"/>
        </w:rPr>
      </w:pPr>
    </w:p>
    <w:p w14:paraId="580EB227">
      <w:pPr>
        <w:pStyle w:val="187"/>
        <w:spacing w:line="360" w:lineRule="auto"/>
        <w:ind w:firstLine="433"/>
        <w:rPr>
          <w:rFonts w:hint="eastAsia" w:ascii="宋体" w:hAnsi="宋体" w:eastAsia="宋体" w:cs="宋体"/>
          <w:color w:val="auto"/>
          <w:sz w:val="21"/>
          <w:szCs w:val="21"/>
          <w:highlight w:val="none"/>
        </w:rPr>
      </w:pPr>
    </w:p>
    <w:p w14:paraId="1397D6FE">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供应商：（加盖供应商企业公章）</w:t>
      </w:r>
    </w:p>
    <w:p w14:paraId="02B995B0">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7A9FAF33">
      <w:pPr>
        <w:numPr>
          <w:ilvl w:val="0"/>
          <w:numId w:val="12"/>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38E673B7">
      <w:pPr>
        <w:pStyle w:val="3"/>
        <w:numPr>
          <w:ilvl w:val="0"/>
          <w:numId w:val="0"/>
        </w:numPr>
        <w:rPr>
          <w:rFonts w:hint="eastAsia" w:ascii="宋体" w:hAnsi="宋体" w:eastAsia="宋体" w:cs="宋体"/>
          <w:b/>
          <w:bCs w:val="0"/>
          <w:color w:val="auto"/>
          <w:sz w:val="32"/>
          <w:szCs w:val="32"/>
          <w:highlight w:val="none"/>
          <w:lang w:val="en-US" w:eastAsia="zh-CN" w:bidi="ar-SA"/>
        </w:rPr>
      </w:pPr>
      <w:bookmarkStart w:id="473" w:name="_Toc20936"/>
      <w:bookmarkStart w:id="474" w:name="_Toc497"/>
      <w:bookmarkStart w:id="475" w:name="_Toc23206"/>
      <w:bookmarkStart w:id="476" w:name="_Toc4756"/>
      <w:bookmarkStart w:id="477" w:name="_Toc26305"/>
      <w:r>
        <w:rPr>
          <w:rFonts w:hint="eastAsia" w:ascii="宋体" w:hAnsi="宋体" w:eastAsia="宋体" w:cs="宋体"/>
          <w:b/>
          <w:bCs w:val="0"/>
          <w:color w:val="auto"/>
          <w:sz w:val="32"/>
          <w:szCs w:val="32"/>
          <w:highlight w:val="none"/>
          <w:lang w:val="en-US" w:eastAsia="zh-CN" w:bidi="ar-SA"/>
        </w:rPr>
        <w:t>八、</w:t>
      </w:r>
      <w:bookmarkEnd w:id="473"/>
      <w:bookmarkStart w:id="478" w:name="_Toc79146604"/>
      <w:bookmarkStart w:id="479" w:name="_Toc521918128"/>
      <w:bookmarkStart w:id="480" w:name="_Toc1123958"/>
      <w:bookmarkStart w:id="481" w:name="_Toc56076630"/>
      <w:bookmarkStart w:id="482" w:name="_Toc5098075"/>
      <w:bookmarkStart w:id="483" w:name="_Toc19008831"/>
      <w:bookmarkStart w:id="484" w:name="_Toc54334013"/>
      <w:bookmarkStart w:id="485" w:name="_Toc79146607"/>
      <w:bookmarkStart w:id="486" w:name="_Toc56076634"/>
      <w:r>
        <w:rPr>
          <w:rFonts w:hint="eastAsia" w:ascii="宋体" w:hAnsi="宋体" w:eastAsia="宋体" w:cs="宋体"/>
          <w:b/>
          <w:bCs w:val="0"/>
          <w:color w:val="auto"/>
          <w:sz w:val="32"/>
          <w:szCs w:val="32"/>
          <w:highlight w:val="none"/>
          <w:lang w:val="en-US" w:eastAsia="zh-CN" w:bidi="ar-SA"/>
        </w:rPr>
        <w:t>标准化体系认证</w:t>
      </w:r>
      <w:bookmarkEnd w:id="474"/>
      <w:bookmarkEnd w:id="475"/>
      <w:bookmarkEnd w:id="476"/>
      <w:bookmarkEnd w:id="477"/>
    </w:p>
    <w:p w14:paraId="1A051DE5">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1ABA462A">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05C51C91">
      <w:pPr>
        <w:pStyle w:val="3"/>
        <w:keepNext w:val="0"/>
        <w:keepLines w:val="0"/>
        <w:pageBreakBefore/>
        <w:widowControl w:val="0"/>
        <w:kinsoku/>
        <w:wordWrap/>
        <w:overflowPunct/>
        <w:topLinePunct w:val="0"/>
        <w:autoSpaceDE w:val="0"/>
        <w:autoSpaceDN w:val="0"/>
        <w:bidi w:val="0"/>
        <w:adjustRightInd w:val="0"/>
        <w:snapToGrid/>
        <w:textAlignment w:val="auto"/>
        <w:rPr>
          <w:rFonts w:hint="eastAsia" w:ascii="宋体" w:hAnsi="宋体" w:eastAsia="宋体" w:cs="宋体"/>
          <w:b/>
          <w:color w:val="auto"/>
          <w:sz w:val="32"/>
          <w:szCs w:val="32"/>
          <w:highlight w:val="none"/>
        </w:rPr>
      </w:pPr>
      <w:bookmarkStart w:id="487" w:name="_Toc14594"/>
      <w:bookmarkStart w:id="488" w:name="_Toc16191"/>
      <w:bookmarkStart w:id="489" w:name="_Toc8661"/>
      <w:bookmarkStart w:id="490" w:name="_Toc29911"/>
      <w:bookmarkStart w:id="491" w:name="_Toc25060"/>
      <w:bookmarkStart w:id="492" w:name="_Toc11069"/>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487"/>
      <w:bookmarkEnd w:id="488"/>
      <w:bookmarkEnd w:id="489"/>
      <w:bookmarkEnd w:id="490"/>
      <w:bookmarkEnd w:id="491"/>
      <w:bookmarkEnd w:id="492"/>
    </w:p>
    <w:p w14:paraId="1A427628">
      <w:pPr>
        <w:rPr>
          <w:rFonts w:hint="eastAsia" w:ascii="宋体" w:hAnsi="宋体" w:eastAsia="宋体" w:cs="宋体"/>
          <w:color w:val="auto"/>
          <w:highlight w:val="none"/>
        </w:rPr>
      </w:pPr>
    </w:p>
    <w:p w14:paraId="63F5BCF9">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0"/>
          <w:szCs w:val="30"/>
          <w:highlight w:val="none"/>
          <w:lang w:val="zh-CN"/>
        </w:rPr>
        <w:t>合同条款偏离表</w:t>
      </w:r>
    </w:p>
    <w:tbl>
      <w:tblPr>
        <w:tblStyle w:val="5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34"/>
        <w:gridCol w:w="2533"/>
        <w:gridCol w:w="1864"/>
        <w:gridCol w:w="2749"/>
      </w:tblGrid>
      <w:tr w14:paraId="4128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06" w:type="dxa"/>
            <w:vMerge w:val="restart"/>
            <w:noWrap w:val="0"/>
            <w:vAlign w:val="center"/>
          </w:tcPr>
          <w:p w14:paraId="48ACDB0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3767" w:type="dxa"/>
            <w:gridSpan w:val="2"/>
            <w:noWrap w:val="0"/>
            <w:vAlign w:val="center"/>
          </w:tcPr>
          <w:p w14:paraId="0FF1E41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合同要求</w:t>
            </w:r>
          </w:p>
        </w:tc>
        <w:tc>
          <w:tcPr>
            <w:tcW w:w="4613" w:type="dxa"/>
            <w:gridSpan w:val="2"/>
            <w:noWrap w:val="0"/>
            <w:vAlign w:val="center"/>
          </w:tcPr>
          <w:p w14:paraId="72FE526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响应文件内容</w:t>
            </w:r>
          </w:p>
        </w:tc>
      </w:tr>
      <w:tr w14:paraId="5E21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906" w:type="dxa"/>
            <w:vMerge w:val="continue"/>
            <w:noWrap w:val="0"/>
            <w:vAlign w:val="center"/>
          </w:tcPr>
          <w:p w14:paraId="6F54AE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1234" w:type="dxa"/>
            <w:noWrap w:val="0"/>
            <w:vAlign w:val="center"/>
          </w:tcPr>
          <w:p w14:paraId="2C1E7A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条款号</w:t>
            </w:r>
          </w:p>
        </w:tc>
        <w:tc>
          <w:tcPr>
            <w:tcW w:w="2533" w:type="dxa"/>
            <w:noWrap w:val="0"/>
            <w:vAlign w:val="center"/>
          </w:tcPr>
          <w:p w14:paraId="51579D8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简要内容</w:t>
            </w:r>
          </w:p>
        </w:tc>
        <w:tc>
          <w:tcPr>
            <w:tcW w:w="1864" w:type="dxa"/>
            <w:noWrap w:val="0"/>
            <w:vAlign w:val="center"/>
          </w:tcPr>
          <w:p w14:paraId="4DCDF7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偏离情况</w:t>
            </w:r>
          </w:p>
        </w:tc>
        <w:tc>
          <w:tcPr>
            <w:tcW w:w="2749" w:type="dxa"/>
            <w:noWrap w:val="0"/>
            <w:vAlign w:val="center"/>
          </w:tcPr>
          <w:p w14:paraId="7CD3CC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具体偏离内容</w:t>
            </w:r>
          </w:p>
        </w:tc>
      </w:tr>
      <w:tr w14:paraId="08A1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7333417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234" w:type="dxa"/>
            <w:noWrap w:val="0"/>
            <w:vAlign w:val="center"/>
          </w:tcPr>
          <w:p w14:paraId="680A42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w:t>
            </w:r>
          </w:p>
        </w:tc>
        <w:tc>
          <w:tcPr>
            <w:tcW w:w="2533" w:type="dxa"/>
            <w:noWrap w:val="0"/>
            <w:vAlign w:val="center"/>
          </w:tcPr>
          <w:p w14:paraId="095E93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评估目的</w:t>
            </w:r>
          </w:p>
        </w:tc>
        <w:tc>
          <w:tcPr>
            <w:tcW w:w="1864" w:type="dxa"/>
            <w:noWrap w:val="0"/>
            <w:vAlign w:val="center"/>
          </w:tcPr>
          <w:p w14:paraId="077F52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891BD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57BE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43585D9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234" w:type="dxa"/>
            <w:noWrap w:val="0"/>
            <w:vAlign w:val="center"/>
          </w:tcPr>
          <w:p w14:paraId="7C21862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w:t>
            </w:r>
          </w:p>
        </w:tc>
        <w:tc>
          <w:tcPr>
            <w:tcW w:w="2533" w:type="dxa"/>
            <w:noWrap w:val="0"/>
            <w:vAlign w:val="center"/>
          </w:tcPr>
          <w:p w14:paraId="36623A8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评估对象和范围</w:t>
            </w:r>
          </w:p>
        </w:tc>
        <w:tc>
          <w:tcPr>
            <w:tcW w:w="1864" w:type="dxa"/>
            <w:noWrap w:val="0"/>
            <w:vAlign w:val="center"/>
          </w:tcPr>
          <w:p w14:paraId="5BDF314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0E7037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62F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5D2BA0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234" w:type="dxa"/>
            <w:noWrap w:val="0"/>
            <w:vAlign w:val="center"/>
          </w:tcPr>
          <w:p w14:paraId="380E0A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w:t>
            </w:r>
          </w:p>
        </w:tc>
        <w:tc>
          <w:tcPr>
            <w:tcW w:w="2533" w:type="dxa"/>
            <w:noWrap w:val="0"/>
            <w:vAlign w:val="center"/>
          </w:tcPr>
          <w:p w14:paraId="785EE75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评估基准日</w:t>
            </w:r>
          </w:p>
        </w:tc>
        <w:tc>
          <w:tcPr>
            <w:tcW w:w="1864" w:type="dxa"/>
            <w:noWrap w:val="0"/>
            <w:vAlign w:val="center"/>
          </w:tcPr>
          <w:p w14:paraId="7A2D088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5D1F6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0436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7BB3CC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234" w:type="dxa"/>
            <w:noWrap w:val="0"/>
            <w:vAlign w:val="center"/>
          </w:tcPr>
          <w:p w14:paraId="62BB305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2533" w:type="dxa"/>
            <w:noWrap w:val="0"/>
            <w:vAlign w:val="center"/>
          </w:tcPr>
          <w:p w14:paraId="1E1F22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评估报告使用范围和使用责任</w:t>
            </w:r>
          </w:p>
        </w:tc>
        <w:tc>
          <w:tcPr>
            <w:tcW w:w="1864" w:type="dxa"/>
            <w:noWrap w:val="0"/>
            <w:vAlign w:val="center"/>
          </w:tcPr>
          <w:p w14:paraId="0530EB1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687EF5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190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445D4F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1234" w:type="dxa"/>
            <w:noWrap w:val="0"/>
            <w:vAlign w:val="center"/>
          </w:tcPr>
          <w:p w14:paraId="0E3506D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五</w:t>
            </w:r>
          </w:p>
        </w:tc>
        <w:tc>
          <w:tcPr>
            <w:tcW w:w="2533" w:type="dxa"/>
            <w:noWrap w:val="0"/>
            <w:vAlign w:val="center"/>
          </w:tcPr>
          <w:p w14:paraId="7C79C2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val="0"/>
                <w:color w:val="auto"/>
                <w:sz w:val="21"/>
                <w:szCs w:val="21"/>
                <w:highlight w:val="none"/>
              </w:rPr>
              <w:t>服务要求</w:t>
            </w:r>
          </w:p>
        </w:tc>
        <w:tc>
          <w:tcPr>
            <w:tcW w:w="1864" w:type="dxa"/>
            <w:noWrap w:val="0"/>
            <w:vAlign w:val="center"/>
          </w:tcPr>
          <w:p w14:paraId="2170AB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D74461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6FE2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21C724C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1234" w:type="dxa"/>
            <w:noWrap w:val="0"/>
            <w:vAlign w:val="center"/>
          </w:tcPr>
          <w:p w14:paraId="003E904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六</w:t>
            </w:r>
          </w:p>
        </w:tc>
        <w:tc>
          <w:tcPr>
            <w:tcW w:w="2533" w:type="dxa"/>
            <w:noWrap w:val="0"/>
            <w:vAlign w:val="center"/>
          </w:tcPr>
          <w:p w14:paraId="514AB1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评估报告提交期限及验收</w:t>
            </w:r>
          </w:p>
        </w:tc>
        <w:tc>
          <w:tcPr>
            <w:tcW w:w="1864" w:type="dxa"/>
            <w:noWrap w:val="0"/>
            <w:vAlign w:val="center"/>
          </w:tcPr>
          <w:p w14:paraId="65465B2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41934FE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78D0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425369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1234" w:type="dxa"/>
            <w:noWrap w:val="0"/>
            <w:vAlign w:val="center"/>
          </w:tcPr>
          <w:p w14:paraId="30AB46B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七</w:t>
            </w:r>
          </w:p>
        </w:tc>
        <w:tc>
          <w:tcPr>
            <w:tcW w:w="2533" w:type="dxa"/>
            <w:noWrap w:val="0"/>
            <w:vAlign w:val="center"/>
          </w:tcPr>
          <w:p w14:paraId="030281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服务费用及支付方式</w:t>
            </w:r>
          </w:p>
        </w:tc>
        <w:tc>
          <w:tcPr>
            <w:tcW w:w="1864" w:type="dxa"/>
            <w:noWrap w:val="0"/>
            <w:vAlign w:val="center"/>
          </w:tcPr>
          <w:p w14:paraId="2FB52FA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4D15A3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702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69E146C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1234" w:type="dxa"/>
            <w:noWrap w:val="0"/>
            <w:vAlign w:val="center"/>
          </w:tcPr>
          <w:p w14:paraId="2694F7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八</w:t>
            </w:r>
          </w:p>
        </w:tc>
        <w:tc>
          <w:tcPr>
            <w:tcW w:w="2533" w:type="dxa"/>
            <w:noWrap w:val="0"/>
            <w:vAlign w:val="center"/>
          </w:tcPr>
          <w:p w14:paraId="2E370F2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甲方的权利与义务</w:t>
            </w:r>
          </w:p>
        </w:tc>
        <w:tc>
          <w:tcPr>
            <w:tcW w:w="1864" w:type="dxa"/>
            <w:noWrap w:val="0"/>
            <w:vAlign w:val="center"/>
          </w:tcPr>
          <w:p w14:paraId="0836A98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491AE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568F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35090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1234" w:type="dxa"/>
            <w:noWrap w:val="0"/>
            <w:vAlign w:val="center"/>
          </w:tcPr>
          <w:p w14:paraId="69EF77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九</w:t>
            </w:r>
          </w:p>
        </w:tc>
        <w:tc>
          <w:tcPr>
            <w:tcW w:w="2533" w:type="dxa"/>
            <w:noWrap w:val="0"/>
            <w:vAlign w:val="center"/>
          </w:tcPr>
          <w:p w14:paraId="101475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乙方的权利与义务</w:t>
            </w:r>
          </w:p>
        </w:tc>
        <w:tc>
          <w:tcPr>
            <w:tcW w:w="1864" w:type="dxa"/>
            <w:noWrap w:val="0"/>
            <w:vAlign w:val="center"/>
          </w:tcPr>
          <w:p w14:paraId="26EDA0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7ACA50B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4288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728008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10</w:t>
            </w:r>
          </w:p>
        </w:tc>
        <w:tc>
          <w:tcPr>
            <w:tcW w:w="1234" w:type="dxa"/>
            <w:noWrap w:val="0"/>
            <w:vAlign w:val="center"/>
          </w:tcPr>
          <w:p w14:paraId="50F84C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w:t>
            </w:r>
          </w:p>
        </w:tc>
        <w:tc>
          <w:tcPr>
            <w:tcW w:w="2533" w:type="dxa"/>
            <w:noWrap w:val="0"/>
            <w:vAlign w:val="center"/>
          </w:tcPr>
          <w:p w14:paraId="2A1899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违约责任</w:t>
            </w:r>
          </w:p>
        </w:tc>
        <w:tc>
          <w:tcPr>
            <w:tcW w:w="1864" w:type="dxa"/>
            <w:noWrap w:val="0"/>
            <w:vAlign w:val="center"/>
          </w:tcPr>
          <w:p w14:paraId="54225FB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3288D5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96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061DE5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11</w:t>
            </w:r>
          </w:p>
        </w:tc>
        <w:tc>
          <w:tcPr>
            <w:tcW w:w="1234" w:type="dxa"/>
            <w:noWrap w:val="0"/>
            <w:vAlign w:val="center"/>
          </w:tcPr>
          <w:p w14:paraId="44B881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十一</w:t>
            </w:r>
          </w:p>
        </w:tc>
        <w:tc>
          <w:tcPr>
            <w:tcW w:w="2533" w:type="dxa"/>
            <w:noWrap w:val="0"/>
            <w:vAlign w:val="center"/>
          </w:tcPr>
          <w:p w14:paraId="3F2B06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争议解决</w:t>
            </w:r>
          </w:p>
        </w:tc>
        <w:tc>
          <w:tcPr>
            <w:tcW w:w="1864" w:type="dxa"/>
            <w:noWrap w:val="0"/>
            <w:vAlign w:val="center"/>
          </w:tcPr>
          <w:p w14:paraId="5B315D7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1A0E85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19C2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A04EC9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12</w:t>
            </w:r>
          </w:p>
        </w:tc>
        <w:tc>
          <w:tcPr>
            <w:tcW w:w="1234" w:type="dxa"/>
            <w:noWrap w:val="0"/>
            <w:vAlign w:val="center"/>
          </w:tcPr>
          <w:p w14:paraId="218938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十二</w:t>
            </w:r>
          </w:p>
        </w:tc>
        <w:tc>
          <w:tcPr>
            <w:tcW w:w="2533" w:type="dxa"/>
            <w:noWrap w:val="0"/>
            <w:vAlign w:val="center"/>
          </w:tcPr>
          <w:p w14:paraId="02339E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其它</w:t>
            </w:r>
          </w:p>
        </w:tc>
        <w:tc>
          <w:tcPr>
            <w:tcW w:w="1864" w:type="dxa"/>
            <w:noWrap w:val="0"/>
            <w:vAlign w:val="center"/>
          </w:tcPr>
          <w:p w14:paraId="477A5B7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587B66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r w14:paraId="4505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noWrap w:val="0"/>
            <w:vAlign w:val="center"/>
          </w:tcPr>
          <w:p w14:paraId="1A8F48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234" w:type="dxa"/>
            <w:noWrap w:val="0"/>
            <w:vAlign w:val="center"/>
          </w:tcPr>
          <w:p w14:paraId="583829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w:t>
            </w:r>
          </w:p>
        </w:tc>
        <w:tc>
          <w:tcPr>
            <w:tcW w:w="2533" w:type="dxa"/>
            <w:noWrap w:val="0"/>
            <w:vAlign w:val="center"/>
          </w:tcPr>
          <w:p w14:paraId="27F11EB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阳光合作告知函</w:t>
            </w:r>
          </w:p>
        </w:tc>
        <w:tc>
          <w:tcPr>
            <w:tcW w:w="1864" w:type="dxa"/>
            <w:noWrap w:val="0"/>
            <w:vAlign w:val="center"/>
          </w:tcPr>
          <w:p w14:paraId="29F807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c>
          <w:tcPr>
            <w:tcW w:w="2749" w:type="dxa"/>
            <w:noWrap w:val="0"/>
            <w:vAlign w:val="center"/>
          </w:tcPr>
          <w:p w14:paraId="2590286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zh-CN"/>
              </w:rPr>
            </w:pPr>
          </w:p>
        </w:tc>
      </w:tr>
    </w:tbl>
    <w:p w14:paraId="2BF490D2">
      <w:pPr>
        <w:spacing w:line="360" w:lineRule="auto"/>
        <w:ind w:firstLine="420" w:firstLineChars="200"/>
        <w:rPr>
          <w:rFonts w:hint="eastAsia" w:ascii="宋体" w:hAnsi="宋体" w:eastAsia="宋体" w:cs="宋体"/>
          <w:color w:val="auto"/>
          <w:sz w:val="21"/>
          <w:szCs w:val="21"/>
          <w:highlight w:val="none"/>
        </w:rPr>
      </w:pPr>
    </w:p>
    <w:p w14:paraId="37B7AE8E">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03880B4">
      <w:pPr>
        <w:snapToGrid w:val="0"/>
        <w:spacing w:line="360" w:lineRule="auto"/>
        <w:ind w:left="711" w:leftChars="59" w:hanging="569" w:hangingChars="270"/>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lang w:eastAsia="zh-CN"/>
        </w:rPr>
        <w:t>供应商</w:t>
      </w:r>
      <w:r>
        <w:rPr>
          <w:rFonts w:hint="eastAsia" w:ascii="宋体" w:hAnsi="宋体" w:eastAsia="宋体" w:cs="宋体"/>
          <w:b/>
          <w:color w:val="auto"/>
          <w:sz w:val="21"/>
          <w:szCs w:val="21"/>
          <w:highlight w:val="none"/>
          <w:u w:val="single"/>
        </w:rPr>
        <w:t>应对照竞争性磋商文件合同格式内合同条款及附件，逐条、如实地填写“偏离情况”。“偏离情况”项为正偏离（或负偏离）的，必须在“具体偏离内容”项内详细说明与合同的偏离内容，“偏离情况”项为无偏离的，在“具体偏离内容”项内可不填或填“无”。若发现虚假填写本表，或对合同及其附件响应有负偏离的，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文件处理。若发现此表未逐条填写视为完全满足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14:paraId="4457D41D">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）偏离情况（响应文件对竞争性磋商文件合同条款的响应程度）分为：正偏离、负偏离、无偏离。正偏离是指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提供的服务（或货物、或工程）商务条件优于竞争性磋商文件的要求；负偏离是指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提供的服务（或货物、或工程）商务条件不满足或不完全满足竞争性磋商文件的要求；无偏离是指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提供的服务（或货物、或工程）商务条件完全满足竞争性磋商文件的要求。</w:t>
      </w:r>
    </w:p>
    <w:p w14:paraId="4E6C3FD1">
      <w:pPr>
        <w:keepNext w:val="0"/>
        <w:keepLines w:val="0"/>
        <w:pageBreakBefore w:val="0"/>
        <w:widowControl w:val="0"/>
        <w:kinsoku/>
        <w:wordWrap/>
        <w:overflowPunct/>
        <w:topLinePunct w:val="0"/>
        <w:autoSpaceDE w:val="0"/>
        <w:autoSpaceDN w:val="0"/>
        <w:bidi w:val="0"/>
        <w:adjustRightInd w:val="0"/>
        <w:snapToGrid w:val="0"/>
        <w:spacing w:line="360" w:lineRule="auto"/>
        <w:ind w:left="667" w:leftChars="59"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差异内容较多可另附页说明，</w:t>
      </w:r>
      <w:r>
        <w:rPr>
          <w:rFonts w:hint="eastAsia" w:ascii="宋体" w:hAnsi="宋体" w:eastAsia="宋体" w:cs="宋体"/>
          <w:color w:val="auto"/>
          <w:sz w:val="21"/>
          <w:szCs w:val="21"/>
          <w:highlight w:val="none"/>
          <w:lang w:val="zh-CN"/>
        </w:rPr>
        <w:t>并在本偏离表“具体偏离内容”项注明其在响应文件中的具体页码</w:t>
      </w:r>
      <w:r>
        <w:rPr>
          <w:rFonts w:hint="eastAsia" w:ascii="宋体" w:hAnsi="宋体" w:eastAsia="宋体" w:cs="宋体"/>
          <w:color w:val="auto"/>
          <w:sz w:val="21"/>
          <w:szCs w:val="21"/>
          <w:highlight w:val="none"/>
        </w:rPr>
        <w:t>。</w:t>
      </w:r>
    </w:p>
    <w:p w14:paraId="40C0034F">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供应商：（加盖供应商企业公章）</w:t>
      </w:r>
    </w:p>
    <w:p w14:paraId="6FCC6F10">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5155291F">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493" w:name="_Toc16182"/>
      <w:bookmarkStart w:id="494" w:name="_Toc30495"/>
      <w:bookmarkStart w:id="495" w:name="_Toc24906"/>
      <w:bookmarkStart w:id="496" w:name="_Toc11329"/>
      <w:r>
        <w:rPr>
          <w:rFonts w:hint="eastAsia" w:ascii="宋体" w:hAnsi="宋体" w:eastAsia="宋体" w:cs="宋体"/>
          <w:b/>
          <w:color w:val="auto"/>
          <w:sz w:val="32"/>
          <w:szCs w:val="32"/>
          <w:highlight w:val="none"/>
          <w:lang w:val="en-US" w:eastAsia="zh-CN" w:bidi="ar-SA"/>
        </w:rPr>
        <w:t>十、</w:t>
      </w:r>
      <w:bookmarkEnd w:id="478"/>
      <w:r>
        <w:rPr>
          <w:rFonts w:hint="eastAsia" w:ascii="宋体" w:hAnsi="宋体" w:eastAsia="宋体" w:cs="宋体"/>
          <w:b/>
          <w:color w:val="auto"/>
          <w:sz w:val="32"/>
          <w:szCs w:val="32"/>
          <w:highlight w:val="none"/>
          <w:lang w:val="en-US" w:eastAsia="zh-CN" w:bidi="ar-SA"/>
        </w:rPr>
        <w:t>业绩表格式</w:t>
      </w:r>
      <w:bookmarkEnd w:id="493"/>
      <w:bookmarkEnd w:id="494"/>
      <w:bookmarkEnd w:id="495"/>
      <w:bookmarkEnd w:id="496"/>
    </w:p>
    <w:p w14:paraId="582AD649">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10.1 供应商2022年1月1日以来（出具资产评估报告的时间为2022年1月1日或以后）承接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sz w:val="21"/>
          <w:szCs w:val="21"/>
          <w:highlight w:val="none"/>
          <w:lang w:val="en-US" w:eastAsia="zh-CN"/>
        </w:rPr>
        <w:t>设备资产价值评估（服务内容需包含生产设备价值评估）</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1598"/>
        <w:gridCol w:w="1598"/>
      </w:tblGrid>
      <w:tr w14:paraId="6069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14:paraId="162059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14:paraId="1FCCFF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14:paraId="21D401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14:paraId="6E5C2A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1598" w:type="dxa"/>
            <w:noWrap w:val="0"/>
            <w:vAlign w:val="center"/>
          </w:tcPr>
          <w:p w14:paraId="6A8F96A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598" w:type="dxa"/>
            <w:noWrap w:val="0"/>
            <w:vAlign w:val="center"/>
          </w:tcPr>
          <w:p w14:paraId="28C7C14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753E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200EBF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2F3C92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1AD5B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34CF12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B3BC9D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C3C60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29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0CDF44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756676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7DFF67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704767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187E1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7E5A57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F61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14:paraId="263792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57311D0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6270E7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590D3B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E66E1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47FA48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6C2FA86F">
      <w:pPr>
        <w:tabs>
          <w:tab w:val="left" w:pos="0"/>
        </w:tabs>
        <w:spacing w:line="360" w:lineRule="auto"/>
        <w:ind w:right="-34"/>
        <w:jc w:val="both"/>
        <w:rPr>
          <w:rFonts w:hint="eastAsia" w:ascii="宋体" w:hAnsi="宋体" w:eastAsia="宋体" w:cs="宋体"/>
          <w:color w:val="auto"/>
          <w:sz w:val="21"/>
          <w:szCs w:val="21"/>
          <w:highlight w:val="none"/>
        </w:rPr>
      </w:pPr>
    </w:p>
    <w:p w14:paraId="54C171C7">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1F4F288">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1、合同复印件；2、资产评估报告封面，服务内容需包含生产设备价值评估，否则评审时不予考虑。业绩按单项合同采购金额从高到底的方式排列；同一个单项合同的业绩可以同时在资格业绩和评分业绩重复放置，作为供应商资格条件证明的业绩放置在“5.5资格业绩”处</w:t>
      </w:r>
      <w:r>
        <w:rPr>
          <w:rFonts w:hint="eastAsia" w:ascii="宋体" w:hAnsi="宋体" w:eastAsia="宋体" w:cs="宋体"/>
          <w:color w:val="auto"/>
          <w:sz w:val="21"/>
          <w:szCs w:val="21"/>
          <w:highlight w:val="none"/>
          <w:u w:val="none"/>
          <w:lang w:val="en-US" w:eastAsia="zh-CN"/>
        </w:rPr>
        <w:t>。</w:t>
      </w:r>
    </w:p>
    <w:p w14:paraId="2675AF08">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若合同无法反映评分条件（出具资产评估报告的时间为2022年1月1日或以后、服务内容、合同金额、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14:paraId="5128DD14">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30DDFECE">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14:paraId="587DDA89">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14:paraId="708F5395">
      <w:pPr>
        <w:tabs>
          <w:tab w:val="left" w:pos="0"/>
        </w:tabs>
        <w:spacing w:line="360" w:lineRule="auto"/>
        <w:ind w:left="142" w:leftChars="59" w:right="-34"/>
        <w:jc w:val="both"/>
        <w:rPr>
          <w:rFonts w:hint="eastAsia" w:ascii="宋体" w:hAnsi="宋体" w:eastAsia="宋体" w:cs="宋体"/>
          <w:color w:val="auto"/>
          <w:sz w:val="21"/>
          <w:szCs w:val="21"/>
          <w:highlight w:val="none"/>
        </w:rPr>
      </w:pPr>
    </w:p>
    <w:p w14:paraId="1CC8847E">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供应商：（加盖供应商企业公章）</w:t>
      </w:r>
    </w:p>
    <w:p w14:paraId="0DAB2E54">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71C9594C">
      <w:pPr>
        <w:spacing w:line="240" w:lineRule="auto"/>
        <w:ind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br w:type="page"/>
      </w:r>
    </w:p>
    <w:p w14:paraId="611ECB92">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lang w:val="en-US" w:eastAsia="zh-CN"/>
        </w:rPr>
      </w:pPr>
    </w:p>
    <w:p w14:paraId="276072F0">
      <w:pPr>
        <w:keepNext w:val="0"/>
        <w:keepLines w:val="0"/>
        <w:pageBreakBefore w:val="0"/>
        <w:widowControl w:val="0"/>
        <w:kinsoku/>
        <w:wordWrap/>
        <w:overflowPunct/>
        <w:topLinePunct w:val="0"/>
        <w:autoSpaceDE/>
        <w:autoSpaceDN/>
        <w:bidi w:val="0"/>
        <w:adjustRightInd/>
        <w:snapToGrid w:val="0"/>
        <w:spacing w:line="360" w:lineRule="auto"/>
        <w:ind w:left="278" w:leftChars="116" w:firstLine="0" w:firstLineChars="0"/>
        <w:jc w:val="center"/>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10.2 供应商2022年1月1日以来（出具资产评估报告的时间为2022年1月1日或以后）承接</w:t>
      </w:r>
      <w:r>
        <w:rPr>
          <w:rFonts w:hint="eastAsia" w:ascii="宋体" w:hAnsi="宋体" w:eastAsia="宋体" w:cs="宋体"/>
          <w:bCs/>
          <w:color w:val="auto"/>
          <w:kern w:val="2"/>
          <w:sz w:val="21"/>
          <w:szCs w:val="21"/>
          <w:highlight w:val="none"/>
        </w:rPr>
        <w:t>的</w:t>
      </w:r>
      <w:r>
        <w:rPr>
          <w:rFonts w:hint="eastAsia" w:ascii="宋体" w:hAnsi="宋体" w:eastAsia="宋体" w:cs="宋体"/>
          <w:color w:val="auto"/>
          <w:sz w:val="21"/>
          <w:szCs w:val="21"/>
          <w:highlight w:val="none"/>
          <w:lang w:val="en-US" w:eastAsia="zh-CN"/>
        </w:rPr>
        <w:t>房地产价值评估</w:t>
      </w:r>
      <w:r>
        <w:rPr>
          <w:rFonts w:hint="eastAsia" w:ascii="宋体" w:hAnsi="宋体" w:eastAsia="宋体" w:cs="宋体"/>
          <w:bCs/>
          <w:color w:val="auto"/>
          <w:kern w:val="2"/>
          <w:sz w:val="21"/>
          <w:szCs w:val="21"/>
          <w:highlight w:val="none"/>
          <w:lang w:val="zh-CN"/>
        </w:rPr>
        <w:t>业绩</w:t>
      </w:r>
      <w:r>
        <w:rPr>
          <w:rFonts w:hint="eastAsia" w:ascii="宋体" w:hAnsi="宋体" w:eastAsia="宋体" w:cs="宋体"/>
          <w:bCs/>
          <w:color w:val="auto"/>
          <w:kern w:val="2"/>
          <w:sz w:val="21"/>
          <w:szCs w:val="21"/>
          <w:highlight w:val="none"/>
        </w:rPr>
        <w:t>表</w:t>
      </w:r>
    </w:p>
    <w:tbl>
      <w:tblPr>
        <w:tblStyle w:val="55"/>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19"/>
        <w:gridCol w:w="1561"/>
        <w:gridCol w:w="1413"/>
        <w:gridCol w:w="1383"/>
        <w:gridCol w:w="1598"/>
        <w:gridCol w:w="1598"/>
      </w:tblGrid>
      <w:tr w14:paraId="53E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49" w:hRule="exact"/>
          <w:jc w:val="center"/>
        </w:trPr>
        <w:tc>
          <w:tcPr>
            <w:tcW w:w="1019" w:type="dxa"/>
            <w:noWrap w:val="0"/>
            <w:vAlign w:val="center"/>
          </w:tcPr>
          <w:p w14:paraId="677248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61" w:type="dxa"/>
            <w:noWrap w:val="0"/>
            <w:vAlign w:val="center"/>
          </w:tcPr>
          <w:p w14:paraId="34EB302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413" w:type="dxa"/>
            <w:noWrap w:val="0"/>
            <w:vAlign w:val="center"/>
          </w:tcPr>
          <w:p w14:paraId="25F163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383" w:type="dxa"/>
            <w:noWrap w:val="0"/>
            <w:vAlign w:val="center"/>
          </w:tcPr>
          <w:p w14:paraId="391B31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合同金额</w:t>
            </w:r>
          </w:p>
        </w:tc>
        <w:tc>
          <w:tcPr>
            <w:tcW w:w="1598" w:type="dxa"/>
            <w:noWrap w:val="0"/>
            <w:vAlign w:val="center"/>
          </w:tcPr>
          <w:p w14:paraId="135C361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出具资产评估报告</w:t>
            </w:r>
            <w:r>
              <w:rPr>
                <w:rFonts w:hint="eastAsia" w:ascii="宋体" w:hAnsi="宋体" w:eastAsia="宋体" w:cs="宋体"/>
                <w:color w:val="auto"/>
                <w:sz w:val="21"/>
                <w:szCs w:val="21"/>
                <w:highlight w:val="none"/>
              </w:rPr>
              <w:t>日期</w:t>
            </w:r>
          </w:p>
        </w:tc>
        <w:tc>
          <w:tcPr>
            <w:tcW w:w="1598" w:type="dxa"/>
            <w:noWrap w:val="0"/>
            <w:vAlign w:val="center"/>
          </w:tcPr>
          <w:p w14:paraId="4437831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r>
      <w:tr w14:paraId="6153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6AAE43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39A725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0D15649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775701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5EA23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91141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8C2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58" w:hRule="exact"/>
          <w:jc w:val="center"/>
        </w:trPr>
        <w:tc>
          <w:tcPr>
            <w:tcW w:w="1019" w:type="dxa"/>
            <w:noWrap w:val="0"/>
            <w:vAlign w:val="center"/>
          </w:tcPr>
          <w:p w14:paraId="18DF93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6195B6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19A661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4121EB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3418BE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17F92B5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E15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89" w:hRule="exact"/>
          <w:jc w:val="center"/>
        </w:trPr>
        <w:tc>
          <w:tcPr>
            <w:tcW w:w="1019" w:type="dxa"/>
            <w:noWrap w:val="0"/>
            <w:vAlign w:val="center"/>
          </w:tcPr>
          <w:p w14:paraId="7D97F27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61" w:type="dxa"/>
            <w:noWrap w:val="0"/>
            <w:vAlign w:val="center"/>
          </w:tcPr>
          <w:p w14:paraId="0E8372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413" w:type="dxa"/>
            <w:noWrap w:val="0"/>
            <w:vAlign w:val="center"/>
          </w:tcPr>
          <w:p w14:paraId="414776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83" w:type="dxa"/>
            <w:noWrap w:val="0"/>
            <w:vAlign w:val="center"/>
          </w:tcPr>
          <w:p w14:paraId="5A12CA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C7202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598" w:type="dxa"/>
            <w:noWrap w:val="0"/>
            <w:vAlign w:val="center"/>
          </w:tcPr>
          <w:p w14:paraId="2F9378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73907DF3">
      <w:pPr>
        <w:tabs>
          <w:tab w:val="left" w:pos="0"/>
        </w:tabs>
        <w:spacing w:line="360" w:lineRule="auto"/>
        <w:ind w:right="-34"/>
        <w:jc w:val="both"/>
        <w:rPr>
          <w:rFonts w:hint="eastAsia" w:ascii="宋体" w:hAnsi="宋体" w:eastAsia="宋体" w:cs="宋体"/>
          <w:color w:val="auto"/>
          <w:sz w:val="21"/>
          <w:szCs w:val="21"/>
          <w:highlight w:val="none"/>
        </w:rPr>
      </w:pPr>
    </w:p>
    <w:p w14:paraId="79E6570D">
      <w:pPr>
        <w:tabs>
          <w:tab w:val="left" w:pos="0"/>
        </w:tabs>
        <w:spacing w:line="360" w:lineRule="auto"/>
        <w:ind w:left="142" w:leftChars="59" w:right="-3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47FEF95B">
      <w:pPr>
        <w:snapToGrid w:val="0"/>
        <w:spacing w:line="360" w:lineRule="auto"/>
        <w:ind w:left="850" w:leftChars="118"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
          <w:bCs/>
          <w:color w:val="auto"/>
          <w:sz w:val="21"/>
          <w:szCs w:val="21"/>
          <w:highlight w:val="none"/>
          <w:u w:val="single"/>
          <w:lang w:val="en-US" w:eastAsia="zh-CN"/>
        </w:rPr>
        <w:t>业绩材料需提供1、合同复印件；2、资产评估报告封面，服务内容需包含房地产价值评估，否则评审时不予考虑。业绩按单项合同采购金额从高到底的方式排列；同一个单项合同的业绩可以同时在资格业绩和评分业绩重复放置，作为供应商资格条件证明的业绩放置在“5.5资格业绩”处</w:t>
      </w:r>
      <w:r>
        <w:rPr>
          <w:rFonts w:hint="eastAsia" w:ascii="宋体" w:hAnsi="宋体" w:eastAsia="宋体" w:cs="宋体"/>
          <w:color w:val="auto"/>
          <w:sz w:val="21"/>
          <w:szCs w:val="21"/>
          <w:highlight w:val="none"/>
          <w:u w:val="none"/>
          <w:lang w:val="en-US" w:eastAsia="zh-CN"/>
        </w:rPr>
        <w:t>。</w:t>
      </w:r>
    </w:p>
    <w:p w14:paraId="174E91D0">
      <w:pPr>
        <w:snapToGrid w:val="0"/>
        <w:spacing w:line="360" w:lineRule="auto"/>
        <w:ind w:left="850" w:leftChars="118" w:hanging="567" w:hangingChars="27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bCs/>
          <w:i w:val="0"/>
          <w:iCs w:val="0"/>
          <w:color w:val="auto"/>
          <w:sz w:val="21"/>
          <w:szCs w:val="21"/>
          <w:highlight w:val="none"/>
          <w:u w:val="single"/>
          <w:lang w:val="en-US" w:eastAsia="zh-CN"/>
        </w:rPr>
        <w:t>若合同无法反映评分条件（出具资产评估报告的时间为2022年1月1日或以后、服务内容、合同金额、</w:t>
      </w:r>
      <w:r>
        <w:rPr>
          <w:rFonts w:hint="eastAsia" w:ascii="宋体" w:hAnsi="宋体" w:eastAsia="宋体" w:cs="宋体"/>
          <w:b/>
          <w:bCs/>
          <w:color w:val="auto"/>
          <w:sz w:val="21"/>
          <w:szCs w:val="21"/>
          <w:highlight w:val="none"/>
          <w:u w:val="single"/>
          <w:lang w:val="en-US" w:eastAsia="zh-CN"/>
        </w:rPr>
        <w:t>委托人、受托人</w:t>
      </w:r>
      <w:r>
        <w:rPr>
          <w:rFonts w:hint="eastAsia" w:ascii="宋体" w:hAnsi="宋体" w:eastAsia="宋体" w:cs="宋体"/>
          <w:b/>
          <w:bCs/>
          <w:i w:val="0"/>
          <w:iCs w:val="0"/>
          <w:color w:val="auto"/>
          <w:sz w:val="21"/>
          <w:szCs w:val="21"/>
          <w:highlight w:val="none"/>
          <w:u w:val="single"/>
          <w:lang w:val="en-US" w:eastAsia="zh-CN"/>
        </w:rPr>
        <w:t>）的，还需提供委托人出具的书面补充说明文件复印件作为辅助证明</w:t>
      </w:r>
      <w:r>
        <w:rPr>
          <w:rFonts w:hint="eastAsia" w:ascii="宋体" w:hAnsi="宋体" w:eastAsia="宋体" w:cs="宋体"/>
          <w:b/>
          <w:bCs/>
          <w:i w:val="0"/>
          <w:iCs w:val="0"/>
          <w:color w:val="auto"/>
          <w:sz w:val="21"/>
          <w:szCs w:val="21"/>
          <w:highlight w:val="none"/>
          <w:u w:val="single"/>
        </w:rPr>
        <w:t>，否则视为无效业绩</w:t>
      </w:r>
      <w:r>
        <w:rPr>
          <w:rFonts w:hint="eastAsia" w:ascii="宋体" w:hAnsi="宋体" w:eastAsia="宋体" w:cs="宋体"/>
          <w:color w:val="auto"/>
          <w:sz w:val="21"/>
          <w:szCs w:val="21"/>
          <w:highlight w:val="none"/>
          <w:lang w:eastAsia="zh-CN"/>
        </w:rPr>
        <w:t>。</w:t>
      </w:r>
    </w:p>
    <w:p w14:paraId="26B7886C">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2C47DEE8">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未按上述要求</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提供证明材料的业绩，或</w:t>
      </w:r>
      <w:r>
        <w:rPr>
          <w:rFonts w:hint="eastAsia" w:ascii="宋体" w:hAnsi="宋体" w:eastAsia="宋体" w:cs="宋体"/>
          <w:b/>
          <w:bCs/>
          <w:color w:val="auto"/>
          <w:sz w:val="21"/>
          <w:szCs w:val="21"/>
          <w:highlight w:val="none"/>
          <w:u w:val="single"/>
          <w:lang w:val="en-US" w:eastAsia="zh-CN"/>
        </w:rPr>
        <w:t>在此格式下</w:t>
      </w:r>
      <w:r>
        <w:rPr>
          <w:rFonts w:hint="eastAsia" w:ascii="宋体" w:hAnsi="宋体" w:eastAsia="宋体" w:cs="宋体"/>
          <w:b/>
          <w:bCs/>
          <w:color w:val="auto"/>
          <w:sz w:val="21"/>
          <w:szCs w:val="21"/>
          <w:highlight w:val="none"/>
          <w:u w:val="single"/>
        </w:rPr>
        <w:t>所附材料无法证明符合本项</w:t>
      </w:r>
      <w:r>
        <w:rPr>
          <w:rFonts w:hint="eastAsia" w:ascii="宋体" w:hAnsi="宋体" w:eastAsia="宋体" w:cs="宋体"/>
          <w:b/>
          <w:bCs/>
          <w:color w:val="auto"/>
          <w:sz w:val="21"/>
          <w:szCs w:val="21"/>
          <w:highlight w:val="none"/>
          <w:u w:val="single"/>
          <w:lang w:val="en-US" w:eastAsia="zh-CN"/>
        </w:rPr>
        <w:t>评分要求的业绩，在评审时将不予考虑</w:t>
      </w:r>
      <w:r>
        <w:rPr>
          <w:rFonts w:hint="eastAsia" w:ascii="宋体" w:hAnsi="宋体" w:eastAsia="宋体" w:cs="宋体"/>
          <w:color w:val="auto"/>
          <w:sz w:val="21"/>
          <w:szCs w:val="21"/>
          <w:highlight w:val="none"/>
        </w:rPr>
        <w:t>。</w:t>
      </w:r>
    </w:p>
    <w:p w14:paraId="143AA097">
      <w:pPr>
        <w:keepNext w:val="0"/>
        <w:keepLines w:val="0"/>
        <w:pageBreakBefore w:val="0"/>
        <w:widowControl w:val="0"/>
        <w:kinsoku/>
        <w:wordWrap/>
        <w:overflowPunct/>
        <w:topLinePunct w:val="0"/>
        <w:autoSpaceDE w:val="0"/>
        <w:autoSpaceDN w:val="0"/>
        <w:bidi w:val="0"/>
        <w:adjustRightInd w:val="0"/>
        <w:snapToGrid w:val="0"/>
        <w:spacing w:line="360" w:lineRule="auto"/>
        <w:ind w:left="845" w:leftChars="118" w:hanging="562" w:hangingChars="26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）采购人有权对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提供的业绩进行核查（包括对全部业绩材料的原件进行核查），若发现弄虚作假，有权取消其</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资格，并将上报监督管理部门，从严处理，列入相应的</w:t>
      </w:r>
      <w:r>
        <w:rPr>
          <w:rFonts w:hint="eastAsia" w:ascii="宋体" w:hAnsi="宋体" w:eastAsia="宋体" w:cs="宋体"/>
          <w:color w:val="auto"/>
          <w:kern w:val="2"/>
          <w:sz w:val="21"/>
          <w:szCs w:val="21"/>
          <w:highlight w:val="none"/>
          <w:lang w:val="zh-CN"/>
        </w:rPr>
        <w:t>‘黑名单’</w:t>
      </w:r>
      <w:r>
        <w:rPr>
          <w:rFonts w:hint="eastAsia" w:ascii="宋体" w:hAnsi="宋体" w:eastAsia="宋体" w:cs="宋体"/>
          <w:color w:val="auto"/>
          <w:sz w:val="21"/>
          <w:szCs w:val="21"/>
          <w:highlight w:val="none"/>
        </w:rPr>
        <w:t>。</w:t>
      </w:r>
    </w:p>
    <w:p w14:paraId="06C5C07B">
      <w:pPr>
        <w:tabs>
          <w:tab w:val="left" w:pos="0"/>
        </w:tabs>
        <w:spacing w:line="360" w:lineRule="auto"/>
        <w:ind w:left="142" w:leftChars="59" w:right="-34"/>
        <w:jc w:val="both"/>
        <w:rPr>
          <w:rFonts w:hint="eastAsia" w:ascii="宋体" w:hAnsi="宋体" w:eastAsia="宋体" w:cs="宋体"/>
          <w:color w:val="auto"/>
          <w:sz w:val="21"/>
          <w:szCs w:val="21"/>
          <w:highlight w:val="none"/>
        </w:rPr>
      </w:pPr>
    </w:p>
    <w:p w14:paraId="0C755A0F">
      <w:pPr>
        <w:spacing w:line="360" w:lineRule="auto"/>
        <w:ind w:firstLine="5199" w:firstLineChars="2476"/>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zh-CN"/>
        </w:rPr>
        <w:t>供应商：（加盖供应商企业公章）</w:t>
      </w:r>
    </w:p>
    <w:p w14:paraId="19C61AD4">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7FA71050">
      <w:pPr>
        <w:outlineLvl w:val="9"/>
        <w:rPr>
          <w:rFonts w:hint="eastAsia" w:ascii="宋体" w:hAnsi="宋体" w:eastAsia="宋体" w:cs="宋体"/>
          <w:color w:val="auto"/>
        </w:rPr>
      </w:pPr>
    </w:p>
    <w:bookmarkEnd w:id="479"/>
    <w:bookmarkEnd w:id="480"/>
    <w:bookmarkEnd w:id="481"/>
    <w:bookmarkEnd w:id="482"/>
    <w:bookmarkEnd w:id="483"/>
    <w:bookmarkEnd w:id="484"/>
    <w:p w14:paraId="32758BAD">
      <w:pPr>
        <w:keepNext w:val="0"/>
        <w:keepLines w:val="0"/>
        <w:pageBreakBefore/>
        <w:widowControl w:val="0"/>
        <w:kinsoku/>
        <w:wordWrap/>
        <w:overflowPunct/>
        <w:topLinePunct w:val="0"/>
        <w:autoSpaceDE w:val="0"/>
        <w:autoSpaceDN w:val="0"/>
        <w:bidi w:val="0"/>
        <w:adjustRightInd w:val="0"/>
        <w:snapToGrid/>
        <w:spacing w:before="120" w:beforeLines="50" w:line="360" w:lineRule="auto"/>
        <w:ind w:left="0" w:hanging="643" w:hangingChars="200"/>
        <w:textAlignment w:val="auto"/>
        <w:outlineLvl w:val="1"/>
        <w:rPr>
          <w:rFonts w:hint="eastAsia" w:ascii="宋体" w:hAnsi="宋体" w:eastAsia="宋体" w:cs="宋体"/>
          <w:b/>
          <w:color w:val="auto"/>
          <w:sz w:val="32"/>
          <w:szCs w:val="32"/>
          <w:highlight w:val="none"/>
        </w:rPr>
      </w:pPr>
      <w:bookmarkStart w:id="497" w:name="_Toc26721"/>
      <w:bookmarkStart w:id="498" w:name="_Toc15982"/>
      <w:bookmarkStart w:id="499" w:name="_Toc12370"/>
      <w:bookmarkStart w:id="500" w:name="_Toc22561"/>
      <w:bookmarkStart w:id="501" w:name="_Toc17514"/>
      <w:r>
        <w:rPr>
          <w:rFonts w:hint="eastAsia" w:ascii="宋体" w:hAnsi="宋体" w:eastAsia="宋体" w:cs="宋体"/>
          <w:b/>
          <w:color w:val="auto"/>
          <w:sz w:val="32"/>
          <w:szCs w:val="32"/>
          <w:highlight w:val="none"/>
          <w:lang w:val="en-US" w:eastAsia="zh-CN"/>
        </w:rPr>
        <w:t>十一</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bidi="ar-SA"/>
        </w:rPr>
        <w:t>拟投入本项目的服务人员情况</w:t>
      </w:r>
      <w:bookmarkEnd w:id="497"/>
      <w:bookmarkEnd w:id="498"/>
      <w:bookmarkEnd w:id="499"/>
      <w:bookmarkEnd w:id="500"/>
    </w:p>
    <w:p w14:paraId="4F140CE5">
      <w:pPr>
        <w:rPr>
          <w:rFonts w:hint="eastAsia" w:ascii="宋体" w:hAnsi="宋体" w:eastAsia="宋体" w:cs="宋体"/>
          <w:color w:val="auto"/>
          <w:highlight w:val="none"/>
        </w:rPr>
      </w:pPr>
    </w:p>
    <w:p w14:paraId="7AB2905D">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拟投入</w:t>
      </w:r>
      <w:r>
        <w:rPr>
          <w:rFonts w:hint="eastAsia" w:ascii="宋体" w:hAnsi="宋体" w:eastAsia="宋体" w:cs="宋体"/>
          <w:b/>
          <w:color w:val="auto"/>
          <w:sz w:val="30"/>
          <w:szCs w:val="30"/>
          <w:highlight w:val="none"/>
          <w:lang w:val="en-US" w:eastAsia="zh-CN"/>
        </w:rPr>
        <w:t>本项目的服务</w:t>
      </w:r>
      <w:r>
        <w:rPr>
          <w:rFonts w:hint="eastAsia" w:ascii="宋体" w:hAnsi="宋体" w:eastAsia="宋体" w:cs="宋体"/>
          <w:b/>
          <w:color w:val="auto"/>
          <w:sz w:val="30"/>
          <w:szCs w:val="30"/>
          <w:highlight w:val="none"/>
        </w:rPr>
        <w:t>人员清单表</w:t>
      </w:r>
    </w:p>
    <w:tbl>
      <w:tblPr>
        <w:tblStyle w:val="55"/>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46"/>
        <w:gridCol w:w="677"/>
        <w:gridCol w:w="677"/>
        <w:gridCol w:w="804"/>
        <w:gridCol w:w="1135"/>
        <w:gridCol w:w="702"/>
        <w:gridCol w:w="1084"/>
        <w:gridCol w:w="1901"/>
      </w:tblGrid>
      <w:tr w14:paraId="36CD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4FD7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AF41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4528F1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77" w:type="dxa"/>
            <w:tcBorders>
              <w:top w:val="single" w:color="auto" w:sz="4" w:space="0"/>
              <w:left w:val="single" w:color="auto" w:sz="4" w:space="0"/>
              <w:bottom w:val="single" w:color="auto" w:sz="4" w:space="0"/>
              <w:right w:val="single" w:color="auto" w:sz="4" w:space="0"/>
            </w:tcBorders>
            <w:noWrap w:val="0"/>
            <w:vAlign w:val="center"/>
          </w:tcPr>
          <w:p w14:paraId="33DFCD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D5F2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DD63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1E409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拟任职务</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B8A9F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07084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B9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A8B20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B7DF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3AB5C3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D5ABD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6FC19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B0D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6F603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1461F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2EEBC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118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009D0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7572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64011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1BF09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4F5C6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56F6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FBEF6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E15DE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A2F0B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68A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46D85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926F4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D3995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97AC8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B17AA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153D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E8B00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E61ED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7A3ABC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044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BE8F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8D1C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1CCA45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31C4D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24FD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26B1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2A6F3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CF4A2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26BF9C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E2E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FB2B0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895E9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4DA73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A4324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43EA0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E485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B06AE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548A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8F4DF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0BF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3D45B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87CF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2D5F2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2C93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FAF7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05A0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27794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2FE08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1A5D2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A16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42E3E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F01A0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B45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72BC29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95A9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B507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12DFD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91CD2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62014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BDF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C2D5C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C0CD0D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25E9D7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491AE4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47FD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1208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87396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E65D6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400527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5BB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4C92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85340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658ECC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BF2F5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4C11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9CDF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53A08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C04A6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3D277B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47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5771E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D043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57B88C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77" w:type="dxa"/>
            <w:tcBorders>
              <w:top w:val="single" w:color="auto" w:sz="4" w:space="0"/>
              <w:left w:val="single" w:color="auto" w:sz="4" w:space="0"/>
              <w:bottom w:val="single" w:color="auto" w:sz="4" w:space="0"/>
              <w:right w:val="single" w:color="auto" w:sz="4" w:space="0"/>
            </w:tcBorders>
            <w:noWrap w:val="0"/>
            <w:vAlign w:val="center"/>
          </w:tcPr>
          <w:p w14:paraId="040C3B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C454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D3EF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CA1DA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01CA4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00" w:type="dxa"/>
            <w:tcBorders>
              <w:top w:val="single" w:color="auto" w:sz="4" w:space="0"/>
              <w:left w:val="single" w:color="auto" w:sz="4" w:space="0"/>
              <w:bottom w:val="single" w:color="auto" w:sz="4" w:space="0"/>
              <w:right w:val="single" w:color="auto" w:sz="4" w:space="0"/>
            </w:tcBorders>
            <w:noWrap w:val="0"/>
            <w:vAlign w:val="center"/>
          </w:tcPr>
          <w:p w14:paraId="5ACD85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47B0334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4E66200">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（1）此表格式供参照，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可以根据本表格式内容自行划表填写。</w:t>
      </w:r>
    </w:p>
    <w:p w14:paraId="4B227EDA">
      <w:pPr>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w:t>
      </w:r>
      <w:r>
        <w:rPr>
          <w:rFonts w:hint="eastAsia" w:ascii="宋体" w:hAnsi="宋体" w:eastAsia="宋体" w:cs="宋体"/>
          <w:color w:val="auto"/>
          <w:sz w:val="21"/>
          <w:szCs w:val="21"/>
          <w:highlight w:val="none"/>
          <w:lang w:val="en-US" w:eastAsia="zh-CN"/>
        </w:rPr>
        <w:t>项目负责人</w:t>
      </w:r>
      <w:r>
        <w:rPr>
          <w:rFonts w:hint="eastAsia" w:ascii="宋体" w:hAnsi="宋体" w:eastAsia="宋体" w:cs="宋体"/>
          <w:color w:val="auto"/>
          <w:sz w:val="21"/>
          <w:szCs w:val="21"/>
          <w:highlight w:val="none"/>
        </w:rPr>
        <w:t>和关键岗位人员需提供简历表。</w:t>
      </w:r>
    </w:p>
    <w:p w14:paraId="6C3FC98C">
      <w:pPr>
        <w:rPr>
          <w:rFonts w:hint="eastAsia" w:ascii="宋体" w:hAnsi="宋体" w:eastAsia="宋体" w:cs="宋体"/>
          <w:color w:val="auto"/>
          <w:highlight w:val="none"/>
        </w:rPr>
      </w:pPr>
    </w:p>
    <w:p w14:paraId="2C5D28A6">
      <w:pPr>
        <w:rPr>
          <w:rFonts w:hint="eastAsia" w:ascii="宋体" w:hAnsi="宋体" w:eastAsia="宋体" w:cs="宋体"/>
          <w:b/>
          <w:color w:val="auto"/>
          <w:sz w:val="30"/>
          <w:szCs w:val="30"/>
          <w:highlight w:val="none"/>
        </w:rPr>
      </w:pPr>
    </w:p>
    <w:p w14:paraId="5D97220C">
      <w:pPr>
        <w:spacing w:line="360" w:lineRule="auto"/>
        <w:ind w:firstLine="5199" w:firstLineChars="2476"/>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供应商：（加盖供应商企业公章）</w:t>
      </w:r>
    </w:p>
    <w:p w14:paraId="59A311F3">
      <w:pPr>
        <w:spacing w:line="360" w:lineRule="auto"/>
        <w:ind w:firstLine="5199" w:firstLineChars="2476"/>
        <w:jc w:val="both"/>
        <w:rPr>
          <w:rFonts w:hint="eastAsia" w:ascii="宋体" w:hAnsi="宋体" w:eastAsia="宋体" w:cs="宋体"/>
          <w:b/>
          <w:color w:val="auto"/>
          <w:sz w:val="30"/>
          <w:szCs w:val="30"/>
          <w:highlight w:val="none"/>
        </w:rPr>
      </w:pPr>
      <w:r>
        <w:rPr>
          <w:rFonts w:hint="eastAsia" w:ascii="宋体" w:hAnsi="宋体" w:eastAsia="宋体" w:cs="宋体"/>
          <w:color w:val="auto"/>
          <w:kern w:val="2"/>
          <w:sz w:val="21"/>
          <w:szCs w:val="21"/>
          <w:highlight w:val="none"/>
          <w:lang w:val="zh-CN"/>
        </w:rPr>
        <w:t>日期：   年    月   日</w:t>
      </w:r>
    </w:p>
    <w:p w14:paraId="391599B9">
      <w:pPr>
        <w:rPr>
          <w:rFonts w:hint="eastAsia" w:ascii="宋体" w:hAnsi="宋体" w:eastAsia="宋体" w:cs="宋体"/>
          <w:b/>
          <w:color w:val="auto"/>
          <w:sz w:val="30"/>
          <w:szCs w:val="30"/>
          <w:highlight w:val="none"/>
        </w:rPr>
      </w:pPr>
    </w:p>
    <w:p w14:paraId="5BFB8A3C">
      <w:pPr>
        <w:rPr>
          <w:rFonts w:hint="eastAsia" w:ascii="宋体" w:hAnsi="宋体" w:eastAsia="宋体" w:cs="宋体"/>
          <w:b/>
          <w:color w:val="auto"/>
          <w:sz w:val="30"/>
          <w:szCs w:val="30"/>
          <w:highlight w:val="none"/>
        </w:rPr>
      </w:pPr>
    </w:p>
    <w:p w14:paraId="005CA771">
      <w:pPr>
        <w:rPr>
          <w:rFonts w:hint="eastAsia" w:ascii="宋体" w:hAnsi="宋体" w:eastAsia="宋体" w:cs="宋体"/>
          <w:b/>
          <w:color w:val="auto"/>
          <w:sz w:val="30"/>
          <w:szCs w:val="30"/>
          <w:highlight w:val="none"/>
        </w:rPr>
      </w:pPr>
    </w:p>
    <w:p w14:paraId="3EAB1FB2">
      <w:pPr>
        <w:rPr>
          <w:rFonts w:hint="eastAsia" w:ascii="宋体" w:hAnsi="宋体" w:eastAsia="宋体" w:cs="宋体"/>
          <w:b/>
          <w:color w:val="auto"/>
          <w:sz w:val="30"/>
          <w:szCs w:val="30"/>
          <w:highlight w:val="none"/>
        </w:rPr>
      </w:pPr>
    </w:p>
    <w:p w14:paraId="5A8BBEC2">
      <w:pPr>
        <w:rPr>
          <w:rFonts w:hint="eastAsia" w:ascii="宋体" w:hAnsi="宋体" w:eastAsia="宋体" w:cs="宋体"/>
          <w:b/>
          <w:color w:val="auto"/>
          <w:sz w:val="30"/>
          <w:szCs w:val="30"/>
          <w:highlight w:val="none"/>
        </w:rPr>
      </w:pPr>
    </w:p>
    <w:p w14:paraId="1818C275">
      <w:pPr>
        <w:rPr>
          <w:rFonts w:hint="eastAsia" w:ascii="宋体" w:hAnsi="宋体" w:eastAsia="宋体" w:cs="宋体"/>
          <w:b/>
          <w:color w:val="auto"/>
          <w:sz w:val="30"/>
          <w:szCs w:val="30"/>
          <w:highlight w:val="none"/>
        </w:rPr>
      </w:pPr>
    </w:p>
    <w:p w14:paraId="1D794C1B">
      <w:pPr>
        <w:rPr>
          <w:rFonts w:hint="eastAsia" w:ascii="宋体" w:hAnsi="宋体" w:eastAsia="宋体" w:cs="宋体"/>
          <w:color w:val="auto"/>
          <w:highlight w:val="none"/>
        </w:rPr>
      </w:pPr>
    </w:p>
    <w:p w14:paraId="3C22F527">
      <w:pPr>
        <w:pStyle w:val="187"/>
        <w:spacing w:line="360" w:lineRule="auto"/>
        <w:ind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简历表格式</w:t>
      </w:r>
    </w:p>
    <w:p w14:paraId="56D42728">
      <w:pPr>
        <w:spacing w:line="360" w:lineRule="auto"/>
        <w:jc w:val="center"/>
        <w:rPr>
          <w:rFonts w:hint="eastAsia" w:ascii="宋体" w:hAnsi="宋体" w:eastAsia="宋体" w:cs="宋体"/>
          <w:b/>
          <w:color w:val="auto"/>
          <w:sz w:val="30"/>
          <w:szCs w:val="30"/>
          <w:highlight w:val="none"/>
        </w:rPr>
      </w:pPr>
    </w:p>
    <w:p w14:paraId="0A352284">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拟担任本项目</w:t>
      </w:r>
      <w:r>
        <w:rPr>
          <w:rFonts w:hint="eastAsia" w:ascii="宋体" w:hAnsi="宋体" w:eastAsia="宋体" w:cs="宋体"/>
          <w:b/>
          <w:color w:val="auto"/>
          <w:sz w:val="30"/>
          <w:szCs w:val="30"/>
          <w:highlight w:val="none"/>
          <w:u w:val="single"/>
        </w:rPr>
        <w:t xml:space="preserve">     （职位名称）  </w:t>
      </w:r>
      <w:r>
        <w:rPr>
          <w:rFonts w:hint="eastAsia" w:ascii="宋体" w:hAnsi="宋体" w:eastAsia="宋体" w:cs="宋体"/>
          <w:b/>
          <w:color w:val="auto"/>
          <w:sz w:val="30"/>
          <w:szCs w:val="30"/>
          <w:highlight w:val="none"/>
        </w:rPr>
        <w:t>人员简历表</w:t>
      </w:r>
    </w:p>
    <w:tbl>
      <w:tblPr>
        <w:tblStyle w:val="5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1"/>
        <w:gridCol w:w="1509"/>
        <w:gridCol w:w="1421"/>
        <w:gridCol w:w="1609"/>
        <w:gridCol w:w="435"/>
        <w:gridCol w:w="406"/>
        <w:gridCol w:w="816"/>
        <w:gridCol w:w="1223"/>
      </w:tblGrid>
      <w:tr w14:paraId="338A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9E2CCF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7B8D1D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0402C7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51536C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5CC6485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7E0EA6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97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5C877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0135588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36834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资格或职称</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76FF9D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841" w:type="dxa"/>
            <w:gridSpan w:val="2"/>
            <w:tcBorders>
              <w:top w:val="single" w:color="auto" w:sz="4" w:space="0"/>
              <w:left w:val="single" w:color="auto" w:sz="4" w:space="0"/>
              <w:bottom w:val="single" w:color="auto" w:sz="4" w:space="0"/>
              <w:right w:val="single" w:color="auto" w:sz="4" w:space="0"/>
            </w:tcBorders>
            <w:noWrap w:val="0"/>
            <w:vAlign w:val="center"/>
          </w:tcPr>
          <w:p w14:paraId="11589A8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299C9F0B">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rPr>
            </w:pPr>
          </w:p>
          <w:p w14:paraId="57DAD86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26B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3F86CE5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1645A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14:paraId="5DFE315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（职位名称）</w:t>
            </w:r>
            <w:r>
              <w:rPr>
                <w:rFonts w:hint="eastAsia" w:ascii="宋体" w:hAnsi="宋体" w:eastAsia="宋体" w:cs="宋体"/>
                <w:color w:val="auto"/>
                <w:sz w:val="21"/>
                <w:szCs w:val="21"/>
                <w:highlight w:val="none"/>
              </w:rPr>
              <w:t>年限</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4914BE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70B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0AC49D9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资格证书编号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9A4A0C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450" w:type="dxa"/>
            <w:gridSpan w:val="3"/>
            <w:tcBorders>
              <w:top w:val="single" w:color="auto" w:sz="4" w:space="0"/>
              <w:left w:val="single" w:color="auto" w:sz="4" w:space="0"/>
              <w:bottom w:val="single" w:color="auto" w:sz="4" w:space="0"/>
              <w:right w:val="single" w:color="auto" w:sz="4" w:space="0"/>
            </w:tcBorders>
            <w:noWrap w:val="0"/>
            <w:vAlign w:val="center"/>
          </w:tcPr>
          <w:p w14:paraId="5462BE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558EB1E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A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45" w:type="dxa"/>
            <w:gridSpan w:val="9"/>
            <w:tcBorders>
              <w:top w:val="single" w:color="auto" w:sz="4" w:space="0"/>
              <w:left w:val="single" w:color="auto" w:sz="4" w:space="0"/>
              <w:bottom w:val="single" w:color="auto" w:sz="4" w:space="0"/>
              <w:right w:val="single" w:color="auto" w:sz="4" w:space="0"/>
            </w:tcBorders>
            <w:noWrap w:val="0"/>
            <w:vAlign w:val="center"/>
          </w:tcPr>
          <w:p w14:paraId="2AFDDA2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目前在任及以往服务项目情况</w:t>
            </w:r>
          </w:p>
        </w:tc>
      </w:tr>
      <w:tr w14:paraId="734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84509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48E149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E0D52D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2FE2C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服务单位企业类型</w:t>
            </w: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533FAD4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所任职务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E963CA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起止时间</w:t>
            </w:r>
          </w:p>
        </w:tc>
      </w:tr>
      <w:tr w14:paraId="505A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5643A0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B8A1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226B6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7B582B8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3A2B4E6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05A360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404C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E67066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DC28C2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0168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C3C961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439BCA5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BEFC76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2005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0FA936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A73B6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516923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262BBC9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6BAB12A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F26475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6064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4878CE6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001D62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C51217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0D29C2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254C9D3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D86E8D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r w14:paraId="6339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26" w:type="dxa"/>
            <w:gridSpan w:val="2"/>
            <w:tcBorders>
              <w:top w:val="single" w:color="auto" w:sz="4" w:space="0"/>
              <w:left w:val="single" w:color="auto" w:sz="4" w:space="0"/>
              <w:bottom w:val="single" w:color="auto" w:sz="4" w:space="0"/>
              <w:right w:val="single" w:color="auto" w:sz="4" w:space="0"/>
            </w:tcBorders>
            <w:noWrap w:val="0"/>
            <w:vAlign w:val="center"/>
          </w:tcPr>
          <w:p w14:paraId="2F35EF3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35FBE4F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1F1D2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14:paraId="0708678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2" w:type="dxa"/>
            <w:gridSpan w:val="2"/>
            <w:tcBorders>
              <w:top w:val="single" w:color="auto" w:sz="4" w:space="0"/>
              <w:left w:val="single" w:color="auto" w:sz="4" w:space="0"/>
              <w:bottom w:val="single" w:color="auto" w:sz="4" w:space="0"/>
              <w:right w:val="single" w:color="auto" w:sz="4" w:space="0"/>
            </w:tcBorders>
            <w:noWrap w:val="0"/>
            <w:vAlign w:val="center"/>
          </w:tcPr>
          <w:p w14:paraId="0A382D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70F1012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p>
        </w:tc>
      </w:tr>
    </w:tbl>
    <w:p w14:paraId="68E9FA11">
      <w:pPr>
        <w:pStyle w:val="22"/>
        <w:overflowPunct w:val="0"/>
        <w:spacing w:line="360" w:lineRule="exact"/>
        <w:ind w:firstLine="422"/>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备注：</w:t>
      </w:r>
    </w:p>
    <w:p w14:paraId="17A08F42">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（1）拟投入本项目的</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及关键岗位人员需提供简历表。</w:t>
      </w:r>
    </w:p>
    <w:p w14:paraId="36BDB1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855" w:leftChars="120" w:hanging="567" w:hangingChars="270"/>
        <w:jc w:val="left"/>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）须附有</w:t>
      </w:r>
      <w:r>
        <w:rPr>
          <w:rFonts w:hint="eastAsia" w:ascii="宋体" w:hAnsi="宋体" w:eastAsia="宋体" w:cs="宋体"/>
          <w:b/>
          <w:bCs w:val="0"/>
          <w:color w:val="auto"/>
          <w:kern w:val="2"/>
          <w:sz w:val="21"/>
          <w:szCs w:val="21"/>
          <w:highlight w:val="none"/>
          <w:lang w:val="en-US" w:eastAsia="zh-CN" w:bidi="ar-SA"/>
        </w:rPr>
        <w:t>人员身份证复印件、职业资格证书复印件、中国资产评估协会网站（https://www.cas.org.cn/xhjs/index.htm）“资产评估师查询”查询结果凭证【凭证界面需显示有“中国资产评估协会”并同时显示网址（cas.org.cn）】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sz w:val="21"/>
          <w:szCs w:val="21"/>
          <w:highlight w:val="none"/>
        </w:rPr>
        <w:t>及人力资源和</w:t>
      </w:r>
      <w:r>
        <w:rPr>
          <w:rFonts w:hint="eastAsia" w:ascii="宋体" w:hAnsi="宋体" w:eastAsia="宋体" w:cs="宋体"/>
          <w:b/>
          <w:bCs w:val="0"/>
          <w:color w:val="auto"/>
          <w:kern w:val="2"/>
          <w:sz w:val="21"/>
          <w:szCs w:val="21"/>
          <w:highlight w:val="none"/>
        </w:rPr>
        <w:t>社会保障部门（或税务部门）出具的</w:t>
      </w:r>
      <w:r>
        <w:rPr>
          <w:rFonts w:hint="eastAsia" w:ascii="宋体" w:hAnsi="宋体" w:eastAsia="宋体" w:cs="宋体"/>
          <w:b/>
          <w:bCs w:val="0"/>
          <w:color w:val="auto"/>
          <w:kern w:val="2"/>
          <w:sz w:val="21"/>
          <w:szCs w:val="21"/>
          <w:highlight w:val="none"/>
          <w:lang w:eastAsia="zh-CN"/>
        </w:rPr>
        <w:t>供应商202</w:t>
      </w:r>
      <w:r>
        <w:rPr>
          <w:rFonts w:hint="eastAsia" w:ascii="宋体" w:hAnsi="宋体" w:eastAsia="宋体" w:cs="宋体"/>
          <w:b/>
          <w:bCs w:val="0"/>
          <w:color w:val="auto"/>
          <w:kern w:val="2"/>
          <w:sz w:val="21"/>
          <w:szCs w:val="21"/>
          <w:highlight w:val="none"/>
          <w:lang w:val="en-US" w:eastAsia="zh-CN"/>
        </w:rPr>
        <w:t>5</w:t>
      </w:r>
      <w:r>
        <w:rPr>
          <w:rFonts w:hint="eastAsia" w:ascii="宋体" w:hAnsi="宋体" w:eastAsia="宋体" w:cs="宋体"/>
          <w:b/>
          <w:bCs w:val="0"/>
          <w:color w:val="auto"/>
          <w:kern w:val="2"/>
          <w:sz w:val="21"/>
          <w:szCs w:val="21"/>
          <w:highlight w:val="none"/>
          <w:lang w:eastAsia="zh-CN"/>
        </w:rPr>
        <w:t>年</w:t>
      </w:r>
      <w:r>
        <w:rPr>
          <w:rFonts w:hint="eastAsia" w:ascii="宋体" w:hAnsi="宋体" w:eastAsia="宋体" w:cs="宋体"/>
          <w:b/>
          <w:bCs w:val="0"/>
          <w:color w:val="auto"/>
          <w:kern w:val="2"/>
          <w:sz w:val="21"/>
          <w:szCs w:val="21"/>
          <w:highlight w:val="none"/>
          <w:lang w:val="en-US" w:eastAsia="zh-CN"/>
        </w:rPr>
        <w:t>1月、2025年2月、2025年3月（共三个月）</w:t>
      </w:r>
      <w:r>
        <w:rPr>
          <w:rFonts w:hint="eastAsia" w:ascii="宋体" w:hAnsi="宋体" w:eastAsia="宋体" w:cs="宋体"/>
          <w:b/>
          <w:bCs w:val="0"/>
          <w:color w:val="auto"/>
          <w:kern w:val="2"/>
          <w:sz w:val="21"/>
          <w:szCs w:val="21"/>
          <w:highlight w:val="none"/>
          <w:lang w:eastAsia="zh-CN"/>
        </w:rPr>
        <w:t>为其缴纳的社保证明复印件</w:t>
      </w:r>
      <w:r>
        <w:rPr>
          <w:rFonts w:hint="eastAsia" w:ascii="宋体" w:hAnsi="宋体" w:eastAsia="宋体" w:cs="宋体"/>
          <w:b/>
          <w:bCs w:val="0"/>
          <w:color w:val="auto"/>
          <w:sz w:val="21"/>
          <w:szCs w:val="21"/>
          <w:highlight w:val="none"/>
          <w:lang w:val="zh-CN"/>
        </w:rPr>
        <w:t>。</w:t>
      </w:r>
    </w:p>
    <w:p w14:paraId="3421C587">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b/>
          <w:bCs/>
          <w:color w:val="auto"/>
          <w:sz w:val="21"/>
          <w:szCs w:val="21"/>
          <w:highlight w:val="none"/>
          <w:lang w:val="zh-CN"/>
        </w:rPr>
        <w:t>执业年限以中国资产评估协会网站“资产评估师查询”公示的年限为准，需提供中国资产评估协会网站（https://www.cas.org.cn/xhjs/index.htm）“资产评估师查询”查询结果凭证【凭证界面需显示有“中国资产评估协会”并同时显示网址（cas.org.cn）】</w:t>
      </w:r>
      <w:r>
        <w:rPr>
          <w:rFonts w:hint="eastAsia" w:ascii="宋体" w:hAnsi="宋体" w:eastAsia="宋体" w:cs="宋体"/>
          <w:color w:val="auto"/>
          <w:sz w:val="21"/>
          <w:szCs w:val="21"/>
          <w:highlight w:val="none"/>
          <w:lang w:val="zh-CN"/>
        </w:rPr>
        <w:t>。</w:t>
      </w:r>
    </w:p>
    <w:p w14:paraId="6E100BEB">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w:t>
      </w:r>
      <w:r>
        <w:rPr>
          <w:rFonts w:hint="eastAsia" w:ascii="宋体" w:hAnsi="宋体" w:eastAsia="宋体" w:cs="宋体"/>
          <w:b/>
          <w:bCs/>
          <w:color w:val="auto"/>
          <w:sz w:val="21"/>
          <w:szCs w:val="21"/>
          <w:highlight w:val="none"/>
          <w:lang w:val="zh-CN"/>
        </w:rPr>
        <w:t>项目负责人生产设备价值评估服务</w:t>
      </w:r>
      <w:r>
        <w:rPr>
          <w:rFonts w:hint="eastAsia" w:ascii="宋体" w:hAnsi="宋体" w:eastAsia="宋体" w:cs="宋体"/>
          <w:b/>
          <w:bCs/>
          <w:color w:val="auto"/>
          <w:sz w:val="21"/>
          <w:szCs w:val="21"/>
          <w:highlight w:val="none"/>
          <w:lang w:val="en-US" w:eastAsia="zh-CN"/>
        </w:rPr>
        <w:t>或房地产价值评估服务业绩</w:t>
      </w:r>
      <w:r>
        <w:rPr>
          <w:rFonts w:hint="eastAsia" w:ascii="宋体" w:hAnsi="宋体" w:eastAsia="宋体" w:cs="宋体"/>
          <w:b/>
          <w:bCs/>
          <w:color w:val="auto"/>
          <w:sz w:val="21"/>
          <w:szCs w:val="21"/>
          <w:highlight w:val="none"/>
          <w:lang w:val="zh-CN"/>
        </w:rPr>
        <w:t>须附以下证明材料：1.项目合同复印件；2.资产评估报告封面；3.项目负责人出具报告的签署页；4.主要工作内容复印件加盖供应商公章。</w:t>
      </w:r>
      <w:r>
        <w:rPr>
          <w:rFonts w:hint="eastAsia" w:ascii="宋体" w:hAnsi="宋体" w:cs="宋体"/>
          <w:b/>
          <w:bCs/>
          <w:color w:val="auto"/>
          <w:sz w:val="21"/>
          <w:szCs w:val="21"/>
          <w:highlight w:val="none"/>
          <w:lang w:val="en-US" w:eastAsia="zh-CN"/>
        </w:rPr>
        <w:t>（若一个业绩中同时含有</w:t>
      </w:r>
      <w:r>
        <w:rPr>
          <w:rFonts w:hint="eastAsia" w:ascii="宋体" w:hAnsi="宋体" w:eastAsia="宋体" w:cs="宋体"/>
          <w:b/>
          <w:bCs/>
          <w:color w:val="auto"/>
          <w:sz w:val="21"/>
          <w:szCs w:val="21"/>
          <w:highlight w:val="none"/>
          <w:lang w:val="en-US" w:eastAsia="zh-CN"/>
        </w:rPr>
        <w:t>生产设备价值</w:t>
      </w:r>
      <w:r>
        <w:rPr>
          <w:rFonts w:hint="eastAsia" w:ascii="宋体" w:hAnsi="宋体" w:cs="宋体"/>
          <w:b/>
          <w:bCs/>
          <w:color w:val="auto"/>
          <w:sz w:val="21"/>
          <w:szCs w:val="21"/>
          <w:highlight w:val="none"/>
          <w:lang w:val="en-US" w:eastAsia="zh-CN"/>
        </w:rPr>
        <w:t>资产评估和房地产价值评估服务的，可重复计分）</w:t>
      </w:r>
    </w:p>
    <w:p w14:paraId="58DF657C">
      <w:pPr>
        <w:keepNext w:val="0"/>
        <w:keepLines w:val="0"/>
        <w:pageBreakBefore w:val="0"/>
        <w:widowControl w:val="0"/>
        <w:kinsoku/>
        <w:wordWrap/>
        <w:overflowPunct/>
        <w:topLinePunct w:val="0"/>
        <w:autoSpaceDE w:val="0"/>
        <w:autoSpaceDN w:val="0"/>
        <w:bidi w:val="0"/>
        <w:adjustRightInd w:val="0"/>
        <w:snapToGrid/>
        <w:spacing w:line="360" w:lineRule="auto"/>
        <w:ind w:left="850" w:leftChars="118" w:hanging="567" w:hangingChars="27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）未按上述要求提供证明材料的，或所附材料无法证明符合评分要求的，在评审时将不予考虑，不得分。</w:t>
      </w:r>
    </w:p>
    <w:p w14:paraId="0B7E6F45">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bCs/>
          <w:color w:val="auto"/>
          <w:kern w:val="0"/>
          <w:sz w:val="32"/>
          <w:szCs w:val="32"/>
          <w:highlight w:val="none"/>
          <w:lang w:val="zh-CN" w:eastAsia="zh-CN" w:bidi="ar-SA"/>
        </w:rPr>
      </w:pPr>
      <w:bookmarkStart w:id="502" w:name="_Toc181"/>
      <w:bookmarkStart w:id="503" w:name="_Toc6348"/>
      <w:bookmarkStart w:id="504" w:name="_Toc4534"/>
      <w:bookmarkStart w:id="505" w:name="_Toc203"/>
      <w:bookmarkStart w:id="506" w:name="_Toc14130"/>
      <w:bookmarkStart w:id="507" w:name="_Toc1625"/>
      <w:r>
        <w:rPr>
          <w:rFonts w:hint="eastAsia" w:ascii="宋体" w:hAnsi="宋体" w:eastAsia="宋体" w:cs="宋体"/>
          <w:b/>
          <w:bCs/>
          <w:color w:val="auto"/>
          <w:kern w:val="0"/>
          <w:sz w:val="32"/>
          <w:szCs w:val="32"/>
          <w:highlight w:val="none"/>
          <w:lang w:val="en-US" w:eastAsia="zh-CN" w:bidi="ar-SA"/>
        </w:rPr>
        <w:t>十二、</w:t>
      </w:r>
      <w:r>
        <w:rPr>
          <w:rFonts w:hint="eastAsia" w:ascii="宋体" w:hAnsi="宋体" w:eastAsia="宋体" w:cs="宋体"/>
          <w:b/>
          <w:bCs/>
          <w:color w:val="auto"/>
          <w:kern w:val="0"/>
          <w:sz w:val="32"/>
          <w:szCs w:val="32"/>
          <w:highlight w:val="none"/>
          <w:lang w:val="zh-CN" w:eastAsia="zh-CN" w:bidi="ar-SA"/>
        </w:rPr>
        <w:t>行业信誉</w:t>
      </w:r>
    </w:p>
    <w:p w14:paraId="52DB8BBD">
      <w:pPr>
        <w:spacing w:line="360" w:lineRule="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供应商自2021年1月1日以来，进入过</w:t>
      </w:r>
      <w:r>
        <w:rPr>
          <w:rFonts w:hint="eastAsia" w:ascii="宋体" w:hAnsi="宋体" w:eastAsia="宋体" w:cs="宋体"/>
          <w:color w:val="auto"/>
          <w:sz w:val="21"/>
          <w:szCs w:val="21"/>
          <w:highlight w:val="none"/>
          <w:lang w:val="zh-CN" w:eastAsia="zh-CN"/>
        </w:rPr>
        <w:t>市级资产评估协会、</w:t>
      </w:r>
      <w:r>
        <w:rPr>
          <w:rFonts w:hint="eastAsia" w:ascii="宋体" w:hAnsi="宋体" w:eastAsia="宋体" w:cs="宋体"/>
          <w:color w:val="auto"/>
          <w:sz w:val="21"/>
          <w:szCs w:val="21"/>
          <w:highlight w:val="none"/>
          <w:lang w:val="zh-CN"/>
        </w:rPr>
        <w:t>省级（</w:t>
      </w:r>
      <w:r>
        <w:rPr>
          <w:rFonts w:hint="eastAsia" w:ascii="宋体" w:hAnsi="宋体" w:eastAsia="宋体" w:cs="宋体"/>
          <w:color w:val="auto"/>
          <w:sz w:val="21"/>
          <w:szCs w:val="21"/>
          <w:highlight w:val="none"/>
          <w:lang w:val="zh-CN" w:eastAsia="zh-CN"/>
        </w:rPr>
        <w:t>包括各省、自治区、直辖市财政厅（局））</w:t>
      </w:r>
      <w:r>
        <w:rPr>
          <w:rFonts w:hint="eastAsia" w:ascii="宋体" w:hAnsi="宋体" w:eastAsia="宋体" w:cs="宋体"/>
          <w:color w:val="auto"/>
          <w:sz w:val="21"/>
          <w:szCs w:val="21"/>
          <w:highlight w:val="none"/>
          <w:lang w:val="zh-CN"/>
        </w:rPr>
        <w:t>资产评估协会或中国资产评估协会发布的资产评估机构综合评价排名名单的。</w:t>
      </w:r>
    </w:p>
    <w:p w14:paraId="4CC4C47D">
      <w:pPr>
        <w:spacing w:line="360" w:lineRule="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备注：评审以资产评估协会发布的资产评估机构综合评价名单公告为准，须提供对应年份的协会公告截图【凭证界面需显示有相关协会名称并同时显示该网址】加盖供应商公章。不同年份每进入排名名单的，可累计计分。</w:t>
      </w:r>
    </w:p>
    <w:p w14:paraId="6F45EF2F">
      <w:pPr>
        <w:pageBreakBefore/>
        <w:numPr>
          <w:ilvl w:val="0"/>
          <w:numId w:val="0"/>
        </w:numPr>
        <w:tabs>
          <w:tab w:val="left" w:pos="567"/>
        </w:tabs>
        <w:autoSpaceDE w:val="0"/>
        <w:autoSpaceDN w:val="0"/>
        <w:adjustRightInd w:val="0"/>
        <w:spacing w:line="360" w:lineRule="auto"/>
        <w:ind w:left="565" w:leftChars="-100" w:hanging="805"/>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bCs/>
          <w:color w:val="auto"/>
          <w:kern w:val="0"/>
          <w:sz w:val="32"/>
          <w:szCs w:val="32"/>
          <w:highlight w:val="none"/>
          <w:lang w:val="zh-CN" w:eastAsia="zh-CN" w:bidi="ar-SA"/>
        </w:rPr>
        <w:t>十</w:t>
      </w:r>
      <w:r>
        <w:rPr>
          <w:rFonts w:hint="eastAsia" w:ascii="宋体" w:hAnsi="宋体" w:eastAsia="宋体" w:cs="宋体"/>
          <w:b/>
          <w:bCs/>
          <w:color w:val="auto"/>
          <w:kern w:val="0"/>
          <w:sz w:val="32"/>
          <w:szCs w:val="32"/>
          <w:highlight w:val="none"/>
          <w:lang w:val="en-US" w:eastAsia="zh-CN" w:bidi="ar-SA"/>
        </w:rPr>
        <w:t>三</w:t>
      </w:r>
      <w:r>
        <w:rPr>
          <w:rFonts w:hint="eastAsia" w:ascii="宋体" w:hAnsi="宋体" w:eastAsia="宋体" w:cs="宋体"/>
          <w:b/>
          <w:bCs/>
          <w:color w:val="auto"/>
          <w:kern w:val="0"/>
          <w:sz w:val="32"/>
          <w:szCs w:val="32"/>
          <w:highlight w:val="none"/>
          <w:lang w:val="zh-CN" w:eastAsia="zh-CN" w:bidi="ar-SA"/>
        </w:rPr>
        <w:t>、</w:t>
      </w:r>
      <w:r>
        <w:rPr>
          <w:rFonts w:hint="eastAsia" w:ascii="宋体" w:hAnsi="宋体" w:eastAsia="宋体" w:cs="宋体"/>
          <w:b/>
          <w:bCs/>
          <w:color w:val="auto"/>
          <w:kern w:val="0"/>
          <w:sz w:val="32"/>
          <w:szCs w:val="32"/>
          <w:highlight w:val="none"/>
          <w:lang w:val="zh-CN"/>
        </w:rPr>
        <w:t>服务便利性响应时间承诺表</w:t>
      </w:r>
      <w:bookmarkEnd w:id="502"/>
      <w:bookmarkEnd w:id="503"/>
      <w:r>
        <w:rPr>
          <w:rFonts w:hint="eastAsia" w:ascii="宋体" w:hAnsi="宋体" w:eastAsia="宋体" w:cs="宋体"/>
          <w:b/>
          <w:bCs/>
          <w:color w:val="auto"/>
          <w:kern w:val="0"/>
          <w:sz w:val="32"/>
          <w:szCs w:val="32"/>
          <w:highlight w:val="none"/>
          <w:lang w:val="en-US" w:eastAsia="zh-CN"/>
        </w:rPr>
        <w:t>格式</w:t>
      </w:r>
      <w:bookmarkEnd w:id="504"/>
    </w:p>
    <w:p w14:paraId="2156808C">
      <w:pPr>
        <w:ind w:left="657" w:hanging="867"/>
        <w:jc w:val="center"/>
        <w:rPr>
          <w:rFonts w:hint="eastAsia" w:ascii="宋体" w:hAnsi="宋体" w:eastAsia="宋体" w:cs="宋体"/>
          <w:b/>
          <w:color w:val="auto"/>
          <w:sz w:val="32"/>
          <w:szCs w:val="32"/>
          <w:highlight w:val="none"/>
        </w:rPr>
      </w:pPr>
    </w:p>
    <w:p w14:paraId="1A3A9F76">
      <w:pPr>
        <w:ind w:left="657" w:hanging="86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34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16EF75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912" w:type="dxa"/>
            <w:vAlign w:val="center"/>
          </w:tcPr>
          <w:p w14:paraId="3E93B7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承诺事项</w:t>
            </w:r>
          </w:p>
        </w:tc>
      </w:tr>
      <w:tr w14:paraId="5538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24B7DB55">
            <w:pPr>
              <w:keepNext w:val="0"/>
              <w:keepLines w:val="0"/>
              <w:suppressLineNumbers w:val="0"/>
              <w:spacing w:before="0" w:beforeAutospacing="0" w:after="0" w:afterAutospacing="0" w:line="360" w:lineRule="auto"/>
              <w:ind w:left="-210" w:right="0" w:firstLine="24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289DC5D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合同履行期间，本项目</w:t>
            </w:r>
            <w:r>
              <w:rPr>
                <w:rFonts w:hint="eastAsia" w:ascii="宋体" w:hAnsi="宋体" w:eastAsia="宋体" w:cs="宋体"/>
                <w:color w:val="auto"/>
                <w:szCs w:val="21"/>
                <w:highlight w:val="none"/>
                <w:lang w:val="en-US" w:eastAsia="zh-CN"/>
              </w:rPr>
              <w:t>项目负责人</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人指定地点。</w:t>
            </w:r>
          </w:p>
        </w:tc>
      </w:tr>
    </w:tbl>
    <w:p w14:paraId="6CEF78BD">
      <w:pPr>
        <w:spacing w:line="360" w:lineRule="auto"/>
        <w:ind w:left="-210" w:right="420" w:firstLine="3720" w:firstLineChars="1550"/>
        <w:rPr>
          <w:rFonts w:hint="eastAsia" w:ascii="宋体" w:hAnsi="宋体" w:eastAsia="宋体" w:cs="宋体"/>
          <w:color w:val="auto"/>
          <w:highlight w:val="none"/>
        </w:rPr>
      </w:pPr>
    </w:p>
    <w:p w14:paraId="5FD2614C">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备注：</w:t>
      </w:r>
    </w:p>
    <w:p w14:paraId="559F76F0">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1.本表承诺事项若未填或漏填的，视为</w:t>
      </w:r>
      <w:r>
        <w:rPr>
          <w:rFonts w:hint="eastAsia" w:ascii="宋体" w:hAnsi="宋体" w:eastAsia="宋体" w:cs="宋体"/>
          <w:b/>
          <w:color w:val="auto"/>
          <w:highlight w:val="none"/>
          <w:lang w:val="en-US" w:eastAsia="zh-CN"/>
        </w:rPr>
        <w:t>供应商</w:t>
      </w:r>
      <w:r>
        <w:rPr>
          <w:rFonts w:hint="eastAsia" w:ascii="宋体" w:hAnsi="宋体" w:eastAsia="宋体" w:cs="宋体"/>
          <w:b/>
          <w:color w:val="auto"/>
          <w:highlight w:val="none"/>
        </w:rPr>
        <w:t>不作响应，对应商务部分服务便利性评审内容不得分。</w:t>
      </w:r>
    </w:p>
    <w:p w14:paraId="69E94191">
      <w:pPr>
        <w:spacing w:line="360" w:lineRule="auto"/>
        <w:ind w:left="-210"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2.本表承诺事项若与</w:t>
      </w:r>
      <w:r>
        <w:rPr>
          <w:rFonts w:hint="eastAsia" w:ascii="宋体" w:hAnsi="宋体" w:eastAsia="宋体" w:cs="宋体"/>
          <w:b/>
          <w:color w:val="auto"/>
          <w:highlight w:val="none"/>
          <w:lang w:val="en-US" w:eastAsia="zh-CN"/>
        </w:rPr>
        <w:t>响应</w:t>
      </w:r>
      <w:r>
        <w:rPr>
          <w:rFonts w:hint="eastAsia" w:ascii="宋体" w:hAnsi="宋体" w:eastAsia="宋体" w:cs="宋体"/>
          <w:b/>
          <w:color w:val="auto"/>
          <w:highlight w:val="none"/>
        </w:rPr>
        <w:t>文件其他地方表述不一致的，以本承诺表为准。</w:t>
      </w:r>
    </w:p>
    <w:p w14:paraId="5FF58D94">
      <w:pPr>
        <w:spacing w:line="360" w:lineRule="auto"/>
        <w:ind w:left="-210" w:firstLine="4800" w:firstLineChars="2000"/>
        <w:rPr>
          <w:rFonts w:hint="eastAsia" w:ascii="宋体" w:hAnsi="宋体" w:eastAsia="宋体" w:cs="宋体"/>
          <w:color w:val="auto"/>
          <w:kern w:val="3"/>
          <w:szCs w:val="21"/>
          <w:highlight w:val="none"/>
        </w:rPr>
      </w:pPr>
    </w:p>
    <w:p w14:paraId="1190679A">
      <w:pPr>
        <w:widowControl/>
        <w:jc w:val="left"/>
        <w:rPr>
          <w:rFonts w:hint="eastAsia" w:ascii="宋体" w:hAnsi="宋体" w:eastAsia="宋体" w:cs="宋体"/>
          <w:color w:val="auto"/>
          <w:kern w:val="3"/>
          <w:szCs w:val="21"/>
          <w:highlight w:val="none"/>
        </w:rPr>
      </w:pPr>
    </w:p>
    <w:p w14:paraId="69110A0A">
      <w:pPr>
        <w:spacing w:line="360" w:lineRule="auto"/>
        <w:ind w:left="-210" w:firstLine="4800" w:firstLineChars="2000"/>
        <w:rPr>
          <w:rFonts w:hint="eastAsia" w:ascii="宋体" w:hAnsi="宋体" w:eastAsia="宋体" w:cs="宋体"/>
          <w:color w:val="auto"/>
          <w:kern w:val="3"/>
          <w:szCs w:val="21"/>
          <w:highlight w:val="none"/>
        </w:rPr>
      </w:pPr>
    </w:p>
    <w:p w14:paraId="5B764B6B">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eastAsia="宋体" w:cs="宋体"/>
          <w:color w:val="auto"/>
          <w:kern w:val="3"/>
          <w:szCs w:val="21"/>
          <w:highlight w:val="none"/>
          <w:lang w:val="en-US" w:eastAsia="zh-CN"/>
        </w:rPr>
        <w:t>供应商企业</w:t>
      </w:r>
      <w:r>
        <w:rPr>
          <w:rFonts w:hint="eastAsia" w:ascii="宋体" w:hAnsi="宋体" w:eastAsia="宋体" w:cs="宋体"/>
          <w:color w:val="auto"/>
          <w:kern w:val="3"/>
          <w:szCs w:val="21"/>
          <w:highlight w:val="none"/>
        </w:rPr>
        <w:t>公章）：</w:t>
      </w:r>
    </w:p>
    <w:p w14:paraId="6BF96730">
      <w:pPr>
        <w:spacing w:line="360" w:lineRule="auto"/>
        <w:ind w:left="-210" w:firstLine="48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rPr>
        <w:t xml:space="preserve">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DBFB316">
      <w:pPr>
        <w:pStyle w:val="3"/>
        <w:keepNext w:val="0"/>
        <w:keepLines w:val="0"/>
        <w:pageBreakBefor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z w:val="32"/>
          <w:szCs w:val="32"/>
          <w:highlight w:val="none"/>
          <w:lang w:val="en-US" w:eastAsia="zh-CN"/>
        </w:rPr>
      </w:pPr>
      <w:bookmarkStart w:id="508" w:name="_Toc24060"/>
      <w:r>
        <w:rPr>
          <w:rFonts w:hint="eastAsia" w:ascii="宋体" w:hAnsi="宋体" w:eastAsia="宋体" w:cs="宋体"/>
          <w:b/>
          <w:color w:val="auto"/>
          <w:sz w:val="32"/>
          <w:szCs w:val="32"/>
          <w:highlight w:val="none"/>
        </w:rPr>
        <w:t>十</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bookmarkEnd w:id="505"/>
      <w:bookmarkEnd w:id="506"/>
      <w:bookmarkEnd w:id="507"/>
      <w:bookmarkEnd w:id="508"/>
    </w:p>
    <w:p w14:paraId="2F0B7B0D">
      <w:pPr>
        <w:spacing w:before="120" w:beforeLines="50" w:line="360" w:lineRule="auto"/>
        <w:ind w:left="420" w:hanging="420" w:hangingChars="200"/>
        <w:rPr>
          <w:rFonts w:hint="eastAsia" w:ascii="宋体" w:hAnsi="宋体" w:eastAsia="宋体" w:cs="宋体"/>
          <w:color w:val="auto"/>
          <w:sz w:val="21"/>
          <w:szCs w:val="21"/>
          <w:highlight w:val="none"/>
        </w:rPr>
      </w:pPr>
    </w:p>
    <w:p w14:paraId="64238EB1">
      <w:pPr>
        <w:rPr>
          <w:rFonts w:hint="eastAsia" w:ascii="宋体" w:hAnsi="宋体" w:eastAsia="宋体" w:cs="宋体"/>
          <w:b/>
          <w:color w:val="auto"/>
          <w:sz w:val="32"/>
          <w:szCs w:val="32"/>
          <w:highlight w:val="none"/>
          <w:lang w:val="zh-CN"/>
        </w:rPr>
      </w:pPr>
      <w:bookmarkStart w:id="509" w:name="_Toc11449"/>
      <w:bookmarkStart w:id="510" w:name="_Toc27482"/>
      <w:bookmarkStart w:id="511" w:name="_Toc102860429"/>
      <w:bookmarkStart w:id="512" w:name="_Toc94107222"/>
      <w:bookmarkStart w:id="513" w:name="_Toc29244"/>
      <w:bookmarkStart w:id="514" w:name="_Toc1977739"/>
      <w:bookmarkStart w:id="515" w:name="_Toc102860085"/>
      <w:bookmarkStart w:id="516" w:name="_Toc142508380"/>
      <w:bookmarkStart w:id="517" w:name="_Toc104991887"/>
      <w:bookmarkStart w:id="518" w:name="_Toc18038"/>
      <w:bookmarkStart w:id="519" w:name="_Toc31916"/>
      <w:bookmarkStart w:id="520" w:name="_Toc140596940"/>
      <w:r>
        <w:rPr>
          <w:rFonts w:hint="eastAsia" w:ascii="宋体" w:hAnsi="宋体" w:eastAsia="宋体" w:cs="宋体"/>
          <w:b/>
          <w:color w:val="auto"/>
          <w:sz w:val="32"/>
          <w:szCs w:val="32"/>
          <w:highlight w:val="none"/>
          <w:lang w:val="zh-CN"/>
        </w:rPr>
        <w:br w:type="page"/>
      </w:r>
    </w:p>
    <w:p w14:paraId="61AC6371">
      <w:pPr>
        <w:pStyle w:val="3"/>
        <w:rPr>
          <w:rFonts w:hint="eastAsia" w:ascii="宋体" w:hAnsi="宋体" w:eastAsia="宋体" w:cs="宋体"/>
          <w:b/>
          <w:color w:val="auto"/>
          <w:sz w:val="32"/>
          <w:szCs w:val="32"/>
          <w:highlight w:val="none"/>
          <w:lang w:val="zh-CN"/>
        </w:rPr>
      </w:pPr>
      <w:bookmarkStart w:id="521" w:name="_Toc8579"/>
      <w:bookmarkStart w:id="522" w:name="_Toc10034"/>
      <w:r>
        <w:rPr>
          <w:rFonts w:hint="eastAsia" w:ascii="宋体" w:hAnsi="宋体" w:eastAsia="宋体" w:cs="宋体"/>
          <w:b/>
          <w:color w:val="auto"/>
          <w:sz w:val="32"/>
          <w:szCs w:val="32"/>
          <w:highlight w:val="none"/>
          <w:lang w:val="zh-CN"/>
        </w:rPr>
        <w:t>十</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zh-CN"/>
        </w:rPr>
        <w:t>、技术响应文件格式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EF07EEF">
      <w:pPr>
        <w:pStyle w:val="23"/>
        <w:rPr>
          <w:rFonts w:hint="eastAsia" w:ascii="宋体" w:hAnsi="宋体" w:eastAsia="宋体" w:cs="宋体"/>
          <w:color w:val="auto"/>
          <w:sz w:val="84"/>
          <w:highlight w:val="none"/>
        </w:rPr>
      </w:pPr>
    </w:p>
    <w:p w14:paraId="0C1E7E00">
      <w:pPr>
        <w:pStyle w:val="23"/>
        <w:rPr>
          <w:rFonts w:hint="eastAsia" w:ascii="宋体" w:hAnsi="宋体" w:eastAsia="宋体" w:cs="宋体"/>
          <w:color w:val="auto"/>
          <w:sz w:val="84"/>
          <w:highlight w:val="none"/>
        </w:rPr>
      </w:pPr>
    </w:p>
    <w:p w14:paraId="7C9AAF0A">
      <w:pPr>
        <w:pStyle w:val="23"/>
        <w:rPr>
          <w:rFonts w:hint="eastAsia" w:ascii="宋体" w:hAnsi="宋体" w:eastAsia="宋体" w:cs="宋体"/>
          <w:color w:val="auto"/>
          <w:sz w:val="84"/>
          <w:highlight w:val="none"/>
        </w:rPr>
      </w:pPr>
    </w:p>
    <w:p w14:paraId="513863CB">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5682E9BB">
      <w:pPr>
        <w:pStyle w:val="24"/>
        <w:spacing w:line="360" w:lineRule="auto"/>
        <w:rPr>
          <w:rFonts w:hint="eastAsia" w:ascii="宋体" w:hAnsi="宋体" w:eastAsia="宋体" w:cs="宋体"/>
          <w:color w:val="auto"/>
          <w:highlight w:val="none"/>
        </w:rPr>
      </w:pPr>
    </w:p>
    <w:p w14:paraId="0AD676B2">
      <w:pPr>
        <w:pStyle w:val="24"/>
        <w:spacing w:line="360" w:lineRule="auto"/>
        <w:rPr>
          <w:rFonts w:hint="eastAsia" w:ascii="宋体" w:hAnsi="宋体" w:eastAsia="宋体" w:cs="宋体"/>
          <w:color w:val="auto"/>
          <w:highlight w:val="none"/>
        </w:rPr>
      </w:pPr>
    </w:p>
    <w:p w14:paraId="2FF2F4C5">
      <w:pPr>
        <w:pStyle w:val="24"/>
        <w:spacing w:line="360" w:lineRule="auto"/>
        <w:rPr>
          <w:rFonts w:hint="eastAsia" w:ascii="宋体" w:hAnsi="宋体" w:eastAsia="宋体" w:cs="宋体"/>
          <w:color w:val="auto"/>
          <w:highlight w:val="none"/>
        </w:rPr>
      </w:pPr>
    </w:p>
    <w:p w14:paraId="7888613A">
      <w:pPr>
        <w:pStyle w:val="24"/>
        <w:spacing w:line="360" w:lineRule="auto"/>
        <w:rPr>
          <w:rFonts w:hint="eastAsia" w:ascii="宋体" w:hAnsi="宋体" w:eastAsia="宋体" w:cs="宋体"/>
          <w:color w:val="auto"/>
          <w:highlight w:val="none"/>
        </w:rPr>
      </w:pPr>
    </w:p>
    <w:p w14:paraId="48B0A4C9">
      <w:pPr>
        <w:pStyle w:val="24"/>
        <w:spacing w:line="360" w:lineRule="auto"/>
        <w:rPr>
          <w:rFonts w:hint="eastAsia" w:ascii="宋体" w:hAnsi="宋体" w:eastAsia="宋体" w:cs="宋体"/>
          <w:color w:val="auto"/>
          <w:highlight w:val="none"/>
        </w:rPr>
      </w:pPr>
    </w:p>
    <w:p w14:paraId="06942727">
      <w:pPr>
        <w:pStyle w:val="24"/>
        <w:spacing w:line="360" w:lineRule="auto"/>
        <w:rPr>
          <w:rFonts w:hint="eastAsia" w:ascii="宋体" w:hAnsi="宋体" w:eastAsia="宋体" w:cs="宋体"/>
          <w:color w:val="auto"/>
          <w:highlight w:val="none"/>
        </w:rPr>
      </w:pPr>
    </w:p>
    <w:p w14:paraId="2A8B7B27">
      <w:pPr>
        <w:pStyle w:val="24"/>
        <w:spacing w:line="360" w:lineRule="auto"/>
        <w:rPr>
          <w:rFonts w:hint="eastAsia" w:ascii="宋体" w:hAnsi="宋体" w:eastAsia="宋体" w:cs="宋体"/>
          <w:color w:val="auto"/>
          <w:highlight w:val="none"/>
        </w:rPr>
      </w:pPr>
    </w:p>
    <w:p w14:paraId="38857CD9">
      <w:pPr>
        <w:pStyle w:val="24"/>
        <w:spacing w:line="360" w:lineRule="auto"/>
        <w:rPr>
          <w:rFonts w:hint="eastAsia" w:ascii="宋体" w:hAnsi="宋体" w:eastAsia="宋体" w:cs="宋体"/>
          <w:color w:val="auto"/>
          <w:highlight w:val="none"/>
        </w:rPr>
      </w:pPr>
    </w:p>
    <w:p w14:paraId="73679A5E">
      <w:pPr>
        <w:pStyle w:val="24"/>
        <w:spacing w:line="360" w:lineRule="auto"/>
        <w:rPr>
          <w:rFonts w:hint="eastAsia" w:ascii="宋体" w:hAnsi="宋体" w:eastAsia="宋体" w:cs="宋体"/>
          <w:color w:val="auto"/>
          <w:highlight w:val="none"/>
          <w:u w:val="none"/>
        </w:rPr>
      </w:pPr>
    </w:p>
    <w:p w14:paraId="4FBE7C39">
      <w:pPr>
        <w:pStyle w:val="24"/>
        <w:spacing w:line="360" w:lineRule="auto"/>
        <w:ind w:firstLine="600" w:firstLineChars="200"/>
        <w:rPr>
          <w:rFonts w:hint="eastAsia" w:ascii="宋体" w:hAnsi="宋体" w:eastAsia="宋体" w:cs="宋体"/>
          <w:color w:val="auto"/>
          <w:sz w:val="30"/>
          <w:highlight w:val="none"/>
          <w:u w:val="none"/>
          <w:lang w:eastAsia="zh-CN"/>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编号：</w:t>
      </w:r>
      <w:r>
        <w:rPr>
          <w:rFonts w:hint="eastAsia" w:ascii="宋体" w:hAnsi="宋体" w:eastAsia="宋体" w:cs="宋体"/>
          <w:b w:val="0"/>
          <w:bCs w:val="0"/>
          <w:color w:val="auto"/>
          <w:sz w:val="30"/>
          <w:highlight w:val="none"/>
          <w:u w:val="single"/>
          <w:lang w:eastAsia="zh-CN"/>
        </w:rPr>
        <w:t>YDZB25DGQY0038</w:t>
      </w:r>
    </w:p>
    <w:p w14:paraId="595E68FA">
      <w:pPr>
        <w:pStyle w:val="24"/>
        <w:spacing w:line="360" w:lineRule="auto"/>
        <w:ind w:left="2746" w:leftChars="519" w:hanging="1500" w:hangingChars="500"/>
        <w:rPr>
          <w:rFonts w:hint="eastAsia" w:ascii="宋体" w:hAnsi="宋体" w:eastAsia="宋体" w:cs="宋体"/>
          <w:b w:val="0"/>
          <w:bCs w:val="0"/>
          <w:color w:val="auto"/>
          <w:sz w:val="30"/>
          <w:highlight w:val="none"/>
          <w:u w:val="single"/>
          <w:lang w:eastAsia="zh-CN"/>
        </w:rPr>
      </w:pPr>
      <w:r>
        <w:rPr>
          <w:rFonts w:hint="eastAsia" w:ascii="宋体" w:hAnsi="宋体" w:eastAsia="宋体" w:cs="宋体"/>
          <w:color w:val="auto"/>
          <w:sz w:val="30"/>
          <w:highlight w:val="none"/>
          <w:u w:val="none"/>
        </w:rPr>
        <w:t>项目名称：</w:t>
      </w:r>
      <w:r>
        <w:rPr>
          <w:rFonts w:hint="eastAsia" w:ascii="宋体" w:hAnsi="宋体" w:eastAsia="宋体" w:cs="宋体"/>
          <w:b w:val="0"/>
          <w:bCs w:val="0"/>
          <w:color w:val="auto"/>
          <w:sz w:val="30"/>
          <w:highlight w:val="none"/>
          <w:u w:val="single"/>
          <w:lang w:eastAsia="zh-CN"/>
        </w:rPr>
        <w:t>东莞市福地饮用水有限公司一批生产设备和十套商品房价值评估服务项目</w:t>
      </w:r>
    </w:p>
    <w:p w14:paraId="25DDEDDF">
      <w:pPr>
        <w:pStyle w:val="24"/>
        <w:spacing w:line="360" w:lineRule="auto"/>
        <w:ind w:firstLine="600" w:firstLineChars="200"/>
        <w:rPr>
          <w:rFonts w:hint="eastAsia" w:ascii="宋体" w:hAnsi="宋体" w:eastAsia="宋体" w:cs="宋体"/>
          <w:color w:val="auto"/>
          <w:sz w:val="30"/>
          <w:highlight w:val="none"/>
          <w:u w:val="none"/>
          <w:lang w:val="en-US" w:eastAsia="zh-CN"/>
        </w:rPr>
      </w:pPr>
      <w:r>
        <w:rPr>
          <w:rFonts w:hint="eastAsia" w:ascii="宋体" w:hAnsi="宋体" w:eastAsia="宋体" w:cs="宋体"/>
          <w:color w:val="auto"/>
          <w:sz w:val="30"/>
          <w:highlight w:val="none"/>
          <w:u w:val="none"/>
          <w:lang w:val="en-US" w:eastAsia="zh-CN"/>
        </w:rPr>
        <w:t>响应文件内容：</w:t>
      </w:r>
      <w:r>
        <w:rPr>
          <w:rFonts w:hint="eastAsia" w:ascii="宋体" w:hAnsi="宋体" w:eastAsia="宋体" w:cs="宋体"/>
          <w:color w:val="auto"/>
          <w:sz w:val="30"/>
          <w:highlight w:val="none"/>
          <w:u w:val="single"/>
          <w:lang w:val="en-US" w:eastAsia="zh-CN"/>
        </w:rPr>
        <w:t xml:space="preserve">响应文件技术部分 </w:t>
      </w:r>
    </w:p>
    <w:p w14:paraId="6B11AA58">
      <w:pPr>
        <w:pStyle w:val="24"/>
        <w:spacing w:line="360" w:lineRule="auto"/>
        <w:ind w:firstLine="600" w:firstLineChars="200"/>
        <w:rPr>
          <w:rFonts w:hint="eastAsia" w:ascii="宋体" w:hAnsi="宋体" w:eastAsia="宋体" w:cs="宋体"/>
          <w:color w:val="auto"/>
          <w:sz w:val="30"/>
          <w:highlight w:val="none"/>
          <w:u w:val="none"/>
        </w:rPr>
      </w:pPr>
      <w:r>
        <w:rPr>
          <w:rFonts w:hint="eastAsia" w:ascii="宋体" w:hAnsi="宋体" w:eastAsia="宋体" w:cs="宋体"/>
          <w:color w:val="auto"/>
          <w:sz w:val="30"/>
          <w:highlight w:val="none"/>
          <w:u w:val="none"/>
          <w:lang w:val="en-US" w:eastAsia="zh-CN"/>
        </w:rPr>
        <w:t>采购</w:t>
      </w:r>
      <w:r>
        <w:rPr>
          <w:rFonts w:hint="eastAsia" w:ascii="宋体" w:hAnsi="宋体" w:eastAsia="宋体" w:cs="宋体"/>
          <w:color w:val="auto"/>
          <w:sz w:val="30"/>
          <w:highlight w:val="none"/>
          <w:u w:val="none"/>
        </w:rPr>
        <w:t>人：</w:t>
      </w:r>
      <w:r>
        <w:rPr>
          <w:rFonts w:hint="eastAsia" w:ascii="宋体" w:hAnsi="宋体" w:eastAsia="宋体" w:cs="宋体"/>
          <w:b w:val="0"/>
          <w:bCs w:val="0"/>
          <w:color w:val="auto"/>
          <w:sz w:val="30"/>
          <w:highlight w:val="none"/>
          <w:u w:val="single"/>
        </w:rPr>
        <w:t>东莞市福地饮用水有限公司</w:t>
      </w:r>
    </w:p>
    <w:p w14:paraId="47904F6A">
      <w:pPr>
        <w:pStyle w:val="24"/>
        <w:spacing w:line="360" w:lineRule="auto"/>
        <w:ind w:firstLine="600" w:firstLineChars="20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u w:val="none"/>
          <w:lang w:val="en-US" w:eastAsia="zh-CN"/>
        </w:rPr>
        <w:t>供应商</w:t>
      </w:r>
      <w:r>
        <w:rPr>
          <w:rFonts w:hint="eastAsia" w:ascii="宋体" w:hAnsi="宋体" w:eastAsia="宋体" w:cs="宋体"/>
          <w:color w:val="auto"/>
          <w:sz w:val="30"/>
          <w:highlight w:val="none"/>
          <w:u w:val="none"/>
        </w:rPr>
        <w:t>：</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 xml:space="preserve">    </w:t>
      </w:r>
    </w:p>
    <w:p w14:paraId="33E6F54D">
      <w:pPr>
        <w:pStyle w:val="24"/>
        <w:spacing w:line="360" w:lineRule="auto"/>
        <w:ind w:firstLine="600" w:firstLineChars="200"/>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1EBE98A">
      <w:pPr>
        <w:bidi w:val="0"/>
        <w:rPr>
          <w:rFonts w:hint="eastAsia" w:ascii="宋体" w:hAnsi="宋体" w:eastAsia="宋体" w:cs="宋体"/>
          <w:color w:val="auto"/>
          <w:highlight w:val="none"/>
        </w:rPr>
      </w:pPr>
    </w:p>
    <w:p w14:paraId="06740D76">
      <w:pPr>
        <w:bidi w:val="0"/>
        <w:rPr>
          <w:rFonts w:hint="eastAsia" w:ascii="宋体" w:hAnsi="宋体" w:eastAsia="宋体" w:cs="宋体"/>
          <w:color w:val="auto"/>
          <w:highlight w:val="none"/>
        </w:rPr>
      </w:pPr>
    </w:p>
    <w:p w14:paraId="63AEC2BA">
      <w:pPr>
        <w:bidi w:val="0"/>
        <w:rPr>
          <w:rFonts w:hint="eastAsia" w:ascii="宋体" w:hAnsi="宋体" w:eastAsia="宋体" w:cs="宋体"/>
          <w:color w:val="auto"/>
          <w:highlight w:val="none"/>
        </w:rPr>
      </w:pPr>
    </w:p>
    <w:p w14:paraId="3F5C6F7E">
      <w:pPr>
        <w:bidi w:val="0"/>
        <w:rPr>
          <w:rFonts w:hint="eastAsia" w:ascii="宋体" w:hAnsi="宋体" w:eastAsia="宋体" w:cs="宋体"/>
          <w:color w:val="auto"/>
          <w:sz w:val="30"/>
          <w:szCs w:val="30"/>
          <w:highlight w:val="none"/>
        </w:rPr>
      </w:pPr>
    </w:p>
    <w:p w14:paraId="392BB66A">
      <w:pPr>
        <w:bidi w:val="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响应</w:t>
      </w:r>
      <w:r>
        <w:rPr>
          <w:rFonts w:hint="eastAsia" w:ascii="宋体" w:hAnsi="宋体" w:eastAsia="宋体" w:cs="宋体"/>
          <w:b/>
          <w:bCs/>
          <w:color w:val="auto"/>
          <w:sz w:val="30"/>
          <w:szCs w:val="30"/>
          <w:highlight w:val="none"/>
        </w:rPr>
        <w:t>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p w14:paraId="41202987">
      <w:pPr>
        <w:widowControl w:val="0"/>
        <w:autoSpaceDE w:val="0"/>
        <w:autoSpaceDN w:val="0"/>
        <w:adjustRightInd w:val="0"/>
        <w:jc w:val="center"/>
        <w:rPr>
          <w:rFonts w:hint="eastAsia" w:ascii="宋体" w:hAnsi="宋体" w:eastAsia="宋体" w:cs="宋体"/>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401E3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3B5BCDB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18" w:type="pct"/>
            <w:vAlign w:val="center"/>
          </w:tcPr>
          <w:p w14:paraId="589103F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项目</w:t>
            </w:r>
          </w:p>
        </w:tc>
        <w:tc>
          <w:tcPr>
            <w:tcW w:w="1785" w:type="pct"/>
            <w:vAlign w:val="center"/>
          </w:tcPr>
          <w:p w14:paraId="0029B75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文件上的满分值</w:t>
            </w:r>
          </w:p>
        </w:tc>
        <w:tc>
          <w:tcPr>
            <w:tcW w:w="1414" w:type="pct"/>
            <w:tcBorders>
              <w:left w:val="single" w:color="auto" w:sz="4" w:space="0"/>
            </w:tcBorders>
            <w:vAlign w:val="center"/>
          </w:tcPr>
          <w:p w14:paraId="052E3F7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页码索引</w:t>
            </w:r>
          </w:p>
        </w:tc>
      </w:tr>
      <w:tr w14:paraId="351EA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0C42B97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2C8235CD">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1A76F1A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541D89D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13D80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1DF06CB9">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7EB79CC7">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2F630C16">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639A08B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3287E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2D62486B">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vAlign w:val="center"/>
          </w:tcPr>
          <w:p w14:paraId="37242CAC">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vAlign w:val="center"/>
          </w:tcPr>
          <w:p w14:paraId="58FCB660">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tcBorders>
            <w:vAlign w:val="center"/>
          </w:tcPr>
          <w:p w14:paraId="76BE7366">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66476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778ECE58">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2B5FA300">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25370ABE">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2C5679AF">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r w14:paraId="476DF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215D85C8">
            <w:pPr>
              <w:keepNext w:val="0"/>
              <w:keepLines w:val="0"/>
              <w:suppressLineNumbers w:val="0"/>
              <w:bidi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合计</w:t>
            </w:r>
          </w:p>
        </w:tc>
        <w:tc>
          <w:tcPr>
            <w:tcW w:w="1785" w:type="pct"/>
            <w:tcBorders>
              <w:bottom w:val="single" w:color="auto" w:sz="4" w:space="0"/>
            </w:tcBorders>
            <w:vAlign w:val="center"/>
          </w:tcPr>
          <w:p w14:paraId="1A48DD08">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c>
          <w:tcPr>
            <w:tcW w:w="1414" w:type="pct"/>
            <w:tcBorders>
              <w:left w:val="single" w:color="auto" w:sz="4" w:space="0"/>
              <w:bottom w:val="single" w:color="auto" w:sz="4" w:space="0"/>
            </w:tcBorders>
            <w:vAlign w:val="center"/>
          </w:tcPr>
          <w:p w14:paraId="218A7CAA">
            <w:pPr>
              <w:keepNext w:val="0"/>
              <w:keepLines w:val="0"/>
              <w:suppressLineNumbers w:val="0"/>
              <w:bidi w:val="0"/>
              <w:spacing w:before="0" w:beforeAutospacing="0" w:after="0" w:afterAutospacing="0"/>
              <w:ind w:left="0" w:right="0"/>
              <w:rPr>
                <w:rFonts w:hint="eastAsia" w:ascii="宋体" w:hAnsi="宋体" w:eastAsia="宋体" w:cs="宋体"/>
                <w:color w:val="auto"/>
                <w:highlight w:val="none"/>
              </w:rPr>
            </w:pPr>
          </w:p>
        </w:tc>
      </w:tr>
    </w:tbl>
    <w:p w14:paraId="5E599452">
      <w:pPr>
        <w:bidi w:val="0"/>
        <w:rPr>
          <w:rFonts w:hint="eastAsia" w:ascii="宋体" w:hAnsi="宋体" w:eastAsia="宋体" w:cs="宋体"/>
          <w:color w:val="auto"/>
          <w:highlight w:val="none"/>
        </w:rPr>
      </w:pPr>
    </w:p>
    <w:p w14:paraId="24B0A734">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14:paraId="11CDACB7">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bookmarkStart w:id="523" w:name="_Toc14565"/>
      <w:bookmarkStart w:id="524" w:name="_Toc31870"/>
    </w:p>
    <w:bookmarkEnd w:id="485"/>
    <w:bookmarkEnd w:id="486"/>
    <w:bookmarkEnd w:id="501"/>
    <w:bookmarkEnd w:id="523"/>
    <w:bookmarkEnd w:id="524"/>
    <w:p w14:paraId="6CD7A96B">
      <w:pPr>
        <w:bidi w:val="0"/>
        <w:rPr>
          <w:rFonts w:hint="eastAsia" w:ascii="宋体" w:hAnsi="宋体" w:eastAsia="宋体" w:cs="宋体"/>
          <w:color w:val="auto"/>
          <w:highlight w:val="none"/>
          <w:lang w:val="en-US" w:eastAsia="zh-CN"/>
        </w:rPr>
      </w:pPr>
      <w:bookmarkStart w:id="525" w:name="_Toc11360"/>
      <w:bookmarkStart w:id="526" w:name="_Toc79146608"/>
      <w:bookmarkStart w:id="527" w:name="_Toc3277"/>
      <w:bookmarkStart w:id="528" w:name="_Toc3742"/>
      <w:bookmarkStart w:id="529" w:name="_Toc56076635"/>
    </w:p>
    <w:p w14:paraId="2D1CA68C">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r>
        <w:rPr>
          <w:rFonts w:hint="eastAsia" w:ascii="宋体" w:hAnsi="宋体" w:eastAsia="宋体" w:cs="宋体"/>
          <w:b/>
          <w:color w:val="auto"/>
          <w:kern w:val="2"/>
          <w:sz w:val="30"/>
          <w:szCs w:val="30"/>
          <w:highlight w:val="none"/>
          <w:lang w:val="en-US" w:eastAsia="zh-CN"/>
        </w:rPr>
        <w:t xml:space="preserve">15.1 </w:t>
      </w:r>
      <w:r>
        <w:rPr>
          <w:rFonts w:hint="eastAsia" w:ascii="宋体" w:hAnsi="宋体" w:eastAsia="宋体" w:cs="宋体"/>
          <w:b/>
          <w:color w:val="auto"/>
          <w:kern w:val="2"/>
          <w:sz w:val="30"/>
          <w:szCs w:val="30"/>
          <w:highlight w:val="none"/>
          <w:lang w:val="zh-CN" w:eastAsia="zh-CN"/>
        </w:rPr>
        <w:t>用户需求响应情况</w:t>
      </w:r>
      <w:bookmarkEnd w:id="525"/>
      <w:bookmarkEnd w:id="526"/>
      <w:bookmarkEnd w:id="527"/>
      <w:bookmarkEnd w:id="528"/>
      <w:bookmarkEnd w:id="529"/>
    </w:p>
    <w:p w14:paraId="685105E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用户需求偏离表格式</w:t>
      </w:r>
    </w:p>
    <w:p w14:paraId="4A1EBBEB">
      <w:pPr>
        <w:snapToGrid w:val="0"/>
        <w:spacing w:line="360" w:lineRule="auto"/>
        <w:ind w:left="379" w:leftChars="-58" w:hanging="518" w:hangingChars="247"/>
        <w:rPr>
          <w:rFonts w:hint="eastAsia" w:ascii="宋体" w:hAnsi="宋体" w:eastAsia="宋体" w:cs="宋体"/>
          <w:color w:val="auto"/>
          <w:sz w:val="21"/>
          <w:szCs w:val="21"/>
          <w:highlight w:val="none"/>
        </w:rPr>
      </w:pP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4337"/>
        <w:gridCol w:w="2057"/>
        <w:gridCol w:w="2147"/>
      </w:tblGrid>
      <w:tr w14:paraId="038C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8" w:type="pct"/>
            <w:vMerge w:val="restart"/>
            <w:tcBorders>
              <w:top w:val="single" w:color="auto" w:sz="4" w:space="0"/>
              <w:left w:val="single" w:color="auto" w:sz="4" w:space="0"/>
              <w:right w:val="single" w:color="auto" w:sz="4" w:space="0"/>
            </w:tcBorders>
            <w:noWrap w:val="0"/>
            <w:vAlign w:val="center"/>
          </w:tcPr>
          <w:p w14:paraId="161A51F3">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40895C8D">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竞争性磋商文件要求</w:t>
            </w:r>
          </w:p>
        </w:tc>
        <w:tc>
          <w:tcPr>
            <w:tcW w:w="2265" w:type="pct"/>
            <w:gridSpan w:val="2"/>
            <w:tcBorders>
              <w:top w:val="single" w:color="auto" w:sz="4" w:space="0"/>
              <w:left w:val="single" w:color="auto" w:sz="4" w:space="0"/>
              <w:bottom w:val="single" w:color="auto" w:sz="4" w:space="0"/>
              <w:right w:val="single" w:color="auto" w:sz="4" w:space="0"/>
            </w:tcBorders>
            <w:noWrap w:val="0"/>
            <w:vAlign w:val="center"/>
          </w:tcPr>
          <w:p w14:paraId="1C9EAE77">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r>
      <w:tr w14:paraId="4A3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8" w:type="pct"/>
            <w:vMerge w:val="continue"/>
            <w:tcBorders>
              <w:left w:val="single" w:color="auto" w:sz="4" w:space="0"/>
              <w:bottom w:val="single" w:color="auto" w:sz="4" w:space="0"/>
              <w:right w:val="single" w:color="auto" w:sz="4" w:space="0"/>
            </w:tcBorders>
            <w:noWrap w:val="0"/>
            <w:vAlign w:val="center"/>
          </w:tcPr>
          <w:p w14:paraId="1AAAF776">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2336" w:type="pct"/>
            <w:tcBorders>
              <w:top w:val="single" w:color="auto" w:sz="4" w:space="0"/>
              <w:left w:val="single" w:color="auto" w:sz="4" w:space="0"/>
              <w:bottom w:val="single" w:color="auto" w:sz="4" w:space="0"/>
              <w:right w:val="single" w:color="auto" w:sz="4" w:space="0"/>
            </w:tcBorders>
            <w:noWrap w:val="0"/>
            <w:vAlign w:val="center"/>
          </w:tcPr>
          <w:p w14:paraId="1B91070D">
            <w:pPr>
              <w:pStyle w:val="187"/>
              <w:keepNext w:val="0"/>
              <w:keepLines w:val="0"/>
              <w:pageBreakBefore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简要内容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4B2A800">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9F2838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14:paraId="0462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3CB8EAA8">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2C9079A1">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color w:val="auto"/>
                <w:kern w:val="0"/>
                <w:sz w:val="21"/>
                <w:szCs w:val="21"/>
                <w:highlight w:val="none"/>
                <w:lang w:val="zh-CN"/>
              </w:rPr>
              <w:t>项目概况</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40135B60">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DA884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2CE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0674F7B7">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4F31BB2">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color w:val="auto"/>
                <w:kern w:val="0"/>
                <w:sz w:val="21"/>
                <w:szCs w:val="21"/>
                <w:highlight w:val="none"/>
              </w:rPr>
              <w:t>二</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lang w:val="en-US" w:eastAsia="zh-CN"/>
              </w:rPr>
              <w:t>服务内容</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7FC98909">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2A8EBF2">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59CE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6F77EB4F">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F96FD9E">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kern w:val="0"/>
                <w:sz w:val="21"/>
                <w:szCs w:val="21"/>
                <w:highlight w:val="none"/>
              </w:rPr>
              <w:t>三</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lang w:val="en-US" w:eastAsia="zh-CN"/>
              </w:rPr>
              <w:t>具体</w:t>
            </w:r>
            <w:r>
              <w:rPr>
                <w:rFonts w:hint="eastAsia" w:ascii="宋体" w:hAnsi="宋体" w:eastAsia="宋体" w:cs="宋体"/>
                <w:b/>
                <w:color w:val="auto"/>
                <w:kern w:val="0"/>
                <w:sz w:val="21"/>
                <w:szCs w:val="21"/>
                <w:highlight w:val="none"/>
                <w:lang w:val="zh-CN"/>
              </w:rPr>
              <w:t>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FE6340C">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7ED2AA7E">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40C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4B278DF8">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4718A61C">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四、服务要求</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CBC6E9A">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21C0243">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r w14:paraId="0D58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tcBorders>
              <w:top w:val="single" w:color="auto" w:sz="4" w:space="0"/>
              <w:left w:val="single" w:color="auto" w:sz="4" w:space="0"/>
              <w:bottom w:val="single" w:color="auto" w:sz="4" w:space="0"/>
              <w:right w:val="single" w:color="auto" w:sz="4" w:space="0"/>
            </w:tcBorders>
            <w:noWrap w:val="0"/>
            <w:vAlign w:val="center"/>
          </w:tcPr>
          <w:p w14:paraId="7F1CCAAB">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336" w:type="pct"/>
            <w:tcBorders>
              <w:top w:val="single" w:color="auto" w:sz="4" w:space="0"/>
              <w:left w:val="single" w:color="auto" w:sz="4" w:space="0"/>
              <w:bottom w:val="single" w:color="auto" w:sz="4" w:space="0"/>
              <w:right w:val="single" w:color="auto" w:sz="4" w:space="0"/>
            </w:tcBorders>
            <w:noWrap w:val="0"/>
            <w:vAlign w:val="center"/>
          </w:tcPr>
          <w:p w14:paraId="6F2AB987">
            <w:pPr>
              <w:keepNext w:val="0"/>
              <w:keepLines w:val="0"/>
              <w:pageBreakBefore w:val="0"/>
              <w:widowControl/>
              <w:numPr>
                <w:ilvl w:val="-1"/>
                <w:numId w:val="0"/>
              </w:numPr>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五、付款方式</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35D1D6FA">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1006A0F5">
            <w:pPr>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p>
        </w:tc>
      </w:tr>
    </w:tbl>
    <w:p w14:paraId="7644AF19">
      <w:pPr>
        <w:snapToGrid w:val="0"/>
        <w:spacing w:line="360" w:lineRule="auto"/>
        <w:ind w:left="379" w:leftChars="-58" w:hanging="518" w:hangingChars="247"/>
        <w:rPr>
          <w:rFonts w:hint="eastAsia" w:ascii="宋体" w:hAnsi="宋体" w:eastAsia="宋体" w:cs="宋体"/>
          <w:color w:val="auto"/>
          <w:sz w:val="21"/>
          <w:szCs w:val="21"/>
          <w:highlight w:val="none"/>
        </w:rPr>
      </w:pPr>
    </w:p>
    <w:p w14:paraId="2C306E6B">
      <w:pPr>
        <w:snapToGrid w:val="0"/>
        <w:spacing w:line="360" w:lineRule="auto"/>
        <w:ind w:left="379"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9319479">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应对照竞争性磋商文件用户需求书</w:t>
      </w:r>
      <w:r>
        <w:rPr>
          <w:rFonts w:hint="eastAsia" w:ascii="宋体" w:hAnsi="宋体" w:eastAsia="宋体" w:cs="宋体"/>
          <w:b/>
          <w:color w:val="auto"/>
          <w:sz w:val="21"/>
          <w:szCs w:val="21"/>
          <w:highlight w:val="none"/>
          <w:u w:val="single"/>
          <w:lang w:val="en-US" w:eastAsia="zh-CN"/>
        </w:rPr>
        <w:t>的响应，</w:t>
      </w:r>
      <w:r>
        <w:rPr>
          <w:rFonts w:hint="eastAsia" w:ascii="宋体" w:hAnsi="宋体" w:eastAsia="宋体" w:cs="宋体"/>
          <w:b/>
          <w:bCs/>
          <w:color w:val="auto"/>
          <w:sz w:val="21"/>
          <w:szCs w:val="21"/>
          <w:highlight w:val="none"/>
          <w:u w:val="single"/>
        </w:rPr>
        <w:t>如实地填写“偏离情况”</w:t>
      </w:r>
      <w:r>
        <w:rPr>
          <w:rFonts w:hint="eastAsia" w:ascii="宋体" w:hAnsi="宋体" w:eastAsia="宋体" w:cs="宋体"/>
          <w:b/>
          <w:color w:val="auto"/>
          <w:sz w:val="21"/>
          <w:szCs w:val="21"/>
          <w:highlight w:val="none"/>
          <w:u w:val="single"/>
        </w:rPr>
        <w:t>项。“偏离情况”项为正偏离（或负偏离）的，必须在“具体偏离内容”项内详细说明与竞争性磋商文件的偏离内容，“偏离情况”项为无偏离的，在“具体偏离内容”项内填“无偏离”</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若发现此表未填写或未逐条填写“★”条款以外的条款的，视为完全满足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w:t>
      </w:r>
      <w:r>
        <w:rPr>
          <w:rFonts w:hint="eastAsia" w:ascii="宋体" w:hAnsi="宋体" w:eastAsia="宋体" w:cs="宋体"/>
          <w:b/>
          <w:color w:val="auto"/>
          <w:sz w:val="21"/>
          <w:szCs w:val="21"/>
          <w:highlight w:val="none"/>
          <w:u w:val="none"/>
        </w:rPr>
        <w:t>。</w:t>
      </w:r>
    </w:p>
    <w:p w14:paraId="0BD04FA0">
      <w:pPr>
        <w:snapToGrid w:val="0"/>
        <w:spacing w:line="360" w:lineRule="auto"/>
        <w:ind w:left="382" w:leftChars="-58" w:hanging="521" w:hangingChars="247"/>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rPr>
        <w:t>若</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文件未实质性满足</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文件提出的实质性要求和条件（“★”条款）的，视为无效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none"/>
        </w:rPr>
        <w:t>。</w:t>
      </w:r>
    </w:p>
    <w:p w14:paraId="55E762DA">
      <w:pPr>
        <w:snapToGrid w:val="0"/>
        <w:spacing w:line="360" w:lineRule="auto"/>
        <w:ind w:left="382" w:leftChars="-58" w:hanging="521" w:hangingChars="2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若发现虚假填写本表，按无效响应文件处理</w:t>
      </w:r>
      <w:r>
        <w:rPr>
          <w:rFonts w:hint="eastAsia" w:ascii="宋体" w:hAnsi="宋体" w:eastAsia="宋体" w:cs="宋体"/>
          <w:b/>
          <w:color w:val="auto"/>
          <w:sz w:val="21"/>
          <w:szCs w:val="21"/>
          <w:highlight w:val="none"/>
        </w:rPr>
        <w:t>。</w:t>
      </w:r>
    </w:p>
    <w:p w14:paraId="59F41374">
      <w:pPr>
        <w:snapToGrid w:val="0"/>
        <w:spacing w:line="360" w:lineRule="auto"/>
        <w:ind w:left="379" w:leftChars="-58" w:hanging="518" w:hangingChars="247"/>
        <w:rPr>
          <w:rFonts w:hint="eastAsia" w:ascii="宋体" w:hAnsi="宋体" w:eastAsia="宋体" w:cs="宋体"/>
          <w:b w:val="0"/>
          <w:bCs/>
          <w:color w:val="auto"/>
          <w:sz w:val="21"/>
          <w:szCs w:val="21"/>
          <w:highlight w:val="none"/>
          <w:u w:val="none"/>
        </w:rPr>
      </w:pP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w:t>
      </w:r>
      <w:r>
        <w:rPr>
          <w:rFonts w:hint="eastAsia" w:ascii="宋体" w:hAnsi="宋体" w:eastAsia="宋体" w:cs="宋体"/>
          <w:b w:val="0"/>
          <w:bCs/>
          <w:color w:val="auto"/>
          <w:sz w:val="21"/>
          <w:szCs w:val="21"/>
          <w:highlight w:val="none"/>
        </w:rPr>
        <w:t>偏离情况分为：正偏离、负偏离、无偏离。正偏离是指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对用户需求响应优于竞争性磋商文件的要求；负偏离是指</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对用户需求响应不满足或不完全满足竞争性磋商文件的要求；</w:t>
      </w:r>
      <w:r>
        <w:rPr>
          <w:rFonts w:hint="eastAsia" w:ascii="宋体" w:hAnsi="宋体" w:eastAsia="宋体" w:cs="宋体"/>
          <w:b w:val="0"/>
          <w:bCs/>
          <w:color w:val="auto"/>
          <w:sz w:val="21"/>
          <w:szCs w:val="21"/>
          <w:highlight w:val="none"/>
          <w:u w:val="none"/>
        </w:rPr>
        <w:t>无偏离是指</w:t>
      </w:r>
      <w:r>
        <w:rPr>
          <w:rFonts w:hint="eastAsia" w:ascii="宋体" w:hAnsi="宋体" w:eastAsia="宋体" w:cs="宋体"/>
          <w:b w:val="0"/>
          <w:bCs/>
          <w:color w:val="auto"/>
          <w:sz w:val="21"/>
          <w:szCs w:val="21"/>
          <w:highlight w:val="none"/>
          <w:u w:val="none"/>
          <w:lang w:eastAsia="zh-CN"/>
        </w:rPr>
        <w:t>供应商</w:t>
      </w:r>
      <w:r>
        <w:rPr>
          <w:rFonts w:hint="eastAsia" w:ascii="宋体" w:hAnsi="宋体" w:eastAsia="宋体" w:cs="宋体"/>
          <w:b w:val="0"/>
          <w:bCs/>
          <w:color w:val="auto"/>
          <w:sz w:val="21"/>
          <w:szCs w:val="21"/>
          <w:highlight w:val="none"/>
          <w:u w:val="none"/>
        </w:rPr>
        <w:t>对用户需求响应完全满足竞争性磋商文件的要求。</w:t>
      </w:r>
    </w:p>
    <w:p w14:paraId="619BE319">
      <w:pPr>
        <w:snapToGrid w:val="0"/>
        <w:spacing w:line="360" w:lineRule="auto"/>
        <w:ind w:left="379" w:leftChars="-58" w:hanging="518" w:hangingChars="247"/>
        <w:rPr>
          <w:rFonts w:hint="eastAsia" w:ascii="宋体" w:hAnsi="宋体" w:eastAsia="宋体" w:cs="宋体"/>
          <w:b w:val="0"/>
          <w:bCs/>
          <w:color w:val="auto"/>
          <w:kern w:val="2"/>
          <w:sz w:val="21"/>
          <w:szCs w:val="21"/>
          <w:highlight w:val="none"/>
          <w:u w:val="none"/>
        </w:rPr>
      </w:pP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val="en-US" w:eastAsia="zh-CN"/>
        </w:rPr>
        <w:t>5</w:t>
      </w:r>
      <w:r>
        <w:rPr>
          <w:rFonts w:hint="eastAsia" w:ascii="宋体" w:hAnsi="宋体" w:eastAsia="宋体" w:cs="宋体"/>
          <w:b w:val="0"/>
          <w:bCs/>
          <w:color w:val="auto"/>
          <w:kern w:val="2"/>
          <w:sz w:val="21"/>
          <w:szCs w:val="21"/>
          <w:highlight w:val="none"/>
          <w:u w:val="none"/>
        </w:rPr>
        <w:t>）</w:t>
      </w:r>
      <w:r>
        <w:rPr>
          <w:rFonts w:hint="eastAsia" w:ascii="宋体" w:hAnsi="宋体" w:eastAsia="宋体" w:cs="宋体"/>
          <w:b w:val="0"/>
          <w:bCs/>
          <w:color w:val="auto"/>
          <w:kern w:val="2"/>
          <w:sz w:val="21"/>
          <w:szCs w:val="21"/>
          <w:highlight w:val="none"/>
          <w:u w:val="none"/>
          <w:lang w:eastAsia="zh-CN"/>
        </w:rPr>
        <w:t>供应商</w:t>
      </w:r>
      <w:r>
        <w:rPr>
          <w:rFonts w:hint="eastAsia" w:ascii="宋体" w:hAnsi="宋体" w:eastAsia="宋体" w:cs="宋体"/>
          <w:b w:val="0"/>
          <w:bCs/>
          <w:color w:val="auto"/>
          <w:kern w:val="2"/>
          <w:sz w:val="21"/>
          <w:szCs w:val="21"/>
          <w:highlight w:val="none"/>
          <w:u w:val="none"/>
        </w:rPr>
        <w:t>可将反映</w:t>
      </w:r>
      <w:r>
        <w:rPr>
          <w:rFonts w:hint="eastAsia" w:ascii="宋体" w:hAnsi="宋体" w:eastAsia="宋体" w:cs="宋体"/>
          <w:b w:val="0"/>
          <w:bCs/>
          <w:color w:val="auto"/>
          <w:kern w:val="2"/>
          <w:sz w:val="21"/>
          <w:szCs w:val="21"/>
          <w:highlight w:val="none"/>
          <w:u w:val="none"/>
          <w:lang w:val="en-US" w:eastAsia="zh-CN"/>
        </w:rPr>
        <w:t>履约能力或</w:t>
      </w:r>
      <w:r>
        <w:rPr>
          <w:rFonts w:hint="eastAsia" w:ascii="宋体" w:hAnsi="宋体" w:eastAsia="宋体" w:cs="宋体"/>
          <w:b w:val="0"/>
          <w:bCs/>
          <w:color w:val="auto"/>
          <w:kern w:val="2"/>
          <w:sz w:val="21"/>
          <w:szCs w:val="21"/>
          <w:highlight w:val="none"/>
          <w:u w:val="none"/>
        </w:rPr>
        <w:t>服务</w:t>
      </w:r>
      <w:r>
        <w:rPr>
          <w:rFonts w:hint="eastAsia" w:ascii="宋体" w:hAnsi="宋体" w:eastAsia="宋体" w:cs="宋体"/>
          <w:b w:val="0"/>
          <w:bCs/>
          <w:color w:val="auto"/>
          <w:kern w:val="2"/>
          <w:sz w:val="21"/>
          <w:szCs w:val="21"/>
          <w:highlight w:val="none"/>
          <w:u w:val="none"/>
          <w:lang w:val="en-US" w:eastAsia="zh-CN"/>
        </w:rPr>
        <w:t>质量的</w:t>
      </w:r>
      <w:r>
        <w:rPr>
          <w:rFonts w:hint="eastAsia" w:ascii="宋体" w:hAnsi="宋体" w:eastAsia="宋体" w:cs="宋体"/>
          <w:b w:val="0"/>
          <w:bCs/>
          <w:color w:val="auto"/>
          <w:kern w:val="2"/>
          <w:sz w:val="21"/>
          <w:szCs w:val="21"/>
          <w:highlight w:val="none"/>
          <w:u w:val="none"/>
        </w:rPr>
        <w:t>相关资料作为本表的附件，并在本偏离表“具体偏离内容”项内注明其在响应文件中的具体页码。</w:t>
      </w:r>
    </w:p>
    <w:p w14:paraId="33B0B9C2">
      <w:pPr>
        <w:spacing w:line="360" w:lineRule="auto"/>
        <w:ind w:firstLine="4935" w:firstLineChars="2350"/>
        <w:rPr>
          <w:rFonts w:hint="eastAsia" w:ascii="宋体" w:hAnsi="宋体" w:eastAsia="宋体" w:cs="宋体"/>
          <w:color w:val="auto"/>
          <w:kern w:val="2"/>
          <w:sz w:val="21"/>
          <w:highlight w:val="none"/>
          <w:lang w:val="zh-CN"/>
        </w:rPr>
      </w:pPr>
    </w:p>
    <w:p w14:paraId="699B2D7C">
      <w:pPr>
        <w:spacing w:line="360" w:lineRule="auto"/>
        <w:ind w:firstLine="4935" w:firstLineChars="2350"/>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zh-CN"/>
        </w:rPr>
        <w:t>（加盖供应商企业公章）</w:t>
      </w:r>
    </w:p>
    <w:p w14:paraId="6B943106">
      <w:pPr>
        <w:spacing w:line="360" w:lineRule="auto"/>
        <w:ind w:firstLine="5040" w:firstLineChars="2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  期：   年    月     日</w:t>
      </w:r>
    </w:p>
    <w:p w14:paraId="02069780">
      <w:pPr>
        <w:spacing w:line="360" w:lineRule="auto"/>
        <w:jc w:val="both"/>
        <w:rPr>
          <w:rFonts w:hint="eastAsia" w:ascii="宋体" w:hAnsi="宋体" w:eastAsia="宋体" w:cs="宋体"/>
          <w:b/>
          <w:bCs/>
          <w:color w:val="auto"/>
          <w:sz w:val="21"/>
          <w:szCs w:val="21"/>
          <w:highlight w:val="none"/>
        </w:rPr>
        <w:sectPr>
          <w:pgSz w:w="11907" w:h="16840"/>
          <w:pgMar w:top="1417"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p w14:paraId="68E4A8A1">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bookmarkStart w:id="530" w:name="_Toc41571412"/>
      <w:bookmarkStart w:id="531" w:name="_Toc56076639"/>
      <w:bookmarkStart w:id="532" w:name="_Toc12153"/>
      <w:bookmarkStart w:id="533" w:name="_Toc79146609"/>
      <w:bookmarkStart w:id="534" w:name="_Toc31049"/>
      <w:bookmarkStart w:id="535" w:name="_Toc14292"/>
      <w:bookmarkStart w:id="536" w:name="_Toc79146610"/>
      <w:bookmarkStart w:id="537" w:name="_Toc495907137"/>
      <w:bookmarkStart w:id="538" w:name="_Toc1123961"/>
      <w:bookmarkStart w:id="539" w:name="_Toc497746567"/>
      <w:bookmarkStart w:id="540" w:name="_Toc54334016"/>
      <w:bookmarkStart w:id="541" w:name="_Toc521918131"/>
      <w:bookmarkStart w:id="542" w:name="_Toc490169467"/>
      <w:bookmarkStart w:id="543" w:name="_Toc5098078"/>
      <w:bookmarkStart w:id="544" w:name="_Toc19008834"/>
      <w:r>
        <w:rPr>
          <w:rFonts w:hint="eastAsia" w:ascii="宋体" w:hAnsi="宋体" w:eastAsia="宋体" w:cs="宋体"/>
          <w:b/>
          <w:color w:val="auto"/>
          <w:kern w:val="2"/>
          <w:sz w:val="30"/>
          <w:szCs w:val="30"/>
          <w:highlight w:val="none"/>
          <w:lang w:val="en-US" w:eastAsia="zh-CN"/>
        </w:rPr>
        <w:t>15.2</w:t>
      </w:r>
      <w:bookmarkEnd w:id="530"/>
      <w:bookmarkEnd w:id="531"/>
      <w:r>
        <w:rPr>
          <w:rFonts w:hint="eastAsia" w:ascii="宋体" w:hAnsi="宋体" w:eastAsia="宋体" w:cs="宋体"/>
          <w:b/>
          <w:color w:val="auto"/>
          <w:kern w:val="2"/>
          <w:sz w:val="30"/>
          <w:szCs w:val="30"/>
          <w:highlight w:val="none"/>
          <w:lang w:val="en-US" w:eastAsia="zh-CN"/>
        </w:rPr>
        <w:t xml:space="preserve"> 资产评估工作方案</w:t>
      </w:r>
      <w:bookmarkEnd w:id="532"/>
      <w:bookmarkEnd w:id="533"/>
      <w:bookmarkEnd w:id="534"/>
      <w:bookmarkEnd w:id="535"/>
    </w:p>
    <w:p w14:paraId="44DEE294">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bookmarkEnd w:id="536"/>
    <w:p w14:paraId="745C8710">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5" w:name="_Toc79146611"/>
      <w:bookmarkStart w:id="546" w:name="_Toc25931"/>
      <w:bookmarkStart w:id="547" w:name="_Toc6859"/>
      <w:bookmarkStart w:id="548" w:name="_Toc23831"/>
      <w:r>
        <w:rPr>
          <w:rFonts w:hint="eastAsia" w:ascii="宋体" w:hAnsi="宋体" w:eastAsia="宋体" w:cs="宋体"/>
          <w:b/>
          <w:color w:val="auto"/>
          <w:kern w:val="2"/>
          <w:sz w:val="30"/>
          <w:szCs w:val="30"/>
          <w:highlight w:val="none"/>
          <w:lang w:val="en-US" w:eastAsia="zh-CN"/>
        </w:rPr>
        <w:t>15.3</w:t>
      </w:r>
      <w:bookmarkEnd w:id="545"/>
      <w:r>
        <w:rPr>
          <w:rFonts w:hint="eastAsia" w:ascii="宋体" w:hAnsi="宋体" w:eastAsia="宋体" w:cs="宋体"/>
          <w:b/>
          <w:color w:val="auto"/>
          <w:kern w:val="2"/>
          <w:sz w:val="30"/>
          <w:szCs w:val="30"/>
          <w:highlight w:val="none"/>
          <w:lang w:val="en-US" w:eastAsia="zh-CN"/>
        </w:rPr>
        <w:t xml:space="preserve"> </w:t>
      </w:r>
      <w:bookmarkEnd w:id="546"/>
      <w:bookmarkEnd w:id="547"/>
      <w:bookmarkEnd w:id="548"/>
      <w:r>
        <w:rPr>
          <w:rFonts w:hint="eastAsia" w:ascii="宋体" w:hAnsi="宋体" w:eastAsia="宋体" w:cs="宋体"/>
          <w:b/>
          <w:color w:val="auto"/>
          <w:kern w:val="2"/>
          <w:sz w:val="30"/>
          <w:szCs w:val="30"/>
          <w:highlight w:val="none"/>
          <w:lang w:val="en-US" w:eastAsia="zh-CN"/>
        </w:rPr>
        <w:t>资源配备方案</w:t>
      </w:r>
    </w:p>
    <w:p w14:paraId="660BAA48">
      <w:pPr>
        <w:spacing w:before="120" w:beforeLines="5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14:paraId="683DAA4C">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1F062F8F">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549" w:name="_Toc23515"/>
      <w:bookmarkStart w:id="550" w:name="_Toc14673"/>
      <w:bookmarkStart w:id="551" w:name="_Toc9785"/>
      <w:r>
        <w:rPr>
          <w:rFonts w:hint="eastAsia" w:ascii="宋体" w:hAnsi="宋体" w:eastAsia="宋体" w:cs="宋体"/>
          <w:b/>
          <w:color w:val="auto"/>
          <w:kern w:val="2"/>
          <w:sz w:val="30"/>
          <w:szCs w:val="30"/>
          <w:highlight w:val="none"/>
          <w:lang w:val="en-US" w:eastAsia="zh-CN"/>
        </w:rPr>
        <w:t>15.4 质量控制方案</w:t>
      </w:r>
      <w:bookmarkEnd w:id="549"/>
      <w:bookmarkEnd w:id="550"/>
      <w:bookmarkEnd w:id="551"/>
    </w:p>
    <w:p w14:paraId="62C2B6D9">
      <w:pPr>
        <w:autoSpaceDE/>
        <w:autoSpaceDN/>
        <w:adjustRightInd/>
        <w:spacing w:before="120" w:after="120" w:line="360" w:lineRule="auto"/>
        <w:ind w:left="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自行编制）</w:t>
      </w:r>
    </w:p>
    <w:p w14:paraId="1A9FDE35">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15.5资产评估报告初稿提交时间承诺书格式</w:t>
      </w:r>
    </w:p>
    <w:p w14:paraId="1960E5C9">
      <w:pPr>
        <w:pStyle w:val="4"/>
        <w:autoSpaceDE/>
        <w:autoSpaceDN/>
        <w:spacing w:before="120" w:beforeLines="50" w:after="120" w:afterLines="50" w:line="360" w:lineRule="auto"/>
        <w:jc w:val="center"/>
        <w:outlineLvl w:val="0"/>
        <w:rPr>
          <w:rFonts w:hint="eastAsia" w:ascii="宋体" w:hAnsi="宋体" w:eastAsia="宋体" w:cs="宋体"/>
          <w:b/>
          <w:bCs/>
          <w:color w:val="auto"/>
          <w:sz w:val="32"/>
          <w:szCs w:val="32"/>
          <w:highlight w:val="none"/>
        </w:rPr>
      </w:pPr>
      <w:bookmarkStart w:id="552" w:name="_Toc12504"/>
      <w:bookmarkStart w:id="553" w:name="_Toc25277"/>
      <w:r>
        <w:rPr>
          <w:rFonts w:hint="eastAsia" w:ascii="宋体" w:hAnsi="宋体" w:eastAsia="宋体" w:cs="宋体"/>
          <w:b/>
          <w:bCs/>
          <w:color w:val="auto"/>
          <w:sz w:val="32"/>
          <w:szCs w:val="32"/>
          <w:highlight w:val="none"/>
          <w:lang w:val="en-US" w:eastAsia="zh-CN"/>
        </w:rPr>
        <w:t>资产评估报告初稿提交时间承诺书</w:t>
      </w:r>
      <w:bookmarkEnd w:id="552"/>
      <w:bookmarkEnd w:id="553"/>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8290"/>
      </w:tblGrid>
      <w:tr w14:paraId="09F6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35" w:type="pct"/>
            <w:vAlign w:val="center"/>
          </w:tcPr>
          <w:p w14:paraId="557D34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序号</w:t>
            </w:r>
          </w:p>
        </w:tc>
        <w:tc>
          <w:tcPr>
            <w:tcW w:w="4464" w:type="pct"/>
            <w:vAlign w:val="center"/>
          </w:tcPr>
          <w:p w14:paraId="0FDD91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承诺事项</w:t>
            </w:r>
          </w:p>
        </w:tc>
      </w:tr>
      <w:tr w14:paraId="4B49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5" w:type="pct"/>
            <w:vAlign w:val="center"/>
          </w:tcPr>
          <w:p w14:paraId="1293AEAB">
            <w:pPr>
              <w:pStyle w:val="4"/>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4"/>
                <w:szCs w:val="24"/>
                <w:highlight w:val="none"/>
              </w:rPr>
            </w:pPr>
            <w:bookmarkStart w:id="554" w:name="_Toc14785"/>
            <w:bookmarkStart w:id="555" w:name="_Toc15441"/>
            <w:r>
              <w:rPr>
                <w:rFonts w:hint="eastAsia" w:ascii="宋体" w:hAnsi="宋体" w:eastAsia="宋体" w:cs="宋体"/>
                <w:color w:val="auto"/>
                <w:sz w:val="24"/>
                <w:szCs w:val="24"/>
                <w:highlight w:val="none"/>
              </w:rPr>
              <w:t>1</w:t>
            </w:r>
            <w:bookmarkEnd w:id="554"/>
            <w:bookmarkEnd w:id="555"/>
          </w:p>
        </w:tc>
        <w:tc>
          <w:tcPr>
            <w:tcW w:w="4464" w:type="pct"/>
            <w:vAlign w:val="center"/>
          </w:tcPr>
          <w:p w14:paraId="264E127B">
            <w:pPr>
              <w:keepNext w:val="0"/>
              <w:keepLines w:val="0"/>
              <w:pageBreakBefore w:val="0"/>
              <w:widowControl w:val="0"/>
              <w:suppressLineNumbers w:val="0"/>
              <w:kinsoku/>
              <w:wordWrap/>
              <w:overflowPunct/>
              <w:topLinePunct w:val="0"/>
              <w:autoSpaceDE w:val="0"/>
              <w:autoSpaceDN w:val="0"/>
              <w:bidi w:val="0"/>
              <w:adjustRightInd w:val="0"/>
              <w:snapToGrid/>
              <w:spacing w:before="164" w:beforeLines="5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我方承诺</w:t>
            </w:r>
            <w:r>
              <w:rPr>
                <w:rFonts w:hint="eastAsia" w:ascii="宋体" w:hAnsi="宋体" w:eastAsia="宋体" w:cs="宋体"/>
                <w:color w:val="auto"/>
                <w:sz w:val="24"/>
                <w:szCs w:val="24"/>
                <w:highlight w:val="none"/>
                <w:lang w:val="en-US" w:eastAsia="zh-CN"/>
              </w:rPr>
              <w:t>自委托日</w:t>
            </w:r>
            <w:r>
              <w:rPr>
                <w:rFonts w:hint="eastAsia" w:ascii="宋体" w:hAnsi="宋体" w:eastAsia="宋体" w:cs="宋体"/>
                <w:color w:val="auto"/>
                <w:sz w:val="24"/>
                <w:szCs w:val="24"/>
                <w:highlight w:val="none"/>
              </w:rPr>
              <w:t>起计</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Cs w:val="21"/>
                <w:highlight w:val="none"/>
              </w:rPr>
              <w:t>个工作日</w:t>
            </w:r>
            <w:r>
              <w:rPr>
                <w:rFonts w:hint="eastAsia" w:ascii="宋体" w:hAnsi="宋体" w:eastAsia="宋体" w:cs="宋体"/>
                <w:color w:val="auto"/>
                <w:sz w:val="24"/>
                <w:szCs w:val="24"/>
                <w:highlight w:val="none"/>
              </w:rPr>
              <w:t>内向采购人提交资产评估报告初稿。</w:t>
            </w:r>
          </w:p>
        </w:tc>
      </w:tr>
    </w:tbl>
    <w:p w14:paraId="1BF6FCBC">
      <w:pPr>
        <w:rPr>
          <w:rFonts w:hint="eastAsia" w:ascii="宋体" w:hAnsi="宋体" w:eastAsia="宋体" w:cs="宋体"/>
          <w:color w:val="auto"/>
          <w:highlight w:val="none"/>
        </w:rPr>
      </w:pPr>
    </w:p>
    <w:p w14:paraId="5B97A21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70D2EDF3">
      <w:pPr>
        <w:spacing w:line="360" w:lineRule="auto"/>
        <w:ind w:firstLine="484" w:firstLineChars="201"/>
        <w:outlineLvl w:val="0"/>
        <w:rPr>
          <w:rFonts w:hint="eastAsia" w:ascii="宋体" w:hAnsi="宋体" w:eastAsia="宋体" w:cs="宋体"/>
          <w:b/>
          <w:color w:val="auto"/>
          <w:szCs w:val="21"/>
          <w:highlight w:val="none"/>
        </w:rPr>
      </w:pPr>
      <w:bookmarkStart w:id="556" w:name="_Toc22510"/>
      <w:bookmarkStart w:id="557" w:name="_Toc1455"/>
      <w:r>
        <w:rPr>
          <w:rFonts w:hint="eastAsia" w:ascii="宋体" w:hAnsi="宋体" w:eastAsia="宋体" w:cs="宋体"/>
          <w:b/>
          <w:color w:val="auto"/>
          <w:szCs w:val="21"/>
          <w:highlight w:val="none"/>
        </w:rPr>
        <w:t>1.本表承诺事项若未填或漏填的，视为</w:t>
      </w:r>
      <w:r>
        <w:rPr>
          <w:rFonts w:hint="eastAsia" w:ascii="宋体" w:hAnsi="宋体" w:eastAsia="宋体" w:cs="宋体"/>
          <w:b/>
          <w:color w:val="auto"/>
          <w:szCs w:val="21"/>
          <w:highlight w:val="none"/>
          <w:lang w:val="en-US" w:eastAsia="zh-CN"/>
        </w:rPr>
        <w:t>供应商</w:t>
      </w:r>
      <w:r>
        <w:rPr>
          <w:rFonts w:hint="eastAsia" w:ascii="宋体" w:hAnsi="宋体" w:eastAsia="宋体" w:cs="宋体"/>
          <w:b/>
          <w:color w:val="auto"/>
          <w:szCs w:val="21"/>
          <w:highlight w:val="none"/>
        </w:rPr>
        <w:t>按用户需求书响应。</w:t>
      </w:r>
      <w:bookmarkEnd w:id="556"/>
      <w:bookmarkEnd w:id="557"/>
    </w:p>
    <w:p w14:paraId="10A846E7">
      <w:pPr>
        <w:spacing w:line="360" w:lineRule="auto"/>
        <w:ind w:firstLine="48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2.本表承诺事项若与</w:t>
      </w:r>
      <w:r>
        <w:rPr>
          <w:rFonts w:hint="eastAsia" w:ascii="宋体" w:hAnsi="宋体" w:eastAsia="宋体" w:cs="宋体"/>
          <w:b/>
          <w:color w:val="auto"/>
          <w:szCs w:val="21"/>
          <w:highlight w:val="none"/>
          <w:lang w:val="en-US" w:eastAsia="zh-CN"/>
        </w:rPr>
        <w:t>响应文件</w:t>
      </w:r>
      <w:r>
        <w:rPr>
          <w:rFonts w:hint="eastAsia" w:ascii="宋体" w:hAnsi="宋体" w:eastAsia="宋体" w:cs="宋体"/>
          <w:b/>
          <w:color w:val="auto"/>
          <w:szCs w:val="21"/>
          <w:highlight w:val="none"/>
        </w:rPr>
        <w:t>文件其他地方表述不一致的，以本承诺表为准。</w:t>
      </w:r>
    </w:p>
    <w:p w14:paraId="3E1F7DC5">
      <w:pPr>
        <w:spacing w:line="360" w:lineRule="auto"/>
        <w:ind w:left="360" w:right="420" w:firstLine="3720" w:firstLineChars="1550"/>
        <w:rPr>
          <w:rFonts w:hint="eastAsia" w:ascii="宋体" w:hAnsi="宋体" w:eastAsia="宋体" w:cs="宋体"/>
          <w:color w:val="auto"/>
          <w:kern w:val="3"/>
          <w:szCs w:val="21"/>
          <w:highlight w:val="none"/>
        </w:rPr>
      </w:pPr>
    </w:p>
    <w:p w14:paraId="3D638C87">
      <w:pPr>
        <w:spacing w:line="360" w:lineRule="auto"/>
        <w:ind w:firstLine="4800" w:firstLineChars="20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lang w:val="en-US" w:eastAsia="zh-CN"/>
        </w:rPr>
        <w:t>供 应 商</w:t>
      </w:r>
      <w:r>
        <w:rPr>
          <w:rFonts w:hint="eastAsia" w:ascii="宋体" w:hAnsi="宋体" w:eastAsia="宋体" w:cs="宋体"/>
          <w:color w:val="auto"/>
          <w:kern w:val="3"/>
          <w:szCs w:val="21"/>
          <w:highlight w:val="none"/>
        </w:rPr>
        <w:t>（加盖</w:t>
      </w:r>
      <w:r>
        <w:rPr>
          <w:rFonts w:hint="eastAsia" w:ascii="宋体" w:hAnsi="宋体" w:eastAsia="宋体" w:cs="宋体"/>
          <w:color w:val="auto"/>
          <w:kern w:val="3"/>
          <w:szCs w:val="21"/>
          <w:highlight w:val="none"/>
          <w:lang w:val="en-US" w:eastAsia="zh-CN"/>
        </w:rPr>
        <w:t>供应商</w:t>
      </w:r>
      <w:r>
        <w:rPr>
          <w:rFonts w:hint="eastAsia" w:ascii="宋体" w:hAnsi="宋体" w:eastAsia="宋体" w:cs="宋体"/>
          <w:color w:val="auto"/>
          <w:kern w:val="3"/>
          <w:szCs w:val="21"/>
          <w:highlight w:val="none"/>
          <w:lang w:eastAsia="zh-CN"/>
        </w:rPr>
        <w:t>企业公章</w:t>
      </w:r>
      <w:r>
        <w:rPr>
          <w:rFonts w:hint="eastAsia" w:ascii="宋体" w:hAnsi="宋体" w:eastAsia="宋体" w:cs="宋体"/>
          <w:color w:val="auto"/>
          <w:kern w:val="3"/>
          <w:szCs w:val="21"/>
          <w:highlight w:val="none"/>
        </w:rPr>
        <w:t>）：</w:t>
      </w:r>
      <w:r>
        <w:rPr>
          <w:rFonts w:hint="eastAsia" w:ascii="宋体" w:hAnsi="宋体" w:eastAsia="宋体" w:cs="宋体"/>
          <w:color w:val="auto"/>
          <w:kern w:val="3"/>
          <w:szCs w:val="21"/>
          <w:highlight w:val="none"/>
          <w:u w:val="single"/>
        </w:rPr>
        <w:t xml:space="preserve">               </w:t>
      </w:r>
    </w:p>
    <w:p w14:paraId="1A9CAD6D">
      <w:pPr>
        <w:spacing w:line="360" w:lineRule="auto"/>
        <w:ind w:firstLine="4800" w:firstLineChars="2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FFFB467">
      <w:pPr>
        <w:pStyle w:val="18"/>
        <w:rPr>
          <w:rFonts w:hint="eastAsia" w:ascii="宋体" w:hAnsi="宋体" w:eastAsia="宋体" w:cs="宋体"/>
          <w:color w:val="auto"/>
          <w:highlight w:val="none"/>
        </w:rPr>
      </w:pPr>
    </w:p>
    <w:p w14:paraId="3FF18F49">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15.6供应商认为有必要提供的其它材料（不做强制要求）</w:t>
      </w:r>
    </w:p>
    <w:p w14:paraId="42D616F1">
      <w:pPr>
        <w:rPr>
          <w:rFonts w:hint="eastAsia" w:ascii="宋体" w:hAnsi="宋体" w:eastAsia="宋体" w:cs="宋体"/>
          <w:color w:val="auto"/>
          <w:highlight w:val="none"/>
          <w:lang w:val="en-US" w:eastAsia="zh-CN"/>
        </w:rPr>
      </w:pPr>
    </w:p>
    <w:bookmarkEnd w:id="537"/>
    <w:bookmarkEnd w:id="538"/>
    <w:bookmarkEnd w:id="539"/>
    <w:bookmarkEnd w:id="540"/>
    <w:bookmarkEnd w:id="541"/>
    <w:bookmarkEnd w:id="542"/>
    <w:bookmarkEnd w:id="543"/>
    <w:bookmarkEnd w:id="544"/>
    <w:p w14:paraId="08F7D646">
      <w:pPr>
        <w:pStyle w:val="2"/>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558" w:name="_Toc51642408"/>
      <w:bookmarkStart w:id="559" w:name="_Toc521918141"/>
      <w:bookmarkStart w:id="560" w:name="_Toc21619"/>
      <w:bookmarkStart w:id="561" w:name="_Toc19374"/>
      <w:bookmarkStart w:id="562" w:name="_Toc26577"/>
      <w:r>
        <w:rPr>
          <w:rFonts w:hint="eastAsia" w:ascii="宋体" w:hAnsi="宋体" w:eastAsia="宋体" w:cs="宋体"/>
          <w:b/>
          <w:bCs/>
          <w:color w:val="auto"/>
          <w:kern w:val="44"/>
          <w:sz w:val="32"/>
          <w:szCs w:val="32"/>
          <w:highlight w:val="none"/>
          <w:lang w:val="zh-CN"/>
        </w:rPr>
        <w:t>附件一：</w:t>
      </w:r>
      <w:bookmarkEnd w:id="558"/>
      <w:bookmarkEnd w:id="559"/>
      <w:r>
        <w:rPr>
          <w:rFonts w:hint="eastAsia" w:ascii="宋体" w:hAnsi="宋体" w:eastAsia="宋体" w:cs="宋体"/>
          <w:b/>
          <w:bCs/>
          <w:color w:val="auto"/>
          <w:kern w:val="44"/>
          <w:sz w:val="32"/>
          <w:szCs w:val="32"/>
          <w:highlight w:val="none"/>
          <w:lang w:val="zh-CN"/>
        </w:rPr>
        <w:t>评审工作大纲</w:t>
      </w:r>
      <w:bookmarkEnd w:id="560"/>
      <w:bookmarkEnd w:id="561"/>
      <w:bookmarkEnd w:id="562"/>
    </w:p>
    <w:p w14:paraId="70EDD9FB">
      <w:pPr>
        <w:spacing w:line="400" w:lineRule="atLeast"/>
        <w:jc w:val="center"/>
        <w:rPr>
          <w:rFonts w:hint="eastAsia" w:ascii="宋体" w:hAnsi="宋体" w:eastAsia="宋体" w:cs="宋体"/>
          <w:b/>
          <w:bCs/>
          <w:color w:val="auto"/>
          <w:kern w:val="2"/>
          <w:sz w:val="21"/>
          <w:szCs w:val="21"/>
          <w:highlight w:val="none"/>
        </w:rPr>
      </w:pPr>
    </w:p>
    <w:p w14:paraId="1D581ED7">
      <w:pPr>
        <w:spacing w:line="400" w:lineRule="atLeast"/>
        <w:jc w:val="center"/>
        <w:rPr>
          <w:rFonts w:hint="eastAsia" w:ascii="宋体" w:hAnsi="宋体" w:eastAsia="宋体" w:cs="宋体"/>
          <w:b/>
          <w:bCs/>
          <w:color w:val="auto"/>
          <w:kern w:val="2"/>
          <w:sz w:val="21"/>
          <w:szCs w:val="21"/>
          <w:highlight w:val="none"/>
        </w:rPr>
      </w:pPr>
    </w:p>
    <w:p w14:paraId="6FAF3B75">
      <w:pPr>
        <w:spacing w:line="400" w:lineRule="atLeast"/>
        <w:jc w:val="center"/>
        <w:rPr>
          <w:rFonts w:hint="eastAsia" w:ascii="宋体" w:hAnsi="宋体" w:eastAsia="宋体" w:cs="宋体"/>
          <w:b/>
          <w:bCs/>
          <w:color w:val="auto"/>
          <w:kern w:val="2"/>
          <w:sz w:val="21"/>
          <w:szCs w:val="21"/>
          <w:highlight w:val="none"/>
        </w:rPr>
      </w:pPr>
    </w:p>
    <w:p w14:paraId="0E253FF9">
      <w:pPr>
        <w:spacing w:line="400" w:lineRule="atLeast"/>
        <w:jc w:val="center"/>
        <w:rPr>
          <w:rFonts w:hint="eastAsia" w:ascii="宋体" w:hAnsi="宋体" w:eastAsia="宋体" w:cs="宋体"/>
          <w:b/>
          <w:bCs/>
          <w:color w:val="auto"/>
          <w:kern w:val="2"/>
          <w:sz w:val="21"/>
          <w:szCs w:val="21"/>
          <w:highlight w:val="none"/>
        </w:rPr>
      </w:pPr>
    </w:p>
    <w:p w14:paraId="450506E8">
      <w:pPr>
        <w:spacing w:line="400" w:lineRule="atLeast"/>
        <w:jc w:val="center"/>
        <w:rPr>
          <w:rFonts w:hint="eastAsia" w:ascii="宋体" w:hAnsi="宋体" w:eastAsia="宋体" w:cs="宋体"/>
          <w:b/>
          <w:bCs/>
          <w:color w:val="auto"/>
          <w:kern w:val="2"/>
          <w:sz w:val="21"/>
          <w:szCs w:val="21"/>
          <w:highlight w:val="none"/>
        </w:rPr>
      </w:pPr>
    </w:p>
    <w:p w14:paraId="23317162">
      <w:pPr>
        <w:spacing w:line="400" w:lineRule="atLeast"/>
        <w:jc w:val="center"/>
        <w:rPr>
          <w:rFonts w:hint="eastAsia" w:ascii="宋体" w:hAnsi="宋体" w:eastAsia="宋体" w:cs="宋体"/>
          <w:b/>
          <w:bCs/>
          <w:color w:val="auto"/>
          <w:kern w:val="2"/>
          <w:sz w:val="21"/>
          <w:szCs w:val="21"/>
          <w:highlight w:val="none"/>
        </w:rPr>
      </w:pPr>
    </w:p>
    <w:p w14:paraId="26B9B934">
      <w:pPr>
        <w:spacing w:line="360" w:lineRule="auto"/>
        <w:jc w:val="center"/>
        <w:rPr>
          <w:rFonts w:hint="eastAsia" w:ascii="宋体" w:hAnsi="宋体" w:eastAsia="宋体" w:cs="宋体"/>
          <w:b/>
          <w:bCs/>
          <w:color w:val="auto"/>
          <w:kern w:val="2"/>
          <w:sz w:val="36"/>
          <w:szCs w:val="36"/>
          <w:highlight w:val="none"/>
          <w:lang w:val="en-US" w:eastAsia="zh-CN"/>
        </w:rPr>
      </w:pPr>
      <w:r>
        <w:rPr>
          <w:rFonts w:hint="eastAsia" w:ascii="宋体" w:hAnsi="宋体" w:eastAsia="宋体" w:cs="宋体"/>
          <w:b/>
          <w:bCs/>
          <w:color w:val="auto"/>
          <w:kern w:val="2"/>
          <w:sz w:val="36"/>
          <w:szCs w:val="36"/>
          <w:highlight w:val="none"/>
          <w:lang w:val="en-US" w:eastAsia="zh-CN"/>
        </w:rPr>
        <w:t>东莞市福地饮用水有限公司一批生产设备和十套商品房价值评估服务项目</w:t>
      </w:r>
    </w:p>
    <w:p w14:paraId="40E1FB15">
      <w:pPr>
        <w:spacing w:line="400" w:lineRule="atLeast"/>
        <w:jc w:val="center"/>
        <w:rPr>
          <w:rFonts w:hint="eastAsia" w:ascii="宋体" w:hAnsi="宋体" w:eastAsia="宋体" w:cs="宋体"/>
          <w:b/>
          <w:bCs/>
          <w:color w:val="auto"/>
          <w:kern w:val="2"/>
          <w:sz w:val="36"/>
          <w:szCs w:val="36"/>
          <w:highlight w:val="none"/>
        </w:rPr>
      </w:pPr>
    </w:p>
    <w:p w14:paraId="5B15DBEC">
      <w:pPr>
        <w:spacing w:line="400" w:lineRule="atLeast"/>
        <w:jc w:val="center"/>
        <w:rPr>
          <w:rFonts w:hint="eastAsia" w:ascii="宋体" w:hAnsi="宋体" w:eastAsia="宋体" w:cs="宋体"/>
          <w:b/>
          <w:bCs/>
          <w:color w:val="auto"/>
          <w:kern w:val="2"/>
          <w:sz w:val="36"/>
          <w:szCs w:val="36"/>
          <w:highlight w:val="none"/>
        </w:rPr>
      </w:pPr>
    </w:p>
    <w:p w14:paraId="3174186C">
      <w:pPr>
        <w:spacing w:line="400" w:lineRule="atLeast"/>
        <w:jc w:val="center"/>
        <w:rPr>
          <w:rFonts w:hint="eastAsia" w:ascii="宋体" w:hAnsi="宋体" w:eastAsia="宋体" w:cs="宋体"/>
          <w:b/>
          <w:bCs/>
          <w:color w:val="auto"/>
          <w:kern w:val="2"/>
          <w:sz w:val="36"/>
          <w:szCs w:val="36"/>
          <w:highlight w:val="none"/>
        </w:rPr>
      </w:pPr>
    </w:p>
    <w:p w14:paraId="4EF1FC4A">
      <w:pPr>
        <w:spacing w:line="400" w:lineRule="atLeast"/>
        <w:jc w:val="center"/>
        <w:rPr>
          <w:rFonts w:hint="eastAsia" w:ascii="宋体" w:hAnsi="宋体" w:eastAsia="宋体" w:cs="宋体"/>
          <w:b/>
          <w:bCs/>
          <w:color w:val="auto"/>
          <w:kern w:val="2"/>
          <w:sz w:val="36"/>
          <w:szCs w:val="36"/>
          <w:highlight w:val="none"/>
        </w:rPr>
      </w:pPr>
    </w:p>
    <w:p w14:paraId="7195502C">
      <w:pPr>
        <w:spacing w:line="400" w:lineRule="atLeast"/>
        <w:jc w:val="center"/>
        <w:rPr>
          <w:rFonts w:hint="eastAsia" w:ascii="宋体" w:hAnsi="宋体" w:eastAsia="宋体" w:cs="宋体"/>
          <w:b/>
          <w:bCs/>
          <w:color w:val="auto"/>
          <w:kern w:val="2"/>
          <w:sz w:val="36"/>
          <w:szCs w:val="36"/>
          <w:highlight w:val="none"/>
        </w:rPr>
      </w:pPr>
    </w:p>
    <w:p w14:paraId="41C98D4C">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0675B712">
      <w:pPr>
        <w:spacing w:line="400" w:lineRule="atLeast"/>
        <w:jc w:val="center"/>
        <w:rPr>
          <w:rFonts w:hint="eastAsia" w:ascii="宋体" w:hAnsi="宋体" w:eastAsia="宋体" w:cs="宋体"/>
          <w:b/>
          <w:bCs/>
          <w:color w:val="auto"/>
          <w:kern w:val="2"/>
          <w:sz w:val="36"/>
          <w:szCs w:val="36"/>
          <w:highlight w:val="none"/>
        </w:rPr>
      </w:pPr>
    </w:p>
    <w:p w14:paraId="18544AD5">
      <w:pPr>
        <w:spacing w:line="400" w:lineRule="atLeast"/>
        <w:jc w:val="both"/>
        <w:rPr>
          <w:rFonts w:hint="eastAsia" w:ascii="宋体" w:hAnsi="宋体" w:eastAsia="宋体" w:cs="宋体"/>
          <w:b/>
          <w:bCs/>
          <w:color w:val="auto"/>
          <w:kern w:val="2"/>
          <w:sz w:val="36"/>
          <w:szCs w:val="36"/>
          <w:highlight w:val="none"/>
        </w:rPr>
      </w:pPr>
    </w:p>
    <w:p w14:paraId="690E3297">
      <w:pPr>
        <w:spacing w:line="400" w:lineRule="atLeast"/>
        <w:jc w:val="center"/>
        <w:rPr>
          <w:rFonts w:hint="eastAsia" w:ascii="宋体" w:hAnsi="宋体" w:eastAsia="宋体" w:cs="宋体"/>
          <w:b/>
          <w:bCs/>
          <w:color w:val="auto"/>
          <w:kern w:val="2"/>
          <w:sz w:val="36"/>
          <w:szCs w:val="36"/>
          <w:highlight w:val="none"/>
        </w:rPr>
      </w:pPr>
    </w:p>
    <w:p w14:paraId="08BF6EF4">
      <w:pPr>
        <w:spacing w:line="400" w:lineRule="atLeast"/>
        <w:jc w:val="both"/>
        <w:rPr>
          <w:rFonts w:hint="eastAsia" w:ascii="宋体" w:hAnsi="宋体" w:eastAsia="宋体" w:cs="宋体"/>
          <w:b/>
          <w:bCs/>
          <w:color w:val="auto"/>
          <w:kern w:val="2"/>
          <w:sz w:val="36"/>
          <w:szCs w:val="36"/>
          <w:highlight w:val="none"/>
        </w:rPr>
      </w:pPr>
    </w:p>
    <w:p w14:paraId="61C1A307">
      <w:pPr>
        <w:spacing w:line="400" w:lineRule="atLeast"/>
        <w:jc w:val="center"/>
        <w:rPr>
          <w:rFonts w:hint="eastAsia" w:ascii="宋体" w:hAnsi="宋体" w:eastAsia="宋体" w:cs="宋体"/>
          <w:b/>
          <w:bCs/>
          <w:color w:val="auto"/>
          <w:kern w:val="2"/>
          <w:sz w:val="36"/>
          <w:szCs w:val="36"/>
          <w:highlight w:val="none"/>
        </w:rPr>
      </w:pPr>
    </w:p>
    <w:p w14:paraId="2A2EAF15">
      <w:pPr>
        <w:spacing w:line="400" w:lineRule="atLeast"/>
        <w:rPr>
          <w:rFonts w:hint="eastAsia" w:ascii="宋体" w:hAnsi="宋体" w:eastAsia="宋体" w:cs="宋体"/>
          <w:b/>
          <w:bCs/>
          <w:color w:val="auto"/>
          <w:kern w:val="2"/>
          <w:sz w:val="36"/>
          <w:szCs w:val="36"/>
          <w:highlight w:val="none"/>
        </w:rPr>
      </w:pPr>
    </w:p>
    <w:p w14:paraId="77EF6F63">
      <w:pPr>
        <w:spacing w:line="400" w:lineRule="atLeast"/>
        <w:jc w:val="center"/>
        <w:rPr>
          <w:rFonts w:hint="eastAsia" w:ascii="宋体" w:hAnsi="宋体" w:eastAsia="宋体" w:cs="宋体"/>
          <w:b/>
          <w:bCs/>
          <w:color w:val="auto"/>
          <w:kern w:val="2"/>
          <w:sz w:val="36"/>
          <w:szCs w:val="36"/>
          <w:highlight w:val="none"/>
        </w:rPr>
      </w:pPr>
    </w:p>
    <w:p w14:paraId="4293529A">
      <w:pPr>
        <w:pStyle w:val="22"/>
        <w:rPr>
          <w:rFonts w:hint="eastAsia" w:ascii="宋体" w:hAnsi="宋体" w:eastAsia="宋体" w:cs="宋体"/>
          <w:color w:val="auto"/>
          <w:highlight w:val="none"/>
          <w:lang w:val="en-US"/>
        </w:rPr>
      </w:pPr>
    </w:p>
    <w:p w14:paraId="6C55B503">
      <w:pPr>
        <w:tabs>
          <w:tab w:val="left" w:pos="1140"/>
        </w:tabs>
        <w:spacing w:line="360" w:lineRule="auto"/>
        <w:jc w:val="both"/>
        <w:rPr>
          <w:rFonts w:hint="eastAsia" w:ascii="宋体" w:hAnsi="宋体" w:eastAsia="宋体" w:cs="宋体"/>
          <w:b/>
          <w:bCs/>
          <w:color w:val="auto"/>
          <w:kern w:val="2"/>
          <w:sz w:val="21"/>
          <w:szCs w:val="21"/>
          <w:highlight w:val="none"/>
        </w:rPr>
      </w:pPr>
    </w:p>
    <w:p w14:paraId="60051505">
      <w:pPr>
        <w:pStyle w:val="22"/>
        <w:rPr>
          <w:rFonts w:hint="eastAsia" w:ascii="宋体" w:hAnsi="宋体" w:eastAsia="宋体" w:cs="宋体"/>
          <w:color w:val="auto"/>
          <w:sz w:val="21"/>
          <w:szCs w:val="21"/>
          <w:highlight w:val="none"/>
        </w:rPr>
      </w:pPr>
    </w:p>
    <w:p w14:paraId="75EC80A4">
      <w:pPr>
        <w:pStyle w:val="22"/>
        <w:rPr>
          <w:rFonts w:hint="eastAsia" w:ascii="宋体" w:hAnsi="宋体" w:eastAsia="宋体" w:cs="宋体"/>
          <w:color w:val="auto"/>
          <w:sz w:val="21"/>
          <w:szCs w:val="21"/>
          <w:highlight w:val="none"/>
        </w:rPr>
      </w:pPr>
    </w:p>
    <w:p w14:paraId="628951B7">
      <w:pPr>
        <w:pStyle w:val="22"/>
        <w:rPr>
          <w:rFonts w:hint="eastAsia" w:ascii="宋体" w:hAnsi="宋体" w:eastAsia="宋体" w:cs="宋体"/>
          <w:color w:val="auto"/>
          <w:sz w:val="21"/>
          <w:szCs w:val="21"/>
          <w:highlight w:val="none"/>
        </w:rPr>
      </w:pPr>
    </w:p>
    <w:p w14:paraId="35AA3DB2">
      <w:pPr>
        <w:pStyle w:val="22"/>
        <w:rPr>
          <w:rFonts w:hint="eastAsia" w:ascii="宋体" w:hAnsi="宋体" w:eastAsia="宋体" w:cs="宋体"/>
          <w:color w:val="auto"/>
          <w:sz w:val="21"/>
          <w:szCs w:val="21"/>
          <w:highlight w:val="none"/>
        </w:rPr>
      </w:pPr>
    </w:p>
    <w:p w14:paraId="2FF44249">
      <w:pPr>
        <w:pStyle w:val="22"/>
        <w:rPr>
          <w:rFonts w:hint="eastAsia" w:ascii="宋体" w:hAnsi="宋体" w:eastAsia="宋体" w:cs="宋体"/>
          <w:color w:val="auto"/>
          <w:sz w:val="21"/>
          <w:szCs w:val="21"/>
          <w:highlight w:val="none"/>
        </w:rPr>
      </w:pPr>
    </w:p>
    <w:p w14:paraId="36FECBC9">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6FD0079E">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0E4A7804">
      <w:pPr>
        <w:numPr>
          <w:ilvl w:val="0"/>
          <w:numId w:val="0"/>
        </w:numPr>
        <w:spacing w:line="360" w:lineRule="auto"/>
        <w:ind w:left="420" w:leftChars="0" w:hanging="420" w:hangingChars="200"/>
        <w:jc w:val="both"/>
        <w:rPr>
          <w:rFonts w:hint="eastAsia" w:ascii="宋体" w:hAnsi="宋体" w:eastAsia="宋体" w:cs="宋体"/>
          <w:color w:val="auto"/>
          <w:sz w:val="21"/>
          <w:szCs w:val="32"/>
          <w:highlight w:val="none"/>
        </w:rPr>
      </w:pPr>
      <w:r>
        <w:rPr>
          <w:rFonts w:hint="eastAsia" w:ascii="宋体" w:hAnsi="宋体" w:eastAsia="宋体" w:cs="宋体"/>
          <w:color w:val="auto"/>
          <w:kern w:val="2"/>
          <w:sz w:val="21"/>
          <w:highlight w:val="none"/>
          <w:lang w:val="zh-CN"/>
        </w:rPr>
        <w:t>1.1</w:t>
      </w:r>
      <w:r>
        <w:rPr>
          <w:rFonts w:hint="eastAsia" w:ascii="宋体" w:hAnsi="宋体" w:eastAsia="宋体" w:cs="宋体"/>
          <w:color w:val="auto"/>
          <w:kern w:val="2"/>
          <w:sz w:val="21"/>
          <w:highlight w:val="none"/>
          <w:lang w:val="en-US" w:eastAsia="zh-CN"/>
        </w:rPr>
        <w:t xml:space="preserve"> 东莞市福地饮用水有限公司一批生产设备和十套商品房价值评估服务项目</w:t>
      </w:r>
      <w:r>
        <w:rPr>
          <w:rFonts w:hint="eastAsia" w:ascii="宋体" w:hAnsi="宋体" w:eastAsia="宋体" w:cs="宋体"/>
          <w:color w:val="auto"/>
          <w:kern w:val="2"/>
          <w:sz w:val="21"/>
          <w:highlight w:val="none"/>
          <w:lang w:val="zh-CN"/>
        </w:rPr>
        <w:t>(采购编号：YDZB25DGQY0038)的采购按照采购人及上级单位的相关制度等有关规定进行。</w:t>
      </w:r>
    </w:p>
    <w:p w14:paraId="39D6E08D">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1.2</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必须遵循公开、公平、公正、诚实信用的原则。</w:t>
      </w:r>
    </w:p>
    <w:p w14:paraId="53FA83EB">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1.3</w:t>
      </w:r>
      <w:r>
        <w:rPr>
          <w:rFonts w:hint="eastAsia" w:ascii="宋体" w:hAnsi="宋体" w:eastAsia="宋体" w:cs="宋体"/>
          <w:color w:val="auto"/>
          <w:kern w:val="2"/>
          <w:sz w:val="21"/>
          <w:highlight w:val="none"/>
          <w:lang w:val="en-US" w:eastAsia="zh-CN"/>
        </w:rPr>
        <w:t xml:space="preserve"> 采购</w:t>
      </w:r>
      <w:r>
        <w:rPr>
          <w:rFonts w:hint="eastAsia" w:ascii="宋体" w:hAnsi="宋体" w:eastAsia="宋体" w:cs="宋体"/>
          <w:color w:val="auto"/>
          <w:kern w:val="2"/>
          <w:sz w:val="21"/>
          <w:highlight w:val="none"/>
          <w:lang w:val="zh-CN"/>
        </w:rPr>
        <w:t>代理机构（</w:t>
      </w:r>
      <w:r>
        <w:rPr>
          <w:rFonts w:hint="eastAsia" w:ascii="宋体" w:hAnsi="宋体" w:eastAsia="宋体" w:cs="宋体"/>
          <w:color w:val="auto"/>
          <w:kern w:val="2"/>
          <w:sz w:val="21"/>
          <w:highlight w:val="none"/>
          <w:lang w:val="en-US" w:eastAsia="zh-CN"/>
        </w:rPr>
        <w:t>广东有德招标采购有限公司</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32"/>
          <w:highlight w:val="none"/>
        </w:rPr>
        <w:t>组</w:t>
      </w:r>
      <w:r>
        <w:rPr>
          <w:rFonts w:hint="eastAsia" w:ascii="宋体" w:hAnsi="宋体" w:eastAsia="宋体" w:cs="宋体"/>
          <w:color w:val="auto"/>
          <w:kern w:val="2"/>
          <w:sz w:val="21"/>
          <w:highlight w:val="none"/>
          <w:lang w:val="zh-CN"/>
        </w:rPr>
        <w:t>织</w:t>
      </w:r>
      <w:r>
        <w:rPr>
          <w:rFonts w:hint="eastAsia" w:ascii="宋体" w:hAnsi="宋体" w:eastAsia="宋体" w:cs="宋体"/>
          <w:color w:val="auto"/>
          <w:kern w:val="2"/>
          <w:sz w:val="21"/>
          <w:highlight w:val="none"/>
          <w:lang w:val="en-US" w:eastAsia="zh-CN"/>
        </w:rPr>
        <w:t>磋商活动</w:t>
      </w:r>
      <w:r>
        <w:rPr>
          <w:rFonts w:hint="eastAsia" w:ascii="宋体" w:hAnsi="宋体" w:eastAsia="宋体" w:cs="宋体"/>
          <w:color w:val="auto"/>
          <w:kern w:val="2"/>
          <w:sz w:val="21"/>
          <w:highlight w:val="none"/>
          <w:lang w:val="zh-CN"/>
        </w:rPr>
        <w:t>，全过程接受采购人</w:t>
      </w:r>
      <w:r>
        <w:rPr>
          <w:rFonts w:hint="eastAsia" w:ascii="宋体" w:hAnsi="宋体" w:eastAsia="宋体" w:cs="宋体"/>
          <w:color w:val="auto"/>
          <w:sz w:val="21"/>
          <w:szCs w:val="32"/>
          <w:highlight w:val="none"/>
        </w:rPr>
        <w:t>及</w:t>
      </w:r>
      <w:r>
        <w:rPr>
          <w:rFonts w:hint="eastAsia" w:ascii="宋体" w:hAnsi="宋体" w:eastAsia="宋体" w:cs="宋体"/>
          <w:color w:val="auto"/>
          <w:sz w:val="21"/>
          <w:szCs w:val="21"/>
          <w:highlight w:val="none"/>
          <w:lang w:val="zh-CN"/>
        </w:rPr>
        <w:t>相关部门</w:t>
      </w:r>
      <w:r>
        <w:rPr>
          <w:rFonts w:hint="eastAsia" w:ascii="宋体" w:hAnsi="宋体" w:eastAsia="宋体" w:cs="宋体"/>
          <w:color w:val="auto"/>
          <w:kern w:val="2"/>
          <w:sz w:val="21"/>
          <w:highlight w:val="none"/>
          <w:lang w:val="zh-CN"/>
        </w:rPr>
        <w:t>的监督、管理和指导。</w:t>
      </w:r>
    </w:p>
    <w:p w14:paraId="62639ED5">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 磋商</w:t>
      </w:r>
      <w:r>
        <w:rPr>
          <w:rFonts w:hint="eastAsia" w:ascii="宋体" w:hAnsi="宋体" w:eastAsia="宋体" w:cs="宋体"/>
          <w:color w:val="auto"/>
          <w:kern w:val="2"/>
          <w:sz w:val="21"/>
          <w:highlight w:val="none"/>
          <w:lang w:val="zh-CN"/>
        </w:rPr>
        <w:t>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文件规定的内容进行，采取综合评分法进行评审。</w:t>
      </w:r>
    </w:p>
    <w:p w14:paraId="13B7D74B">
      <w:pPr>
        <w:numPr>
          <w:ilvl w:val="0"/>
          <w:numId w:val="0"/>
        </w:numPr>
        <w:spacing w:line="360" w:lineRule="auto"/>
        <w:ind w:left="420" w:leftChars="0"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1.5 </w:t>
      </w:r>
      <w:r>
        <w:rPr>
          <w:rFonts w:hint="eastAsia" w:ascii="宋体" w:hAnsi="宋体" w:eastAsia="宋体" w:cs="宋体"/>
          <w:color w:val="auto"/>
          <w:kern w:val="2"/>
          <w:sz w:val="21"/>
          <w:highlight w:val="none"/>
          <w:lang w:val="zh-CN"/>
        </w:rPr>
        <w:t>本办法的评审对象是指供应商按照</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文件要求提供的有效响应文件，包括供应商应磋商小组要求对原响应文件作出的正式书面澄清文件。</w:t>
      </w:r>
    </w:p>
    <w:p w14:paraId="156F93AA">
      <w:pPr>
        <w:spacing w:line="360" w:lineRule="auto"/>
        <w:jc w:val="both"/>
        <w:rPr>
          <w:rFonts w:hint="eastAsia" w:ascii="宋体" w:hAnsi="宋体" w:eastAsia="宋体" w:cs="宋体"/>
          <w:color w:val="auto"/>
          <w:kern w:val="2"/>
          <w:highlight w:val="none"/>
          <w:lang w:val="zh-CN"/>
        </w:rPr>
      </w:pPr>
    </w:p>
    <w:p w14:paraId="5AD9DFC4">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7B60C8ED">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由由采购人的代表和技术、经济等方面的专家组成，成员为</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人，其中技术、经济等方面的专家不少于成员总数的三分之二。</w:t>
      </w:r>
      <w:r>
        <w:rPr>
          <w:rFonts w:hint="eastAsia" w:ascii="宋体" w:hAnsi="宋体" w:eastAsia="宋体" w:cs="宋体"/>
          <w:color w:val="auto"/>
          <w:kern w:val="2"/>
          <w:sz w:val="21"/>
          <w:highlight w:val="none"/>
          <w:lang w:val="zh-CN"/>
        </w:rPr>
        <w:t>专家依法从</w:t>
      </w:r>
      <w:r>
        <w:rPr>
          <w:rFonts w:hint="eastAsia" w:ascii="宋体" w:hAnsi="宋体" w:eastAsia="宋体" w:cs="宋体"/>
          <w:color w:val="auto"/>
          <w:sz w:val="21"/>
          <w:highlight w:val="none"/>
        </w:rPr>
        <w:t>专家库中随机抽取产生。</w:t>
      </w:r>
    </w:p>
    <w:p w14:paraId="415775E2">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代理机构及有关专家组成。</w:t>
      </w:r>
    </w:p>
    <w:p w14:paraId="40C3A68A">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09B4D97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13C43A6D">
      <w:pPr>
        <w:spacing w:line="360" w:lineRule="auto"/>
        <w:jc w:val="both"/>
        <w:rPr>
          <w:rFonts w:hint="eastAsia" w:ascii="宋体" w:hAnsi="宋体" w:eastAsia="宋体" w:cs="宋体"/>
          <w:color w:val="auto"/>
          <w:kern w:val="2"/>
          <w:highlight w:val="none"/>
          <w:lang w:val="zh-CN"/>
        </w:rPr>
      </w:pPr>
    </w:p>
    <w:p w14:paraId="2879834C">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0FF76BA0">
      <w:pPr>
        <w:spacing w:line="360" w:lineRule="auto"/>
        <w:ind w:left="424" w:leftChars="-1" w:hanging="426" w:hangingChars="203"/>
        <w:rPr>
          <w:rFonts w:hint="eastAsia" w:ascii="宋体" w:hAnsi="宋体" w:eastAsia="宋体" w:cs="宋体"/>
          <w:b w:val="0"/>
          <w:bCs w:val="0"/>
          <w:color w:val="auto"/>
          <w:sz w:val="21"/>
          <w:highlight w:val="none"/>
        </w:rPr>
      </w:pPr>
      <w:r>
        <w:rPr>
          <w:rFonts w:hint="eastAsia" w:ascii="宋体" w:hAnsi="宋体" w:eastAsia="宋体" w:cs="宋体"/>
          <w:b w:val="0"/>
          <w:bCs w:val="0"/>
          <w:color w:val="auto"/>
          <w:sz w:val="21"/>
          <w:highlight w:val="none"/>
          <w:lang w:val="zh-CN"/>
        </w:rPr>
        <w:t>3.1</w:t>
      </w:r>
      <w:r>
        <w:rPr>
          <w:rFonts w:hint="eastAsia" w:ascii="宋体" w:hAnsi="宋体" w:eastAsia="宋体" w:cs="宋体"/>
          <w:b w:val="0"/>
          <w:bCs w:val="0"/>
          <w:color w:val="auto"/>
          <w:sz w:val="21"/>
          <w:highlight w:val="none"/>
          <w:lang w:val="en-US" w:eastAsia="zh-CN"/>
        </w:rPr>
        <w:t xml:space="preserve"> </w:t>
      </w:r>
      <w:r>
        <w:rPr>
          <w:rFonts w:hint="eastAsia" w:ascii="宋体" w:hAnsi="宋体" w:eastAsia="宋体" w:cs="宋体"/>
          <w:b w:val="0"/>
          <w:bCs w:val="0"/>
          <w:color w:val="auto"/>
          <w:sz w:val="21"/>
          <w:highlight w:val="none"/>
        </w:rPr>
        <w:t>磋商小组成员应当按照客观、公正、审慎的原则，根据竞争性磋商文件规定的评审程序、评审</w:t>
      </w:r>
    </w:p>
    <w:p w14:paraId="19E53E7F">
      <w:pPr>
        <w:spacing w:line="360" w:lineRule="auto"/>
        <w:ind w:firstLine="420" w:firstLineChars="200"/>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rPr>
        <w:t>方法和评审标准进行独立评审</w:t>
      </w:r>
      <w:r>
        <w:rPr>
          <w:rFonts w:hint="eastAsia" w:ascii="宋体" w:hAnsi="宋体" w:eastAsia="宋体" w:cs="宋体"/>
          <w:b w:val="0"/>
          <w:bCs w:val="0"/>
          <w:color w:val="auto"/>
          <w:sz w:val="21"/>
          <w:highlight w:val="none"/>
          <w:lang w:val="zh-CN"/>
        </w:rPr>
        <w:t>；</w:t>
      </w:r>
    </w:p>
    <w:p w14:paraId="19051972">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3.2 供应商</w:t>
      </w:r>
      <w:r>
        <w:rPr>
          <w:rFonts w:hint="eastAsia" w:ascii="宋体" w:hAnsi="宋体" w:eastAsia="宋体" w:cs="宋体"/>
          <w:b w:val="0"/>
          <w:bCs w:val="0"/>
          <w:color w:val="auto"/>
          <w:sz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highlight w:val="none"/>
          <w:lang w:val="zh-CN"/>
        </w:rPr>
        <w:t>；</w:t>
      </w:r>
    </w:p>
    <w:p w14:paraId="5FA53E8F">
      <w:pPr>
        <w:spacing w:line="360" w:lineRule="auto"/>
        <w:ind w:left="424" w:hanging="424" w:hangingChars="202"/>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highlight w:val="none"/>
          <w:lang w:val="en-US" w:eastAsia="zh-CN"/>
        </w:rPr>
        <w:t>记录</w:t>
      </w:r>
      <w:r>
        <w:rPr>
          <w:rFonts w:hint="eastAsia" w:ascii="宋体" w:hAnsi="宋体" w:eastAsia="宋体" w:cs="宋体"/>
          <w:b w:val="0"/>
          <w:bCs w:val="0"/>
          <w:color w:val="auto"/>
          <w:sz w:val="21"/>
          <w:highlight w:val="none"/>
          <w:lang w:val="zh-CN"/>
        </w:rPr>
        <w:t>；</w:t>
      </w:r>
    </w:p>
    <w:p w14:paraId="5723548E">
      <w:pPr>
        <w:tabs>
          <w:tab w:val="left" w:pos="675"/>
        </w:tabs>
        <w:spacing w:line="360" w:lineRule="auto"/>
        <w:ind w:left="567" w:hanging="567"/>
        <w:rPr>
          <w:rFonts w:hint="eastAsia" w:ascii="宋体" w:hAnsi="宋体" w:eastAsia="宋体" w:cs="宋体"/>
          <w:b w:val="0"/>
          <w:bCs w:val="0"/>
          <w:color w:val="auto"/>
          <w:sz w:val="21"/>
          <w:highlight w:val="none"/>
          <w:lang w:val="zh-CN"/>
        </w:rPr>
      </w:pPr>
      <w:r>
        <w:rPr>
          <w:rFonts w:hint="eastAsia" w:ascii="宋体" w:hAnsi="宋体" w:eastAsia="宋体" w:cs="宋体"/>
          <w:b w:val="0"/>
          <w:bCs w:val="0"/>
          <w:color w:val="auto"/>
          <w:sz w:val="21"/>
          <w:highlight w:val="none"/>
          <w:lang w:val="zh-CN"/>
        </w:rPr>
        <w:t>3.4 推荐成交候选人名单</w:t>
      </w:r>
      <w:r>
        <w:rPr>
          <w:rFonts w:hint="eastAsia" w:ascii="宋体" w:hAnsi="宋体" w:eastAsia="宋体" w:cs="宋体"/>
          <w:color w:val="auto"/>
          <w:sz w:val="21"/>
          <w:highlight w:val="none"/>
          <w:lang w:val="zh-CN"/>
        </w:rPr>
        <w:t>及排序</w:t>
      </w:r>
      <w:r>
        <w:rPr>
          <w:rFonts w:hint="eastAsia" w:ascii="宋体" w:hAnsi="宋体" w:eastAsia="宋体" w:cs="宋体"/>
          <w:b w:val="0"/>
          <w:bCs w:val="0"/>
          <w:color w:val="auto"/>
          <w:sz w:val="21"/>
          <w:highlight w:val="none"/>
          <w:lang w:val="zh-CN"/>
        </w:rPr>
        <w:t>；</w:t>
      </w:r>
    </w:p>
    <w:p w14:paraId="736C65D3">
      <w:pPr>
        <w:spacing w:line="360" w:lineRule="auto"/>
        <w:ind w:left="567" w:hanging="567"/>
        <w:rPr>
          <w:rFonts w:hint="eastAsia" w:ascii="宋体" w:hAnsi="宋体" w:eastAsia="宋体" w:cs="宋体"/>
          <w:b w:val="0"/>
          <w:bCs w:val="0"/>
          <w:color w:val="auto"/>
          <w:highlight w:val="none"/>
          <w:lang w:val="zh-CN"/>
        </w:rPr>
      </w:pPr>
      <w:r>
        <w:rPr>
          <w:rFonts w:hint="eastAsia" w:ascii="宋体" w:hAnsi="宋体" w:eastAsia="宋体" w:cs="宋体"/>
          <w:b w:val="0"/>
          <w:bCs w:val="0"/>
          <w:color w:val="auto"/>
          <w:sz w:val="21"/>
          <w:highlight w:val="none"/>
          <w:lang w:val="zh-CN"/>
        </w:rPr>
        <w:t>3.</w:t>
      </w:r>
      <w:r>
        <w:rPr>
          <w:rFonts w:hint="eastAsia" w:ascii="宋体" w:hAnsi="宋体" w:eastAsia="宋体" w:cs="宋体"/>
          <w:b w:val="0"/>
          <w:bCs w:val="0"/>
          <w:color w:val="auto"/>
          <w:sz w:val="21"/>
          <w:highlight w:val="none"/>
        </w:rPr>
        <w:t xml:space="preserve">5 </w:t>
      </w:r>
      <w:r>
        <w:rPr>
          <w:rFonts w:hint="eastAsia" w:ascii="宋体" w:hAnsi="宋体" w:eastAsia="宋体" w:cs="宋体"/>
          <w:b w:val="0"/>
          <w:bCs w:val="0"/>
          <w:color w:val="auto"/>
          <w:sz w:val="21"/>
          <w:highlight w:val="none"/>
          <w:lang w:val="zh-CN"/>
        </w:rPr>
        <w:t>向</w:t>
      </w:r>
      <w:r>
        <w:rPr>
          <w:rFonts w:hint="eastAsia" w:ascii="宋体" w:hAnsi="宋体" w:eastAsia="宋体" w:cs="宋体"/>
          <w:b w:val="0"/>
          <w:bCs w:val="0"/>
          <w:color w:val="auto"/>
          <w:sz w:val="21"/>
          <w:highlight w:val="none"/>
        </w:rPr>
        <w:t>采购</w:t>
      </w:r>
      <w:r>
        <w:rPr>
          <w:rFonts w:hint="eastAsia" w:ascii="宋体" w:hAnsi="宋体" w:eastAsia="宋体" w:cs="宋体"/>
          <w:b w:val="0"/>
          <w:bCs w:val="0"/>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w:t>
      </w:r>
      <w:r>
        <w:rPr>
          <w:rFonts w:hint="eastAsia" w:ascii="宋体" w:hAnsi="宋体" w:eastAsia="宋体" w:cs="宋体"/>
          <w:color w:val="auto"/>
          <w:sz w:val="21"/>
          <w:szCs w:val="21"/>
          <w:highlight w:val="none"/>
          <w:lang w:val="zh-CN"/>
        </w:rPr>
        <w:t>构</w:t>
      </w:r>
      <w:r>
        <w:rPr>
          <w:rFonts w:hint="eastAsia" w:ascii="宋体" w:hAnsi="宋体" w:eastAsia="宋体" w:cs="宋体"/>
          <w:b w:val="0"/>
          <w:bCs w:val="0"/>
          <w:color w:val="auto"/>
          <w:sz w:val="21"/>
          <w:highlight w:val="none"/>
          <w:lang w:val="zh-CN"/>
        </w:rPr>
        <w:t>或者有关部门报告非法干预评审工作的行为</w:t>
      </w:r>
      <w:r>
        <w:rPr>
          <w:rFonts w:hint="eastAsia" w:ascii="宋体" w:hAnsi="宋体" w:eastAsia="宋体" w:cs="宋体"/>
          <w:b w:val="0"/>
          <w:bCs w:val="0"/>
          <w:color w:val="auto"/>
          <w:highlight w:val="none"/>
          <w:lang w:val="zh-CN"/>
        </w:rPr>
        <w:t>。</w:t>
      </w:r>
    </w:p>
    <w:p w14:paraId="05B6242B">
      <w:pPr>
        <w:spacing w:line="360" w:lineRule="auto"/>
        <w:rPr>
          <w:rFonts w:hint="eastAsia" w:ascii="宋体" w:hAnsi="宋体" w:eastAsia="宋体" w:cs="宋体"/>
          <w:color w:val="auto"/>
          <w:highlight w:val="none"/>
          <w:lang w:val="zh-CN"/>
        </w:rPr>
      </w:pPr>
    </w:p>
    <w:p w14:paraId="2A2DB74F">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025BD62D">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15ABFEA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0E77968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0BDF51F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6C199250">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1D5405AA">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29B6EEBA">
      <w:pPr>
        <w:spacing w:line="360" w:lineRule="auto"/>
        <w:rPr>
          <w:rFonts w:hint="eastAsia" w:ascii="宋体" w:hAnsi="宋体" w:eastAsia="宋体" w:cs="宋体"/>
          <w:color w:val="auto"/>
          <w:highlight w:val="none"/>
          <w:lang w:val="zh-CN"/>
        </w:rPr>
      </w:pPr>
    </w:p>
    <w:p w14:paraId="3334CB78">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5、磋商程序</w:t>
      </w:r>
    </w:p>
    <w:p w14:paraId="2D3B35B0">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，对未能通过初审的响应文件不再进入下一阶段磋商。若本次采购过程中有效供应商只有2家时，</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磋商小组</w:t>
      </w:r>
      <w:r>
        <w:rPr>
          <w:rFonts w:hint="eastAsia" w:ascii="宋体" w:hAnsi="宋体" w:eastAsia="宋体" w:cs="宋体"/>
          <w:color w:val="auto"/>
          <w:sz w:val="21"/>
          <w:szCs w:val="18"/>
          <w:highlight w:val="none"/>
        </w:rPr>
        <w:t>论证，</w:t>
      </w:r>
      <w:r>
        <w:rPr>
          <w:rFonts w:hint="eastAsia" w:ascii="宋体" w:hAnsi="宋体" w:eastAsia="宋体" w:cs="宋体"/>
          <w:color w:val="auto"/>
          <w:sz w:val="21"/>
          <w:szCs w:val="18"/>
          <w:highlight w:val="none"/>
          <w:lang w:val="en-US" w:eastAsia="zh-CN"/>
        </w:rPr>
        <w:t>竞争性磋商</w:t>
      </w:r>
      <w:r>
        <w:rPr>
          <w:rFonts w:hint="eastAsia" w:ascii="宋体" w:hAnsi="宋体" w:eastAsia="宋体" w:cs="宋体"/>
          <w:color w:val="auto"/>
          <w:sz w:val="21"/>
          <w:szCs w:val="18"/>
          <w:highlight w:val="none"/>
        </w:rPr>
        <w:t>文件没有不合理条款、采购程序符合规定的</w:t>
      </w: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rPr>
        <w:t>经</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rPr>
        <w:t>人代表和作出实质性响应的</w:t>
      </w:r>
      <w:r>
        <w:rPr>
          <w:rFonts w:hint="eastAsia" w:ascii="宋体" w:hAnsi="宋体" w:eastAsia="宋体" w:cs="宋体"/>
          <w:color w:val="auto"/>
          <w:sz w:val="21"/>
          <w:szCs w:val="18"/>
          <w:highlight w:val="none"/>
          <w:lang w:val="en-US" w:eastAsia="zh-CN"/>
        </w:rPr>
        <w:t>供应商</w:t>
      </w:r>
      <w:r>
        <w:rPr>
          <w:rFonts w:hint="eastAsia" w:ascii="宋体" w:hAnsi="宋体" w:eastAsia="宋体" w:cs="宋体"/>
          <w:color w:val="auto"/>
          <w:sz w:val="21"/>
          <w:szCs w:val="18"/>
          <w:highlight w:val="none"/>
        </w:rPr>
        <w:t>代表同意后，</w:t>
      </w:r>
      <w:r>
        <w:rPr>
          <w:rFonts w:hint="eastAsia" w:ascii="宋体" w:hAnsi="宋体" w:eastAsia="宋体" w:cs="宋体"/>
          <w:b w:val="0"/>
          <w:bCs/>
          <w:color w:val="auto"/>
          <w:kern w:val="2"/>
          <w:sz w:val="21"/>
          <w:highlight w:val="none"/>
          <w:lang w:val="en-US" w:eastAsia="zh-CN"/>
        </w:rPr>
        <w:t>本竞争性磋商采购活动可以继续进行。若符合要求的供应商只有1家时，本次竞争性磋商失败</w:t>
      </w:r>
      <w:r>
        <w:rPr>
          <w:rFonts w:hint="eastAsia" w:ascii="宋体" w:hAnsi="宋体" w:eastAsia="宋体" w:cs="宋体"/>
          <w:b w:val="0"/>
          <w:bCs/>
          <w:color w:val="auto"/>
          <w:kern w:val="2"/>
          <w:sz w:val="21"/>
          <w:szCs w:val="21"/>
          <w:highlight w:val="none"/>
          <w:lang w:val="zh-CN"/>
        </w:rPr>
        <w:t>。</w:t>
      </w:r>
    </w:p>
    <w:p w14:paraId="26AEBB16">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1B541E63">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5FFB906E">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7F834F03">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执行事务合伙人或授权代表签字或者加盖公章。由授权代表签字的，应当附法定代表人/执行事务合伙人授权书。供应商为自然人的，应当由本人签字并附身份证明。</w:t>
      </w:r>
    </w:p>
    <w:p w14:paraId="7FD39F65">
      <w:pPr>
        <w:spacing w:line="360" w:lineRule="auto"/>
        <w:ind w:left="462" w:leftChars="0" w:hanging="462" w:hangingChars="220"/>
        <w:jc w:val="both"/>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w:t>
      </w:r>
      <w:r>
        <w:rPr>
          <w:rFonts w:hint="eastAsia" w:ascii="宋体" w:hAnsi="宋体" w:eastAsia="宋体" w:cs="宋体"/>
          <w:b w:val="0"/>
          <w:bCs w:val="0"/>
          <w:color w:val="auto"/>
          <w:kern w:val="2"/>
          <w:sz w:val="21"/>
          <w:szCs w:val="21"/>
          <w:highlight w:val="none"/>
          <w:u w:val="none"/>
          <w:lang w:val="en-US" w:eastAsia="zh-CN"/>
        </w:rPr>
        <w:t>最终响应</w:t>
      </w:r>
      <w:r>
        <w:rPr>
          <w:rFonts w:hint="eastAsia" w:ascii="宋体" w:hAnsi="宋体" w:eastAsia="宋体" w:cs="宋体"/>
          <w:b w:val="0"/>
          <w:bCs w:val="0"/>
          <w:color w:val="auto"/>
          <w:kern w:val="2"/>
          <w:sz w:val="21"/>
          <w:szCs w:val="21"/>
          <w:highlight w:val="none"/>
          <w:u w:val="none"/>
          <w:lang w:val="zh-CN"/>
        </w:rPr>
        <w:t>报价（</w:t>
      </w:r>
      <w:r>
        <w:rPr>
          <w:rFonts w:hint="eastAsia" w:ascii="宋体" w:hAnsi="宋体" w:eastAsia="宋体" w:cs="宋体"/>
          <w:b w:val="0"/>
          <w:bCs w:val="0"/>
          <w:color w:val="auto"/>
          <w:kern w:val="2"/>
          <w:sz w:val="21"/>
          <w:szCs w:val="21"/>
          <w:highlight w:val="none"/>
          <w:u w:val="none"/>
          <w:lang w:val="en-US" w:eastAsia="zh-CN"/>
        </w:rPr>
        <w:t>最终响应报价时间视磋商进程由磋商小组决定</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none"/>
          <w:lang w:val="zh-CN" w:eastAsia="zh-CN"/>
        </w:rPr>
        <w:t>最终响应</w:t>
      </w:r>
      <w:r>
        <w:rPr>
          <w:rFonts w:hint="eastAsia" w:ascii="宋体" w:hAnsi="宋体" w:eastAsia="宋体" w:cs="宋体"/>
          <w:b w:val="0"/>
          <w:bCs w:val="0"/>
          <w:color w:val="auto"/>
          <w:kern w:val="2"/>
          <w:sz w:val="21"/>
          <w:szCs w:val="21"/>
          <w:highlight w:val="none"/>
          <w:u w:val="none"/>
          <w:lang w:val="zh-CN"/>
        </w:rPr>
        <w:t>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b/>
          <w:bCs/>
          <w:color w:val="auto"/>
          <w:kern w:val="2"/>
          <w:sz w:val="21"/>
          <w:szCs w:val="21"/>
          <w:highlight w:val="none"/>
          <w:u w:val="none"/>
          <w:lang w:val="zh-CN"/>
        </w:rPr>
        <w:t>。</w:t>
      </w:r>
    </w:p>
    <w:p w14:paraId="3A679B9A">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0825B9DD">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7125F4FF">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2" w:hangingChars="201"/>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9</w:t>
      </w:r>
      <w:r>
        <w:rPr>
          <w:rFonts w:hint="eastAsia" w:ascii="宋体" w:hAnsi="宋体" w:eastAsia="宋体" w:cs="宋体"/>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eastAsia="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并标明排列顺序</w:t>
      </w:r>
      <w:r>
        <w:rPr>
          <w:rFonts w:hint="eastAsia" w:ascii="宋体" w:hAnsi="宋体" w:eastAsia="宋体" w:cs="宋体"/>
          <w:color w:val="auto"/>
          <w:kern w:val="2"/>
          <w:sz w:val="21"/>
          <w:highlight w:val="none"/>
          <w:lang w:val="zh-CN"/>
        </w:rPr>
        <w:t>。</w:t>
      </w:r>
    </w:p>
    <w:p w14:paraId="267A8D7B">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4B5A1A06">
      <w:pPr>
        <w:tabs>
          <w:tab w:val="left" w:pos="1140"/>
        </w:tabs>
        <w:spacing w:line="360" w:lineRule="auto"/>
        <w:ind w:firstLine="3213" w:firstLineChars="1000"/>
        <w:rPr>
          <w:rFonts w:hint="eastAsia" w:ascii="宋体" w:hAnsi="宋体" w:eastAsia="宋体" w:cs="宋体"/>
          <w:b/>
          <w:bCs/>
          <w:color w:val="auto"/>
          <w:kern w:val="2"/>
          <w:sz w:val="32"/>
          <w:szCs w:val="32"/>
          <w:highlight w:val="none"/>
        </w:rPr>
      </w:pPr>
    </w:p>
    <w:p w14:paraId="6D6349EF">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03F266CA">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F0D9EFF">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、磋商保证金（</w:t>
      </w:r>
      <w:r>
        <w:rPr>
          <w:rFonts w:hint="eastAsia" w:ascii="宋体" w:hAnsi="宋体" w:eastAsia="宋体" w:cs="宋体"/>
          <w:b w:val="0"/>
          <w:color w:val="auto"/>
          <w:kern w:val="2"/>
          <w:sz w:val="21"/>
          <w:szCs w:val="24"/>
          <w:highlight w:val="none"/>
          <w:lang w:val="zh-CN" w:eastAsia="zh-CN"/>
        </w:rPr>
        <w:t>若有</w:t>
      </w:r>
      <w:r>
        <w:rPr>
          <w:rFonts w:hint="eastAsia" w:ascii="宋体" w:hAnsi="宋体" w:eastAsia="宋体" w:cs="宋体"/>
          <w:b w:val="0"/>
          <w:color w:val="auto"/>
          <w:kern w:val="2"/>
          <w:sz w:val="21"/>
          <w:szCs w:val="24"/>
          <w:highlight w:val="none"/>
          <w:lang w:val="zh-CN"/>
        </w:rPr>
        <w:t>）、</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（含其不具有独立法人资格的分支机构）信用（由</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代理机构在递交</w:t>
      </w:r>
      <w:r>
        <w:rPr>
          <w:rFonts w:hint="eastAsia" w:ascii="宋体" w:hAnsi="宋体" w:eastAsia="宋体" w:cs="宋体"/>
          <w:b w:val="0"/>
          <w:color w:val="auto"/>
          <w:kern w:val="2"/>
          <w:sz w:val="21"/>
          <w:szCs w:val="24"/>
          <w:highlight w:val="none"/>
          <w:lang w:val="en-US" w:eastAsia="zh-CN"/>
        </w:rPr>
        <w:t>响应</w:t>
      </w:r>
      <w:r>
        <w:rPr>
          <w:rFonts w:hint="eastAsia" w:ascii="宋体" w:hAnsi="宋体" w:eastAsia="宋体" w:cs="宋体"/>
          <w:b w:val="0"/>
          <w:color w:val="auto"/>
          <w:kern w:val="2"/>
          <w:sz w:val="21"/>
          <w:szCs w:val="24"/>
          <w:highlight w:val="none"/>
          <w:lang w:val="zh-CN"/>
        </w:rPr>
        <w:t>文件截止时间当天通过“信用中国”网站对</w:t>
      </w:r>
      <w:r>
        <w:rPr>
          <w:rFonts w:hint="eastAsia" w:ascii="宋体" w:hAnsi="宋体" w:eastAsia="宋体" w:cs="宋体"/>
          <w:b w:val="0"/>
          <w:color w:val="auto"/>
          <w:kern w:val="2"/>
          <w:sz w:val="21"/>
          <w:szCs w:val="24"/>
          <w:highlight w:val="none"/>
          <w:lang w:val="en-US" w:eastAsia="zh-CN"/>
        </w:rPr>
        <w:t>供应商</w:t>
      </w:r>
      <w:r>
        <w:rPr>
          <w:rFonts w:hint="eastAsia" w:ascii="宋体" w:hAnsi="宋体" w:eastAsia="宋体" w:cs="宋体"/>
          <w:b w:val="0"/>
          <w:color w:val="auto"/>
          <w:kern w:val="2"/>
          <w:sz w:val="21"/>
          <w:szCs w:val="24"/>
          <w:highlight w:val="none"/>
          <w:lang w:val="zh-CN"/>
        </w:rPr>
        <w:t>信用进行查询，</w:t>
      </w:r>
      <w:r>
        <w:rPr>
          <w:rFonts w:hint="eastAsia" w:ascii="宋体" w:hAnsi="宋体" w:eastAsia="宋体" w:cs="宋体"/>
          <w:b w:val="0"/>
          <w:color w:val="auto"/>
          <w:kern w:val="2"/>
          <w:sz w:val="21"/>
          <w:szCs w:val="24"/>
          <w:highlight w:val="none"/>
          <w:lang w:val="en-US" w:eastAsia="zh-CN"/>
        </w:rPr>
        <w:t>采购</w:t>
      </w:r>
      <w:r>
        <w:rPr>
          <w:rFonts w:hint="eastAsia" w:ascii="宋体" w:hAnsi="宋体" w:eastAsia="宋体" w:cs="宋体"/>
          <w:b w:val="0"/>
          <w:color w:val="auto"/>
          <w:kern w:val="2"/>
          <w:sz w:val="21"/>
          <w:szCs w:val="24"/>
          <w:highlight w:val="none"/>
          <w:lang w:val="zh-CN"/>
        </w:rPr>
        <w:t>代理机构将查询情况提交</w:t>
      </w:r>
      <w:r>
        <w:rPr>
          <w:rFonts w:hint="eastAsia" w:ascii="宋体" w:hAnsi="宋体" w:eastAsia="宋体" w:cs="宋体"/>
          <w:b w:val="0"/>
          <w:color w:val="auto"/>
          <w:kern w:val="2"/>
          <w:sz w:val="21"/>
          <w:szCs w:val="24"/>
          <w:highlight w:val="none"/>
          <w:lang w:val="en-US" w:eastAsia="zh-CN"/>
        </w:rPr>
        <w:t>磋商小组</w:t>
      </w:r>
      <w:r>
        <w:rPr>
          <w:rFonts w:hint="eastAsia" w:ascii="宋体" w:hAnsi="宋体" w:eastAsia="宋体" w:cs="宋体"/>
          <w:b w:val="0"/>
          <w:color w:val="auto"/>
          <w:kern w:val="2"/>
          <w:sz w:val="21"/>
          <w:szCs w:val="24"/>
          <w:highlight w:val="none"/>
          <w:lang w:val="zh-CN"/>
        </w:rPr>
        <w:t>评审）</w:t>
      </w:r>
      <w:r>
        <w:rPr>
          <w:rFonts w:hint="eastAsia" w:ascii="宋体" w:hAnsi="宋体" w:eastAsia="宋体" w:cs="宋体"/>
          <w:color w:val="auto"/>
          <w:kern w:val="2"/>
          <w:sz w:val="21"/>
          <w:highlight w:val="none"/>
          <w:lang w:val="zh-CN"/>
        </w:rPr>
        <w:t>等进行审查，以确定供应商是否具备响应资格。</w:t>
      </w:r>
    </w:p>
    <w:p w14:paraId="59365AB7">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2642D6DF">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实质性响应的磋商响应指的是符合竞争性磋商文件要求的全部“★”条款和验收标准而无任何重大偏离或保留。重大偏离或保留系指实质上影响到合同项下的供货</w:t>
      </w:r>
      <w:r>
        <w:rPr>
          <w:rFonts w:hint="eastAsia" w:ascii="宋体" w:hAnsi="宋体" w:eastAsia="宋体" w:cs="宋体"/>
          <w:color w:val="auto"/>
          <w:kern w:val="2"/>
          <w:sz w:val="21"/>
          <w:highlight w:val="none"/>
          <w:lang w:val="en-US" w:eastAsia="zh-CN"/>
        </w:rPr>
        <w:t>或</w:t>
      </w:r>
      <w:r>
        <w:rPr>
          <w:rFonts w:hint="eastAsia" w:ascii="宋体" w:hAnsi="宋体" w:eastAsia="宋体" w:cs="宋体"/>
          <w:color w:val="auto"/>
          <w:kern w:val="2"/>
          <w:sz w:val="21"/>
          <w:highlight w:val="none"/>
          <w:lang w:val="zh-CN"/>
        </w:rPr>
        <w:t>服务范围、质量和性能，或指与竞争性磋商文件有实质不一致，限制了合同项下采购人的权利和承包人的义务, 或对该重大偏离的修改对提交实质性响应磋商的其他供应商将不公平。</w:t>
      </w:r>
    </w:p>
    <w:p w14:paraId="4D6F335B">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36DDECA3">
      <w:pPr>
        <w:spacing w:line="360" w:lineRule="auto"/>
        <w:ind w:left="545" w:leftChars="227" w:firstLine="422" w:firstLineChars="200"/>
        <w:jc w:val="both"/>
        <w:rPr>
          <w:rFonts w:hint="eastAsia" w:ascii="宋体" w:hAnsi="宋体" w:eastAsia="宋体" w:cs="宋体"/>
          <w:b/>
          <w:bCs/>
          <w:color w:val="auto"/>
          <w:kern w:val="2"/>
          <w:sz w:val="21"/>
          <w:highlight w:val="none"/>
          <w:u w:val="singl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eastAsia="宋体" w:cs="宋体"/>
          <w:b/>
          <w:bCs/>
          <w:color w:val="auto"/>
          <w:kern w:val="2"/>
          <w:sz w:val="21"/>
          <w:highlight w:val="none"/>
          <w:u w:val="single"/>
          <w:lang w:val="en-US" w:eastAsia="zh-CN"/>
        </w:rPr>
        <w:t>根据少数服从多数的原则，获多数表决</w:t>
      </w:r>
      <w:r>
        <w:rPr>
          <w:rFonts w:hint="eastAsia" w:ascii="宋体" w:hAnsi="宋体" w:eastAsia="宋体" w:cs="宋体"/>
          <w:b/>
          <w:bCs/>
          <w:color w:val="auto"/>
          <w:kern w:val="2"/>
          <w:sz w:val="21"/>
          <w:highlight w:val="none"/>
          <w:u w:val="single"/>
          <w:lang w:val="zh-CN"/>
        </w:rPr>
        <w:t>的供应商才有资格进入下一阶段的评审,否则将被认定为无效响应文件</w:t>
      </w:r>
      <w:r>
        <w:rPr>
          <w:rFonts w:hint="eastAsia" w:ascii="宋体" w:hAnsi="宋体" w:eastAsia="宋体" w:cs="宋体"/>
          <w:b/>
          <w:bCs/>
          <w:color w:val="auto"/>
          <w:kern w:val="2"/>
          <w:sz w:val="21"/>
          <w:highlight w:val="none"/>
          <w:u w:val="none"/>
          <w:lang w:val="zh-CN"/>
        </w:rPr>
        <w:t>。</w:t>
      </w:r>
    </w:p>
    <w:p w14:paraId="014034B2">
      <w:pPr>
        <w:spacing w:line="360" w:lineRule="auto"/>
        <w:jc w:val="both"/>
        <w:rPr>
          <w:rFonts w:hint="eastAsia" w:ascii="宋体" w:hAnsi="宋体" w:eastAsia="宋体" w:cs="宋体"/>
          <w:color w:val="auto"/>
          <w:kern w:val="2"/>
          <w:sz w:val="21"/>
          <w:highlight w:val="none"/>
          <w:lang w:val="zh-CN"/>
        </w:rPr>
      </w:pPr>
    </w:p>
    <w:p w14:paraId="5D7FEC07">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19A3188E">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rPr>
        <w:t>最终响应报价超过</w:t>
      </w:r>
      <w:r>
        <w:rPr>
          <w:rFonts w:hint="eastAsia" w:ascii="宋体" w:hAnsi="宋体" w:eastAsia="宋体" w:cs="宋体"/>
          <w:b/>
          <w:color w:val="auto"/>
          <w:sz w:val="21"/>
          <w:szCs w:val="21"/>
          <w:highlight w:val="none"/>
          <w:u w:val="single"/>
          <w:lang w:val="en-US" w:eastAsia="zh-CN"/>
        </w:rPr>
        <w:t>不含税</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21042846">
      <w:pPr>
        <w:pStyle w:val="187"/>
        <w:spacing w:line="360" w:lineRule="auto"/>
        <w:ind w:left="493" w:leftChars="0" w:hanging="493" w:hangingChars="234"/>
        <w:rPr>
          <w:rFonts w:hint="eastAsia" w:ascii="宋体" w:hAnsi="宋体" w:eastAsia="宋体" w:cs="宋体"/>
          <w:b/>
          <w:color w:val="auto"/>
          <w:kern w:val="0"/>
          <w:sz w:val="21"/>
          <w:szCs w:val="21"/>
          <w:highlight w:val="none"/>
          <w:u w:val="single"/>
        </w:rPr>
      </w:pPr>
      <w:r>
        <w:rPr>
          <w:rFonts w:hint="eastAsia" w:ascii="宋体" w:hAnsi="宋体" w:eastAsia="宋体" w:cs="宋体"/>
          <w:b/>
          <w:color w:val="auto"/>
          <w:sz w:val="21"/>
          <w:szCs w:val="21"/>
          <w:highlight w:val="none"/>
          <w:lang w:val="en-US" w:eastAsia="zh-CN"/>
        </w:rPr>
        <w:t xml:space="preserve">7.2 </w:t>
      </w:r>
      <w:r>
        <w:rPr>
          <w:rFonts w:hint="eastAsia" w:ascii="宋体" w:hAnsi="宋体" w:eastAsia="宋体" w:cs="宋体"/>
          <w:b/>
          <w:color w:val="auto"/>
          <w:sz w:val="21"/>
          <w:szCs w:val="21"/>
          <w:highlight w:val="none"/>
          <w:u w:val="single"/>
          <w:lang w:val="en-US" w:eastAsia="zh-CN"/>
        </w:rPr>
        <w:t>供</w:t>
      </w:r>
      <w:r>
        <w:rPr>
          <w:rFonts w:hint="eastAsia" w:ascii="宋体" w:hAnsi="宋体" w:eastAsia="宋体" w:cs="宋体"/>
          <w:b/>
          <w:color w:val="auto"/>
          <w:kern w:val="0"/>
          <w:sz w:val="21"/>
          <w:szCs w:val="21"/>
          <w:highlight w:val="none"/>
          <w:u w:val="single"/>
          <w:lang w:val="en-US" w:eastAsia="zh-CN"/>
        </w:rPr>
        <w:t>应商</w:t>
      </w:r>
      <w:r>
        <w:rPr>
          <w:rFonts w:hint="eastAsia" w:ascii="宋体" w:hAnsi="宋体" w:eastAsia="宋体" w:cs="宋体"/>
          <w:b/>
          <w:color w:val="auto"/>
          <w:kern w:val="0"/>
          <w:sz w:val="21"/>
          <w:szCs w:val="21"/>
          <w:highlight w:val="none"/>
          <w:u w:val="single"/>
        </w:rPr>
        <w:t>以低于企业成本价报价，且</w:t>
      </w:r>
      <w:r>
        <w:rPr>
          <w:rFonts w:hint="eastAsia" w:ascii="宋体" w:hAnsi="宋体" w:eastAsia="宋体" w:cs="宋体"/>
          <w:b/>
          <w:color w:val="auto"/>
          <w:kern w:val="0"/>
          <w:sz w:val="21"/>
          <w:szCs w:val="21"/>
          <w:highlight w:val="none"/>
          <w:u w:val="single"/>
          <w:lang w:val="en-US" w:eastAsia="zh-CN"/>
        </w:rPr>
        <w:t>供应商</w:t>
      </w:r>
      <w:r>
        <w:rPr>
          <w:rFonts w:hint="eastAsia" w:ascii="宋体" w:hAnsi="宋体" w:eastAsia="宋体" w:cs="宋体"/>
          <w:b/>
          <w:color w:val="auto"/>
          <w:kern w:val="0"/>
          <w:sz w:val="21"/>
          <w:szCs w:val="21"/>
          <w:highlight w:val="none"/>
          <w:u w:val="single"/>
        </w:rPr>
        <w:t>不能合理说明或不能提供相关证明材料</w:t>
      </w:r>
      <w:r>
        <w:rPr>
          <w:rFonts w:hint="eastAsia" w:ascii="宋体" w:hAnsi="宋体" w:eastAsia="宋体" w:cs="宋体"/>
          <w:b/>
          <w:color w:val="auto"/>
          <w:kern w:val="0"/>
          <w:sz w:val="21"/>
          <w:szCs w:val="21"/>
          <w:highlight w:val="none"/>
          <w:u w:val="none"/>
        </w:rPr>
        <w:t>；</w:t>
      </w:r>
    </w:p>
    <w:p w14:paraId="11E354D0">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5DF692E4">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14:paraId="17A990CD">
      <w:pPr>
        <w:pStyle w:val="187"/>
        <w:spacing w:line="360" w:lineRule="auto"/>
        <w:ind w:left="464" w:hanging="464" w:hangingChars="22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或其授权代表签字（或盖私章），或签字人无</w:t>
      </w:r>
      <w:r>
        <w:rPr>
          <w:rFonts w:hint="eastAsia" w:ascii="宋体" w:hAnsi="宋体" w:eastAsia="宋体" w:cs="宋体"/>
          <w:b/>
          <w:color w:val="auto"/>
          <w:sz w:val="21"/>
          <w:szCs w:val="21"/>
          <w:highlight w:val="none"/>
          <w:u w:val="single"/>
          <w:lang w:eastAsia="zh-CN"/>
        </w:rPr>
        <w:t>法定代表人/执行事务合伙人</w:t>
      </w:r>
      <w:r>
        <w:rPr>
          <w:rFonts w:hint="eastAsia" w:ascii="宋体" w:hAnsi="宋体" w:eastAsia="宋体" w:cs="宋体"/>
          <w:b/>
          <w:color w:val="auto"/>
          <w:sz w:val="21"/>
          <w:szCs w:val="21"/>
          <w:highlight w:val="none"/>
          <w:u w:val="single"/>
        </w:rPr>
        <w:t>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4AEF2D52">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41306D20">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0B2E6DFF">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7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56D3A2AF">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7479101A">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7ADFF5C9">
      <w:pPr>
        <w:spacing w:line="360" w:lineRule="auto"/>
        <w:ind w:left="315" w:hanging="315" w:hangingChars="150"/>
        <w:jc w:val="both"/>
        <w:rPr>
          <w:rFonts w:hint="eastAsia" w:ascii="宋体" w:hAnsi="宋体" w:eastAsia="宋体" w:cs="宋体"/>
          <w:color w:val="auto"/>
          <w:sz w:val="21"/>
          <w:highlight w:val="none"/>
          <w:lang w:val="zh-CN"/>
        </w:rPr>
      </w:pPr>
    </w:p>
    <w:p w14:paraId="5D3DEEDC">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60270F0F">
      <w:pPr>
        <w:pStyle w:val="187"/>
        <w:spacing w:line="360" w:lineRule="auto"/>
        <w:ind w:left="735" w:firstLine="0" w:firstLineChars="0"/>
        <w:rPr>
          <w:rFonts w:hint="eastAsia" w:ascii="宋体" w:hAnsi="宋体" w:eastAsia="宋体" w:cs="宋体"/>
          <w:b/>
          <w:color w:val="auto"/>
          <w:sz w:val="21"/>
          <w:szCs w:val="21"/>
          <w:highlight w:val="none"/>
        </w:rPr>
      </w:pPr>
    </w:p>
    <w:p w14:paraId="3F011B4D">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16DA44CF">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5499427A">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67889819">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2F7C973C">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716F8A12">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021ACB18">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（1）响应文件中的大写金额和小写金额不一致的，以大写金额为准；</w:t>
      </w:r>
    </w:p>
    <w:p w14:paraId="50D51067">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（2）对不同文字文本响应文件的解释发生异议的，以中文文本为准。</w:t>
      </w:r>
    </w:p>
    <w:p w14:paraId="4DF9869B">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4"/>
          <w:highlight w:val="none"/>
          <w:lang w:val="zh-CN"/>
        </w:rPr>
        <w:t>9.</w:t>
      </w:r>
      <w:r>
        <w:rPr>
          <w:rFonts w:hint="eastAsia" w:ascii="宋体" w:hAnsi="宋体" w:eastAsia="宋体" w:cs="宋体"/>
          <w:color w:val="auto"/>
          <w:kern w:val="2"/>
          <w:sz w:val="21"/>
          <w:szCs w:val="24"/>
          <w:highlight w:val="none"/>
          <w:lang w:val="zh-CN" w:eastAsia="zh-CN"/>
        </w:rPr>
        <w:t xml:space="preserve">5 </w:t>
      </w:r>
      <w:r>
        <w:rPr>
          <w:rFonts w:hint="eastAsia" w:ascii="宋体" w:hAnsi="宋体" w:eastAsia="宋体" w:cs="宋体"/>
          <w:color w:val="auto"/>
          <w:kern w:val="2"/>
          <w:sz w:val="21"/>
          <w:highlight w:val="none"/>
          <w:lang w:val="zh-CN"/>
        </w:rPr>
        <w:t>磋商小组按上述修正误差的原则调整的价格对其响应供应商具有约束力。如果响应供应商不接受修正后的价格，其报价将被拒绝。</w:t>
      </w:r>
    </w:p>
    <w:p w14:paraId="5A7A0E2B">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color w:val="auto"/>
          <w:sz w:val="21"/>
          <w:szCs w:val="21"/>
          <w:highlight w:val="none"/>
          <w:lang w:val="zh-CN"/>
        </w:rPr>
        <w:t>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出现超低报价，有可能影响服务质量和不能诚信履约的，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将要求该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作出书面说明并提供相关证明材料，以确定</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是否以低于企业成本价报价。若</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lang w:val="zh-CN"/>
        </w:rPr>
        <w:t>不能合理说明或不能提供相关证明材料的，</w:t>
      </w:r>
      <w:r>
        <w:rPr>
          <w:rFonts w:hint="eastAsia" w:ascii="宋体" w:hAnsi="宋体" w:eastAsia="宋体" w:cs="宋体"/>
          <w:b/>
          <w:color w:val="auto"/>
          <w:sz w:val="21"/>
          <w:szCs w:val="21"/>
          <w:highlight w:val="none"/>
          <w:lang w:val="en-US" w:eastAsia="zh-CN"/>
        </w:rPr>
        <w:t>磋商小组</w:t>
      </w:r>
      <w:r>
        <w:rPr>
          <w:rFonts w:hint="eastAsia" w:ascii="宋体" w:hAnsi="宋体" w:eastAsia="宋体" w:cs="宋体"/>
          <w:b/>
          <w:color w:val="auto"/>
          <w:sz w:val="21"/>
          <w:szCs w:val="21"/>
          <w:highlight w:val="none"/>
          <w:lang w:val="zh-CN"/>
        </w:rPr>
        <w:t>将认定其</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lang w:val="zh-CN"/>
        </w:rPr>
        <w:t>报价低于成本，同时否决其</w:t>
      </w:r>
      <w:r>
        <w:rPr>
          <w:rFonts w:hint="eastAsia" w:ascii="宋体" w:hAnsi="宋体" w:eastAsia="宋体" w:cs="宋体"/>
          <w:b/>
          <w:color w:val="auto"/>
          <w:sz w:val="21"/>
          <w:szCs w:val="21"/>
          <w:highlight w:val="none"/>
          <w:lang w:val="en-US" w:eastAsia="zh-CN"/>
        </w:rPr>
        <w:t>递交的响应文件</w:t>
      </w:r>
      <w:r>
        <w:rPr>
          <w:rFonts w:hint="eastAsia" w:ascii="宋体" w:hAnsi="宋体" w:eastAsia="宋体" w:cs="宋体"/>
          <w:b/>
          <w:color w:val="auto"/>
          <w:sz w:val="21"/>
          <w:szCs w:val="21"/>
          <w:highlight w:val="none"/>
          <w:lang w:val="zh-CN"/>
        </w:rPr>
        <w:t>。</w:t>
      </w:r>
    </w:p>
    <w:p w14:paraId="59B8D9F5">
      <w:pPr>
        <w:pStyle w:val="187"/>
        <w:spacing w:line="360" w:lineRule="auto"/>
        <w:ind w:left="735" w:firstLine="0" w:firstLineChars="0"/>
        <w:rPr>
          <w:rFonts w:hint="eastAsia" w:ascii="宋体" w:hAnsi="宋体" w:eastAsia="宋体" w:cs="宋体"/>
          <w:color w:val="auto"/>
          <w:kern w:val="2"/>
          <w:sz w:val="21"/>
          <w:szCs w:val="21"/>
          <w:highlight w:val="none"/>
        </w:rPr>
      </w:pPr>
    </w:p>
    <w:p w14:paraId="3823D492">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1299D901">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4353B25C">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482E0588">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1ABB8081">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2C1535F0">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4F99FA1B">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p>
    <w:p w14:paraId="4D3BD36E">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358A539A">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6C86BA1C">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377F063D">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511E985E">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0129B627">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0C5C7305">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7E9926F1">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2B8B9EE6">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4CAF0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75E60A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68E241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分值</w:t>
            </w:r>
          </w:p>
        </w:tc>
      </w:tr>
      <w:tr w14:paraId="01564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174B241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24B74E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rPr>
              <w:t>分</w:t>
            </w:r>
          </w:p>
        </w:tc>
      </w:tr>
      <w:tr w14:paraId="6D7A3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66F70D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4ACDA44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lang w:val="zh-CN"/>
              </w:rPr>
              <w:t>分</w:t>
            </w:r>
          </w:p>
        </w:tc>
      </w:tr>
      <w:tr w14:paraId="28397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4487608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19871FD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zh-CN"/>
              </w:rPr>
              <w:t>分</w:t>
            </w:r>
          </w:p>
        </w:tc>
      </w:tr>
    </w:tbl>
    <w:p w14:paraId="5BF89639">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9B6CC35">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12.1商务：</w:t>
      </w:r>
    </w:p>
    <w:tbl>
      <w:tblPr>
        <w:tblStyle w:val="5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169"/>
        <w:gridCol w:w="929"/>
        <w:gridCol w:w="6369"/>
      </w:tblGrid>
      <w:tr w14:paraId="6D4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7E27BCA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6DE775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评审内容</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7ADBB4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1F70B43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2CAC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1419944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53540A6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09DF4C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01B5BE70">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供应商2021年-2023年三个年度，每具有1个年度盈利的得</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zh-CN"/>
              </w:rPr>
              <w:t>分，满分</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zh-CN"/>
              </w:rPr>
              <w:t>分。</w:t>
            </w:r>
          </w:p>
          <w:p w14:paraId="1194AD3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注：盈利指净利润为正数（非零、非负数），供应商应提供202</w:t>
            </w:r>
            <w:r>
              <w:rPr>
                <w:rFonts w:hint="eastAsia" w:ascii="宋体" w:hAnsi="宋体" w:eastAsia="宋体" w:cs="宋体"/>
                <w:b/>
                <w:color w:val="auto"/>
                <w:kern w:val="0"/>
                <w:sz w:val="21"/>
                <w:szCs w:val="21"/>
                <w:highlight w:val="none"/>
                <w:lang w:val="en-US"/>
              </w:rPr>
              <w:t>1</w:t>
            </w:r>
            <w:r>
              <w:rPr>
                <w:rFonts w:hint="eastAsia" w:ascii="宋体" w:hAnsi="宋体" w:eastAsia="宋体" w:cs="宋体"/>
                <w:b/>
                <w:color w:val="auto"/>
                <w:kern w:val="0"/>
                <w:sz w:val="21"/>
                <w:szCs w:val="21"/>
                <w:highlight w:val="none"/>
                <w:lang w:val="zh-CN"/>
              </w:rPr>
              <w:t>年、202</w:t>
            </w:r>
            <w:r>
              <w:rPr>
                <w:rFonts w:hint="eastAsia" w:ascii="宋体" w:hAnsi="宋体" w:eastAsia="宋体" w:cs="宋体"/>
                <w:b/>
                <w:color w:val="auto"/>
                <w:kern w:val="0"/>
                <w:sz w:val="21"/>
                <w:szCs w:val="21"/>
                <w:highlight w:val="none"/>
                <w:lang w:val="en-US"/>
              </w:rPr>
              <w:t>2</w:t>
            </w:r>
            <w:r>
              <w:rPr>
                <w:rFonts w:hint="eastAsia" w:ascii="宋体" w:hAnsi="宋体" w:eastAsia="宋体" w:cs="宋体"/>
                <w:b/>
                <w:color w:val="auto"/>
                <w:kern w:val="0"/>
                <w:sz w:val="21"/>
                <w:szCs w:val="21"/>
                <w:highlight w:val="none"/>
                <w:lang w:val="zh-CN"/>
              </w:rPr>
              <w:t>年、2023年三个年度的财务报表，净利润以对应年度经审计的财务报表为准，应提供经独立会计师事务所审计过的有效的财务报表复印件；未提供前述财务报表或财务报表未能反映净利润的，不得分。</w:t>
            </w:r>
          </w:p>
        </w:tc>
      </w:tr>
      <w:tr w14:paraId="110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031FBFD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A8CCB3A">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标准化体系认证</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5280C2C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62D66EBA">
            <w:pPr>
              <w:keepNext w:val="0"/>
              <w:keepLines w:val="0"/>
              <w:pageBreakBefore w:val="0"/>
              <w:widowControl w:val="0"/>
              <w:suppressLineNumbers w:val="0"/>
              <w:tabs>
                <w:tab w:val="left" w:pos="134"/>
              </w:tabs>
              <w:kinsoku/>
              <w:wordWrap/>
              <w:overflowPunct/>
              <w:topLinePunct w:val="0"/>
              <w:autoSpaceDE/>
              <w:autoSpaceDN/>
              <w:bidi w:val="0"/>
              <w:adjustRightInd/>
              <w:snapToGrid w:val="0"/>
              <w:spacing w:before="164" w:beforeLines="5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具有有效期内的ISO9001质量管理体系认证证书得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8FD19B4">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具有有效期内的ISO14001环境管理体系认证证书得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BB8A1A8">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具有有效期内的OHSAS18001（或GB/T45001-2020，或ISO45001）职业健康安全管理体系认证证书得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71EEEE7">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714331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14:paraId="3D45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right w:val="single" w:color="auto" w:sz="4" w:space="0"/>
            </w:tcBorders>
            <w:noWrap w:val="0"/>
            <w:vAlign w:val="center"/>
          </w:tcPr>
          <w:p w14:paraId="6CC4773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29" w:type="pct"/>
            <w:tcBorders>
              <w:top w:val="single" w:color="auto" w:sz="4" w:space="0"/>
              <w:left w:val="single" w:color="auto" w:sz="4" w:space="0"/>
              <w:right w:val="single" w:color="auto" w:sz="4" w:space="0"/>
            </w:tcBorders>
            <w:noWrap w:val="0"/>
            <w:vAlign w:val="center"/>
          </w:tcPr>
          <w:p w14:paraId="6D77014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500" w:type="pct"/>
            <w:tcBorders>
              <w:top w:val="single" w:color="auto" w:sz="4" w:space="0"/>
              <w:left w:val="single" w:color="auto" w:sz="4" w:space="0"/>
              <w:right w:val="single" w:color="auto" w:sz="4" w:space="0"/>
            </w:tcBorders>
            <w:noWrap w:val="0"/>
            <w:vAlign w:val="center"/>
          </w:tcPr>
          <w:p w14:paraId="5D9D8CE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55B6EC1C">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出具资产评估报告的时间</w:t>
            </w:r>
            <w:r>
              <w:rPr>
                <w:rFonts w:hint="eastAsia" w:ascii="宋体" w:hAnsi="宋体" w:eastAsia="宋体" w:cs="宋体"/>
                <w:color w:val="auto"/>
                <w:sz w:val="21"/>
                <w:szCs w:val="21"/>
                <w:highlight w:val="none"/>
              </w:rPr>
              <w:t>要求为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的设备资产价值评估（服务内容需包含生产设备价值评估）</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满分9</w:t>
            </w:r>
            <w:r>
              <w:rPr>
                <w:rFonts w:hint="eastAsia" w:ascii="宋体" w:hAnsi="宋体" w:eastAsia="宋体" w:cs="宋体"/>
                <w:color w:val="auto"/>
                <w:sz w:val="21"/>
                <w:szCs w:val="21"/>
                <w:highlight w:val="none"/>
              </w:rPr>
              <w:t>分；</w:t>
            </w:r>
          </w:p>
          <w:p w14:paraId="0C2CB2EA">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206293F">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2DFEFEA">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223207C">
            <w:pPr>
              <w:pStyle w:val="32"/>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val="en-US" w:eastAsia="zh-CN"/>
              </w:rPr>
              <w:t>出具资产评估报告的时间</w:t>
            </w:r>
            <w:r>
              <w:rPr>
                <w:rFonts w:hint="eastAsia" w:ascii="宋体" w:hAnsi="宋体" w:eastAsia="宋体" w:cs="宋体"/>
                <w:color w:val="auto"/>
                <w:sz w:val="21"/>
                <w:szCs w:val="21"/>
                <w:highlight w:val="none"/>
              </w:rPr>
              <w:t>要求为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月1日或以后）承接</w:t>
            </w:r>
            <w:r>
              <w:rPr>
                <w:rFonts w:hint="eastAsia" w:ascii="宋体" w:hAnsi="宋体" w:eastAsia="宋体" w:cs="宋体"/>
                <w:color w:val="auto"/>
                <w:sz w:val="21"/>
                <w:szCs w:val="21"/>
                <w:highlight w:val="none"/>
                <w:lang w:val="en-US" w:eastAsia="zh-CN"/>
              </w:rPr>
              <w:t>的房地产价值评估</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val="en-US" w:eastAsia="zh-CN"/>
              </w:rPr>
              <w:t>满分9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59857B3">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万元的前述</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F57B085">
            <w:pPr>
              <w:keepNext w:val="0"/>
              <w:keepLines w:val="0"/>
              <w:pageBreakBefore w:val="0"/>
              <w:suppressLineNumbers w:val="0"/>
              <w:kinsoku/>
              <w:wordWrap/>
              <w:overflowPunct/>
              <w:topLinePunct w:val="0"/>
              <w:bidi w:val="0"/>
              <w:spacing w:before="0" w:beforeAutospacing="0" w:after="0" w:afterAutospacing="0" w:line="360" w:lineRule="auto"/>
              <w:ind w:left="0" w:right="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万元≤单项合同金额＜</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F7454A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32A794C">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864B8DA">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u w:val="none"/>
                <w:lang w:val="en-US" w:eastAsia="zh-CN"/>
              </w:rPr>
              <w:t>业绩材料需提供1、合同复印件；2、资产评估报告封面，服务内容需包含生产设备价值评估、房地产价值评估</w:t>
            </w:r>
            <w:r>
              <w:rPr>
                <w:rFonts w:hint="eastAsia" w:ascii="宋体" w:hAnsi="宋体" w:eastAsia="宋体" w:cs="宋体"/>
                <w:b/>
                <w:bCs/>
                <w:color w:val="auto"/>
                <w:sz w:val="21"/>
                <w:szCs w:val="21"/>
                <w:highlight w:val="none"/>
                <w:lang w:val="en-US" w:eastAsia="zh-CN"/>
              </w:rPr>
              <w:t>，否则评审时不予考虑。</w:t>
            </w:r>
          </w:p>
          <w:p w14:paraId="60C6F61F">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若合同无法反映评分条件（出具资产评估报告的时间为2022年1月1日或以后、委托方、受托方、服务内容、合同金额）的，还需提供委托人出具的书面补充说明文件复印件作为辅助证明</w:t>
            </w:r>
            <w:r>
              <w:rPr>
                <w:rFonts w:hint="eastAsia" w:ascii="宋体" w:hAnsi="宋体" w:eastAsia="宋体" w:cs="宋体"/>
                <w:b/>
                <w:bCs/>
                <w:color w:val="auto"/>
                <w:sz w:val="21"/>
                <w:szCs w:val="21"/>
                <w:highlight w:val="none"/>
              </w:rPr>
              <w:t>，否则视为无效业绩</w:t>
            </w:r>
            <w:r>
              <w:rPr>
                <w:rFonts w:hint="eastAsia" w:ascii="宋体" w:hAnsi="宋体" w:eastAsia="宋体" w:cs="宋体"/>
                <w:b/>
                <w:bCs/>
                <w:color w:val="auto"/>
                <w:sz w:val="21"/>
                <w:szCs w:val="21"/>
                <w:highlight w:val="none"/>
                <w:lang w:eastAsia="zh-CN"/>
              </w:rPr>
              <w:t>。</w:t>
            </w:r>
          </w:p>
          <w:p w14:paraId="777BBE07">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若同一份合同业绩中同时包含设备资产价值评估（服务内容需包含生产设备价值评估）和房地产价值评估的，不重复计分；</w:t>
            </w:r>
          </w:p>
          <w:p w14:paraId="6B91B334">
            <w:pPr>
              <w:pStyle w:val="32"/>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）未按上述要求提供证明材料的业绩，或所附材料无法证明符合本项</w:t>
            </w:r>
            <w:r>
              <w:rPr>
                <w:rFonts w:hint="eastAsia" w:ascii="宋体" w:hAnsi="宋体" w:eastAsia="宋体" w:cs="宋体"/>
                <w:b/>
                <w:bCs/>
                <w:color w:val="auto"/>
                <w:sz w:val="21"/>
                <w:szCs w:val="21"/>
                <w:highlight w:val="none"/>
                <w:lang w:val="en-US" w:eastAsia="zh-CN"/>
              </w:rPr>
              <w:t>评分要求的业绩，在评审时将不予考虑</w:t>
            </w:r>
            <w:r>
              <w:rPr>
                <w:rFonts w:hint="eastAsia" w:ascii="宋体" w:hAnsi="宋体" w:eastAsia="宋体" w:cs="宋体"/>
                <w:b/>
                <w:bCs/>
                <w:color w:val="auto"/>
                <w:sz w:val="21"/>
                <w:szCs w:val="21"/>
                <w:highlight w:val="none"/>
              </w:rPr>
              <w:t>。</w:t>
            </w:r>
          </w:p>
        </w:tc>
      </w:tr>
      <w:tr w14:paraId="7C8B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05E5448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2101EE19">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w:t>
            </w:r>
            <w:r>
              <w:rPr>
                <w:rFonts w:hint="eastAsia" w:ascii="宋体" w:hAnsi="宋体" w:eastAsia="宋体" w:cs="宋体"/>
                <w:color w:val="auto"/>
                <w:sz w:val="21"/>
                <w:szCs w:val="21"/>
                <w:highlight w:val="none"/>
                <w:lang w:val="en-US" w:eastAsia="zh-CN"/>
              </w:rPr>
              <w:t>投入</w:t>
            </w:r>
            <w:r>
              <w:rPr>
                <w:rFonts w:hint="eastAsia" w:ascii="宋体" w:hAnsi="宋体" w:eastAsia="宋体" w:cs="宋体"/>
                <w:color w:val="auto"/>
                <w:sz w:val="21"/>
                <w:szCs w:val="21"/>
                <w:highlight w:val="none"/>
              </w:rPr>
              <w:t>本项目人员情况</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4A49193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6919459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（1）拟投入本项目的项目负责人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仅限一人</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（本小项最高得6分）：</w:t>
            </w:r>
          </w:p>
          <w:p w14:paraId="2F5491B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①具有中国资产评估协会颁发的执业证书</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rPr>
              <w:t>职业资格</w:t>
            </w:r>
            <w:r>
              <w:rPr>
                <w:rFonts w:hint="eastAsia" w:ascii="宋体" w:hAnsi="宋体" w:eastAsia="宋体" w:cs="宋体"/>
                <w:i w:val="0"/>
                <w:iCs w:val="0"/>
                <w:caps w:val="0"/>
                <w:color w:val="auto"/>
                <w:spacing w:val="0"/>
                <w:sz w:val="21"/>
                <w:szCs w:val="21"/>
                <w:highlight w:val="none"/>
                <w:shd w:val="clear"/>
                <w:lang w:val="en-US" w:eastAsia="zh-CN"/>
              </w:rPr>
              <w:t>须包含</w:t>
            </w:r>
            <w:r>
              <w:rPr>
                <w:rFonts w:hint="eastAsia" w:ascii="宋体" w:hAnsi="宋体" w:eastAsia="宋体" w:cs="宋体"/>
                <w:i w:val="0"/>
                <w:iCs w:val="0"/>
                <w:caps w:val="0"/>
                <w:color w:val="auto"/>
                <w:spacing w:val="0"/>
                <w:sz w:val="21"/>
                <w:szCs w:val="21"/>
                <w:highlight w:val="none"/>
                <w:shd w:val="clear"/>
              </w:rPr>
              <w:t>资产评估师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且执业资格在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年（或以上）的，得1分。</w:t>
            </w:r>
          </w:p>
          <w:p w14:paraId="4AB94ACF">
            <w:pPr>
              <w:pStyle w:val="4"/>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②具有住建部门及自然资源部门颁发的房地产估价师证书的，得1分。</w:t>
            </w:r>
          </w:p>
          <w:p w14:paraId="76454B3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bCs/>
                <w:color w:val="auto"/>
                <w:kern w:val="2"/>
                <w:sz w:val="21"/>
                <w:szCs w:val="21"/>
                <w:highlight w:val="none"/>
                <w:lang w:val="en-US" w:eastAsia="zh-CN" w:bidi="ar-SA"/>
              </w:rPr>
              <w:t>2022年以来（出具资产评估报告的时间为2022年1月1日或以后）完成过生产设备价值评估服务业绩，每具有一个业绩的得2分，本项满分2分</w:t>
            </w:r>
            <w:r>
              <w:rPr>
                <w:rFonts w:hint="eastAsia" w:ascii="宋体" w:hAnsi="宋体" w:eastAsia="宋体" w:cs="宋体"/>
                <w:color w:val="auto"/>
                <w:sz w:val="21"/>
                <w:szCs w:val="21"/>
                <w:highlight w:val="none"/>
                <w:lang w:val="en-US" w:eastAsia="zh-CN"/>
              </w:rPr>
              <w:t>。</w:t>
            </w:r>
          </w:p>
          <w:p w14:paraId="26EDC71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④2022年以来（出具资产评估报告的时间为2022年1月1日或以后）完成过房地产价值评估服务业绩，每具有一个业绩的得2分，本项满分2分。</w:t>
            </w:r>
          </w:p>
          <w:p w14:paraId="61D42E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（2）对拟投入本项目的服务团队成员（项目负责人除外）同时取得执业证书（职业资格须包含资产评估师）和房地产估价师证书的人员数量进行横向对比，提供人员数量最多的为基准值，得</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分；其他供应商得分=（其人员数量/基准值）×</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p>
          <w:p w14:paraId="087E73CD">
            <w:pPr>
              <w:keepNext w:val="0"/>
              <w:keepLines w:val="0"/>
              <w:pageBreakBefore w:val="0"/>
              <w:widowControl w:val="0"/>
              <w:numPr>
                <w:ilvl w:val="0"/>
                <w:numId w:val="13"/>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根据供应商拟投入本项目的服务团队成员（项目负责人除外）的执业经验进行评审：</w:t>
            </w:r>
          </w:p>
          <w:p w14:paraId="61AB374D">
            <w:pPr>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资产评估执业经验</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年（含）以上的，每人得2分；资产评估执业经验</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年（含）以上的，每人得1分；资产评估执业经验</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年（含）以上的，每人得0.5分；本项满分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2B4D8C35">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w:t>
            </w:r>
          </w:p>
          <w:p w14:paraId="7F5E2F4E">
            <w:pPr>
              <w:keepNext w:val="0"/>
              <w:keepLines w:val="0"/>
              <w:pageBreakBefore w:val="0"/>
              <w:widowControl w:val="0"/>
              <w:numPr>
                <w:ilvl w:val="0"/>
                <w:numId w:val="0"/>
              </w:numPr>
              <w:suppressLineNumbers w:val="0"/>
              <w:kinsoku/>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①以上所有人员须提供人员身份证复印件、职业资格证书复印件、</w:t>
            </w:r>
            <w:r>
              <w:rPr>
                <w:rFonts w:hint="eastAsia" w:ascii="宋体" w:hAnsi="宋体" w:eastAsia="宋体" w:cs="宋体"/>
                <w:b/>
                <w:color w:val="auto"/>
                <w:kern w:val="2"/>
                <w:sz w:val="21"/>
                <w:szCs w:val="21"/>
                <w:highlight w:val="none"/>
                <w:lang w:val="en-US" w:eastAsia="zh-CN"/>
              </w:rPr>
              <w:t>中国资产评估协会网站（https://www.cas.org.cn/xhjs/index.htm）“资产评估师查询”查询结果凭证【凭证界面需显示有“中国资产评估协会”并同时显示网址（cas.org.cn）】</w:t>
            </w:r>
            <w:r>
              <w:rPr>
                <w:rFonts w:hint="eastAsia" w:ascii="宋体" w:hAnsi="宋体" w:eastAsia="宋体" w:cs="宋体"/>
                <w:b/>
                <w:bCs w:val="0"/>
                <w:color w:val="auto"/>
                <w:kern w:val="2"/>
                <w:sz w:val="21"/>
                <w:szCs w:val="21"/>
                <w:highlight w:val="none"/>
              </w:rPr>
              <w:t>及</w:t>
            </w:r>
            <w:r>
              <w:rPr>
                <w:rFonts w:hint="eastAsia" w:ascii="宋体" w:hAnsi="宋体" w:eastAsia="宋体" w:cs="宋体"/>
                <w:b/>
                <w:bCs w:val="0"/>
                <w:color w:val="auto"/>
                <w:kern w:val="0"/>
                <w:sz w:val="21"/>
                <w:szCs w:val="21"/>
                <w:highlight w:val="none"/>
              </w:rPr>
              <w:t>人力资源和社会保障部门（或税务部门）出具的</w:t>
            </w:r>
            <w:r>
              <w:rPr>
                <w:rFonts w:hint="eastAsia" w:ascii="宋体" w:hAnsi="宋体" w:eastAsia="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rPr>
              <w:t>202</w:t>
            </w:r>
            <w:r>
              <w:rPr>
                <w:rFonts w:hint="eastAsia" w:ascii="宋体" w:hAnsi="宋体" w:eastAsia="宋体" w:cs="宋体"/>
                <w:b/>
                <w:bCs w:val="0"/>
                <w:color w:val="auto"/>
                <w:kern w:val="0"/>
                <w:sz w:val="21"/>
                <w:szCs w:val="21"/>
                <w:highlight w:val="none"/>
                <w:lang w:val="en-US" w:eastAsia="zh-CN"/>
              </w:rPr>
              <w:t>5</w:t>
            </w:r>
            <w:r>
              <w:rPr>
                <w:rFonts w:hint="eastAsia" w:ascii="宋体" w:hAnsi="宋体" w:eastAsia="宋体" w:cs="宋体"/>
                <w:b/>
                <w:bCs w:val="0"/>
                <w:color w:val="auto"/>
                <w:kern w:val="0"/>
                <w:sz w:val="21"/>
                <w:szCs w:val="21"/>
                <w:highlight w:val="none"/>
              </w:rPr>
              <w:t>年</w:t>
            </w:r>
            <w:r>
              <w:rPr>
                <w:rFonts w:hint="eastAsia" w:ascii="宋体" w:hAnsi="宋体" w:eastAsia="宋体" w:cs="宋体"/>
                <w:b/>
                <w:bCs w:val="0"/>
                <w:color w:val="auto"/>
                <w:kern w:val="0"/>
                <w:sz w:val="21"/>
                <w:szCs w:val="21"/>
                <w:highlight w:val="none"/>
                <w:lang w:val="en-US" w:eastAsia="zh-CN"/>
              </w:rPr>
              <w:t>1月、2025年2月、2025年3月（共三个月）</w:t>
            </w:r>
            <w:r>
              <w:rPr>
                <w:rFonts w:hint="eastAsia" w:ascii="宋体" w:hAnsi="宋体" w:eastAsia="宋体" w:cs="宋体"/>
                <w:b/>
                <w:bCs w:val="0"/>
                <w:color w:val="auto"/>
                <w:kern w:val="0"/>
                <w:sz w:val="21"/>
                <w:szCs w:val="21"/>
                <w:highlight w:val="none"/>
              </w:rPr>
              <w:t>为其缴纳的社保证明复印件</w:t>
            </w:r>
            <w:r>
              <w:rPr>
                <w:rFonts w:hint="eastAsia" w:ascii="宋体" w:hAnsi="宋体" w:eastAsia="宋体" w:cs="宋体"/>
                <w:b/>
                <w:bCs w:val="0"/>
                <w:color w:val="auto"/>
                <w:kern w:val="0"/>
                <w:sz w:val="21"/>
                <w:szCs w:val="21"/>
                <w:highlight w:val="none"/>
                <w:lang w:eastAsia="zh-CN"/>
              </w:rPr>
              <w:t>；</w:t>
            </w:r>
          </w:p>
          <w:p w14:paraId="26317465">
            <w:pPr>
              <w:keepNext w:val="0"/>
              <w:keepLines w:val="0"/>
              <w:pageBreakBefore w:val="0"/>
              <w:widowControl w:val="0"/>
              <w:numPr>
                <w:ilvl w:val="0"/>
                <w:numId w:val="0"/>
              </w:numPr>
              <w:suppressLineNumbers w:val="0"/>
              <w:kinsoku/>
              <w:wordWrap w:val="0"/>
              <w:overflowPunct/>
              <w:topLinePunct w:val="0"/>
              <w:autoSpaceDE w:val="0"/>
              <w:autoSpaceDN w:val="0"/>
              <w:bidi w:val="0"/>
              <w:snapToGrid/>
              <w:spacing w:before="0" w:beforeAutospacing="0" w:after="0" w:afterAutospacing="0" w:line="400" w:lineRule="exact"/>
              <w:ind w:left="0" w:leftChars="0" w:right="0" w:firstLine="0" w:firstLineChars="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rPr>
              <w:t>②执业年限以中国资产评估协会网站“资产评估师查询”公示的年限为准，需提供中国资产评估协会网站（https://www.cas.org.cn/xhjs/index.htm）“资产评估师查询”查询结果凭证【凭证界面需显示有“中国资产评估协会”并同时显示网址（cas.org.cn）】，未提供不得分</w:t>
            </w:r>
            <w:r>
              <w:rPr>
                <w:rFonts w:hint="eastAsia" w:ascii="宋体" w:hAnsi="宋体" w:eastAsia="宋体" w:cs="宋体"/>
                <w:b/>
                <w:bCs w:val="0"/>
                <w:color w:val="auto"/>
                <w:kern w:val="2"/>
                <w:sz w:val="21"/>
                <w:szCs w:val="21"/>
                <w:highlight w:val="none"/>
                <w:lang w:val="en-US" w:eastAsia="zh-CN" w:bidi="ar-SA"/>
              </w:rPr>
              <w:t>；</w:t>
            </w:r>
          </w:p>
          <w:p w14:paraId="2C1FE42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③项目负责人生产设备价值评估服务</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房地产价值评估服务业绩须附以下证明材料：1.项目合同复印件；2.资产评估报告封面；3.项目负责人出具</w:t>
            </w:r>
            <w:r>
              <w:rPr>
                <w:rFonts w:hint="eastAsia" w:ascii="宋体" w:hAnsi="宋体" w:eastAsia="宋体" w:cs="宋体"/>
                <w:b/>
                <w:bCs/>
                <w:color w:val="auto"/>
                <w:sz w:val="21"/>
                <w:szCs w:val="21"/>
                <w:highlight w:val="none"/>
                <w:lang w:val="zh-CN" w:eastAsia="zh-CN"/>
              </w:rPr>
              <w:t>报告</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lang w:val="zh-CN" w:eastAsia="zh-CN"/>
              </w:rPr>
              <w:t>签署页；</w:t>
            </w:r>
            <w:r>
              <w:rPr>
                <w:rFonts w:hint="eastAsia" w:ascii="宋体" w:hAnsi="宋体" w:eastAsia="宋体" w:cs="宋体"/>
                <w:b/>
                <w:bCs/>
                <w:color w:val="auto"/>
                <w:sz w:val="21"/>
                <w:szCs w:val="21"/>
                <w:highlight w:val="none"/>
                <w:lang w:val="en-US" w:eastAsia="zh-CN"/>
              </w:rPr>
              <w:t>4.主要工作内容复印件加盖供应商公章。</w:t>
            </w:r>
            <w:r>
              <w:rPr>
                <w:rFonts w:hint="eastAsia" w:ascii="宋体" w:hAnsi="宋体" w:cs="宋体"/>
                <w:b/>
                <w:bCs/>
                <w:color w:val="auto"/>
                <w:sz w:val="21"/>
                <w:szCs w:val="21"/>
                <w:highlight w:val="none"/>
                <w:lang w:val="en-US" w:eastAsia="zh-CN"/>
              </w:rPr>
              <w:t>（若一个业绩中同时含有</w:t>
            </w:r>
            <w:r>
              <w:rPr>
                <w:rFonts w:hint="eastAsia" w:ascii="宋体" w:hAnsi="宋体" w:eastAsia="宋体" w:cs="宋体"/>
                <w:b/>
                <w:bCs/>
                <w:color w:val="auto"/>
                <w:sz w:val="21"/>
                <w:szCs w:val="21"/>
                <w:highlight w:val="none"/>
                <w:lang w:val="en-US" w:eastAsia="zh-CN"/>
              </w:rPr>
              <w:t>生产设备价值</w:t>
            </w:r>
            <w:r>
              <w:rPr>
                <w:rFonts w:hint="eastAsia" w:ascii="宋体" w:hAnsi="宋体" w:cs="宋体"/>
                <w:b/>
                <w:bCs/>
                <w:color w:val="auto"/>
                <w:sz w:val="21"/>
                <w:szCs w:val="21"/>
                <w:highlight w:val="none"/>
                <w:lang w:val="en-US" w:eastAsia="zh-CN"/>
              </w:rPr>
              <w:t>资产评估和房地产价值评估服务的，可重复计分）</w:t>
            </w:r>
          </w:p>
        </w:tc>
      </w:tr>
      <w:tr w14:paraId="30F0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41097EF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76FCD231">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行业信誉</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6C4B656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666610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2021年1月1日以来，每进入市级资产评估协会发布的资产评估机构综合评价综合排名名单一次，得1分，满分4分；每进入省级（包括各省、自治区、直辖市财政厅（局））资产评估协会发布的资产评估机构综合评价综合排名名单一次，得2分，满分4分；每进入在中国资产评估协会发布的资产评估机构综合评价综合排名名单</w:t>
            </w:r>
            <w:r>
              <w:rPr>
                <w:rFonts w:hint="eastAsia" w:ascii="宋体" w:hAnsi="宋体" w:eastAsia="宋体" w:cs="宋体"/>
                <w:i w:val="0"/>
                <w:iCs w:val="0"/>
                <w:caps w:val="0"/>
                <w:color w:val="auto"/>
                <w:spacing w:val="0"/>
                <w:sz w:val="21"/>
                <w:szCs w:val="21"/>
                <w:highlight w:val="none"/>
              </w:rPr>
              <w:t>一次，得4分</w:t>
            </w:r>
            <w:r>
              <w:rPr>
                <w:rFonts w:hint="eastAsia" w:ascii="宋体" w:hAnsi="宋体" w:eastAsia="宋体" w:cs="宋体"/>
                <w:color w:val="auto"/>
                <w:sz w:val="21"/>
                <w:szCs w:val="21"/>
                <w:highlight w:val="none"/>
                <w:lang w:val="en-US" w:eastAsia="zh-CN"/>
              </w:rPr>
              <w:t>。</w:t>
            </w:r>
          </w:p>
          <w:p w14:paraId="6773DCEF">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bCs/>
                <w:color w:val="auto"/>
                <w:sz w:val="21"/>
                <w:szCs w:val="21"/>
                <w:highlight w:val="none"/>
                <w:lang w:val="en-US" w:eastAsia="zh-CN"/>
              </w:rPr>
              <w:t>备注：评审以资产评估协会发布的资产评估机构综合评价名单公告为准，</w:t>
            </w:r>
            <w:r>
              <w:rPr>
                <w:rFonts w:hint="eastAsia" w:ascii="宋体" w:hAnsi="宋体" w:eastAsia="宋体" w:cs="宋体"/>
                <w:b/>
                <w:bCs/>
                <w:i w:val="0"/>
                <w:iCs w:val="0"/>
                <w:caps w:val="0"/>
                <w:color w:val="auto"/>
                <w:spacing w:val="0"/>
                <w:sz w:val="21"/>
                <w:szCs w:val="21"/>
                <w:highlight w:val="none"/>
              </w:rPr>
              <w:t>须提供对应年份</w:t>
            </w:r>
            <w:r>
              <w:rPr>
                <w:rFonts w:hint="eastAsia" w:ascii="宋体" w:hAnsi="宋体" w:eastAsia="宋体" w:cs="宋体"/>
                <w:b/>
                <w:bCs/>
                <w:i w:val="0"/>
                <w:iCs w:val="0"/>
                <w:caps w:val="0"/>
                <w:color w:val="auto"/>
                <w:spacing w:val="0"/>
                <w:sz w:val="21"/>
                <w:szCs w:val="21"/>
                <w:highlight w:val="none"/>
                <w:lang w:val="en-US" w:eastAsia="zh-CN"/>
              </w:rPr>
              <w:t>的协会</w:t>
            </w:r>
            <w:r>
              <w:rPr>
                <w:rFonts w:hint="eastAsia" w:ascii="宋体" w:hAnsi="宋体" w:eastAsia="宋体" w:cs="宋体"/>
                <w:b/>
                <w:bCs/>
                <w:color w:val="auto"/>
                <w:sz w:val="21"/>
                <w:szCs w:val="21"/>
                <w:highlight w:val="none"/>
                <w:lang w:val="en-US" w:eastAsia="zh-CN"/>
              </w:rPr>
              <w:t>公告截图【凭证界面需显示有相关协会名称并同时显示该网址】加盖供应商公章。</w:t>
            </w:r>
            <w:r>
              <w:rPr>
                <w:rFonts w:hint="eastAsia" w:ascii="宋体" w:hAnsi="宋体" w:eastAsia="宋体" w:cs="宋体"/>
                <w:b/>
                <w:bCs/>
                <w:i w:val="0"/>
                <w:iCs w:val="0"/>
                <w:caps w:val="0"/>
                <w:color w:val="auto"/>
                <w:spacing w:val="0"/>
                <w:sz w:val="21"/>
                <w:szCs w:val="21"/>
                <w:highlight w:val="none"/>
              </w:rPr>
              <w:t>不同年份每进入</w:t>
            </w:r>
            <w:r>
              <w:rPr>
                <w:rFonts w:hint="eastAsia" w:ascii="宋体" w:hAnsi="宋体" w:eastAsia="宋体" w:cs="宋体"/>
                <w:b/>
                <w:bCs/>
                <w:i w:val="0"/>
                <w:iCs w:val="0"/>
                <w:caps w:val="0"/>
                <w:color w:val="auto"/>
                <w:spacing w:val="0"/>
                <w:sz w:val="21"/>
                <w:szCs w:val="21"/>
                <w:highlight w:val="none"/>
                <w:lang w:val="en-US" w:eastAsia="zh-CN"/>
              </w:rPr>
              <w:t>排名名单的，可累计计分。</w:t>
            </w:r>
          </w:p>
        </w:tc>
      </w:tr>
      <w:tr w14:paraId="13D1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442" w:type="pct"/>
            <w:tcBorders>
              <w:top w:val="single" w:color="auto" w:sz="4" w:space="0"/>
              <w:left w:val="single" w:color="auto" w:sz="4" w:space="0"/>
              <w:bottom w:val="single" w:color="auto" w:sz="4" w:space="0"/>
              <w:right w:val="single" w:color="auto" w:sz="4" w:space="0"/>
            </w:tcBorders>
            <w:noWrap w:val="0"/>
            <w:vAlign w:val="center"/>
          </w:tcPr>
          <w:p w14:paraId="7259F40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1AFCD786">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14:paraId="4F65EC55">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便利性</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09D66F6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34" w:firstLine="35" w:firstLineChars="1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3428" w:type="pct"/>
            <w:tcBorders>
              <w:top w:val="single" w:color="auto" w:sz="4" w:space="0"/>
              <w:left w:val="single" w:color="auto" w:sz="4" w:space="0"/>
              <w:bottom w:val="single" w:color="auto" w:sz="4" w:space="0"/>
              <w:right w:val="single" w:color="auto" w:sz="4" w:space="0"/>
            </w:tcBorders>
            <w:noWrap w:val="0"/>
            <w:vAlign w:val="center"/>
          </w:tcPr>
          <w:p w14:paraId="4911F3E3">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根据供应商承诺的服务便利性响应时间进行评审：</w:t>
            </w:r>
          </w:p>
          <w:p w14:paraId="5846F291">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（1）供应商承诺</w:t>
            </w:r>
            <w:r>
              <w:rPr>
                <w:rFonts w:hint="eastAsia" w:ascii="宋体" w:hAnsi="宋体" w:eastAsia="宋体" w:cs="宋体"/>
                <w:b w:val="0"/>
                <w:bCs/>
                <w:color w:val="auto"/>
                <w:sz w:val="21"/>
                <w:szCs w:val="21"/>
                <w:highlight w:val="none"/>
                <w:lang w:val="en-US" w:eastAsia="zh-CN"/>
              </w:rPr>
              <w:t>项目负责人</w:t>
            </w:r>
            <w:r>
              <w:rPr>
                <w:rFonts w:hint="eastAsia" w:ascii="宋体" w:hAnsi="宋体" w:eastAsia="宋体" w:cs="宋体"/>
                <w:b w:val="0"/>
                <w:bCs/>
                <w:color w:val="auto"/>
                <w:kern w:val="2"/>
                <w:sz w:val="21"/>
                <w:szCs w:val="21"/>
                <w:highlight w:val="none"/>
                <w:lang w:val="en-US" w:eastAsia="zh-CN"/>
              </w:rPr>
              <w:t>接到采购人通知后1小时(含)内响应，2小时(含)内到达采购人指定地点的，得2分；</w:t>
            </w:r>
          </w:p>
          <w:p w14:paraId="299F3662">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（2）供应商承诺项目负责人接到采购人通知后2小时(含)内响应，4小时(含)内到达采购人指定地点的，得1分；</w:t>
            </w:r>
          </w:p>
          <w:p w14:paraId="0C9E5710">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（3）供应商承诺项目负责人接到采购人通知后3小时(含)内响应，8小时(含)内到达采购人指定地点的，得0.5分；</w:t>
            </w:r>
          </w:p>
          <w:p w14:paraId="4C8032BF">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（4）其他情况不得分。</w:t>
            </w:r>
          </w:p>
          <w:p w14:paraId="652ECEAC">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291E2A85">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1）提供供应商办公场地自有产权证明复印件（或非自有产权式提供承租人为供应商的租赁合同复印件），产权证明或租赁合同的有效期须至2025年12月31日或以后，否则在评标时将不予考虑；</w:t>
            </w:r>
          </w:p>
          <w:p w14:paraId="065CBC01">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须同时提供供应商办公场地到采购人办公地址（广东省东莞市南城街道宏图路39号20栋101室）时间的证明材料（包括但不限于地图软件截图）作为依据进行评审，证明材料与供应商提供的《服务便利性响应时间承诺表》承诺情况不符的，本项不得分。</w:t>
            </w:r>
          </w:p>
          <w:p w14:paraId="7CCF080A">
            <w:pPr>
              <w:keepNext w:val="0"/>
              <w:keepLines w:val="0"/>
              <w:widowControl w:val="0"/>
              <w:suppressLineNumbers w:val="0"/>
              <w:adjustRightInd/>
              <w:spacing w:before="0" w:beforeAutospacing="0" w:after="0" w:afterAutospacing="0" w:line="360" w:lineRule="auto"/>
              <w:ind w:left="0" w:right="0"/>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3）供应商有多处办公场地符合评分条件的，按最高得分标准计算，不重复得分。</w:t>
            </w:r>
          </w:p>
        </w:tc>
      </w:tr>
    </w:tbl>
    <w:p w14:paraId="7EA10A73">
      <w:pPr>
        <w:pStyle w:val="10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zh-CN"/>
        </w:rPr>
      </w:pPr>
    </w:p>
    <w:p w14:paraId="6AE168BA">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zh-CN"/>
        </w:rPr>
        <w:t>技术：</w:t>
      </w:r>
    </w:p>
    <w:tbl>
      <w:tblPr>
        <w:tblStyle w:val="55"/>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78"/>
        <w:gridCol w:w="957"/>
        <w:gridCol w:w="6357"/>
      </w:tblGrid>
      <w:tr w14:paraId="552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15" w:type="dxa"/>
            <w:noWrap w:val="0"/>
            <w:vAlign w:val="center"/>
          </w:tcPr>
          <w:p w14:paraId="717F27C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8" w:type="dxa"/>
            <w:noWrap w:val="0"/>
            <w:vAlign w:val="center"/>
          </w:tcPr>
          <w:p w14:paraId="1737839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评审项目</w:t>
            </w:r>
          </w:p>
        </w:tc>
        <w:tc>
          <w:tcPr>
            <w:tcW w:w="957" w:type="dxa"/>
            <w:noWrap w:val="0"/>
            <w:vAlign w:val="center"/>
          </w:tcPr>
          <w:p w14:paraId="18FF69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满分值</w:t>
            </w:r>
          </w:p>
        </w:tc>
        <w:tc>
          <w:tcPr>
            <w:tcW w:w="6357" w:type="dxa"/>
            <w:noWrap w:val="0"/>
            <w:vAlign w:val="center"/>
          </w:tcPr>
          <w:p w14:paraId="5B76F80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4A42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5" w:type="dxa"/>
            <w:noWrap w:val="0"/>
            <w:vAlign w:val="center"/>
          </w:tcPr>
          <w:p w14:paraId="5B9402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8" w:type="dxa"/>
            <w:noWrap w:val="0"/>
            <w:vAlign w:val="center"/>
          </w:tcPr>
          <w:p w14:paraId="7E89856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用户需求书的响应情况</w:t>
            </w:r>
          </w:p>
        </w:tc>
        <w:tc>
          <w:tcPr>
            <w:tcW w:w="957" w:type="dxa"/>
            <w:noWrap w:val="0"/>
            <w:vAlign w:val="center"/>
          </w:tcPr>
          <w:p w14:paraId="0C3D9C5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57" w:type="dxa"/>
            <w:noWrap w:val="0"/>
            <w:vAlign w:val="center"/>
          </w:tcPr>
          <w:p w14:paraId="7E7725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对竞争性磋商文件的技术要求条款响应程度进行评分：完全满足用户需求书的要求得满分；每一处负偏离，扣2分；同时参照其响应文件中其部分的内容进行对比，每发现一处供应商填写为无偏离或正偏离，但磋商小组评审认定其为负偏离的，每处扣5分；本项最低分为0分。</w:t>
            </w:r>
          </w:p>
        </w:tc>
      </w:tr>
      <w:tr w14:paraId="3C4A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4EF657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178" w:type="dxa"/>
            <w:noWrap w:val="0"/>
            <w:vAlign w:val="center"/>
          </w:tcPr>
          <w:p w14:paraId="5E36F05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资产评估工作方案</w:t>
            </w:r>
          </w:p>
        </w:tc>
        <w:tc>
          <w:tcPr>
            <w:tcW w:w="957" w:type="dxa"/>
            <w:noWrap w:val="0"/>
            <w:vAlign w:val="center"/>
          </w:tcPr>
          <w:p w14:paraId="6720C12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357" w:type="dxa"/>
            <w:noWrap w:val="0"/>
            <w:vAlign w:val="center"/>
          </w:tcPr>
          <w:p w14:paraId="4379386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根据供应商针对本项目资产评估工作方案进行评审：</w:t>
            </w:r>
          </w:p>
          <w:p w14:paraId="65108B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zh-CN" w:eastAsia="zh-CN"/>
              </w:rPr>
              <w:t>方案制定非常详细、针对性强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非常科学合理且操作性非常强，能够</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分]；</w:t>
            </w:r>
          </w:p>
          <w:p w14:paraId="2643EC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zh-CN" w:eastAsia="zh-CN"/>
              </w:rPr>
              <w:t>方案制定较详细、针对性较强，科学合理、操作性较强，能够满足评估目的，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p>
          <w:p w14:paraId="7D9C500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color w:val="auto"/>
                <w:sz w:val="21"/>
                <w:szCs w:val="21"/>
                <w:highlight w:val="none"/>
                <w:lang w:val="zh-CN" w:eastAsia="zh-CN"/>
              </w:rPr>
              <w:t>方案制定基本完善，具有一定针对性、基本合理、操作性一般，</w:t>
            </w:r>
            <w:r>
              <w:rPr>
                <w:rFonts w:hint="eastAsia" w:ascii="宋体" w:hAnsi="宋体" w:eastAsia="宋体" w:cs="宋体"/>
                <w:color w:val="auto"/>
                <w:sz w:val="21"/>
                <w:szCs w:val="21"/>
                <w:highlight w:val="none"/>
                <w:lang w:val="en-US" w:eastAsia="zh-CN"/>
              </w:rPr>
              <w:t>基本</w:t>
            </w:r>
            <w:r>
              <w:rPr>
                <w:rFonts w:hint="eastAsia" w:ascii="宋体" w:hAnsi="宋体" w:eastAsia="宋体" w:cs="宋体"/>
                <w:color w:val="auto"/>
                <w:sz w:val="21"/>
                <w:szCs w:val="21"/>
                <w:highlight w:val="none"/>
                <w:lang w:val="zh-CN" w:eastAsia="zh-CN"/>
              </w:rPr>
              <w:t>能满足评估目的，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14:paraId="0B67F56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color w:val="auto"/>
                <w:sz w:val="21"/>
                <w:szCs w:val="21"/>
                <w:highlight w:val="none"/>
                <w:lang w:val="zh-CN" w:eastAsia="zh-CN"/>
              </w:rPr>
              <w:t>案制定一般，针对性、可操作性较差，</w:t>
            </w:r>
            <w:r>
              <w:rPr>
                <w:rFonts w:hint="eastAsia" w:ascii="宋体" w:hAnsi="宋体" w:eastAsia="宋体" w:cs="宋体"/>
                <w:color w:val="auto"/>
                <w:sz w:val="21"/>
                <w:szCs w:val="21"/>
                <w:highlight w:val="none"/>
                <w:lang w:val="en-US" w:eastAsia="zh-CN"/>
              </w:rPr>
              <w:t>无法</w:t>
            </w:r>
            <w:r>
              <w:rPr>
                <w:rFonts w:hint="eastAsia" w:ascii="宋体" w:hAnsi="宋体" w:eastAsia="宋体" w:cs="宋体"/>
                <w:color w:val="auto"/>
                <w:sz w:val="21"/>
                <w:szCs w:val="21"/>
                <w:highlight w:val="none"/>
                <w:lang w:val="zh-CN" w:eastAsia="zh-CN"/>
              </w:rPr>
              <w:t>满足评估目的，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14:paraId="7CE5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6AA514A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78" w:type="dxa"/>
            <w:noWrap w:val="0"/>
            <w:vAlign w:val="center"/>
          </w:tcPr>
          <w:p w14:paraId="43CC84A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auto"/>
              </w:rPr>
              <w:t>资源配备</w:t>
            </w:r>
            <w:r>
              <w:rPr>
                <w:rFonts w:hint="eastAsia" w:ascii="宋体" w:hAnsi="宋体" w:eastAsia="宋体" w:cs="宋体"/>
                <w:i w:val="0"/>
                <w:iCs w:val="0"/>
                <w:caps w:val="0"/>
                <w:color w:val="auto"/>
                <w:spacing w:val="0"/>
                <w:sz w:val="21"/>
                <w:szCs w:val="21"/>
                <w:highlight w:val="none"/>
                <w:shd w:val="clear" w:fill="auto"/>
                <w:lang w:val="en-US" w:eastAsia="zh-CN"/>
              </w:rPr>
              <w:t>方案</w:t>
            </w:r>
          </w:p>
        </w:tc>
        <w:tc>
          <w:tcPr>
            <w:tcW w:w="957" w:type="dxa"/>
            <w:noWrap w:val="0"/>
            <w:vAlign w:val="center"/>
          </w:tcPr>
          <w:p w14:paraId="5E1B03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6357" w:type="dxa"/>
            <w:noWrap w:val="0"/>
            <w:vAlign w:val="center"/>
          </w:tcPr>
          <w:p w14:paraId="6A04960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根据供应商针对本项目资产评估工作提供的资源配备方案进行评审：</w:t>
            </w:r>
          </w:p>
          <w:p w14:paraId="336802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人员配置完整，</w:t>
            </w:r>
            <w:r>
              <w:rPr>
                <w:rFonts w:hint="eastAsia" w:ascii="宋体" w:hAnsi="宋体" w:eastAsia="宋体" w:cs="宋体"/>
                <w:i w:val="0"/>
                <w:iCs w:val="0"/>
                <w:caps w:val="0"/>
                <w:color w:val="auto"/>
                <w:spacing w:val="4"/>
                <w:sz w:val="21"/>
                <w:szCs w:val="21"/>
                <w:highlight w:val="none"/>
                <w:shd w:val="clear" w:fill="FFFFFF"/>
              </w:rPr>
              <w:t>涵盖资产评估师等专业人员</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且各专业人员比例合理，满足项目需求</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拥有丰富的市场价格数据库</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能够为评估提供准确的数据支持</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时间安排合理，各阶段时间分配科学，能够确保在规定时间内高质量完成评估工作</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且预留了一定的弹性时间以应对突发情况</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1AEE6461">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bookmarkStart w:id="563" w:name="_Toc23193"/>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人员配置较为完整，</w:t>
            </w:r>
            <w:r>
              <w:rPr>
                <w:rFonts w:hint="eastAsia" w:ascii="宋体" w:hAnsi="宋体" w:eastAsia="宋体" w:cs="宋体"/>
                <w:i w:val="0"/>
                <w:iCs w:val="0"/>
                <w:caps w:val="0"/>
                <w:color w:val="auto"/>
                <w:spacing w:val="4"/>
                <w:sz w:val="21"/>
                <w:szCs w:val="21"/>
                <w:highlight w:val="none"/>
                <w:shd w:val="clear" w:fill="FFFFFF"/>
              </w:rPr>
              <w:t>专业人员基本齐全</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拥有主要的数据库</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能满足项目的基本需求</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项目时间安排较为合理，基本能满足评估工作的进度要求，但弹性时间较少，应对突发情况的能力一般</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w:t>
            </w:r>
            <w:bookmarkEnd w:id="563"/>
          </w:p>
          <w:p w14:paraId="3A1331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i w:val="0"/>
                <w:iCs w:val="0"/>
                <w:caps w:val="0"/>
                <w:color w:val="auto"/>
                <w:spacing w:val="4"/>
                <w:sz w:val="21"/>
                <w:szCs w:val="21"/>
                <w:highlight w:val="none"/>
                <w:shd w:val="clear" w:fill="FFFFFF"/>
              </w:rPr>
              <w:t>项目团队人数较少，勉强达到最低标准，技术资源有限，可能影响评估的准确性</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项目时间安排基本合理，但部分阶段时间紧张，可能影响评估工作的深入性和准确性</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w:t>
            </w:r>
          </w:p>
          <w:p w14:paraId="4BE20925">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bookmarkStart w:id="564" w:name="_Toc30084"/>
            <w:r>
              <w:rPr>
                <w:rFonts w:hint="eastAsia" w:ascii="宋体" w:hAnsi="宋体" w:eastAsia="宋体" w:cs="宋体"/>
                <w:b/>
                <w:bCs/>
                <w:color w:val="auto"/>
                <w:sz w:val="21"/>
                <w:szCs w:val="21"/>
                <w:highlight w:val="none"/>
                <w:lang w:val="en-US" w:eastAsia="zh-CN"/>
              </w:rPr>
              <w:t>差：</w:t>
            </w:r>
            <w:r>
              <w:rPr>
                <w:rFonts w:hint="eastAsia" w:ascii="宋体" w:hAnsi="宋体" w:eastAsia="宋体" w:cs="宋体"/>
                <w:i w:val="0"/>
                <w:iCs w:val="0"/>
                <w:caps w:val="0"/>
                <w:color w:val="auto"/>
                <w:spacing w:val="4"/>
                <w:sz w:val="21"/>
                <w:szCs w:val="21"/>
                <w:highlight w:val="none"/>
                <w:shd w:val="clear" w:fill="FFFFFF"/>
              </w:rPr>
              <w:t>人员</w:t>
            </w:r>
            <w:r>
              <w:rPr>
                <w:rFonts w:hint="eastAsia" w:ascii="宋体" w:hAnsi="宋体" w:eastAsia="宋体" w:cs="宋体"/>
                <w:i w:val="0"/>
                <w:iCs w:val="0"/>
                <w:caps w:val="0"/>
                <w:color w:val="auto"/>
                <w:spacing w:val="4"/>
                <w:sz w:val="21"/>
                <w:szCs w:val="21"/>
                <w:highlight w:val="none"/>
                <w:shd w:val="clear" w:fill="FFFFFF"/>
                <w:lang w:val="en-US" w:eastAsia="zh-CN"/>
              </w:rPr>
              <w:t>配置</w:t>
            </w:r>
            <w:r>
              <w:rPr>
                <w:rFonts w:hint="eastAsia" w:ascii="宋体" w:hAnsi="宋体" w:eastAsia="宋体" w:cs="宋体"/>
                <w:i w:val="0"/>
                <w:iCs w:val="0"/>
                <w:caps w:val="0"/>
                <w:color w:val="auto"/>
                <w:spacing w:val="4"/>
                <w:sz w:val="21"/>
                <w:szCs w:val="21"/>
                <w:highlight w:val="none"/>
                <w:shd w:val="clear" w:fill="FFFFFF"/>
              </w:rPr>
              <w:t>严重不足，无法保障项目顺利实施</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技术资源匮乏，难以保证评估质量</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项目时间安排不合理，无法保证评估质量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bookmarkEnd w:id="564"/>
          </w:p>
        </w:tc>
      </w:tr>
      <w:tr w14:paraId="10E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322E9A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78" w:type="dxa"/>
            <w:noWrap w:val="0"/>
            <w:vAlign w:val="center"/>
          </w:tcPr>
          <w:p w14:paraId="0AC6270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auto"/>
              </w:rPr>
              <w:t>质量控制</w:t>
            </w:r>
            <w:r>
              <w:rPr>
                <w:rFonts w:hint="eastAsia" w:ascii="宋体" w:hAnsi="宋体" w:eastAsia="宋体" w:cs="宋体"/>
                <w:i w:val="0"/>
                <w:iCs w:val="0"/>
                <w:caps w:val="0"/>
                <w:color w:val="auto"/>
                <w:spacing w:val="0"/>
                <w:sz w:val="21"/>
                <w:szCs w:val="21"/>
                <w:highlight w:val="none"/>
                <w:shd w:val="clear" w:fill="auto"/>
                <w:lang w:val="en-US" w:eastAsia="zh-CN"/>
              </w:rPr>
              <w:t>方案</w:t>
            </w:r>
          </w:p>
        </w:tc>
        <w:tc>
          <w:tcPr>
            <w:tcW w:w="957" w:type="dxa"/>
            <w:noWrap w:val="0"/>
            <w:vAlign w:val="center"/>
          </w:tcPr>
          <w:p w14:paraId="6B0F0D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6357" w:type="dxa"/>
            <w:noWrap w:val="0"/>
            <w:vAlign w:val="center"/>
          </w:tcPr>
          <w:p w14:paraId="6C5144E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根据供应商针对本项目资产评估工作提供的质量控制方案进行评审：</w:t>
            </w:r>
          </w:p>
          <w:p w14:paraId="31C5AEF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i w:val="0"/>
                <w:iCs w:val="0"/>
                <w:caps w:val="0"/>
                <w:color w:val="auto"/>
                <w:spacing w:val="4"/>
                <w:sz w:val="21"/>
                <w:szCs w:val="21"/>
                <w:highlight w:val="none"/>
                <w:shd w:val="clear" w:fill="FFFFFF"/>
              </w:rPr>
              <w:t>制定了完善的质量控制制度，包括评估过程中的质量监控、评估结果的审核等</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建立了高效的内部沟通机制和外部协调机制，内部团队成员之间沟通顺畅，信息共享及时</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与外部相关方沟通协调良好，能够及时获取必要的信息和资源</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确保评估质量达到高标准</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w:t>
            </w:r>
          </w:p>
          <w:p w14:paraId="4741CD34">
            <w:pPr>
              <w:pStyle w:val="4"/>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bookmarkStart w:id="565" w:name="_Toc31535"/>
            <w:r>
              <w:rPr>
                <w:rFonts w:hint="eastAsia" w:ascii="宋体" w:hAnsi="宋体" w:eastAsia="宋体" w:cs="宋体"/>
                <w:b/>
                <w:bCs/>
                <w:color w:val="auto"/>
                <w:sz w:val="21"/>
                <w:szCs w:val="21"/>
                <w:highlight w:val="none"/>
                <w:lang w:val="en-US" w:eastAsia="zh-CN"/>
              </w:rPr>
              <w:t>良：</w:t>
            </w:r>
            <w:r>
              <w:rPr>
                <w:rFonts w:hint="eastAsia" w:ascii="宋体" w:hAnsi="宋体" w:eastAsia="宋体" w:cs="宋体"/>
                <w:i w:val="0"/>
                <w:iCs w:val="0"/>
                <w:caps w:val="0"/>
                <w:color w:val="auto"/>
                <w:spacing w:val="4"/>
                <w:sz w:val="21"/>
                <w:szCs w:val="21"/>
                <w:highlight w:val="none"/>
                <w:shd w:val="clear" w:fill="FFFFFF"/>
              </w:rPr>
              <w:t>质量控制措施较为完善，能对评估过程和结果进行有效监控和审核，建立了较为有效的沟通协调机制，内部沟通和外部协调基本顺畅，但在信息共享的及时性或外部资源获取的效率上略有不足</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w:t>
            </w:r>
            <w:bookmarkEnd w:id="565"/>
          </w:p>
          <w:p w14:paraId="4CA9E77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w:t>
            </w:r>
            <w:r>
              <w:rPr>
                <w:rFonts w:hint="eastAsia" w:ascii="宋体" w:hAnsi="宋体" w:eastAsia="宋体" w:cs="宋体"/>
                <w:i w:val="0"/>
                <w:iCs w:val="0"/>
                <w:caps w:val="0"/>
                <w:color w:val="auto"/>
                <w:spacing w:val="4"/>
                <w:sz w:val="21"/>
                <w:szCs w:val="21"/>
                <w:highlight w:val="none"/>
                <w:shd w:val="clear" w:fill="FFFFFF"/>
              </w:rPr>
              <w:t>质量控制措施基本齐全，对评估质量的保障作用有限</w:t>
            </w:r>
            <w:r>
              <w:rPr>
                <w:rFonts w:hint="eastAsia" w:ascii="宋体" w:hAnsi="宋体" w:eastAsia="宋体" w:cs="宋体"/>
                <w:i w:val="0"/>
                <w:iCs w:val="0"/>
                <w:caps w:val="0"/>
                <w:color w:val="auto"/>
                <w:spacing w:val="4"/>
                <w:sz w:val="21"/>
                <w:szCs w:val="21"/>
                <w:highlight w:val="none"/>
                <w:shd w:val="clear" w:fill="FFFFFF"/>
                <w:lang w:eastAsia="zh-CN"/>
              </w:rPr>
              <w:t>；</w:t>
            </w:r>
            <w:r>
              <w:rPr>
                <w:rFonts w:hint="eastAsia" w:ascii="宋体" w:hAnsi="宋体" w:eastAsia="宋体" w:cs="宋体"/>
                <w:i w:val="0"/>
                <w:iCs w:val="0"/>
                <w:caps w:val="0"/>
                <w:color w:val="auto"/>
                <w:spacing w:val="4"/>
                <w:sz w:val="21"/>
                <w:szCs w:val="21"/>
                <w:highlight w:val="none"/>
                <w:shd w:val="clear" w:fill="FFFFFF"/>
              </w:rPr>
              <w:t>沟通协调机制存在一定的问题，内部沟通或外部协调不够顺畅，可能导致信息传递不及时或不准确</w:t>
            </w:r>
            <w:r>
              <w:rPr>
                <w:rFonts w:hint="eastAsia" w:ascii="宋体" w:hAnsi="宋体" w:eastAsia="宋体" w:cs="宋体"/>
                <w:i w:val="0"/>
                <w:iCs w:val="0"/>
                <w:caps w:val="0"/>
                <w:color w:val="auto"/>
                <w:spacing w:val="4"/>
                <w:sz w:val="21"/>
                <w:szCs w:val="21"/>
                <w:highlight w:val="none"/>
                <w:shd w:val="clear" w:fill="FFFFFF"/>
                <w:lang w:val="en-US" w:eastAsia="zh-CN"/>
              </w:rPr>
              <w:t>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w:t>
            </w:r>
          </w:p>
          <w:p w14:paraId="49FA623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i w:val="0"/>
                <w:iCs w:val="0"/>
                <w:caps w:val="0"/>
                <w:color w:val="auto"/>
                <w:spacing w:val="4"/>
                <w:sz w:val="21"/>
                <w:szCs w:val="21"/>
                <w:highlight w:val="none"/>
                <w:shd w:val="clear" w:fill="FFFFFF"/>
              </w:rPr>
              <w:t>质量控制措施缺失或不完善，缺乏有效的沟通协调机制，内部沟通和外部协调混乱，严重影响评估工作的进展，无法有效保证评估质量</w:t>
            </w:r>
            <w:r>
              <w:rPr>
                <w:rFonts w:hint="eastAsia" w:ascii="宋体" w:hAnsi="宋体" w:eastAsia="宋体" w:cs="宋体"/>
                <w:color w:val="auto"/>
                <w:sz w:val="21"/>
                <w:szCs w:val="21"/>
                <w:highlight w:val="none"/>
                <w:lang w:val="zh-CN"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-0</w:t>
            </w:r>
            <w:r>
              <w:rPr>
                <w:rFonts w:hint="eastAsia" w:ascii="宋体" w:hAnsi="宋体" w:eastAsia="宋体" w:cs="宋体"/>
                <w:color w:val="auto"/>
                <w:sz w:val="21"/>
                <w:szCs w:val="21"/>
                <w:highlight w:val="none"/>
                <w:lang w:val="zh-CN" w:eastAsia="zh-CN"/>
              </w:rPr>
              <w:t>分]。</w:t>
            </w:r>
          </w:p>
        </w:tc>
      </w:tr>
      <w:tr w14:paraId="52E7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815" w:type="dxa"/>
            <w:noWrap w:val="0"/>
            <w:vAlign w:val="center"/>
          </w:tcPr>
          <w:p w14:paraId="3E1965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8" w:type="dxa"/>
            <w:noWrap w:val="0"/>
            <w:vAlign w:val="center"/>
          </w:tcPr>
          <w:p w14:paraId="7F1B5A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center"/>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评估</w:t>
            </w:r>
            <w:r>
              <w:rPr>
                <w:rFonts w:hint="eastAsia" w:ascii="宋体" w:hAnsi="宋体" w:eastAsia="宋体" w:cs="宋体"/>
                <w:i w:val="0"/>
                <w:iCs w:val="0"/>
                <w:caps w:val="0"/>
                <w:color w:val="auto"/>
                <w:spacing w:val="0"/>
                <w:sz w:val="21"/>
                <w:szCs w:val="21"/>
                <w:highlight w:val="none"/>
                <w:shd w:val="clear" w:fill="auto"/>
                <w:lang w:val="en-US" w:eastAsia="zh-CN"/>
              </w:rPr>
              <w:t>报告</w:t>
            </w:r>
            <w:r>
              <w:rPr>
                <w:rFonts w:hint="eastAsia" w:ascii="宋体" w:hAnsi="宋体" w:eastAsia="宋体" w:cs="宋体"/>
                <w:i w:val="0"/>
                <w:iCs w:val="0"/>
                <w:caps w:val="0"/>
                <w:color w:val="auto"/>
                <w:spacing w:val="0"/>
                <w:sz w:val="21"/>
                <w:szCs w:val="21"/>
                <w:highlight w:val="none"/>
                <w:shd w:val="clear" w:fill="FFFFFF"/>
                <w:lang w:val="en-US" w:eastAsia="zh-CN"/>
              </w:rPr>
              <w:t>提交时间</w:t>
            </w:r>
          </w:p>
        </w:tc>
        <w:tc>
          <w:tcPr>
            <w:tcW w:w="957" w:type="dxa"/>
            <w:noWrap w:val="0"/>
            <w:vAlign w:val="center"/>
          </w:tcPr>
          <w:p w14:paraId="0B4FAD7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357" w:type="dxa"/>
            <w:noWrap w:val="0"/>
            <w:vAlign w:val="center"/>
          </w:tcPr>
          <w:p w14:paraId="381E94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根据各供应商承诺的</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提交时间进行评审：</w:t>
            </w:r>
          </w:p>
          <w:p w14:paraId="2933CE3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（1）供应商承诺资产评估报告初稿提交时间为10工作日（含）内的，得3分；</w:t>
            </w:r>
          </w:p>
          <w:p w14:paraId="3BAD8D8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（2）供应商承诺资产评估报告初稿提交时间为14工作日（含）内的，得2分；</w:t>
            </w:r>
          </w:p>
          <w:p w14:paraId="5B569EA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（3）供应商承诺资产评估报告初稿提交时间为18日工作日（含）内的，得1分。</w:t>
            </w:r>
          </w:p>
          <w:p w14:paraId="03BBC6D8">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注：须提供《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提交时间承诺书》加盖供应商公章；时间承诺以供应商承诺的时间为准，</w:t>
            </w:r>
            <w:r>
              <w:rPr>
                <w:rFonts w:hint="eastAsia" w:ascii="宋体" w:hAnsi="宋体" w:eastAsia="宋体" w:cs="宋体"/>
                <w:b/>
                <w:bCs/>
                <w:i w:val="0"/>
                <w:iCs w:val="0"/>
                <w:caps w:val="0"/>
                <w:color w:val="auto"/>
                <w:spacing w:val="0"/>
                <w:sz w:val="21"/>
                <w:szCs w:val="21"/>
                <w:highlight w:val="none"/>
              </w:rPr>
              <w:t>按最高得分标准计算，不重复得分</w:t>
            </w:r>
            <w:r>
              <w:rPr>
                <w:rFonts w:hint="eastAsia" w:ascii="宋体" w:hAnsi="宋体" w:eastAsia="宋体" w:cs="宋体"/>
                <w:b/>
                <w:bCs/>
                <w:i w:val="0"/>
                <w:iCs w:val="0"/>
                <w:caps w:val="0"/>
                <w:color w:val="auto"/>
                <w:spacing w:val="0"/>
                <w:sz w:val="21"/>
                <w:szCs w:val="21"/>
                <w:highlight w:val="none"/>
                <w:lang w:eastAsia="zh-CN"/>
              </w:rPr>
              <w:t>；</w:t>
            </w:r>
            <w:r>
              <w:rPr>
                <w:rFonts w:hint="eastAsia" w:ascii="宋体" w:hAnsi="宋体" w:eastAsia="宋体" w:cs="宋体"/>
                <w:b/>
                <w:bCs/>
                <w:i w:val="0"/>
                <w:iCs w:val="0"/>
                <w:caps w:val="0"/>
                <w:color w:val="auto"/>
                <w:spacing w:val="0"/>
                <w:sz w:val="21"/>
                <w:szCs w:val="21"/>
                <w:highlight w:val="none"/>
                <w:lang w:val="en-US" w:eastAsia="zh-CN"/>
              </w:rPr>
              <w:t>承诺的</w:t>
            </w:r>
            <w:r>
              <w:rPr>
                <w:rFonts w:hint="eastAsia" w:ascii="宋体" w:hAnsi="宋体" w:eastAsia="宋体" w:cs="宋体"/>
                <w:b/>
                <w:bCs/>
                <w:color w:val="auto"/>
                <w:sz w:val="21"/>
                <w:szCs w:val="21"/>
                <w:highlight w:val="none"/>
                <w:lang w:val="en-US" w:eastAsia="zh-CN"/>
              </w:rPr>
              <w:t>资产评估报告初稿提交时间超过18工作日（不含）或未提供《</w:t>
            </w:r>
            <w:r>
              <w:rPr>
                <w:rFonts w:hint="eastAsia" w:ascii="宋体" w:hAnsi="宋体" w:eastAsia="宋体" w:cs="宋体"/>
                <w:b/>
                <w:bCs/>
                <w:color w:val="auto"/>
                <w:sz w:val="21"/>
                <w:szCs w:val="21"/>
                <w:highlight w:val="none"/>
              </w:rPr>
              <w:t>资产评估报告初稿</w:t>
            </w:r>
            <w:r>
              <w:rPr>
                <w:rFonts w:hint="eastAsia" w:ascii="宋体" w:hAnsi="宋体" w:eastAsia="宋体" w:cs="宋体"/>
                <w:b/>
                <w:bCs/>
                <w:color w:val="auto"/>
                <w:sz w:val="21"/>
                <w:szCs w:val="21"/>
                <w:highlight w:val="none"/>
                <w:lang w:val="en-US" w:eastAsia="zh-CN"/>
              </w:rPr>
              <w:t>提交时间承诺书》的不得分。</w:t>
            </w:r>
          </w:p>
        </w:tc>
      </w:tr>
    </w:tbl>
    <w:p w14:paraId="6948CF04">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备注：</w:t>
      </w:r>
    </w:p>
    <w:p w14:paraId="28A0E640">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①表中“[”代表闭区间，“]”代表闭区间，如[0，1]代表该分数段范围为大于等于0且小于等于1。表中“（”代表开区间，“]”代表闭区间，如（1，2]代表该分数段范围为大于1且小于等于2。</w:t>
      </w:r>
    </w:p>
    <w:p w14:paraId="5745C113">
      <w:pPr>
        <w:autoSpaceDE w:val="0"/>
        <w:autoSpaceDN w:val="0"/>
        <w:adjustRightInd w:val="0"/>
        <w:spacing w:line="360" w:lineRule="auto"/>
        <w:ind w:left="480" w:leftChars="200"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②分数出现小数点，保留小数点后2位，从小数点后第3位四舍五入。</w:t>
      </w:r>
    </w:p>
    <w:p w14:paraId="1C8B9E09">
      <w:pPr>
        <w:autoSpaceDE w:val="0"/>
        <w:autoSpaceDN w:val="0"/>
        <w:adjustRightInd w:val="0"/>
        <w:spacing w:line="360" w:lineRule="auto"/>
        <w:ind w:left="480" w:leftChars="200" w:firstLine="422" w:firstLineChars="200"/>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③上述“评分项目”中按“优、良、中、差”区间评审的，若低于该项满分分值60%时，</w:t>
      </w:r>
      <w:r>
        <w:rPr>
          <w:rFonts w:hint="eastAsia" w:ascii="宋体" w:hAnsi="宋体" w:eastAsia="宋体" w:cs="宋体"/>
          <w:b/>
          <w:color w:val="auto"/>
          <w:sz w:val="21"/>
          <w:szCs w:val="21"/>
          <w:highlight w:val="none"/>
          <w:lang w:val="en-US" w:eastAsia="zh-CN"/>
        </w:rPr>
        <w:t>磋商小组成员</w:t>
      </w:r>
      <w:r>
        <w:rPr>
          <w:rFonts w:hint="eastAsia" w:ascii="宋体" w:hAnsi="宋体" w:eastAsia="宋体" w:cs="宋体"/>
          <w:b/>
          <w:color w:val="auto"/>
          <w:sz w:val="21"/>
          <w:szCs w:val="21"/>
          <w:highlight w:val="none"/>
          <w:lang w:val="zh-CN"/>
        </w:rPr>
        <w:t>需详细填写该项低分的充分理由，例如：该项目内容存在违反国家有关标准和规范或与项目实际不符等原则性问题。</w:t>
      </w:r>
    </w:p>
    <w:p w14:paraId="514403EA">
      <w:pPr>
        <w:autoSpaceDE w:val="0"/>
        <w:autoSpaceDN w:val="0"/>
        <w:adjustRightInd w:val="0"/>
        <w:spacing w:line="360" w:lineRule="auto"/>
        <w:ind w:left="480" w:leftChars="200" w:firstLine="422"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④</w:t>
      </w:r>
      <w:r>
        <w:rPr>
          <w:rFonts w:hint="eastAsia" w:ascii="宋体" w:hAnsi="宋体" w:eastAsia="宋体" w:cs="宋体"/>
          <w:b/>
          <w:color w:val="auto"/>
          <w:kern w:val="0"/>
          <w:sz w:val="21"/>
          <w:szCs w:val="21"/>
          <w:highlight w:val="none"/>
          <w:lang w:val="zh-CN"/>
        </w:rPr>
        <w:t>对</w:t>
      </w:r>
      <w:r>
        <w:rPr>
          <w:rFonts w:hint="eastAsia" w:ascii="宋体" w:hAnsi="宋体" w:eastAsia="宋体" w:cs="宋体"/>
          <w:b/>
          <w:color w:val="auto"/>
          <w:kern w:val="0"/>
          <w:sz w:val="21"/>
          <w:szCs w:val="21"/>
          <w:highlight w:val="none"/>
        </w:rPr>
        <w:t>于各</w:t>
      </w:r>
      <w:r>
        <w:rPr>
          <w:rFonts w:hint="eastAsia" w:ascii="宋体" w:hAnsi="宋体" w:eastAsia="宋体" w:cs="宋体"/>
          <w:b/>
          <w:color w:val="auto"/>
          <w:kern w:val="0"/>
          <w:sz w:val="21"/>
          <w:szCs w:val="21"/>
          <w:highlight w:val="none"/>
          <w:lang w:val="en-US" w:eastAsia="zh-CN"/>
        </w:rPr>
        <w:t>磋商小组</w:t>
      </w:r>
      <w:r>
        <w:rPr>
          <w:rFonts w:hint="eastAsia" w:ascii="宋体" w:hAnsi="宋体" w:eastAsia="宋体" w:cs="宋体"/>
          <w:b/>
          <w:color w:val="auto"/>
          <w:kern w:val="0"/>
          <w:sz w:val="21"/>
          <w:szCs w:val="21"/>
          <w:highlight w:val="none"/>
          <w:lang w:val="zh-CN"/>
        </w:rPr>
        <w:t>成员</w:t>
      </w:r>
      <w:r>
        <w:rPr>
          <w:rFonts w:hint="eastAsia" w:ascii="宋体" w:hAnsi="宋体" w:eastAsia="宋体" w:cs="宋体"/>
          <w:b/>
          <w:color w:val="auto"/>
          <w:kern w:val="0"/>
          <w:sz w:val="21"/>
          <w:szCs w:val="21"/>
          <w:highlight w:val="none"/>
        </w:rPr>
        <w:t>存在客观分打分不一致时</w:t>
      </w:r>
      <w:r>
        <w:rPr>
          <w:rFonts w:hint="eastAsia" w:ascii="宋体" w:hAnsi="宋体" w:eastAsia="宋体" w:cs="宋体"/>
          <w:b/>
          <w:color w:val="auto"/>
          <w:kern w:val="0"/>
          <w:sz w:val="21"/>
          <w:szCs w:val="21"/>
          <w:highlight w:val="none"/>
          <w:lang w:val="zh-CN"/>
        </w:rPr>
        <w:t>,根据少数服</w:t>
      </w:r>
      <w:r>
        <w:rPr>
          <w:rFonts w:hint="eastAsia" w:ascii="宋体" w:hAnsi="宋体" w:eastAsia="宋体" w:cs="宋体"/>
          <w:b/>
          <w:color w:val="auto"/>
          <w:kern w:val="0"/>
          <w:sz w:val="21"/>
          <w:szCs w:val="21"/>
          <w:highlight w:val="none"/>
        </w:rPr>
        <w:t>从</w:t>
      </w:r>
      <w:r>
        <w:rPr>
          <w:rFonts w:hint="eastAsia" w:ascii="宋体" w:hAnsi="宋体" w:eastAsia="宋体" w:cs="宋体"/>
          <w:b/>
          <w:color w:val="auto"/>
          <w:kern w:val="0"/>
          <w:sz w:val="21"/>
          <w:szCs w:val="21"/>
          <w:highlight w:val="none"/>
          <w:lang w:val="zh-CN"/>
        </w:rPr>
        <w:t>多数的原则，以记名方式表决</w:t>
      </w:r>
      <w:r>
        <w:rPr>
          <w:rFonts w:hint="eastAsia" w:ascii="宋体" w:hAnsi="宋体" w:eastAsia="宋体" w:cs="宋体"/>
          <w:b/>
          <w:color w:val="auto"/>
          <w:kern w:val="0"/>
          <w:sz w:val="21"/>
          <w:szCs w:val="21"/>
          <w:highlight w:val="none"/>
        </w:rPr>
        <w:t>确定该项的评分。</w:t>
      </w:r>
    </w:p>
    <w:p w14:paraId="102EF779">
      <w:pPr>
        <w:pStyle w:val="187"/>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w:t>
      </w:r>
      <w:r>
        <w:rPr>
          <w:rFonts w:hint="eastAsia" w:ascii="宋体" w:hAnsi="宋体" w:eastAsia="宋体" w:cs="宋体"/>
          <w:b/>
          <w:bCs/>
          <w:color w:val="auto"/>
          <w:sz w:val="21"/>
          <w:szCs w:val="21"/>
          <w:highlight w:val="none"/>
        </w:rPr>
        <w:t>2.3 价格评分：</w:t>
      </w:r>
      <w:r>
        <w:rPr>
          <w:rFonts w:hint="eastAsia" w:ascii="宋体" w:hAnsi="宋体" w:eastAsia="宋体" w:cs="宋体"/>
          <w:b/>
          <w:bCs/>
          <w:color w:val="auto"/>
          <w:sz w:val="21"/>
          <w:szCs w:val="21"/>
          <w:highlight w:val="none"/>
          <w:lang w:val="zh-CN"/>
        </w:rPr>
        <w:t>总分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zh-CN"/>
        </w:rPr>
        <w:t>分</w:t>
      </w:r>
    </w:p>
    <w:p w14:paraId="16BD7835">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A、根据有效供应商的响应报价，所有有效的最终响应报价的</w:t>
      </w:r>
      <w:r>
        <w:rPr>
          <w:rFonts w:hint="eastAsia" w:ascii="宋体" w:hAnsi="宋体" w:eastAsia="宋体" w:cs="宋体"/>
          <w:b/>
          <w:bCs/>
          <w:color w:val="auto"/>
          <w:sz w:val="21"/>
          <w:szCs w:val="21"/>
          <w:highlight w:val="none"/>
        </w:rPr>
        <w:t>平均值</w:t>
      </w:r>
      <w:r>
        <w:rPr>
          <w:rFonts w:hint="eastAsia" w:ascii="宋体" w:hAnsi="宋体" w:eastAsia="宋体" w:cs="宋体"/>
          <w:color w:val="auto"/>
          <w:sz w:val="21"/>
          <w:szCs w:val="21"/>
          <w:highlight w:val="none"/>
        </w:rPr>
        <w:t>作为基准价，供应商最终响应报价等于基准价的得满分1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分，其他供应商的价格分统一按照下列公式计算：</w:t>
      </w:r>
    </w:p>
    <w:p w14:paraId="59FC783D">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价格得分=（1-∣基准价-最终响应报价∣/基准价）×</w:t>
      </w:r>
      <w:r>
        <w:rPr>
          <w:rFonts w:hint="eastAsia" w:ascii="宋体" w:hAnsi="宋体" w:eastAsia="宋体" w:cs="宋体"/>
          <w:color w:val="auto"/>
          <w:sz w:val="21"/>
          <w:szCs w:val="21"/>
          <w:highlight w:val="none"/>
          <w:lang w:val="en-US" w:eastAsia="zh-CN"/>
        </w:rPr>
        <w:t>15分</w:t>
      </w:r>
    </w:p>
    <w:p w14:paraId="6170C3E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B、分数出现小数点，保留小数点后2位，从小数点后第3位四舍五入。</w:t>
      </w:r>
    </w:p>
    <w:p w14:paraId="42CCC4CE">
      <w:pPr>
        <w:spacing w:line="360" w:lineRule="auto"/>
        <w:rPr>
          <w:rFonts w:hint="eastAsia" w:ascii="宋体" w:hAnsi="宋体" w:eastAsia="宋体" w:cs="宋体"/>
          <w:b/>
          <w:color w:val="auto"/>
          <w:sz w:val="21"/>
          <w:szCs w:val="21"/>
          <w:highlight w:val="none"/>
        </w:rPr>
      </w:pPr>
    </w:p>
    <w:p w14:paraId="68082CD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13.综合得分排名</w:t>
      </w:r>
    </w:p>
    <w:p w14:paraId="26DB3D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总得分=F1＋F2＋……+Fn</w:t>
      </w:r>
    </w:p>
    <w:p w14:paraId="00CBC7ED">
      <w:pPr>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F1、F2、……Fn分别为各项评分因素的得分；</w:t>
      </w:r>
    </w:p>
    <w:p w14:paraId="191D3B9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4FEA8B4F">
      <w:pPr>
        <w:spacing w:line="360" w:lineRule="auto"/>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eastAsia="宋体" w:cs="宋体"/>
          <w:color w:val="auto"/>
          <w:kern w:val="2"/>
          <w:sz w:val="21"/>
          <w:highlight w:val="none"/>
          <w:lang w:val="en-US" w:eastAsia="zh-CN"/>
        </w:rPr>
        <w:t>按评审后得分由高到低顺序排列，并向采购人推荐最后综合得分最高的前二名供应商</w:t>
      </w:r>
    </w:p>
    <w:p w14:paraId="2D0A8FE7">
      <w:pPr>
        <w:spacing w:line="360" w:lineRule="auto"/>
        <w:ind w:left="417" w:leftChars="173" w:hanging="2" w:hangingChars="1"/>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为成交候选人（最后综合得分排名第一、第二的供应商分别为第一、第二成交候选人），采购人将确定第一成交候选人为成交人</w:t>
      </w:r>
      <w:r>
        <w:rPr>
          <w:rFonts w:hint="eastAsia" w:ascii="宋体" w:hAnsi="宋体" w:eastAsia="宋体" w:cs="宋体"/>
          <w:color w:val="auto"/>
          <w:kern w:val="2"/>
          <w:sz w:val="21"/>
          <w:highlight w:val="none"/>
          <w:lang w:val="zh-CN"/>
        </w:rPr>
        <w:t>。</w:t>
      </w:r>
    </w:p>
    <w:p w14:paraId="71F0DFD8">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w:t>
      </w:r>
      <w:r>
        <w:rPr>
          <w:rFonts w:hint="eastAsia" w:ascii="宋体" w:hAnsi="宋体" w:eastAsia="宋体" w:cs="宋体"/>
          <w:color w:val="auto"/>
          <w:kern w:val="2"/>
          <w:sz w:val="21"/>
          <w:highlight w:val="none"/>
          <w:lang w:val="en-US" w:eastAsia="zh-CN"/>
        </w:rPr>
        <w:t>响应</w:t>
      </w:r>
      <w:r>
        <w:rPr>
          <w:rFonts w:hint="eastAsia" w:ascii="宋体" w:hAnsi="宋体" w:eastAsia="宋体" w:cs="宋体"/>
          <w:color w:val="auto"/>
          <w:kern w:val="2"/>
          <w:sz w:val="21"/>
          <w:highlight w:val="none"/>
          <w:lang w:val="zh-CN" w:eastAsia="zh-CN"/>
        </w:rPr>
        <w:t>报价由低到高顺序排出次序，报价低的排前，报价高的排后。如果出现供应商的最后综合得分及最终报价均相同时，</w:t>
      </w:r>
      <w:r>
        <w:rPr>
          <w:rFonts w:hint="eastAsia" w:ascii="宋体" w:hAnsi="宋体" w:eastAsia="宋体" w:cs="宋体"/>
          <w:color w:val="auto"/>
          <w:kern w:val="2"/>
          <w:sz w:val="21"/>
          <w:highlight w:val="none"/>
          <w:lang w:val="en-US" w:eastAsia="zh-CN"/>
        </w:rPr>
        <w:t>则</w:t>
      </w:r>
      <w:r>
        <w:rPr>
          <w:rFonts w:hint="eastAsia" w:ascii="宋体" w:hAnsi="宋体" w:eastAsia="宋体" w:cs="宋体"/>
          <w:color w:val="auto"/>
          <w:kern w:val="2"/>
          <w:sz w:val="21"/>
          <w:highlight w:val="none"/>
          <w:lang w:val="zh-CN" w:eastAsia="zh-CN"/>
        </w:rPr>
        <w:t>按照</w:t>
      </w:r>
      <w:r>
        <w:rPr>
          <w:rFonts w:hint="eastAsia" w:ascii="宋体" w:hAnsi="宋体" w:eastAsia="宋体" w:cs="宋体"/>
          <w:color w:val="auto"/>
          <w:kern w:val="2"/>
          <w:sz w:val="21"/>
          <w:highlight w:val="none"/>
          <w:lang w:val="en-US" w:eastAsia="zh-CN"/>
        </w:rPr>
        <w:t>供应商</w:t>
      </w:r>
      <w:r>
        <w:rPr>
          <w:rFonts w:hint="eastAsia" w:ascii="宋体" w:hAnsi="宋体" w:eastAsia="宋体" w:cs="宋体"/>
          <w:color w:val="auto"/>
          <w:kern w:val="2"/>
          <w:sz w:val="21"/>
          <w:highlight w:val="none"/>
          <w:lang w:val="zh-CN" w:eastAsia="zh-CN"/>
        </w:rPr>
        <w:t>提供的资格业绩合同金额（元）大小由高到低排出顺序，推荐资格业绩合同金额（元）高的为第一成交候选人，推荐资格业绩合同金额（元）低的为第二成交候选人；如果出现供应商的最后综合得分、最终报价</w:t>
      </w:r>
      <w:r>
        <w:rPr>
          <w:rFonts w:hint="eastAsia" w:ascii="宋体" w:hAnsi="宋体" w:eastAsia="宋体" w:cs="宋体"/>
          <w:color w:val="auto"/>
          <w:kern w:val="2"/>
          <w:sz w:val="21"/>
          <w:highlight w:val="none"/>
          <w:lang w:val="en-US" w:eastAsia="zh-CN"/>
        </w:rPr>
        <w:t>和前述资格业绩合同金额（元）金额均相同时，由磋商小组根据经会计师事务所审计的2023年度财务报表中年净利润由高到低排出顺序，推荐净利润（元）高的为第一成交候选人，推荐净利润（元）低的为第二成交候选人</w:t>
      </w:r>
      <w:r>
        <w:rPr>
          <w:rFonts w:hint="eastAsia" w:ascii="宋体" w:hAnsi="宋体" w:eastAsia="宋体" w:cs="宋体"/>
          <w:color w:val="auto"/>
          <w:kern w:val="2"/>
          <w:sz w:val="21"/>
          <w:highlight w:val="none"/>
          <w:lang w:val="zh-CN" w:eastAsia="zh-CN"/>
        </w:rPr>
        <w:t>。</w:t>
      </w:r>
    </w:p>
    <w:p w14:paraId="738F36A0">
      <w:pPr>
        <w:spacing w:line="360" w:lineRule="auto"/>
        <w:ind w:left="424" w:leftChars="-1" w:hanging="426" w:hangingChars="203"/>
        <w:jc w:val="both"/>
        <w:rPr>
          <w:rFonts w:hint="eastAsia" w:ascii="宋体" w:hAnsi="宋体" w:eastAsia="宋体" w:cs="宋体"/>
          <w:color w:val="auto"/>
          <w:kern w:val="2"/>
          <w:sz w:val="21"/>
          <w:highlight w:val="none"/>
          <w:lang w:val="zh-CN"/>
        </w:rPr>
      </w:pPr>
    </w:p>
    <w:p w14:paraId="14FA7FA1">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21D1CD68">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2EDFC9EB">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6781AEC3">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1）磋商邀请时间、</w:t>
      </w:r>
      <w:r>
        <w:rPr>
          <w:rFonts w:hint="eastAsia" w:ascii="宋体" w:hAnsi="宋体" w:eastAsia="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20D316E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17BCBCA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F534F81">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1403907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09AB89F5">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24D2AC99">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4B89C129">
      <w:pPr>
        <w:spacing w:line="360" w:lineRule="auto"/>
        <w:jc w:val="center"/>
        <w:rPr>
          <w:rFonts w:hint="eastAsia" w:ascii="宋体" w:hAnsi="宋体" w:eastAsia="宋体" w:cs="宋体"/>
          <w:b/>
          <w:bCs/>
          <w:color w:val="auto"/>
          <w:kern w:val="2"/>
          <w:sz w:val="28"/>
          <w:szCs w:val="28"/>
          <w:highlight w:val="none"/>
          <w:lang w:val="zh-CN"/>
        </w:rPr>
      </w:pPr>
    </w:p>
    <w:p w14:paraId="37AA925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2BE29567">
      <w:pPr>
        <w:spacing w:line="360" w:lineRule="auto"/>
        <w:ind w:left="315"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、为确保磋商活动的顺利进行，防止因泄密或其它意外而造成的不良后果及影响，凡参加磋商活动的人员都必须认真执行本规定：</w:t>
      </w:r>
    </w:p>
    <w:p w14:paraId="0F12EB3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1）在磋商期间，所有分发的供应商响应文件、资料等仅限于在磋商场所中使用，不得带往其它地方，所有的磋商文件、供应商响应文件、资料等一律编号登记。</w:t>
      </w:r>
    </w:p>
    <w:p w14:paraId="5E7CE95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00C79D9F">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评审无关的人员（包括亲朋好友和同事）不得进入磋商场所。</w:t>
      </w:r>
    </w:p>
    <w:p w14:paraId="785E4931">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澄清会之前磋商小组应明确参加会议的人员及主谈人。任何需要供应商在澄清会上澄清的问题必须经磋商小组成员签字并由主谈人提出。在澄清期间，对于涉及本规定保密范畴的所有内容，主谈人不得向供应商透露。</w:t>
      </w:r>
    </w:p>
    <w:p w14:paraId="620F3FC6">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7550">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2C178">
                          <w:pPr>
                            <w:pStyle w:val="3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6CA2C178">
                    <w:pPr>
                      <w:pStyle w:val="3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6185">
    <w:pPr>
      <w:pStyle w:val="39"/>
      <w:framePr w:wrap="around" w:vAnchor="text" w:hAnchor="margin" w:xAlign="center" w:y="1"/>
      <w:rPr>
        <w:rStyle w:val="60"/>
      </w:rPr>
    </w:pPr>
    <w:r>
      <w:fldChar w:fldCharType="begin"/>
    </w:r>
    <w:r>
      <w:rPr>
        <w:rStyle w:val="60"/>
      </w:rPr>
      <w:instrText xml:space="preserve">PAGE  </w:instrText>
    </w:r>
    <w:r>
      <w:fldChar w:fldCharType="end"/>
    </w:r>
  </w:p>
  <w:p w14:paraId="2210D368">
    <w:pPr>
      <w:pStyle w:val="39"/>
      <w:ind w:right="360"/>
    </w:pPr>
  </w:p>
  <w:p w14:paraId="0081F563"/>
  <w:p w14:paraId="2ECCB235"/>
  <w:p w14:paraId="76092642"/>
  <w:p w14:paraId="54D8CBB1"/>
  <w:p w14:paraId="0F5BFC20"/>
  <w:p w14:paraId="495556D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EAB5">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64DC">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DB64DC">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D2B9">
    <w:pPr>
      <w:pStyle w:val="39"/>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C7EDF">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A6V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QOlbIAQAAmgMAAA4AAAAAAAAAAQAgAAAAHgEAAGRycy9lMm9Eb2Mu&#10;eG1sUEsFBgAAAAAGAAYAWQEAAFgFAAAAAA==&#10;">
              <v:fill on="f" focussize="0,0"/>
              <v:stroke on="f"/>
              <v:imagedata o:title=""/>
              <o:lock v:ext="edit" aspectratio="f"/>
              <v:textbox inset="0mm,0mm,0mm,0mm" style="mso-fit-shape-to-text:t;">
                <w:txbxContent>
                  <w:p w14:paraId="0F4C7EDF">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210352C0">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E3BE">
    <w:pPr>
      <w:pStyle w:val="3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E1E5F">
                          <w:pPr>
                            <w:pStyle w:val="39"/>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3F7E1E5F">
                    <w:pPr>
                      <w:pStyle w:val="39"/>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69E2893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3EA0">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F72A79">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72F72A79">
                    <w:pPr>
                      <w:pStyle w:val="3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p w14:paraId="5088E3EF">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9DF9">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B0D151">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17B0D151">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26B293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315">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FD05">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EE1">
    <w:pPr>
      <w:pStyle w:val="40"/>
      <w:pBdr>
        <w:bottom w:val="none" w:color="auto" w:sz="0" w:space="1"/>
      </w:pBd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62F1">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1">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4DCE88C"/>
    <w:multiLevelType w:val="singleLevel"/>
    <w:tmpl w:val="14DCE88C"/>
    <w:lvl w:ilvl="0" w:tentative="0">
      <w:start w:val="3"/>
      <w:numFmt w:val="decimal"/>
      <w:suff w:val="nothing"/>
      <w:lvlText w:val="（%1）"/>
      <w:lvlJc w:val="left"/>
    </w:lvl>
  </w:abstractNum>
  <w:abstractNum w:abstractNumId="3">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5DE29EA"/>
    <w:multiLevelType w:val="singleLevel"/>
    <w:tmpl w:val="25DE29EA"/>
    <w:lvl w:ilvl="0" w:tentative="0">
      <w:start w:val="7"/>
      <w:numFmt w:val="chineseCounting"/>
      <w:suff w:val="nothing"/>
      <w:lvlText w:val="%1、"/>
      <w:lvlJc w:val="left"/>
      <w:rPr>
        <w:rFonts w:hint="eastAsia"/>
      </w:rPr>
    </w:lvl>
  </w:abstractNum>
  <w:abstractNum w:abstractNumId="6">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B4DB846"/>
    <w:multiLevelType w:val="singleLevel"/>
    <w:tmpl w:val="5B4DB846"/>
    <w:lvl w:ilvl="0" w:tentative="0">
      <w:start w:val="6"/>
      <w:numFmt w:val="chineseCounting"/>
      <w:pStyle w:val="16"/>
      <w:suff w:val="space"/>
      <w:lvlText w:val="第%1条"/>
      <w:lvlJc w:val="left"/>
    </w:lvl>
  </w:abstractNum>
  <w:abstractNum w:abstractNumId="11">
    <w:nsid w:val="69D4D353"/>
    <w:multiLevelType w:val="singleLevel"/>
    <w:tmpl w:val="69D4D353"/>
    <w:lvl w:ilvl="0" w:tentative="0">
      <w:start w:val="1"/>
      <w:numFmt w:val="decimal"/>
      <w:suff w:val="nothing"/>
      <w:lvlText w:val="（%1）"/>
      <w:lvlJc w:val="left"/>
    </w:lvl>
  </w:abstractNum>
  <w:abstractNum w:abstractNumId="12">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2"/>
  </w:num>
  <w:num w:numId="3">
    <w:abstractNumId w:val="11"/>
  </w:num>
  <w:num w:numId="4">
    <w:abstractNumId w:val="8"/>
  </w:num>
  <w:num w:numId="5">
    <w:abstractNumId w:val="1"/>
  </w:num>
  <w:num w:numId="6">
    <w:abstractNumId w:val="0"/>
  </w:num>
  <w:num w:numId="7">
    <w:abstractNumId w:val="6"/>
  </w:num>
  <w:num w:numId="8">
    <w:abstractNumId w:val="9"/>
  </w:num>
  <w:num w:numId="9">
    <w:abstractNumId w:val="4"/>
  </w:num>
  <w:num w:numId="10">
    <w:abstractNumId w:val="7"/>
  </w:num>
  <w:num w:numId="11">
    <w:abstractNumId w:val="3"/>
  </w:num>
  <w:num w:numId="12">
    <w:abstractNumId w:val="5"/>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卓越">
    <w15:presenceInfo w15:providerId="WPS Office" w15:userId="4953724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GEyOTZkNjk5MTkzNDI0NGVjZDJhMzI1NTRmYmU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099E"/>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791910"/>
    <w:rsid w:val="0187402D"/>
    <w:rsid w:val="01A11310"/>
    <w:rsid w:val="01AF1A9C"/>
    <w:rsid w:val="01C37798"/>
    <w:rsid w:val="01C50F7C"/>
    <w:rsid w:val="01D6466C"/>
    <w:rsid w:val="01FD3964"/>
    <w:rsid w:val="02021029"/>
    <w:rsid w:val="021F6ED0"/>
    <w:rsid w:val="023C3F2F"/>
    <w:rsid w:val="026A0669"/>
    <w:rsid w:val="02D432A2"/>
    <w:rsid w:val="02DA783B"/>
    <w:rsid w:val="030C79BF"/>
    <w:rsid w:val="032521BD"/>
    <w:rsid w:val="03305FFE"/>
    <w:rsid w:val="03311390"/>
    <w:rsid w:val="034123BB"/>
    <w:rsid w:val="03467369"/>
    <w:rsid w:val="03831373"/>
    <w:rsid w:val="03935A6A"/>
    <w:rsid w:val="039B0B09"/>
    <w:rsid w:val="03E07218"/>
    <w:rsid w:val="03F31506"/>
    <w:rsid w:val="03F83A17"/>
    <w:rsid w:val="04221A0D"/>
    <w:rsid w:val="04376843"/>
    <w:rsid w:val="04637F4D"/>
    <w:rsid w:val="046C3066"/>
    <w:rsid w:val="047B51B5"/>
    <w:rsid w:val="048030E8"/>
    <w:rsid w:val="048C54B6"/>
    <w:rsid w:val="04D712A6"/>
    <w:rsid w:val="04F16E8F"/>
    <w:rsid w:val="05227E31"/>
    <w:rsid w:val="053729A2"/>
    <w:rsid w:val="05453754"/>
    <w:rsid w:val="054A15F9"/>
    <w:rsid w:val="05605E35"/>
    <w:rsid w:val="057A02B5"/>
    <w:rsid w:val="0586370B"/>
    <w:rsid w:val="058C0616"/>
    <w:rsid w:val="05A351AD"/>
    <w:rsid w:val="05C97A35"/>
    <w:rsid w:val="06274119"/>
    <w:rsid w:val="064B43B6"/>
    <w:rsid w:val="06571077"/>
    <w:rsid w:val="06597EE2"/>
    <w:rsid w:val="067B00DB"/>
    <w:rsid w:val="068943A3"/>
    <w:rsid w:val="069845E6"/>
    <w:rsid w:val="06B53343"/>
    <w:rsid w:val="06BF7DC5"/>
    <w:rsid w:val="06E8731C"/>
    <w:rsid w:val="06E93A59"/>
    <w:rsid w:val="06F57B28"/>
    <w:rsid w:val="06FF4665"/>
    <w:rsid w:val="070600AB"/>
    <w:rsid w:val="070F5664"/>
    <w:rsid w:val="071010C3"/>
    <w:rsid w:val="071D23BF"/>
    <w:rsid w:val="074A1D85"/>
    <w:rsid w:val="075443A4"/>
    <w:rsid w:val="076444C8"/>
    <w:rsid w:val="076D7821"/>
    <w:rsid w:val="077C2B80"/>
    <w:rsid w:val="07951889"/>
    <w:rsid w:val="07A2403A"/>
    <w:rsid w:val="07BA75CC"/>
    <w:rsid w:val="07C81BD2"/>
    <w:rsid w:val="07DE62F4"/>
    <w:rsid w:val="07E4488E"/>
    <w:rsid w:val="07EF46DA"/>
    <w:rsid w:val="07FE2B6F"/>
    <w:rsid w:val="081455E7"/>
    <w:rsid w:val="083C590F"/>
    <w:rsid w:val="0850658F"/>
    <w:rsid w:val="08747A4E"/>
    <w:rsid w:val="087F7D52"/>
    <w:rsid w:val="088E5CA1"/>
    <w:rsid w:val="08A74FB5"/>
    <w:rsid w:val="08C54B6C"/>
    <w:rsid w:val="08CD42C3"/>
    <w:rsid w:val="08F54AD4"/>
    <w:rsid w:val="08FB79D5"/>
    <w:rsid w:val="093218B8"/>
    <w:rsid w:val="09323D1A"/>
    <w:rsid w:val="0943163C"/>
    <w:rsid w:val="09450EF5"/>
    <w:rsid w:val="094F030E"/>
    <w:rsid w:val="096B668A"/>
    <w:rsid w:val="098F2582"/>
    <w:rsid w:val="09982F06"/>
    <w:rsid w:val="09D92F4C"/>
    <w:rsid w:val="09DE3D77"/>
    <w:rsid w:val="09FA2A30"/>
    <w:rsid w:val="09FC086D"/>
    <w:rsid w:val="0A043418"/>
    <w:rsid w:val="0A066AE7"/>
    <w:rsid w:val="0A1E2CD7"/>
    <w:rsid w:val="0A1E38DB"/>
    <w:rsid w:val="0A345099"/>
    <w:rsid w:val="0A3E54A5"/>
    <w:rsid w:val="0A410AF1"/>
    <w:rsid w:val="0A822708"/>
    <w:rsid w:val="0AB062DE"/>
    <w:rsid w:val="0AB16AEB"/>
    <w:rsid w:val="0ADB4E00"/>
    <w:rsid w:val="0AF14BE1"/>
    <w:rsid w:val="0AF266E6"/>
    <w:rsid w:val="0B035CFD"/>
    <w:rsid w:val="0B330193"/>
    <w:rsid w:val="0B367B81"/>
    <w:rsid w:val="0B4D2041"/>
    <w:rsid w:val="0B4F350C"/>
    <w:rsid w:val="0B561904"/>
    <w:rsid w:val="0B810178"/>
    <w:rsid w:val="0B8C613C"/>
    <w:rsid w:val="0B9B2470"/>
    <w:rsid w:val="0BA42DF8"/>
    <w:rsid w:val="0BC05029"/>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3F57BC"/>
    <w:rsid w:val="0D4A5AE4"/>
    <w:rsid w:val="0D4A69C4"/>
    <w:rsid w:val="0D6B774E"/>
    <w:rsid w:val="0D6D759B"/>
    <w:rsid w:val="0D731909"/>
    <w:rsid w:val="0D894552"/>
    <w:rsid w:val="0D8E0749"/>
    <w:rsid w:val="0D974A81"/>
    <w:rsid w:val="0D9A6E96"/>
    <w:rsid w:val="0DAC1464"/>
    <w:rsid w:val="0DAF34F7"/>
    <w:rsid w:val="0DD435CE"/>
    <w:rsid w:val="0DD64FD6"/>
    <w:rsid w:val="0DFF72BF"/>
    <w:rsid w:val="0E0C3FEA"/>
    <w:rsid w:val="0E1A2764"/>
    <w:rsid w:val="0E2D3511"/>
    <w:rsid w:val="0E3015A8"/>
    <w:rsid w:val="0E457DA4"/>
    <w:rsid w:val="0E8536A2"/>
    <w:rsid w:val="0EB102CC"/>
    <w:rsid w:val="0EB64271"/>
    <w:rsid w:val="0EBD639E"/>
    <w:rsid w:val="0EC06F8B"/>
    <w:rsid w:val="0EC124C7"/>
    <w:rsid w:val="0ED07684"/>
    <w:rsid w:val="0ED71A24"/>
    <w:rsid w:val="0F1308BE"/>
    <w:rsid w:val="0F1936C6"/>
    <w:rsid w:val="0F2F5BC8"/>
    <w:rsid w:val="0F4D46E4"/>
    <w:rsid w:val="0F586E8B"/>
    <w:rsid w:val="0F76267B"/>
    <w:rsid w:val="0F764DAA"/>
    <w:rsid w:val="0F7A0352"/>
    <w:rsid w:val="0FB21661"/>
    <w:rsid w:val="0FBA737B"/>
    <w:rsid w:val="0FBE3FDF"/>
    <w:rsid w:val="0FC13724"/>
    <w:rsid w:val="0FC13BA4"/>
    <w:rsid w:val="0FF5674C"/>
    <w:rsid w:val="100665E7"/>
    <w:rsid w:val="10234F21"/>
    <w:rsid w:val="10321608"/>
    <w:rsid w:val="10374E70"/>
    <w:rsid w:val="10BC4D9C"/>
    <w:rsid w:val="10D26947"/>
    <w:rsid w:val="10E63D07"/>
    <w:rsid w:val="10EA0B48"/>
    <w:rsid w:val="10EE7A36"/>
    <w:rsid w:val="112569BD"/>
    <w:rsid w:val="112C793F"/>
    <w:rsid w:val="112F3FEE"/>
    <w:rsid w:val="11535CDA"/>
    <w:rsid w:val="1165096A"/>
    <w:rsid w:val="117355CD"/>
    <w:rsid w:val="117B6FDE"/>
    <w:rsid w:val="11813F2D"/>
    <w:rsid w:val="119A5D6D"/>
    <w:rsid w:val="11C27D8D"/>
    <w:rsid w:val="122E4051"/>
    <w:rsid w:val="12596AAD"/>
    <w:rsid w:val="12684E18"/>
    <w:rsid w:val="127A1044"/>
    <w:rsid w:val="12901B64"/>
    <w:rsid w:val="12940358"/>
    <w:rsid w:val="129853FE"/>
    <w:rsid w:val="12A62601"/>
    <w:rsid w:val="12AF5E79"/>
    <w:rsid w:val="12BC7A08"/>
    <w:rsid w:val="12EB77BA"/>
    <w:rsid w:val="13021765"/>
    <w:rsid w:val="130848A2"/>
    <w:rsid w:val="1315735E"/>
    <w:rsid w:val="13175458"/>
    <w:rsid w:val="13315BA7"/>
    <w:rsid w:val="13427309"/>
    <w:rsid w:val="13451652"/>
    <w:rsid w:val="134674CA"/>
    <w:rsid w:val="13481E1B"/>
    <w:rsid w:val="134D58B5"/>
    <w:rsid w:val="13610F31"/>
    <w:rsid w:val="13814851"/>
    <w:rsid w:val="13983A06"/>
    <w:rsid w:val="13C8403A"/>
    <w:rsid w:val="14276FAA"/>
    <w:rsid w:val="1428676E"/>
    <w:rsid w:val="14942891"/>
    <w:rsid w:val="14A32AD4"/>
    <w:rsid w:val="14B81621"/>
    <w:rsid w:val="14B9438E"/>
    <w:rsid w:val="14CD67D8"/>
    <w:rsid w:val="14DE0E97"/>
    <w:rsid w:val="15007F26"/>
    <w:rsid w:val="15010A1F"/>
    <w:rsid w:val="152E1A46"/>
    <w:rsid w:val="15310F27"/>
    <w:rsid w:val="15311B63"/>
    <w:rsid w:val="156D4E90"/>
    <w:rsid w:val="15820DF5"/>
    <w:rsid w:val="15836FE5"/>
    <w:rsid w:val="158C17BA"/>
    <w:rsid w:val="159D5775"/>
    <w:rsid w:val="159E0979"/>
    <w:rsid w:val="159E329B"/>
    <w:rsid w:val="15AF49FD"/>
    <w:rsid w:val="15B75686"/>
    <w:rsid w:val="15D40898"/>
    <w:rsid w:val="15D942D4"/>
    <w:rsid w:val="16210154"/>
    <w:rsid w:val="162B58E5"/>
    <w:rsid w:val="164370B9"/>
    <w:rsid w:val="16437564"/>
    <w:rsid w:val="165241DD"/>
    <w:rsid w:val="165247B2"/>
    <w:rsid w:val="1669533A"/>
    <w:rsid w:val="16721235"/>
    <w:rsid w:val="168258D3"/>
    <w:rsid w:val="168406E3"/>
    <w:rsid w:val="16A0147D"/>
    <w:rsid w:val="16CF110B"/>
    <w:rsid w:val="16D619CF"/>
    <w:rsid w:val="16DF591A"/>
    <w:rsid w:val="16EB52A0"/>
    <w:rsid w:val="171E4694"/>
    <w:rsid w:val="172B37CA"/>
    <w:rsid w:val="175763E9"/>
    <w:rsid w:val="17667DE9"/>
    <w:rsid w:val="177236B1"/>
    <w:rsid w:val="177421CC"/>
    <w:rsid w:val="178D1819"/>
    <w:rsid w:val="179A3525"/>
    <w:rsid w:val="17B60D70"/>
    <w:rsid w:val="17D729AD"/>
    <w:rsid w:val="17D975F9"/>
    <w:rsid w:val="17EA2613"/>
    <w:rsid w:val="17F04282"/>
    <w:rsid w:val="180C06FF"/>
    <w:rsid w:val="185F4F64"/>
    <w:rsid w:val="18624A54"/>
    <w:rsid w:val="18695063"/>
    <w:rsid w:val="186A5E5F"/>
    <w:rsid w:val="18810277"/>
    <w:rsid w:val="18AA4C3A"/>
    <w:rsid w:val="18D11D43"/>
    <w:rsid w:val="18DD7277"/>
    <w:rsid w:val="18E62F75"/>
    <w:rsid w:val="19052F7D"/>
    <w:rsid w:val="190F460C"/>
    <w:rsid w:val="191B572E"/>
    <w:rsid w:val="19426902"/>
    <w:rsid w:val="194955AD"/>
    <w:rsid w:val="194A350E"/>
    <w:rsid w:val="197C38F4"/>
    <w:rsid w:val="197F4E01"/>
    <w:rsid w:val="19831A11"/>
    <w:rsid w:val="19941D18"/>
    <w:rsid w:val="199F0C93"/>
    <w:rsid w:val="19ED5937"/>
    <w:rsid w:val="1A1F2B77"/>
    <w:rsid w:val="1A3420A1"/>
    <w:rsid w:val="1A4F01C3"/>
    <w:rsid w:val="1A514D80"/>
    <w:rsid w:val="1A605254"/>
    <w:rsid w:val="1A710F9A"/>
    <w:rsid w:val="1A793136"/>
    <w:rsid w:val="1A7B3BAB"/>
    <w:rsid w:val="1AAE7A56"/>
    <w:rsid w:val="1ADA4D76"/>
    <w:rsid w:val="1AF22F12"/>
    <w:rsid w:val="1AF83EF2"/>
    <w:rsid w:val="1AFC3CEE"/>
    <w:rsid w:val="1B04361C"/>
    <w:rsid w:val="1B0515CB"/>
    <w:rsid w:val="1B065B6B"/>
    <w:rsid w:val="1B34540E"/>
    <w:rsid w:val="1B59735D"/>
    <w:rsid w:val="1B5F6589"/>
    <w:rsid w:val="1B6B624B"/>
    <w:rsid w:val="1B867E2B"/>
    <w:rsid w:val="1B8F790E"/>
    <w:rsid w:val="1BAB65F3"/>
    <w:rsid w:val="1BFF71F2"/>
    <w:rsid w:val="1C203A59"/>
    <w:rsid w:val="1C2638BB"/>
    <w:rsid w:val="1C857158"/>
    <w:rsid w:val="1C880752"/>
    <w:rsid w:val="1C9F0025"/>
    <w:rsid w:val="1CBB1806"/>
    <w:rsid w:val="1CD70A8D"/>
    <w:rsid w:val="1CE0094F"/>
    <w:rsid w:val="1CEA0B3E"/>
    <w:rsid w:val="1CFF05A2"/>
    <w:rsid w:val="1D142D0A"/>
    <w:rsid w:val="1D3D0699"/>
    <w:rsid w:val="1D41732E"/>
    <w:rsid w:val="1D4C1E48"/>
    <w:rsid w:val="1D555DBB"/>
    <w:rsid w:val="1D6D08C8"/>
    <w:rsid w:val="1D732583"/>
    <w:rsid w:val="1D943AC4"/>
    <w:rsid w:val="1DC713F1"/>
    <w:rsid w:val="1DE062F7"/>
    <w:rsid w:val="1E0B5246"/>
    <w:rsid w:val="1E2955AB"/>
    <w:rsid w:val="1E3A254E"/>
    <w:rsid w:val="1E467139"/>
    <w:rsid w:val="1E59183C"/>
    <w:rsid w:val="1E5A2DCB"/>
    <w:rsid w:val="1E6A4217"/>
    <w:rsid w:val="1EBC3475"/>
    <w:rsid w:val="1ED80E47"/>
    <w:rsid w:val="1EEA2418"/>
    <w:rsid w:val="1EF06916"/>
    <w:rsid w:val="1F291141"/>
    <w:rsid w:val="1F906557"/>
    <w:rsid w:val="1FA01FA3"/>
    <w:rsid w:val="1FB57FD9"/>
    <w:rsid w:val="1FBA5871"/>
    <w:rsid w:val="1FD91AA0"/>
    <w:rsid w:val="1FFA436F"/>
    <w:rsid w:val="2023605D"/>
    <w:rsid w:val="2039775F"/>
    <w:rsid w:val="205E12AA"/>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1110A3"/>
    <w:rsid w:val="22112225"/>
    <w:rsid w:val="22377D87"/>
    <w:rsid w:val="223F1EBC"/>
    <w:rsid w:val="2241472B"/>
    <w:rsid w:val="224A2034"/>
    <w:rsid w:val="22573022"/>
    <w:rsid w:val="225752E2"/>
    <w:rsid w:val="22611985"/>
    <w:rsid w:val="227930C6"/>
    <w:rsid w:val="229E2B2D"/>
    <w:rsid w:val="22B12D55"/>
    <w:rsid w:val="22BD2FEC"/>
    <w:rsid w:val="22D754B7"/>
    <w:rsid w:val="22F556ED"/>
    <w:rsid w:val="23052768"/>
    <w:rsid w:val="230B7D43"/>
    <w:rsid w:val="23235A35"/>
    <w:rsid w:val="2342582F"/>
    <w:rsid w:val="234A0DE6"/>
    <w:rsid w:val="236A2FB3"/>
    <w:rsid w:val="239857CE"/>
    <w:rsid w:val="23A40CAB"/>
    <w:rsid w:val="2426102C"/>
    <w:rsid w:val="24300E1A"/>
    <w:rsid w:val="2432461A"/>
    <w:rsid w:val="24493596"/>
    <w:rsid w:val="24A01530"/>
    <w:rsid w:val="24FD3B3B"/>
    <w:rsid w:val="2508146F"/>
    <w:rsid w:val="25094DF1"/>
    <w:rsid w:val="250B47D5"/>
    <w:rsid w:val="250D1709"/>
    <w:rsid w:val="251B16DB"/>
    <w:rsid w:val="253416C3"/>
    <w:rsid w:val="256516E0"/>
    <w:rsid w:val="25775800"/>
    <w:rsid w:val="257A29E1"/>
    <w:rsid w:val="25826736"/>
    <w:rsid w:val="259F56DC"/>
    <w:rsid w:val="25B52667"/>
    <w:rsid w:val="25BE4930"/>
    <w:rsid w:val="25C82307"/>
    <w:rsid w:val="25DC58CF"/>
    <w:rsid w:val="25DC6A54"/>
    <w:rsid w:val="25EC2C9C"/>
    <w:rsid w:val="25ED3C47"/>
    <w:rsid w:val="260D79C5"/>
    <w:rsid w:val="265579DE"/>
    <w:rsid w:val="26571970"/>
    <w:rsid w:val="26753E72"/>
    <w:rsid w:val="267912AC"/>
    <w:rsid w:val="26925354"/>
    <w:rsid w:val="26A64EB5"/>
    <w:rsid w:val="26B7240F"/>
    <w:rsid w:val="26BE36E4"/>
    <w:rsid w:val="26EF04C4"/>
    <w:rsid w:val="2710174D"/>
    <w:rsid w:val="271E248E"/>
    <w:rsid w:val="271E423C"/>
    <w:rsid w:val="27243473"/>
    <w:rsid w:val="273768CB"/>
    <w:rsid w:val="27545409"/>
    <w:rsid w:val="275F7D60"/>
    <w:rsid w:val="2781595E"/>
    <w:rsid w:val="27855A03"/>
    <w:rsid w:val="2787548C"/>
    <w:rsid w:val="27B6351B"/>
    <w:rsid w:val="27BA2AFC"/>
    <w:rsid w:val="27BF1E49"/>
    <w:rsid w:val="27D843EB"/>
    <w:rsid w:val="27FA6A57"/>
    <w:rsid w:val="281573ED"/>
    <w:rsid w:val="2832197B"/>
    <w:rsid w:val="28371A20"/>
    <w:rsid w:val="28416434"/>
    <w:rsid w:val="2858675A"/>
    <w:rsid w:val="28752806"/>
    <w:rsid w:val="28754330"/>
    <w:rsid w:val="287965F1"/>
    <w:rsid w:val="2895052E"/>
    <w:rsid w:val="28C16AFD"/>
    <w:rsid w:val="28D36E69"/>
    <w:rsid w:val="28D91000"/>
    <w:rsid w:val="28DD75F1"/>
    <w:rsid w:val="28E079FB"/>
    <w:rsid w:val="293715E5"/>
    <w:rsid w:val="294729C4"/>
    <w:rsid w:val="29475665"/>
    <w:rsid w:val="29527F41"/>
    <w:rsid w:val="29656152"/>
    <w:rsid w:val="296708AB"/>
    <w:rsid w:val="2971739F"/>
    <w:rsid w:val="29757990"/>
    <w:rsid w:val="29A34B64"/>
    <w:rsid w:val="29B82726"/>
    <w:rsid w:val="29CA20EB"/>
    <w:rsid w:val="29EF6F2B"/>
    <w:rsid w:val="29F12595"/>
    <w:rsid w:val="29F23E8A"/>
    <w:rsid w:val="29F556BC"/>
    <w:rsid w:val="2A1E641E"/>
    <w:rsid w:val="2A327821"/>
    <w:rsid w:val="2A346998"/>
    <w:rsid w:val="2A850B83"/>
    <w:rsid w:val="2A860A4D"/>
    <w:rsid w:val="2A9B2ABC"/>
    <w:rsid w:val="2AA809EC"/>
    <w:rsid w:val="2ADA34F8"/>
    <w:rsid w:val="2ADC043E"/>
    <w:rsid w:val="2B1D4438"/>
    <w:rsid w:val="2B2636BF"/>
    <w:rsid w:val="2B5A3C59"/>
    <w:rsid w:val="2B6234F9"/>
    <w:rsid w:val="2B666BBA"/>
    <w:rsid w:val="2B69017C"/>
    <w:rsid w:val="2B741AE2"/>
    <w:rsid w:val="2BDF65F0"/>
    <w:rsid w:val="2BF066EE"/>
    <w:rsid w:val="2C2E3173"/>
    <w:rsid w:val="2C385DA0"/>
    <w:rsid w:val="2C792640"/>
    <w:rsid w:val="2CA174A1"/>
    <w:rsid w:val="2CDC497D"/>
    <w:rsid w:val="2CE675AA"/>
    <w:rsid w:val="2D202FFC"/>
    <w:rsid w:val="2D240D94"/>
    <w:rsid w:val="2D52784C"/>
    <w:rsid w:val="2D574004"/>
    <w:rsid w:val="2D7E030B"/>
    <w:rsid w:val="2D874707"/>
    <w:rsid w:val="2D9B5F5C"/>
    <w:rsid w:val="2DA67467"/>
    <w:rsid w:val="2DD41AF8"/>
    <w:rsid w:val="2DFB0E33"/>
    <w:rsid w:val="2E146C61"/>
    <w:rsid w:val="2E2024F4"/>
    <w:rsid w:val="2E50117F"/>
    <w:rsid w:val="2E521F8C"/>
    <w:rsid w:val="2E89343E"/>
    <w:rsid w:val="2EC07B78"/>
    <w:rsid w:val="2ED51684"/>
    <w:rsid w:val="2ED8324F"/>
    <w:rsid w:val="2EDC01DB"/>
    <w:rsid w:val="2EDC786C"/>
    <w:rsid w:val="2F651D57"/>
    <w:rsid w:val="2F8635D9"/>
    <w:rsid w:val="2F8B61E7"/>
    <w:rsid w:val="2F9B467C"/>
    <w:rsid w:val="2FA21DD2"/>
    <w:rsid w:val="2FAE47F3"/>
    <w:rsid w:val="2FB7230F"/>
    <w:rsid w:val="2FE211F5"/>
    <w:rsid w:val="301F71B6"/>
    <w:rsid w:val="30462597"/>
    <w:rsid w:val="305A4537"/>
    <w:rsid w:val="30773223"/>
    <w:rsid w:val="30A77352"/>
    <w:rsid w:val="30D31E1D"/>
    <w:rsid w:val="30D749CE"/>
    <w:rsid w:val="30E718B8"/>
    <w:rsid w:val="30E87D95"/>
    <w:rsid w:val="30FB4493"/>
    <w:rsid w:val="30FB5378"/>
    <w:rsid w:val="30FD4EC2"/>
    <w:rsid w:val="31031A98"/>
    <w:rsid w:val="310456F9"/>
    <w:rsid w:val="31065E0B"/>
    <w:rsid w:val="31146C33"/>
    <w:rsid w:val="31216A4B"/>
    <w:rsid w:val="312608BD"/>
    <w:rsid w:val="313219C7"/>
    <w:rsid w:val="313703D4"/>
    <w:rsid w:val="315415C0"/>
    <w:rsid w:val="315F7FF4"/>
    <w:rsid w:val="317A3B38"/>
    <w:rsid w:val="317D2DCE"/>
    <w:rsid w:val="317E224F"/>
    <w:rsid w:val="318C34D6"/>
    <w:rsid w:val="319465D3"/>
    <w:rsid w:val="31A84CA4"/>
    <w:rsid w:val="31CD2AE7"/>
    <w:rsid w:val="31D97580"/>
    <w:rsid w:val="31E50F27"/>
    <w:rsid w:val="3214172E"/>
    <w:rsid w:val="321E7D45"/>
    <w:rsid w:val="32204376"/>
    <w:rsid w:val="32524842"/>
    <w:rsid w:val="32956620"/>
    <w:rsid w:val="32B614DA"/>
    <w:rsid w:val="32FA790B"/>
    <w:rsid w:val="32FD6730"/>
    <w:rsid w:val="332442D6"/>
    <w:rsid w:val="332C406F"/>
    <w:rsid w:val="33344883"/>
    <w:rsid w:val="336A54B0"/>
    <w:rsid w:val="337B160B"/>
    <w:rsid w:val="33987D41"/>
    <w:rsid w:val="33A15FD9"/>
    <w:rsid w:val="33A202EE"/>
    <w:rsid w:val="340C492A"/>
    <w:rsid w:val="34113733"/>
    <w:rsid w:val="3421711A"/>
    <w:rsid w:val="3428494C"/>
    <w:rsid w:val="343A5AC9"/>
    <w:rsid w:val="34422EDE"/>
    <w:rsid w:val="345427A3"/>
    <w:rsid w:val="34853DA1"/>
    <w:rsid w:val="349E7719"/>
    <w:rsid w:val="34AF45C0"/>
    <w:rsid w:val="34B33FAF"/>
    <w:rsid w:val="34D27F17"/>
    <w:rsid w:val="34F84CA4"/>
    <w:rsid w:val="350C1B78"/>
    <w:rsid w:val="35111E45"/>
    <w:rsid w:val="35201D4B"/>
    <w:rsid w:val="35357321"/>
    <w:rsid w:val="355E6877"/>
    <w:rsid w:val="356E1876"/>
    <w:rsid w:val="35AB1391"/>
    <w:rsid w:val="35F566E2"/>
    <w:rsid w:val="36084F79"/>
    <w:rsid w:val="361221A9"/>
    <w:rsid w:val="3619454C"/>
    <w:rsid w:val="362C3918"/>
    <w:rsid w:val="364B1250"/>
    <w:rsid w:val="364B2C6B"/>
    <w:rsid w:val="36583FC6"/>
    <w:rsid w:val="36624145"/>
    <w:rsid w:val="367E6CA2"/>
    <w:rsid w:val="368112E6"/>
    <w:rsid w:val="3682621C"/>
    <w:rsid w:val="36892355"/>
    <w:rsid w:val="36913CE5"/>
    <w:rsid w:val="36952F47"/>
    <w:rsid w:val="36B50719"/>
    <w:rsid w:val="36C941C4"/>
    <w:rsid w:val="36D72F9F"/>
    <w:rsid w:val="36E7464B"/>
    <w:rsid w:val="37055B53"/>
    <w:rsid w:val="370D6A0B"/>
    <w:rsid w:val="3716753C"/>
    <w:rsid w:val="37623835"/>
    <w:rsid w:val="376A110E"/>
    <w:rsid w:val="376E08C8"/>
    <w:rsid w:val="37905DDE"/>
    <w:rsid w:val="37975EEE"/>
    <w:rsid w:val="37B3452D"/>
    <w:rsid w:val="37D37EA2"/>
    <w:rsid w:val="37DB647A"/>
    <w:rsid w:val="37DC3558"/>
    <w:rsid w:val="37EB016A"/>
    <w:rsid w:val="38066D52"/>
    <w:rsid w:val="380D3FB3"/>
    <w:rsid w:val="38454CBB"/>
    <w:rsid w:val="38521F98"/>
    <w:rsid w:val="38527190"/>
    <w:rsid w:val="38575800"/>
    <w:rsid w:val="386C12AB"/>
    <w:rsid w:val="387463B2"/>
    <w:rsid w:val="387E2D8D"/>
    <w:rsid w:val="38820906"/>
    <w:rsid w:val="38A04AB1"/>
    <w:rsid w:val="38B75191"/>
    <w:rsid w:val="38C522B1"/>
    <w:rsid w:val="38CF0F38"/>
    <w:rsid w:val="38DB01DF"/>
    <w:rsid w:val="38DB1144"/>
    <w:rsid w:val="38FA2AE8"/>
    <w:rsid w:val="391C382C"/>
    <w:rsid w:val="391F1AD6"/>
    <w:rsid w:val="39205BF2"/>
    <w:rsid w:val="39231DE4"/>
    <w:rsid w:val="392950DA"/>
    <w:rsid w:val="39316051"/>
    <w:rsid w:val="39413981"/>
    <w:rsid w:val="39433D7D"/>
    <w:rsid w:val="395B4E7C"/>
    <w:rsid w:val="395F68DB"/>
    <w:rsid w:val="3964595B"/>
    <w:rsid w:val="3965545D"/>
    <w:rsid w:val="397228F1"/>
    <w:rsid w:val="397F4F63"/>
    <w:rsid w:val="398A3227"/>
    <w:rsid w:val="3991089E"/>
    <w:rsid w:val="39AD27A5"/>
    <w:rsid w:val="39AE31AA"/>
    <w:rsid w:val="39B822CE"/>
    <w:rsid w:val="39C21A0A"/>
    <w:rsid w:val="39C56CF2"/>
    <w:rsid w:val="39EF043F"/>
    <w:rsid w:val="3A2F07E2"/>
    <w:rsid w:val="3A3660E1"/>
    <w:rsid w:val="3A506899"/>
    <w:rsid w:val="3A581C40"/>
    <w:rsid w:val="3A7D7538"/>
    <w:rsid w:val="3A816B64"/>
    <w:rsid w:val="3A8D52FF"/>
    <w:rsid w:val="3AA91952"/>
    <w:rsid w:val="3ABC2526"/>
    <w:rsid w:val="3AE41E37"/>
    <w:rsid w:val="3AEA67E2"/>
    <w:rsid w:val="3AF772EE"/>
    <w:rsid w:val="3AF966A0"/>
    <w:rsid w:val="3B157562"/>
    <w:rsid w:val="3B1E43B3"/>
    <w:rsid w:val="3B3E35BF"/>
    <w:rsid w:val="3B413B9B"/>
    <w:rsid w:val="3B6402E9"/>
    <w:rsid w:val="3B82290E"/>
    <w:rsid w:val="3B954675"/>
    <w:rsid w:val="3BA1126C"/>
    <w:rsid w:val="3BF336F9"/>
    <w:rsid w:val="3BF37A01"/>
    <w:rsid w:val="3C126A55"/>
    <w:rsid w:val="3C261771"/>
    <w:rsid w:val="3C4B0F1D"/>
    <w:rsid w:val="3C793F97"/>
    <w:rsid w:val="3C836BC3"/>
    <w:rsid w:val="3C8C784A"/>
    <w:rsid w:val="3D1A3AF9"/>
    <w:rsid w:val="3D232155"/>
    <w:rsid w:val="3D2C65C4"/>
    <w:rsid w:val="3D317E96"/>
    <w:rsid w:val="3D3659E4"/>
    <w:rsid w:val="3D4C3459"/>
    <w:rsid w:val="3D5A7726"/>
    <w:rsid w:val="3D5B1C38"/>
    <w:rsid w:val="3D5D604E"/>
    <w:rsid w:val="3DB77095"/>
    <w:rsid w:val="3DC4314B"/>
    <w:rsid w:val="3DC56FEF"/>
    <w:rsid w:val="3DCB32B8"/>
    <w:rsid w:val="3DD575F5"/>
    <w:rsid w:val="3DEF0812"/>
    <w:rsid w:val="3E270C30"/>
    <w:rsid w:val="3E3150C4"/>
    <w:rsid w:val="3E35213F"/>
    <w:rsid w:val="3E375AC1"/>
    <w:rsid w:val="3E6D57E8"/>
    <w:rsid w:val="3E7201E0"/>
    <w:rsid w:val="3E9C50F3"/>
    <w:rsid w:val="3EB62267"/>
    <w:rsid w:val="3EC62D97"/>
    <w:rsid w:val="3EDC6612"/>
    <w:rsid w:val="3EE849A4"/>
    <w:rsid w:val="3EEE0400"/>
    <w:rsid w:val="3F16473F"/>
    <w:rsid w:val="3F174BBC"/>
    <w:rsid w:val="3F1B7587"/>
    <w:rsid w:val="3FA550A3"/>
    <w:rsid w:val="3FBA2007"/>
    <w:rsid w:val="3FD1586E"/>
    <w:rsid w:val="40112738"/>
    <w:rsid w:val="40240ADB"/>
    <w:rsid w:val="402F0251"/>
    <w:rsid w:val="40436567"/>
    <w:rsid w:val="404569E7"/>
    <w:rsid w:val="40463591"/>
    <w:rsid w:val="40594887"/>
    <w:rsid w:val="408C4A92"/>
    <w:rsid w:val="40AE695B"/>
    <w:rsid w:val="40AF61D9"/>
    <w:rsid w:val="41016B68"/>
    <w:rsid w:val="41052399"/>
    <w:rsid w:val="4108722C"/>
    <w:rsid w:val="41162E6C"/>
    <w:rsid w:val="411F7F8E"/>
    <w:rsid w:val="41222C0F"/>
    <w:rsid w:val="413606A8"/>
    <w:rsid w:val="415E7BFF"/>
    <w:rsid w:val="41AF045B"/>
    <w:rsid w:val="41B75EC0"/>
    <w:rsid w:val="41BD0482"/>
    <w:rsid w:val="41D216D8"/>
    <w:rsid w:val="420C1409"/>
    <w:rsid w:val="42332B8B"/>
    <w:rsid w:val="42440B97"/>
    <w:rsid w:val="42755200"/>
    <w:rsid w:val="4280659A"/>
    <w:rsid w:val="4295517F"/>
    <w:rsid w:val="42A17DA3"/>
    <w:rsid w:val="42DB23BC"/>
    <w:rsid w:val="42DF267A"/>
    <w:rsid w:val="43000A22"/>
    <w:rsid w:val="4315253F"/>
    <w:rsid w:val="43367E14"/>
    <w:rsid w:val="433913A3"/>
    <w:rsid w:val="43592C8A"/>
    <w:rsid w:val="43855B75"/>
    <w:rsid w:val="43A12B25"/>
    <w:rsid w:val="43C52F58"/>
    <w:rsid w:val="43C86F4E"/>
    <w:rsid w:val="43F44D65"/>
    <w:rsid w:val="440231F1"/>
    <w:rsid w:val="442C18EF"/>
    <w:rsid w:val="4431246F"/>
    <w:rsid w:val="445F7F16"/>
    <w:rsid w:val="446A761A"/>
    <w:rsid w:val="4470274E"/>
    <w:rsid w:val="4475798E"/>
    <w:rsid w:val="44816B44"/>
    <w:rsid w:val="4485051C"/>
    <w:rsid w:val="44AD24DB"/>
    <w:rsid w:val="44AE67A8"/>
    <w:rsid w:val="45050ABD"/>
    <w:rsid w:val="45237196"/>
    <w:rsid w:val="453809C1"/>
    <w:rsid w:val="45573949"/>
    <w:rsid w:val="45693D2E"/>
    <w:rsid w:val="45897440"/>
    <w:rsid w:val="45997458"/>
    <w:rsid w:val="45C0799E"/>
    <w:rsid w:val="45D65E54"/>
    <w:rsid w:val="45FD706E"/>
    <w:rsid w:val="460C0E7F"/>
    <w:rsid w:val="461A71B3"/>
    <w:rsid w:val="4651027F"/>
    <w:rsid w:val="46991366"/>
    <w:rsid w:val="46A71F6C"/>
    <w:rsid w:val="46CC1F59"/>
    <w:rsid w:val="46EC722E"/>
    <w:rsid w:val="46EF38B3"/>
    <w:rsid w:val="46FB43C1"/>
    <w:rsid w:val="470E5446"/>
    <w:rsid w:val="47196ACD"/>
    <w:rsid w:val="47631957"/>
    <w:rsid w:val="47655843"/>
    <w:rsid w:val="476C4092"/>
    <w:rsid w:val="47923C35"/>
    <w:rsid w:val="47A838A3"/>
    <w:rsid w:val="47C31B76"/>
    <w:rsid w:val="47D47673"/>
    <w:rsid w:val="47D868BC"/>
    <w:rsid w:val="47DC027C"/>
    <w:rsid w:val="47EA5D49"/>
    <w:rsid w:val="480D56FC"/>
    <w:rsid w:val="481421FE"/>
    <w:rsid w:val="48350DC1"/>
    <w:rsid w:val="48474AA0"/>
    <w:rsid w:val="484A2C8B"/>
    <w:rsid w:val="487E0D7E"/>
    <w:rsid w:val="487F599F"/>
    <w:rsid w:val="488432D6"/>
    <w:rsid w:val="48C04CFB"/>
    <w:rsid w:val="48D82928"/>
    <w:rsid w:val="48DE70DB"/>
    <w:rsid w:val="48E1539E"/>
    <w:rsid w:val="49263D3E"/>
    <w:rsid w:val="492D2391"/>
    <w:rsid w:val="4981114E"/>
    <w:rsid w:val="498D72D3"/>
    <w:rsid w:val="49903741"/>
    <w:rsid w:val="49964EBD"/>
    <w:rsid w:val="49A32653"/>
    <w:rsid w:val="49D550FD"/>
    <w:rsid w:val="49DA1730"/>
    <w:rsid w:val="49F26FD9"/>
    <w:rsid w:val="49F34767"/>
    <w:rsid w:val="4A022010"/>
    <w:rsid w:val="4A0D21C2"/>
    <w:rsid w:val="4A0F3823"/>
    <w:rsid w:val="4A1054A1"/>
    <w:rsid w:val="4A153830"/>
    <w:rsid w:val="4A190B67"/>
    <w:rsid w:val="4A2E604D"/>
    <w:rsid w:val="4A4847FA"/>
    <w:rsid w:val="4A5D1FEF"/>
    <w:rsid w:val="4A657109"/>
    <w:rsid w:val="4A7F0183"/>
    <w:rsid w:val="4A8221E7"/>
    <w:rsid w:val="4A8E6E5F"/>
    <w:rsid w:val="4A9B332A"/>
    <w:rsid w:val="4AA51929"/>
    <w:rsid w:val="4AAD435D"/>
    <w:rsid w:val="4AAE75A3"/>
    <w:rsid w:val="4AAF0A7D"/>
    <w:rsid w:val="4ABA1BC3"/>
    <w:rsid w:val="4ABB1C1E"/>
    <w:rsid w:val="4AD45646"/>
    <w:rsid w:val="4ADA0DA6"/>
    <w:rsid w:val="4AE64923"/>
    <w:rsid w:val="4B1C6783"/>
    <w:rsid w:val="4B266FED"/>
    <w:rsid w:val="4B320132"/>
    <w:rsid w:val="4B4E7DF9"/>
    <w:rsid w:val="4B7324F9"/>
    <w:rsid w:val="4B9E0A3B"/>
    <w:rsid w:val="4BDF2047"/>
    <w:rsid w:val="4BED4059"/>
    <w:rsid w:val="4BF40341"/>
    <w:rsid w:val="4C054E48"/>
    <w:rsid w:val="4C102570"/>
    <w:rsid w:val="4C151C04"/>
    <w:rsid w:val="4C2338B2"/>
    <w:rsid w:val="4C3268E4"/>
    <w:rsid w:val="4C5A3ED4"/>
    <w:rsid w:val="4C6640F8"/>
    <w:rsid w:val="4CB41768"/>
    <w:rsid w:val="4CD3679A"/>
    <w:rsid w:val="4CE71F81"/>
    <w:rsid w:val="4CF04E3A"/>
    <w:rsid w:val="4D1A70D0"/>
    <w:rsid w:val="4D361929"/>
    <w:rsid w:val="4D3A3BC0"/>
    <w:rsid w:val="4D4D7280"/>
    <w:rsid w:val="4D5C27F9"/>
    <w:rsid w:val="4D7A5AB3"/>
    <w:rsid w:val="4D86137C"/>
    <w:rsid w:val="4D9F54AF"/>
    <w:rsid w:val="4DAE68B0"/>
    <w:rsid w:val="4DC06635"/>
    <w:rsid w:val="4DC93FA3"/>
    <w:rsid w:val="4DCE1994"/>
    <w:rsid w:val="4DD454D1"/>
    <w:rsid w:val="4DD60B09"/>
    <w:rsid w:val="4DD70B1E"/>
    <w:rsid w:val="4DDE1EAC"/>
    <w:rsid w:val="4DE35714"/>
    <w:rsid w:val="4E1753BE"/>
    <w:rsid w:val="4E1A6C5C"/>
    <w:rsid w:val="4E3B72FE"/>
    <w:rsid w:val="4E6A16E7"/>
    <w:rsid w:val="4E71191F"/>
    <w:rsid w:val="4E7E5BDD"/>
    <w:rsid w:val="4E9B2C6E"/>
    <w:rsid w:val="4E9D3807"/>
    <w:rsid w:val="4EA07161"/>
    <w:rsid w:val="4ECB20FF"/>
    <w:rsid w:val="4EE518F2"/>
    <w:rsid w:val="4EED4970"/>
    <w:rsid w:val="4EF20E6C"/>
    <w:rsid w:val="4F1E63CD"/>
    <w:rsid w:val="4F214299"/>
    <w:rsid w:val="4F3007F7"/>
    <w:rsid w:val="4F4626F3"/>
    <w:rsid w:val="4F560BB4"/>
    <w:rsid w:val="4F5E7E33"/>
    <w:rsid w:val="4F6603AB"/>
    <w:rsid w:val="4F9C6C66"/>
    <w:rsid w:val="4FAB400F"/>
    <w:rsid w:val="4FB44881"/>
    <w:rsid w:val="4FD42959"/>
    <w:rsid w:val="4FE71856"/>
    <w:rsid w:val="4FE85264"/>
    <w:rsid w:val="4FEA5788"/>
    <w:rsid w:val="4FF516D5"/>
    <w:rsid w:val="500A7B73"/>
    <w:rsid w:val="501E1398"/>
    <w:rsid w:val="501F2099"/>
    <w:rsid w:val="502F5187"/>
    <w:rsid w:val="504C78B8"/>
    <w:rsid w:val="50593A6B"/>
    <w:rsid w:val="507D09FC"/>
    <w:rsid w:val="50940112"/>
    <w:rsid w:val="50AD3DB7"/>
    <w:rsid w:val="50C524F7"/>
    <w:rsid w:val="50DB0924"/>
    <w:rsid w:val="50EA68CF"/>
    <w:rsid w:val="50ED1237"/>
    <w:rsid w:val="51077FED"/>
    <w:rsid w:val="51280932"/>
    <w:rsid w:val="517010BB"/>
    <w:rsid w:val="517A05D1"/>
    <w:rsid w:val="51B02091"/>
    <w:rsid w:val="51C3718C"/>
    <w:rsid w:val="51F85506"/>
    <w:rsid w:val="5200022C"/>
    <w:rsid w:val="521560B8"/>
    <w:rsid w:val="521C46C2"/>
    <w:rsid w:val="52206824"/>
    <w:rsid w:val="52224331"/>
    <w:rsid w:val="522E2410"/>
    <w:rsid w:val="525C3CE7"/>
    <w:rsid w:val="526E0CD3"/>
    <w:rsid w:val="52747CBB"/>
    <w:rsid w:val="52830462"/>
    <w:rsid w:val="52945EB6"/>
    <w:rsid w:val="52970A52"/>
    <w:rsid w:val="52AB5C1E"/>
    <w:rsid w:val="52C57EEA"/>
    <w:rsid w:val="52CB6777"/>
    <w:rsid w:val="52CE0DD3"/>
    <w:rsid w:val="52D83680"/>
    <w:rsid w:val="52E066C6"/>
    <w:rsid w:val="53016A22"/>
    <w:rsid w:val="5308541C"/>
    <w:rsid w:val="531E0F9C"/>
    <w:rsid w:val="535B7AFB"/>
    <w:rsid w:val="53807A36"/>
    <w:rsid w:val="538F3C48"/>
    <w:rsid w:val="539A65B3"/>
    <w:rsid w:val="53AE0572"/>
    <w:rsid w:val="53B62947"/>
    <w:rsid w:val="53CB2ED2"/>
    <w:rsid w:val="5411544B"/>
    <w:rsid w:val="5412470A"/>
    <w:rsid w:val="54263B36"/>
    <w:rsid w:val="543F7D97"/>
    <w:rsid w:val="54423376"/>
    <w:rsid w:val="5445475E"/>
    <w:rsid w:val="546A05FE"/>
    <w:rsid w:val="54754BEC"/>
    <w:rsid w:val="547E6196"/>
    <w:rsid w:val="548A5658"/>
    <w:rsid w:val="54A70954"/>
    <w:rsid w:val="54AF4AA2"/>
    <w:rsid w:val="54D10A01"/>
    <w:rsid w:val="54E16E72"/>
    <w:rsid w:val="54EC6BC8"/>
    <w:rsid w:val="54F63F7F"/>
    <w:rsid w:val="55087419"/>
    <w:rsid w:val="55164328"/>
    <w:rsid w:val="551663CF"/>
    <w:rsid w:val="55202C48"/>
    <w:rsid w:val="552F7094"/>
    <w:rsid w:val="55423A9A"/>
    <w:rsid w:val="555F5120"/>
    <w:rsid w:val="556935BA"/>
    <w:rsid w:val="55A22BA0"/>
    <w:rsid w:val="55CA3D0E"/>
    <w:rsid w:val="56165022"/>
    <w:rsid w:val="563B3C13"/>
    <w:rsid w:val="56517FD1"/>
    <w:rsid w:val="565B37BE"/>
    <w:rsid w:val="568C72A1"/>
    <w:rsid w:val="56B51C18"/>
    <w:rsid w:val="56BB705A"/>
    <w:rsid w:val="56DF4B61"/>
    <w:rsid w:val="56E51BE2"/>
    <w:rsid w:val="56EA529E"/>
    <w:rsid w:val="56EF2E12"/>
    <w:rsid w:val="56FD4B5F"/>
    <w:rsid w:val="57447EB8"/>
    <w:rsid w:val="57454581"/>
    <w:rsid w:val="575D6863"/>
    <w:rsid w:val="577E64AD"/>
    <w:rsid w:val="577F2CDD"/>
    <w:rsid w:val="578F07B4"/>
    <w:rsid w:val="57956048"/>
    <w:rsid w:val="57B037D9"/>
    <w:rsid w:val="57B56460"/>
    <w:rsid w:val="57B60848"/>
    <w:rsid w:val="57BC6C97"/>
    <w:rsid w:val="57BE36B7"/>
    <w:rsid w:val="57C054CB"/>
    <w:rsid w:val="57C8039F"/>
    <w:rsid w:val="57DF519E"/>
    <w:rsid w:val="582F1556"/>
    <w:rsid w:val="584C723F"/>
    <w:rsid w:val="58515910"/>
    <w:rsid w:val="5854505F"/>
    <w:rsid w:val="58584120"/>
    <w:rsid w:val="58641763"/>
    <w:rsid w:val="586647F7"/>
    <w:rsid w:val="58664F09"/>
    <w:rsid w:val="58735E74"/>
    <w:rsid w:val="58892E17"/>
    <w:rsid w:val="588C4F7F"/>
    <w:rsid w:val="58A35306"/>
    <w:rsid w:val="58BF589F"/>
    <w:rsid w:val="58DB180B"/>
    <w:rsid w:val="58E92BF8"/>
    <w:rsid w:val="58EC0E1B"/>
    <w:rsid w:val="58FC310E"/>
    <w:rsid w:val="58FC3B2E"/>
    <w:rsid w:val="58FC79DE"/>
    <w:rsid w:val="59044881"/>
    <w:rsid w:val="591551A9"/>
    <w:rsid w:val="591E1CF4"/>
    <w:rsid w:val="592159A6"/>
    <w:rsid w:val="5922354D"/>
    <w:rsid w:val="593C00D6"/>
    <w:rsid w:val="59665C2E"/>
    <w:rsid w:val="5976568E"/>
    <w:rsid w:val="598F6750"/>
    <w:rsid w:val="59AB24CA"/>
    <w:rsid w:val="59AD3660"/>
    <w:rsid w:val="59C653D9"/>
    <w:rsid w:val="59CA7788"/>
    <w:rsid w:val="59DC0CC3"/>
    <w:rsid w:val="5A075CDA"/>
    <w:rsid w:val="5A1548B3"/>
    <w:rsid w:val="5A181E02"/>
    <w:rsid w:val="5A360C29"/>
    <w:rsid w:val="5A5752A8"/>
    <w:rsid w:val="5A5B33BB"/>
    <w:rsid w:val="5A7B3695"/>
    <w:rsid w:val="5A8854A9"/>
    <w:rsid w:val="5AE62611"/>
    <w:rsid w:val="5AF95C18"/>
    <w:rsid w:val="5AFA5E4B"/>
    <w:rsid w:val="5B137B84"/>
    <w:rsid w:val="5B150723"/>
    <w:rsid w:val="5B2B24A8"/>
    <w:rsid w:val="5B777753"/>
    <w:rsid w:val="5B991B08"/>
    <w:rsid w:val="5BA94F78"/>
    <w:rsid w:val="5BBB0310"/>
    <w:rsid w:val="5BE522FA"/>
    <w:rsid w:val="5BEC3853"/>
    <w:rsid w:val="5BFF0CBA"/>
    <w:rsid w:val="5C043EF3"/>
    <w:rsid w:val="5C062149"/>
    <w:rsid w:val="5C3C7568"/>
    <w:rsid w:val="5C433822"/>
    <w:rsid w:val="5C464523"/>
    <w:rsid w:val="5C50666A"/>
    <w:rsid w:val="5C531CB7"/>
    <w:rsid w:val="5C61531C"/>
    <w:rsid w:val="5C6305A3"/>
    <w:rsid w:val="5CA036E1"/>
    <w:rsid w:val="5CA906F2"/>
    <w:rsid w:val="5CAF3653"/>
    <w:rsid w:val="5CC2673B"/>
    <w:rsid w:val="5CD96260"/>
    <w:rsid w:val="5CF14A3B"/>
    <w:rsid w:val="5D026815"/>
    <w:rsid w:val="5D1A6C78"/>
    <w:rsid w:val="5D4B6245"/>
    <w:rsid w:val="5D4D33BD"/>
    <w:rsid w:val="5D683540"/>
    <w:rsid w:val="5D7F70DB"/>
    <w:rsid w:val="5D972AB6"/>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3572D"/>
    <w:rsid w:val="5F1F5B51"/>
    <w:rsid w:val="5F203F68"/>
    <w:rsid w:val="5F3D7E31"/>
    <w:rsid w:val="5F47044E"/>
    <w:rsid w:val="5F4C2237"/>
    <w:rsid w:val="5F4C543D"/>
    <w:rsid w:val="5F645F89"/>
    <w:rsid w:val="5F654690"/>
    <w:rsid w:val="5F6E0DD5"/>
    <w:rsid w:val="5F754DBD"/>
    <w:rsid w:val="5F97176C"/>
    <w:rsid w:val="5FAF541F"/>
    <w:rsid w:val="5FC4147E"/>
    <w:rsid w:val="5FF4555F"/>
    <w:rsid w:val="600339F4"/>
    <w:rsid w:val="6015606F"/>
    <w:rsid w:val="601F0B00"/>
    <w:rsid w:val="603F0C8E"/>
    <w:rsid w:val="605B74DF"/>
    <w:rsid w:val="605D1356"/>
    <w:rsid w:val="606B4F6D"/>
    <w:rsid w:val="608770F4"/>
    <w:rsid w:val="60922F20"/>
    <w:rsid w:val="60996106"/>
    <w:rsid w:val="60B62814"/>
    <w:rsid w:val="60C34F31"/>
    <w:rsid w:val="60C81F99"/>
    <w:rsid w:val="60C95DD2"/>
    <w:rsid w:val="60F849D4"/>
    <w:rsid w:val="6112090E"/>
    <w:rsid w:val="611700C2"/>
    <w:rsid w:val="611B079E"/>
    <w:rsid w:val="613C4296"/>
    <w:rsid w:val="61AA2941"/>
    <w:rsid w:val="61C64F13"/>
    <w:rsid w:val="61C72DD0"/>
    <w:rsid w:val="61D257D4"/>
    <w:rsid w:val="61F25ACE"/>
    <w:rsid w:val="61FE790C"/>
    <w:rsid w:val="620F5454"/>
    <w:rsid w:val="62502AB3"/>
    <w:rsid w:val="62822C00"/>
    <w:rsid w:val="629C158C"/>
    <w:rsid w:val="62B9113F"/>
    <w:rsid w:val="62CF3560"/>
    <w:rsid w:val="63041EC3"/>
    <w:rsid w:val="630A5099"/>
    <w:rsid w:val="63283A59"/>
    <w:rsid w:val="63304B00"/>
    <w:rsid w:val="633741A7"/>
    <w:rsid w:val="634467FD"/>
    <w:rsid w:val="636429FB"/>
    <w:rsid w:val="63A67E4C"/>
    <w:rsid w:val="63B8377D"/>
    <w:rsid w:val="63C13B90"/>
    <w:rsid w:val="63E1404C"/>
    <w:rsid w:val="63EC2662"/>
    <w:rsid w:val="641D434E"/>
    <w:rsid w:val="6421739C"/>
    <w:rsid w:val="642541CA"/>
    <w:rsid w:val="64301A55"/>
    <w:rsid w:val="64333BB5"/>
    <w:rsid w:val="64414A7D"/>
    <w:rsid w:val="644F1C8C"/>
    <w:rsid w:val="645312C9"/>
    <w:rsid w:val="645B4190"/>
    <w:rsid w:val="647873B0"/>
    <w:rsid w:val="649C5009"/>
    <w:rsid w:val="64BB4816"/>
    <w:rsid w:val="652266CA"/>
    <w:rsid w:val="6556522A"/>
    <w:rsid w:val="656E7B61"/>
    <w:rsid w:val="657C227E"/>
    <w:rsid w:val="658A426F"/>
    <w:rsid w:val="65B17A4E"/>
    <w:rsid w:val="65BA64D5"/>
    <w:rsid w:val="65BE0617"/>
    <w:rsid w:val="66135703"/>
    <w:rsid w:val="66215F5D"/>
    <w:rsid w:val="663F18EE"/>
    <w:rsid w:val="66401F7E"/>
    <w:rsid w:val="664572DC"/>
    <w:rsid w:val="66594E7C"/>
    <w:rsid w:val="66671102"/>
    <w:rsid w:val="66A45371"/>
    <w:rsid w:val="66CE465B"/>
    <w:rsid w:val="66FF1D1F"/>
    <w:rsid w:val="67065B78"/>
    <w:rsid w:val="67087B42"/>
    <w:rsid w:val="673A7D2E"/>
    <w:rsid w:val="67746F85"/>
    <w:rsid w:val="677B47B7"/>
    <w:rsid w:val="6784541A"/>
    <w:rsid w:val="678A67A9"/>
    <w:rsid w:val="679A69EC"/>
    <w:rsid w:val="67B86A83"/>
    <w:rsid w:val="67C521FA"/>
    <w:rsid w:val="67E660D5"/>
    <w:rsid w:val="684B0112"/>
    <w:rsid w:val="68541CA5"/>
    <w:rsid w:val="68571AE7"/>
    <w:rsid w:val="68605065"/>
    <w:rsid w:val="68691EA8"/>
    <w:rsid w:val="687471BF"/>
    <w:rsid w:val="68B5181E"/>
    <w:rsid w:val="68D20407"/>
    <w:rsid w:val="68DE6DAC"/>
    <w:rsid w:val="690F14C9"/>
    <w:rsid w:val="693D1D24"/>
    <w:rsid w:val="693F5C3A"/>
    <w:rsid w:val="695D26A8"/>
    <w:rsid w:val="695D2FE6"/>
    <w:rsid w:val="695D4E2E"/>
    <w:rsid w:val="697778D2"/>
    <w:rsid w:val="69A67729"/>
    <w:rsid w:val="69B724D8"/>
    <w:rsid w:val="69E0543F"/>
    <w:rsid w:val="69F800B0"/>
    <w:rsid w:val="6A09046B"/>
    <w:rsid w:val="6A0C7394"/>
    <w:rsid w:val="6A136090"/>
    <w:rsid w:val="6A1B7B8C"/>
    <w:rsid w:val="6A333F49"/>
    <w:rsid w:val="6A3B28B7"/>
    <w:rsid w:val="6A464C09"/>
    <w:rsid w:val="6A485E46"/>
    <w:rsid w:val="6A4D243B"/>
    <w:rsid w:val="6A4D33B9"/>
    <w:rsid w:val="6A696B49"/>
    <w:rsid w:val="6A7F6C6E"/>
    <w:rsid w:val="6A896D77"/>
    <w:rsid w:val="6A8E0EAB"/>
    <w:rsid w:val="6A9E67F3"/>
    <w:rsid w:val="6AC91EBE"/>
    <w:rsid w:val="6AFC003E"/>
    <w:rsid w:val="6B09157D"/>
    <w:rsid w:val="6B0F5943"/>
    <w:rsid w:val="6B364C7D"/>
    <w:rsid w:val="6B59096C"/>
    <w:rsid w:val="6B5B46E4"/>
    <w:rsid w:val="6B795DC3"/>
    <w:rsid w:val="6B7F67E4"/>
    <w:rsid w:val="6BB43DF4"/>
    <w:rsid w:val="6BBD0EFB"/>
    <w:rsid w:val="6BDD159D"/>
    <w:rsid w:val="6BEF1DAD"/>
    <w:rsid w:val="6C005149"/>
    <w:rsid w:val="6C105E57"/>
    <w:rsid w:val="6C19336A"/>
    <w:rsid w:val="6C1B6E53"/>
    <w:rsid w:val="6C2F432E"/>
    <w:rsid w:val="6C365542"/>
    <w:rsid w:val="6C36603C"/>
    <w:rsid w:val="6C465394"/>
    <w:rsid w:val="6C626D37"/>
    <w:rsid w:val="6C6C4AED"/>
    <w:rsid w:val="6C766A5A"/>
    <w:rsid w:val="6C7C7502"/>
    <w:rsid w:val="6C8E6D3B"/>
    <w:rsid w:val="6C953C26"/>
    <w:rsid w:val="6C972257"/>
    <w:rsid w:val="6C9B0852"/>
    <w:rsid w:val="6CA14324"/>
    <w:rsid w:val="6CA80604"/>
    <w:rsid w:val="6CA80759"/>
    <w:rsid w:val="6D19237D"/>
    <w:rsid w:val="6D1D702F"/>
    <w:rsid w:val="6D313A84"/>
    <w:rsid w:val="6D3B2FF6"/>
    <w:rsid w:val="6D450549"/>
    <w:rsid w:val="6D8C5655"/>
    <w:rsid w:val="6D8E1B76"/>
    <w:rsid w:val="6DD469CF"/>
    <w:rsid w:val="6DE24C37"/>
    <w:rsid w:val="6DF57803"/>
    <w:rsid w:val="6E113780"/>
    <w:rsid w:val="6E201C15"/>
    <w:rsid w:val="6E274256"/>
    <w:rsid w:val="6EAE6B68"/>
    <w:rsid w:val="6EBC16AC"/>
    <w:rsid w:val="6ED106D2"/>
    <w:rsid w:val="6F050962"/>
    <w:rsid w:val="6F09639B"/>
    <w:rsid w:val="6F196431"/>
    <w:rsid w:val="6F1F6E65"/>
    <w:rsid w:val="6F570DBD"/>
    <w:rsid w:val="6F9D04EB"/>
    <w:rsid w:val="6F9E1043"/>
    <w:rsid w:val="6F9E7295"/>
    <w:rsid w:val="6FA85602"/>
    <w:rsid w:val="6FAF14A2"/>
    <w:rsid w:val="6FD44A65"/>
    <w:rsid w:val="6FDD4DE6"/>
    <w:rsid w:val="6FE4739E"/>
    <w:rsid w:val="700C165D"/>
    <w:rsid w:val="703E5FDE"/>
    <w:rsid w:val="703E6CF5"/>
    <w:rsid w:val="70487AF9"/>
    <w:rsid w:val="704E2A69"/>
    <w:rsid w:val="70716758"/>
    <w:rsid w:val="70853885"/>
    <w:rsid w:val="70877D29"/>
    <w:rsid w:val="70C35EB3"/>
    <w:rsid w:val="70DB7F7E"/>
    <w:rsid w:val="70DE203F"/>
    <w:rsid w:val="70E21BF9"/>
    <w:rsid w:val="70E9294B"/>
    <w:rsid w:val="70FE5F25"/>
    <w:rsid w:val="710429FA"/>
    <w:rsid w:val="710D32A0"/>
    <w:rsid w:val="71353C29"/>
    <w:rsid w:val="7148570A"/>
    <w:rsid w:val="7157594D"/>
    <w:rsid w:val="715776FB"/>
    <w:rsid w:val="715E4EF3"/>
    <w:rsid w:val="716167CC"/>
    <w:rsid w:val="716D5171"/>
    <w:rsid w:val="71995F66"/>
    <w:rsid w:val="71A212BE"/>
    <w:rsid w:val="71C42ADE"/>
    <w:rsid w:val="71CA25C3"/>
    <w:rsid w:val="71D57328"/>
    <w:rsid w:val="71E50374"/>
    <w:rsid w:val="71F118FE"/>
    <w:rsid w:val="722E1923"/>
    <w:rsid w:val="723434E6"/>
    <w:rsid w:val="72480F9D"/>
    <w:rsid w:val="72731A96"/>
    <w:rsid w:val="72884188"/>
    <w:rsid w:val="72AC42C5"/>
    <w:rsid w:val="72C61C9A"/>
    <w:rsid w:val="72EE22E1"/>
    <w:rsid w:val="73152EDD"/>
    <w:rsid w:val="733F017D"/>
    <w:rsid w:val="735D2FC3"/>
    <w:rsid w:val="73784A7A"/>
    <w:rsid w:val="73813156"/>
    <w:rsid w:val="73A5137E"/>
    <w:rsid w:val="73A52066"/>
    <w:rsid w:val="73DA21D9"/>
    <w:rsid w:val="73DF3F7C"/>
    <w:rsid w:val="74184804"/>
    <w:rsid w:val="742E6B67"/>
    <w:rsid w:val="744D3038"/>
    <w:rsid w:val="744E11F2"/>
    <w:rsid w:val="745C192B"/>
    <w:rsid w:val="74777EE8"/>
    <w:rsid w:val="749F65FA"/>
    <w:rsid w:val="74A05D67"/>
    <w:rsid w:val="74A94712"/>
    <w:rsid w:val="74AD5DBC"/>
    <w:rsid w:val="74BC0B3B"/>
    <w:rsid w:val="74C15C2B"/>
    <w:rsid w:val="74F41F6E"/>
    <w:rsid w:val="74F57957"/>
    <w:rsid w:val="752718BC"/>
    <w:rsid w:val="7530013C"/>
    <w:rsid w:val="754E350B"/>
    <w:rsid w:val="757A3B9B"/>
    <w:rsid w:val="75920D9E"/>
    <w:rsid w:val="75992FD9"/>
    <w:rsid w:val="75A84C9D"/>
    <w:rsid w:val="75AC2CC8"/>
    <w:rsid w:val="75CB674E"/>
    <w:rsid w:val="75D155BD"/>
    <w:rsid w:val="75E1612D"/>
    <w:rsid w:val="760D2A7F"/>
    <w:rsid w:val="76174B94"/>
    <w:rsid w:val="76212A0B"/>
    <w:rsid w:val="76341D7D"/>
    <w:rsid w:val="763A7432"/>
    <w:rsid w:val="76426276"/>
    <w:rsid w:val="765E152C"/>
    <w:rsid w:val="767304AD"/>
    <w:rsid w:val="76791CCF"/>
    <w:rsid w:val="76866C66"/>
    <w:rsid w:val="768A0294"/>
    <w:rsid w:val="76B70727"/>
    <w:rsid w:val="76BD26F7"/>
    <w:rsid w:val="76D101FA"/>
    <w:rsid w:val="76D56E66"/>
    <w:rsid w:val="76E51B3D"/>
    <w:rsid w:val="771C4F16"/>
    <w:rsid w:val="772E6280"/>
    <w:rsid w:val="774E3D05"/>
    <w:rsid w:val="77650BE1"/>
    <w:rsid w:val="776802BA"/>
    <w:rsid w:val="779571D0"/>
    <w:rsid w:val="77A03423"/>
    <w:rsid w:val="77B53160"/>
    <w:rsid w:val="77C37209"/>
    <w:rsid w:val="77DA3C60"/>
    <w:rsid w:val="77F23A58"/>
    <w:rsid w:val="77F959B0"/>
    <w:rsid w:val="77FD31EB"/>
    <w:rsid w:val="781E6993"/>
    <w:rsid w:val="782521DE"/>
    <w:rsid w:val="78296732"/>
    <w:rsid w:val="782B6736"/>
    <w:rsid w:val="78400D2A"/>
    <w:rsid w:val="784B74B9"/>
    <w:rsid w:val="78543A79"/>
    <w:rsid w:val="788563B9"/>
    <w:rsid w:val="788923CC"/>
    <w:rsid w:val="789E1DBB"/>
    <w:rsid w:val="78B07A2A"/>
    <w:rsid w:val="78C37D6C"/>
    <w:rsid w:val="78CC27BF"/>
    <w:rsid w:val="78EA52F9"/>
    <w:rsid w:val="79053EE1"/>
    <w:rsid w:val="790C34C1"/>
    <w:rsid w:val="790C7ABB"/>
    <w:rsid w:val="790E49B4"/>
    <w:rsid w:val="79114CC7"/>
    <w:rsid w:val="791725BB"/>
    <w:rsid w:val="791B29B4"/>
    <w:rsid w:val="792739C2"/>
    <w:rsid w:val="7930196F"/>
    <w:rsid w:val="7969049B"/>
    <w:rsid w:val="796F7C4B"/>
    <w:rsid w:val="797639EB"/>
    <w:rsid w:val="797B4877"/>
    <w:rsid w:val="797C5064"/>
    <w:rsid w:val="799F60E4"/>
    <w:rsid w:val="79A01735"/>
    <w:rsid w:val="79A507FC"/>
    <w:rsid w:val="79B16059"/>
    <w:rsid w:val="79C11F1C"/>
    <w:rsid w:val="79D1107F"/>
    <w:rsid w:val="79D1504B"/>
    <w:rsid w:val="79D96644"/>
    <w:rsid w:val="79E34675"/>
    <w:rsid w:val="7A020420"/>
    <w:rsid w:val="7A5B1B0A"/>
    <w:rsid w:val="7A80638A"/>
    <w:rsid w:val="7A9D0993"/>
    <w:rsid w:val="7AA962C3"/>
    <w:rsid w:val="7AAF23D1"/>
    <w:rsid w:val="7AC94C96"/>
    <w:rsid w:val="7ACF4134"/>
    <w:rsid w:val="7AD1676C"/>
    <w:rsid w:val="7AD7609E"/>
    <w:rsid w:val="7AE70243"/>
    <w:rsid w:val="7B015DE4"/>
    <w:rsid w:val="7B02145B"/>
    <w:rsid w:val="7B153EB7"/>
    <w:rsid w:val="7B3B7AA1"/>
    <w:rsid w:val="7B42766E"/>
    <w:rsid w:val="7B463B65"/>
    <w:rsid w:val="7B5A78F1"/>
    <w:rsid w:val="7B602F50"/>
    <w:rsid w:val="7B70418D"/>
    <w:rsid w:val="7B73485E"/>
    <w:rsid w:val="7B761B3A"/>
    <w:rsid w:val="7B9A6520"/>
    <w:rsid w:val="7BA3799C"/>
    <w:rsid w:val="7BB83709"/>
    <w:rsid w:val="7BC52691"/>
    <w:rsid w:val="7BCF1967"/>
    <w:rsid w:val="7BCF6E26"/>
    <w:rsid w:val="7BEA273E"/>
    <w:rsid w:val="7C205083"/>
    <w:rsid w:val="7C4154FC"/>
    <w:rsid w:val="7C49047D"/>
    <w:rsid w:val="7C594C70"/>
    <w:rsid w:val="7C72264E"/>
    <w:rsid w:val="7C8166D6"/>
    <w:rsid w:val="7C8F5EED"/>
    <w:rsid w:val="7C905B5F"/>
    <w:rsid w:val="7CAD745E"/>
    <w:rsid w:val="7CC32428"/>
    <w:rsid w:val="7CC61BD9"/>
    <w:rsid w:val="7CD3540E"/>
    <w:rsid w:val="7CD561B0"/>
    <w:rsid w:val="7CEC1640"/>
    <w:rsid w:val="7CEC328F"/>
    <w:rsid w:val="7D24584E"/>
    <w:rsid w:val="7D284642"/>
    <w:rsid w:val="7D696557"/>
    <w:rsid w:val="7D871368"/>
    <w:rsid w:val="7D992BC9"/>
    <w:rsid w:val="7DB96E13"/>
    <w:rsid w:val="7DD15C5F"/>
    <w:rsid w:val="7DED1EE6"/>
    <w:rsid w:val="7DF8620B"/>
    <w:rsid w:val="7DFB58B2"/>
    <w:rsid w:val="7DFD28CF"/>
    <w:rsid w:val="7E2C5F0E"/>
    <w:rsid w:val="7E3C65F7"/>
    <w:rsid w:val="7E4B1B16"/>
    <w:rsid w:val="7E4C0D1D"/>
    <w:rsid w:val="7E6D4A02"/>
    <w:rsid w:val="7E7A0ECD"/>
    <w:rsid w:val="7EB16548"/>
    <w:rsid w:val="7EB16AF4"/>
    <w:rsid w:val="7ECA6CA8"/>
    <w:rsid w:val="7EF24F07"/>
    <w:rsid w:val="7F256EBE"/>
    <w:rsid w:val="7F2A2F61"/>
    <w:rsid w:val="7F4B3971"/>
    <w:rsid w:val="7F5636E8"/>
    <w:rsid w:val="7F630CC2"/>
    <w:rsid w:val="7F822458"/>
    <w:rsid w:val="7FD812B9"/>
    <w:rsid w:val="7FE951B8"/>
    <w:rsid w:val="7FEC5DFB"/>
    <w:rsid w:val="7FF32CE5"/>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2">
    <w:name w:val="heading 1"/>
    <w:basedOn w:val="1"/>
    <w:next w:val="1"/>
    <w:link w:val="74"/>
    <w:autoRedefine/>
    <w:qFormat/>
    <w:uiPriority w:val="0"/>
    <w:pPr>
      <w:outlineLvl w:val="0"/>
    </w:pPr>
    <w:rPr>
      <w:rFonts w:hAnsi="幼圆" w:eastAsia="等线 Light"/>
    </w:rPr>
  </w:style>
  <w:style w:type="paragraph" w:styleId="3">
    <w:name w:val="heading 2"/>
    <w:basedOn w:val="1"/>
    <w:next w:val="1"/>
    <w:link w:val="75"/>
    <w:autoRedefine/>
    <w:qFormat/>
    <w:uiPriority w:val="0"/>
    <w:pPr>
      <w:outlineLvl w:val="1"/>
    </w:pPr>
    <w:rPr>
      <w:rFonts w:hAnsi="幼圆" w:eastAsia="等线 Light"/>
    </w:rPr>
  </w:style>
  <w:style w:type="paragraph" w:styleId="4">
    <w:name w:val="heading 3"/>
    <w:basedOn w:val="1"/>
    <w:next w:val="1"/>
    <w:link w:val="76"/>
    <w:autoRedefine/>
    <w:qFormat/>
    <w:uiPriority w:val="0"/>
    <w:pPr>
      <w:outlineLvl w:val="2"/>
    </w:pPr>
    <w:rPr>
      <w:rFonts w:hAnsi="幼圆" w:eastAsia="等线 Light"/>
    </w:rPr>
  </w:style>
  <w:style w:type="paragraph" w:styleId="5">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6">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7">
    <w:name w:val="heading 6"/>
    <w:basedOn w:val="1"/>
    <w:next w:val="8"/>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9">
    <w:name w:val="heading 7"/>
    <w:basedOn w:val="1"/>
    <w:next w:val="8"/>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0">
    <w:name w:val="heading 8"/>
    <w:basedOn w:val="1"/>
    <w:next w:val="8"/>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1">
    <w:name w:val="heading 9"/>
    <w:basedOn w:val="1"/>
    <w:next w:val="8"/>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customStyle="1" w:styleId="8">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2">
    <w:name w:val="toc 7"/>
    <w:basedOn w:val="1"/>
    <w:next w:val="1"/>
    <w:autoRedefine/>
    <w:unhideWhenUsed/>
    <w:qFormat/>
    <w:uiPriority w:val="39"/>
    <w:pPr>
      <w:ind w:left="1440"/>
    </w:pPr>
    <w:rPr>
      <w:rFonts w:ascii="Arial Unicode MS" w:hAnsi="Arial Unicode MS" w:cs="Arial Unicode MS"/>
      <w:sz w:val="18"/>
      <w:szCs w:val="18"/>
    </w:rPr>
  </w:style>
  <w:style w:type="paragraph" w:styleId="13">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4">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5">
    <w:name w:val="caption"/>
    <w:basedOn w:val="1"/>
    <w:next w:val="1"/>
    <w:link w:val="85"/>
    <w:autoRedefine/>
    <w:qFormat/>
    <w:uiPriority w:val="0"/>
    <w:pPr>
      <w:spacing w:before="152" w:after="160"/>
    </w:pPr>
    <w:rPr>
      <w:rFonts w:ascii="楷体_GB2312" w:hAnsi="楷体_GB2312" w:eastAsia="PMingLiU"/>
      <w:sz w:val="20"/>
      <w:szCs w:val="20"/>
    </w:rPr>
  </w:style>
  <w:style w:type="paragraph" w:styleId="16">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7">
    <w:name w:val="Document Map"/>
    <w:basedOn w:val="1"/>
    <w:link w:val="86"/>
    <w:autoRedefine/>
    <w:qFormat/>
    <w:uiPriority w:val="0"/>
    <w:pPr>
      <w:shd w:val="clear" w:color="auto" w:fill="000080"/>
    </w:pPr>
    <w:rPr>
      <w:rFonts w:hAnsi="幼圆" w:eastAsia="等线 Light"/>
    </w:rPr>
  </w:style>
  <w:style w:type="paragraph" w:styleId="18">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19">
    <w:name w:val="annotation text"/>
    <w:basedOn w:val="1"/>
    <w:link w:val="87"/>
    <w:autoRedefine/>
    <w:unhideWhenUsed/>
    <w:qFormat/>
    <w:uiPriority w:val="0"/>
    <w:rPr>
      <w:rFonts w:hAnsi="幼圆" w:eastAsia="等线 Light"/>
    </w:rPr>
  </w:style>
  <w:style w:type="paragraph" w:styleId="20">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1">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2">
    <w:name w:val="Body Text"/>
    <w:basedOn w:val="1"/>
    <w:next w:val="23"/>
    <w:link w:val="89"/>
    <w:autoRedefine/>
    <w:qFormat/>
    <w:uiPriority w:val="1"/>
    <w:pPr>
      <w:ind w:right="-26"/>
      <w:jc w:val="center"/>
    </w:pPr>
    <w:rPr>
      <w:rFonts w:eastAsia="等线 Light"/>
      <w:b/>
      <w:bCs/>
      <w:sz w:val="84"/>
      <w:szCs w:val="84"/>
      <w:lang w:val="zh-CN"/>
    </w:rPr>
  </w:style>
  <w:style w:type="paragraph" w:styleId="23">
    <w:name w:val="Body Text First Indent"/>
    <w:basedOn w:val="22"/>
    <w:link w:val="106"/>
    <w:autoRedefine/>
    <w:unhideWhenUsed/>
    <w:qFormat/>
    <w:uiPriority w:val="99"/>
    <w:pPr>
      <w:ind w:firstLine="420" w:firstLineChars="100"/>
    </w:pPr>
    <w:rPr>
      <w:rFonts w:eastAsia="宋体"/>
    </w:rPr>
  </w:style>
  <w:style w:type="paragraph" w:styleId="24">
    <w:name w:val="Body Text Indent"/>
    <w:basedOn w:val="1"/>
    <w:next w:val="2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19"/>
    <w:next w:val="19"/>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2"/>
    <w:autoRedefine/>
    <w:qFormat/>
    <w:uiPriority w:val="0"/>
    <w:rPr>
      <w:rFonts w:ascii="等线 Light" w:hAnsi="幼圆" w:eastAsia="等线 Light" w:cs="幼圆"/>
      <w:kern w:val="0"/>
      <w:sz w:val="24"/>
      <w:szCs w:val="24"/>
    </w:rPr>
  </w:style>
  <w:style w:type="character" w:customStyle="1" w:styleId="75">
    <w:name w:val="标题 2 字符"/>
    <w:link w:val="3"/>
    <w:autoRedefine/>
    <w:qFormat/>
    <w:uiPriority w:val="0"/>
    <w:rPr>
      <w:rFonts w:ascii="等线 Light" w:hAnsi="幼圆" w:eastAsia="等线 Light" w:cs="幼圆"/>
      <w:kern w:val="0"/>
      <w:sz w:val="24"/>
      <w:szCs w:val="24"/>
    </w:rPr>
  </w:style>
  <w:style w:type="character" w:customStyle="1" w:styleId="76">
    <w:name w:val="标题 3 字符"/>
    <w:link w:val="4"/>
    <w:autoRedefine/>
    <w:qFormat/>
    <w:uiPriority w:val="0"/>
    <w:rPr>
      <w:rFonts w:ascii="等线 Light" w:hAnsi="幼圆" w:eastAsia="等线 Light" w:cs="幼圆"/>
      <w:kern w:val="0"/>
      <w:sz w:val="24"/>
      <w:szCs w:val="24"/>
    </w:rPr>
  </w:style>
  <w:style w:type="character" w:customStyle="1" w:styleId="77">
    <w:name w:val="标题 4 字符"/>
    <w:link w:val="5"/>
    <w:autoRedefine/>
    <w:qFormat/>
    <w:uiPriority w:val="0"/>
    <w:rPr>
      <w:rFonts w:ascii="楷体_GB2312" w:hAnsi="楷体_GB2312" w:eastAsia="PMingLiU" w:cs="幼圆"/>
      <w:b/>
      <w:bCs/>
      <w:kern w:val="0"/>
      <w:sz w:val="28"/>
      <w:szCs w:val="28"/>
    </w:rPr>
  </w:style>
  <w:style w:type="character" w:customStyle="1" w:styleId="78">
    <w:name w:val="标题 5 字符1"/>
    <w:link w:val="6"/>
    <w:autoRedefine/>
    <w:qFormat/>
    <w:uiPriority w:val="9"/>
    <w:rPr>
      <w:rFonts w:ascii="等线 Light"/>
      <w:b/>
      <w:bCs/>
      <w:sz w:val="28"/>
      <w:szCs w:val="28"/>
    </w:rPr>
  </w:style>
  <w:style w:type="character" w:customStyle="1" w:styleId="79">
    <w:name w:val="标题 6 字符1"/>
    <w:link w:val="7"/>
    <w:autoRedefine/>
    <w:qFormat/>
    <w:uiPriority w:val="9"/>
    <w:rPr>
      <w:rFonts w:eastAsia="PMingLiU"/>
      <w:b/>
      <w:bCs/>
      <w:sz w:val="28"/>
      <w:szCs w:val="24"/>
    </w:rPr>
  </w:style>
  <w:style w:type="character" w:customStyle="1" w:styleId="80">
    <w:name w:val="模板正文 Char"/>
    <w:link w:val="8"/>
    <w:autoRedefine/>
    <w:qFormat/>
    <w:uiPriority w:val="0"/>
    <w:rPr>
      <w:rFonts w:ascii="等线 Light" w:eastAsia="font-weight : 400"/>
      <w:sz w:val="24"/>
      <w:szCs w:val="21"/>
    </w:rPr>
  </w:style>
  <w:style w:type="character" w:customStyle="1" w:styleId="81">
    <w:name w:val="标题 7 字符"/>
    <w:link w:val="9"/>
    <w:autoRedefine/>
    <w:qFormat/>
    <w:uiPriority w:val="0"/>
    <w:rPr>
      <w:rFonts w:eastAsia="PMingLiU"/>
      <w:b/>
      <w:bCs/>
      <w:sz w:val="28"/>
      <w:szCs w:val="24"/>
    </w:rPr>
  </w:style>
  <w:style w:type="character" w:customStyle="1" w:styleId="82">
    <w:name w:val="标题 8 字符"/>
    <w:link w:val="10"/>
    <w:autoRedefine/>
    <w:qFormat/>
    <w:uiPriority w:val="0"/>
    <w:rPr>
      <w:rFonts w:eastAsia="PMingLiU"/>
      <w:b/>
      <w:sz w:val="28"/>
      <w:szCs w:val="24"/>
    </w:rPr>
  </w:style>
  <w:style w:type="character" w:customStyle="1" w:styleId="83">
    <w:name w:val="标题 9 字符"/>
    <w:link w:val="11"/>
    <w:autoRedefine/>
    <w:qFormat/>
    <w:uiPriority w:val="0"/>
    <w:rPr>
      <w:rFonts w:eastAsia="PMingLiU"/>
      <w:b/>
      <w:sz w:val="28"/>
      <w:szCs w:val="24"/>
    </w:rPr>
  </w:style>
  <w:style w:type="character" w:customStyle="1" w:styleId="84">
    <w:name w:val="正文缩进 字符1"/>
    <w:link w:val="14"/>
    <w:autoRedefine/>
    <w:qFormat/>
    <w:uiPriority w:val="0"/>
  </w:style>
  <w:style w:type="character" w:customStyle="1" w:styleId="85">
    <w:name w:val="题注 字符1"/>
    <w:link w:val="15"/>
    <w:autoRedefine/>
    <w:qFormat/>
    <w:uiPriority w:val="0"/>
    <w:rPr>
      <w:rFonts w:ascii="楷体_GB2312" w:hAnsi="楷体_GB2312" w:eastAsia="PMingLiU" w:cs="楷体_GB2312"/>
    </w:rPr>
  </w:style>
  <w:style w:type="character" w:customStyle="1" w:styleId="86">
    <w:name w:val="文档结构图 字符"/>
    <w:link w:val="17"/>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19"/>
    <w:autoRedefine/>
    <w:qFormat/>
    <w:uiPriority w:val="0"/>
    <w:rPr>
      <w:rFonts w:ascii="等线 Light" w:hAnsi="幼圆" w:eastAsia="等线 Light" w:cs="幼圆"/>
      <w:kern w:val="0"/>
      <w:sz w:val="24"/>
      <w:szCs w:val="24"/>
    </w:rPr>
  </w:style>
  <w:style w:type="character" w:customStyle="1" w:styleId="88">
    <w:name w:val="正文文本 3 字符"/>
    <w:link w:val="20"/>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2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4"/>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7"/>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5"/>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2"/>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4"/>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6"/>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3"/>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8"/>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7"/>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7"/>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7"/>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4"/>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4"/>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4"/>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7"/>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19"/>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6"/>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3"/>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2"/>
    <w:next w:val="2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3"/>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4"/>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4"/>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4"/>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4"/>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6"/>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2"/>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2"/>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4"/>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4"/>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4"/>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5"/>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4"/>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7"/>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5"/>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13956</Words>
  <Characters>14681</Characters>
  <Lines>383</Lines>
  <Paragraphs>107</Paragraphs>
  <TotalTime>0</TotalTime>
  <ScaleCrop>false</ScaleCrop>
  <LinksUpToDate>false</LinksUpToDate>
  <CharactersWithSpaces>15166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YD-ho</cp:lastModifiedBy>
  <cp:lastPrinted>2025-05-21T01:46:00Z</cp:lastPrinted>
  <dcterms:modified xsi:type="dcterms:W3CDTF">2025-05-21T03:49:42Z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850CEEA785F24975B0713460BF5CB02F_13</vt:lpwstr>
  </property>
  <property fmtid="{D5CDD505-2E9C-101B-9397-08002B2CF9AE}" pid="4" name="KSOTemplateDocerSaveRecord">
    <vt:lpwstr>eyJoZGlkIjoiZGIwNDZhMTMxM2EyYzUxY2RmNGE4YzgzZTdiOWQwYWQiLCJ1c2VySWQiOiI0MTQ1MDg4MDkifQ==</vt:lpwstr>
  </property>
</Properties>
</file>