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9D5893">
      <w:pPr>
        <w:autoSpaceDE w:val="0"/>
        <w:autoSpaceDN w:val="0"/>
        <w:adjustRightInd w:val="0"/>
        <w:spacing w:line="276" w:lineRule="auto"/>
        <w:ind w:left="357" w:leftChars="170" w:right="-23" w:rightChars="-11"/>
        <w:jc w:val="center"/>
        <w:rPr>
          <w:rFonts w:ascii="宋体" w:hAnsi="宋体" w:eastAsia="宋体" w:cs="宋体"/>
          <w:b/>
          <w:bCs/>
          <w:color w:val="auto"/>
          <w:kern w:val="0"/>
          <w:sz w:val="52"/>
          <w:szCs w:val="52"/>
          <w:highlight w:val="none"/>
          <w:lang w:val="zh-CN"/>
        </w:rPr>
      </w:pPr>
    </w:p>
    <w:p w14:paraId="67D2A403">
      <w:pPr>
        <w:autoSpaceDE w:val="0"/>
        <w:autoSpaceDN w:val="0"/>
        <w:adjustRightInd w:val="0"/>
        <w:spacing w:line="276" w:lineRule="auto"/>
        <w:ind w:left="357" w:leftChars="170" w:right="-23" w:rightChars="-11"/>
        <w:jc w:val="center"/>
        <w:rPr>
          <w:rFonts w:ascii="宋体" w:hAnsi="宋体" w:eastAsia="宋体" w:cs="宋体"/>
          <w:b/>
          <w:bCs/>
          <w:color w:val="auto"/>
          <w:kern w:val="0"/>
          <w:sz w:val="60"/>
          <w:szCs w:val="60"/>
          <w:highlight w:val="none"/>
          <w:lang w:val="zh-CN"/>
        </w:rPr>
      </w:pPr>
      <w:r>
        <w:rPr>
          <w:rFonts w:hint="eastAsia" w:ascii="宋体" w:hAnsi="宋体" w:eastAsia="宋体" w:cs="宋体"/>
          <w:b/>
          <w:bCs/>
          <w:color w:val="auto"/>
          <w:kern w:val="0"/>
          <w:sz w:val="60"/>
          <w:szCs w:val="60"/>
          <w:highlight w:val="none"/>
          <w:lang w:val="zh-CN"/>
        </w:rPr>
        <w:t>东莞市水务集团管网有限公司2025年4T小型高压冲洗车采购项目</w:t>
      </w:r>
    </w:p>
    <w:p w14:paraId="252556F7">
      <w:pPr>
        <w:autoSpaceDE w:val="0"/>
        <w:autoSpaceDN w:val="0"/>
        <w:adjustRightInd w:val="0"/>
        <w:spacing w:line="276" w:lineRule="auto"/>
        <w:ind w:left="357" w:leftChars="170" w:right="-23" w:rightChars="-11"/>
        <w:jc w:val="center"/>
        <w:rPr>
          <w:rFonts w:ascii="宋体" w:hAnsi="宋体" w:eastAsia="宋体" w:cs="宋体"/>
          <w:b/>
          <w:bCs/>
          <w:color w:val="auto"/>
          <w:kern w:val="0"/>
          <w:sz w:val="44"/>
          <w:szCs w:val="44"/>
          <w:highlight w:val="none"/>
          <w:lang w:val="zh-CN"/>
        </w:rPr>
      </w:pPr>
    </w:p>
    <w:p w14:paraId="5885CFBC">
      <w:pPr>
        <w:autoSpaceDE w:val="0"/>
        <w:autoSpaceDN w:val="0"/>
        <w:adjustRightInd w:val="0"/>
        <w:ind w:right="-23" w:rightChars="-11"/>
        <w:jc w:val="left"/>
        <w:rPr>
          <w:rFonts w:ascii="宋体" w:hAnsi="宋体" w:eastAsia="宋体" w:cs="宋体"/>
          <w:b/>
          <w:bCs/>
          <w:color w:val="auto"/>
          <w:sz w:val="44"/>
          <w:szCs w:val="44"/>
          <w:highlight w:val="none"/>
          <w:lang w:val="zh-CN"/>
        </w:rPr>
      </w:pPr>
    </w:p>
    <w:p w14:paraId="79720617">
      <w:pPr>
        <w:autoSpaceDE w:val="0"/>
        <w:autoSpaceDN w:val="0"/>
        <w:adjustRightInd w:val="0"/>
        <w:ind w:right="-23" w:rightChars="-11"/>
        <w:jc w:val="center"/>
        <w:rPr>
          <w:rFonts w:hint="eastAsia" w:ascii="宋体" w:hAnsi="宋体" w:eastAsia="宋体" w:cs="Times New Roman"/>
          <w:b/>
          <w:bCs/>
          <w:color w:val="auto"/>
          <w:sz w:val="72"/>
          <w:szCs w:val="72"/>
          <w:highlight w:val="none"/>
          <w:lang w:val="en-US" w:eastAsia="zh-CN"/>
        </w:rPr>
      </w:pPr>
    </w:p>
    <w:p w14:paraId="1063C96D">
      <w:pPr>
        <w:autoSpaceDE w:val="0"/>
        <w:autoSpaceDN w:val="0"/>
        <w:adjustRightInd w:val="0"/>
        <w:ind w:right="-23" w:rightChars="-11"/>
        <w:jc w:val="center"/>
        <w:rPr>
          <w:rFonts w:ascii="宋体" w:hAnsi="宋体" w:eastAsia="宋体" w:cs="Times New Roman"/>
          <w:b/>
          <w:bCs/>
          <w:color w:val="auto"/>
          <w:sz w:val="72"/>
          <w:szCs w:val="72"/>
          <w:highlight w:val="none"/>
          <w:lang w:val="zh-CN"/>
        </w:rPr>
      </w:pPr>
      <w:r>
        <w:rPr>
          <w:rFonts w:hint="eastAsia" w:ascii="宋体" w:hAnsi="宋体" w:eastAsia="宋体" w:cs="Times New Roman"/>
          <w:b/>
          <w:bCs/>
          <w:color w:val="auto"/>
          <w:sz w:val="72"/>
          <w:szCs w:val="72"/>
          <w:highlight w:val="none"/>
          <w:lang w:val="zh-CN"/>
        </w:rPr>
        <w:t>招</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件</w:t>
      </w:r>
    </w:p>
    <w:p w14:paraId="6FAA2C3B">
      <w:pPr>
        <w:autoSpaceDE w:val="0"/>
        <w:autoSpaceDN w:val="0"/>
        <w:adjustRightInd w:val="0"/>
        <w:ind w:right="-23" w:rightChars="-11"/>
        <w:jc w:val="center"/>
        <w:rPr>
          <w:rFonts w:ascii="宋体" w:hAnsi="宋体" w:eastAsia="宋体" w:cs="宋体"/>
          <w:b/>
          <w:bCs/>
          <w:color w:val="auto"/>
          <w:sz w:val="32"/>
          <w:szCs w:val="32"/>
          <w:highlight w:val="none"/>
          <w:lang w:val="zh-CN"/>
        </w:rPr>
      </w:pPr>
    </w:p>
    <w:p w14:paraId="7A74AF9C">
      <w:pPr>
        <w:autoSpaceDE w:val="0"/>
        <w:autoSpaceDN w:val="0"/>
        <w:adjustRightInd w:val="0"/>
        <w:ind w:right="-23" w:rightChars="-11"/>
        <w:jc w:val="center"/>
        <w:rPr>
          <w:rFonts w:ascii="宋体" w:hAnsi="宋体" w:eastAsia="宋体" w:cs="宋体"/>
          <w:b/>
          <w:bCs/>
          <w:color w:val="auto"/>
          <w:sz w:val="44"/>
          <w:szCs w:val="44"/>
          <w:highlight w:val="none"/>
          <w:lang w:val="zh-CN"/>
        </w:rPr>
      </w:pPr>
    </w:p>
    <w:p w14:paraId="2EE689F8">
      <w:pPr>
        <w:autoSpaceDE w:val="0"/>
        <w:autoSpaceDN w:val="0"/>
        <w:adjustRightInd w:val="0"/>
        <w:ind w:right="-23" w:rightChars="-11"/>
        <w:jc w:val="left"/>
        <w:rPr>
          <w:rFonts w:ascii="宋体" w:hAnsi="宋体" w:eastAsia="宋体" w:cs="宋体"/>
          <w:b/>
          <w:bCs/>
          <w:color w:val="auto"/>
          <w:sz w:val="32"/>
          <w:szCs w:val="32"/>
          <w:highlight w:val="none"/>
          <w:u w:val="single"/>
          <w:lang w:val="zh-CN"/>
        </w:rPr>
      </w:pPr>
    </w:p>
    <w:p w14:paraId="2BEE9848">
      <w:pPr>
        <w:tabs>
          <w:tab w:val="left" w:pos="9240"/>
        </w:tabs>
        <w:autoSpaceDE w:val="0"/>
        <w:autoSpaceDN w:val="0"/>
        <w:adjustRightInd w:val="0"/>
        <w:spacing w:line="700" w:lineRule="exact"/>
        <w:ind w:right="-23" w:rightChars="-11"/>
        <w:jc w:val="left"/>
        <w:rPr>
          <w:rFonts w:ascii="宋体" w:hAnsi="宋体" w:eastAsia="宋体" w:cs="宋体"/>
          <w:b/>
          <w:bCs/>
          <w:color w:val="auto"/>
          <w:sz w:val="32"/>
          <w:szCs w:val="32"/>
          <w:highlight w:val="none"/>
          <w:lang w:val="zh-CN"/>
        </w:rPr>
      </w:pPr>
    </w:p>
    <w:p w14:paraId="432D5772">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编</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号：0832-SFCX24DG115A</w:t>
      </w:r>
    </w:p>
    <w:p w14:paraId="3453FE20">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人：东莞市水务集团管网有限公司</w:t>
      </w:r>
    </w:p>
    <w:p w14:paraId="2B638A99">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招标代理机构：</w:t>
      </w:r>
      <w:r>
        <w:rPr>
          <w:rFonts w:hint="eastAsia" w:ascii="宋体" w:hAnsi="宋体" w:eastAsia="宋体" w:cs="宋体"/>
          <w:b/>
          <w:bCs/>
          <w:color w:val="auto"/>
          <w:sz w:val="32"/>
          <w:szCs w:val="32"/>
          <w:highlight w:val="none"/>
          <w:lang w:val="zh-CN"/>
        </w:rPr>
        <w:t>三方诚信招标有限公司</w:t>
      </w:r>
    </w:p>
    <w:p w14:paraId="1BB01186">
      <w:pPr>
        <w:autoSpaceDE w:val="0"/>
        <w:autoSpaceDN w:val="0"/>
        <w:adjustRightInd w:val="0"/>
        <w:ind w:right="-23" w:rightChars="-11"/>
        <w:jc w:val="left"/>
        <w:rPr>
          <w:rFonts w:ascii="宋体" w:hAnsi="宋体" w:eastAsia="宋体" w:cs="Times New Roman"/>
          <w:b/>
          <w:bCs/>
          <w:color w:val="auto"/>
          <w:kern w:val="0"/>
          <w:sz w:val="32"/>
          <w:szCs w:val="32"/>
          <w:highlight w:val="none"/>
          <w:lang w:val="zh-CN"/>
        </w:rPr>
      </w:pPr>
    </w:p>
    <w:p w14:paraId="2F835F84">
      <w:pPr>
        <w:autoSpaceDE w:val="0"/>
        <w:autoSpaceDN w:val="0"/>
        <w:adjustRightInd w:val="0"/>
        <w:ind w:right="-23" w:rightChars="-11"/>
        <w:jc w:val="center"/>
        <w:rPr>
          <w:rFonts w:ascii="宋体" w:hAnsi="宋体" w:eastAsia="宋体" w:cs="Times New Roman"/>
          <w:b/>
          <w:bCs/>
          <w:color w:val="auto"/>
          <w:kern w:val="0"/>
          <w:sz w:val="84"/>
          <w:szCs w:val="84"/>
          <w:highlight w:val="none"/>
          <w:lang w:val="zh-CN"/>
        </w:rPr>
      </w:pPr>
    </w:p>
    <w:p w14:paraId="0E606D8D">
      <w:pPr>
        <w:autoSpaceDE w:val="0"/>
        <w:autoSpaceDN w:val="0"/>
        <w:adjustRightInd w:val="0"/>
        <w:spacing w:line="360" w:lineRule="auto"/>
        <w:ind w:left="357" w:leftChars="170" w:right="-23" w:rightChars="-11" w:firstLine="321" w:firstLineChars="100"/>
        <w:jc w:val="cente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en-US" w:eastAsia="zh-CN"/>
        </w:rPr>
        <w:t>2025</w:t>
      </w:r>
      <w:r>
        <w:rPr>
          <w:rFonts w:hint="eastAsia" w:ascii="宋体" w:hAnsi="宋体" w:eastAsia="宋体" w:cs="宋体"/>
          <w:b/>
          <w:bCs/>
          <w:color w:val="auto"/>
          <w:sz w:val="32"/>
          <w:szCs w:val="32"/>
          <w:highlight w:val="none"/>
          <w:lang w:val="zh-CN"/>
        </w:rPr>
        <w:t>年</w:t>
      </w:r>
      <w:r>
        <w:rPr>
          <w:rFonts w:hint="eastAsia" w:ascii="宋体" w:hAnsi="宋体" w:eastAsia="宋体" w:cs="宋体"/>
          <w:b/>
          <w:bCs/>
          <w:color w:val="auto"/>
          <w:sz w:val="32"/>
          <w:szCs w:val="32"/>
          <w:highlight w:val="none"/>
          <w:lang w:val="en-US" w:eastAsia="zh-CN"/>
        </w:rPr>
        <w:t>4</w:t>
      </w:r>
      <w:r>
        <w:rPr>
          <w:rFonts w:hint="eastAsia" w:ascii="宋体" w:hAnsi="宋体" w:eastAsia="宋体" w:cs="宋体"/>
          <w:b/>
          <w:bCs/>
          <w:color w:val="auto"/>
          <w:sz w:val="32"/>
          <w:szCs w:val="32"/>
          <w:highlight w:val="none"/>
          <w:lang w:val="zh-CN"/>
        </w:rPr>
        <w:t>月</w:t>
      </w:r>
      <w:r>
        <w:rPr>
          <w:rFonts w:hint="eastAsia" w:ascii="宋体" w:hAnsi="宋体" w:eastAsia="宋体" w:cs="宋体"/>
          <w:b/>
          <w:bCs/>
          <w:color w:val="auto"/>
          <w:sz w:val="32"/>
          <w:szCs w:val="32"/>
          <w:highlight w:val="none"/>
          <w:lang w:val="en-US" w:eastAsia="zh-CN"/>
        </w:rPr>
        <w:t>28</w:t>
      </w:r>
      <w:r>
        <w:rPr>
          <w:rFonts w:hint="eastAsia" w:ascii="宋体" w:hAnsi="宋体" w:eastAsia="宋体" w:cs="宋体"/>
          <w:b/>
          <w:bCs/>
          <w:color w:val="auto"/>
          <w:sz w:val="32"/>
          <w:szCs w:val="32"/>
          <w:highlight w:val="none"/>
          <w:lang w:val="zh-CN"/>
        </w:rPr>
        <w:t>日</w:t>
      </w:r>
    </w:p>
    <w:p w14:paraId="6D4CBD3D">
      <w:pP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br w:type="page"/>
      </w:r>
    </w:p>
    <w:p w14:paraId="6099A353">
      <w:pPr>
        <w:pStyle w:val="5"/>
        <w:rPr>
          <w:color w:val="auto"/>
          <w:highlight w:val="none"/>
        </w:rPr>
      </w:pPr>
    </w:p>
    <w:sdt>
      <w:sdtPr>
        <w:rPr>
          <w:rFonts w:ascii="宋体" w:hAnsi="宋体" w:eastAsia="宋体" w:cstheme="minorBidi"/>
          <w:color w:val="auto"/>
          <w:kern w:val="2"/>
          <w:sz w:val="21"/>
          <w:szCs w:val="22"/>
          <w:highlight w:val="none"/>
          <w:lang w:val="en-US" w:eastAsia="zh-CN" w:bidi="ar-SA"/>
        </w:rPr>
        <w:id w:val="147464870"/>
        <w15:color w:val="DBDBDB"/>
        <w:docPartObj>
          <w:docPartGallery w:val="Table of Contents"/>
          <w:docPartUnique/>
        </w:docPartObj>
      </w:sdtPr>
      <w:sdtEndPr>
        <w:rPr>
          <w:rFonts w:ascii="宋体" w:hAnsi="宋体" w:eastAsia="宋体" w:cstheme="minorBidi"/>
          <w:color w:val="auto"/>
          <w:kern w:val="2"/>
          <w:sz w:val="21"/>
          <w:szCs w:val="22"/>
          <w:highlight w:val="none"/>
          <w:lang w:val="en-US" w:eastAsia="zh-CN" w:bidi="ar-SA"/>
        </w:rPr>
      </w:sdtEndPr>
      <w:sdtContent>
        <w:p w14:paraId="20A85E5B">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b/>
              <w:bCs/>
              <w:color w:val="auto"/>
              <w:sz w:val="28"/>
              <w:szCs w:val="28"/>
              <w:highlight w:val="none"/>
            </w:rPr>
          </w:pPr>
          <w:r>
            <w:rPr>
              <w:rFonts w:ascii="宋体" w:hAnsi="宋体" w:eastAsia="宋体"/>
              <w:b/>
              <w:bCs/>
              <w:color w:val="auto"/>
              <w:sz w:val="28"/>
              <w:szCs w:val="28"/>
              <w:highlight w:val="none"/>
            </w:rPr>
            <w:t>目</w:t>
          </w:r>
          <w:r>
            <w:rPr>
              <w:rFonts w:hint="eastAsia" w:ascii="宋体" w:hAnsi="宋体" w:eastAsia="宋体"/>
              <w:b/>
              <w:bCs/>
              <w:color w:val="auto"/>
              <w:sz w:val="28"/>
              <w:szCs w:val="28"/>
              <w:highlight w:val="none"/>
              <w:lang w:val="en-US" w:eastAsia="zh-CN"/>
            </w:rPr>
            <w:t xml:space="preserve">    </w:t>
          </w:r>
          <w:r>
            <w:rPr>
              <w:rFonts w:ascii="宋体" w:hAnsi="宋体" w:eastAsia="宋体"/>
              <w:b/>
              <w:bCs/>
              <w:color w:val="auto"/>
              <w:sz w:val="28"/>
              <w:szCs w:val="28"/>
              <w:highlight w:val="none"/>
            </w:rPr>
            <w:t>录</w:t>
          </w:r>
        </w:p>
        <w:p w14:paraId="66B6AC79">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color w:val="auto"/>
              <w:highlight w:val="none"/>
            </w:rPr>
            <w:fldChar w:fldCharType="begin"/>
          </w:r>
          <w:r>
            <w:rPr>
              <w:color w:val="auto"/>
              <w:highlight w:val="none"/>
            </w:rPr>
            <w:instrText xml:space="preserve">TOC \o "1-3" \h \u </w:instrText>
          </w:r>
          <w:r>
            <w:rPr>
              <w:color w:val="auto"/>
              <w:highlight w:val="none"/>
            </w:rPr>
            <w:fldChar w:fldCharType="separate"/>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_Toc3798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32"/>
              <w:highlight w:val="none"/>
              <w:lang w:val="zh-CN"/>
            </w:rPr>
            <w:t>第</w:t>
          </w:r>
          <w:r>
            <w:rPr>
              <w:rFonts w:hint="eastAsia" w:ascii="宋体" w:hAnsi="宋体" w:eastAsia="宋体" w:cs="宋体"/>
              <w:b/>
              <w:bCs/>
              <w:color w:val="auto"/>
              <w:kern w:val="44"/>
              <w:szCs w:val="32"/>
              <w:highlight w:val="none"/>
              <w:lang w:val="en-US" w:eastAsia="zh-CN"/>
            </w:rPr>
            <w:t>一</w:t>
          </w:r>
          <w:r>
            <w:rPr>
              <w:rFonts w:hint="eastAsia" w:ascii="宋体" w:hAnsi="宋体" w:eastAsia="宋体" w:cs="宋体"/>
              <w:b/>
              <w:bCs/>
              <w:color w:val="auto"/>
              <w:kern w:val="44"/>
              <w:szCs w:val="32"/>
              <w:highlight w:val="none"/>
              <w:lang w:val="zh-CN"/>
            </w:rPr>
            <w:t>篇</w:t>
          </w:r>
          <w:r>
            <w:rPr>
              <w:rFonts w:hint="eastAsia" w:ascii="宋体" w:hAnsi="宋体" w:eastAsia="宋体" w:cs="宋体"/>
              <w:b/>
              <w:bCs/>
              <w:color w:val="auto"/>
              <w:kern w:val="44"/>
              <w:szCs w:val="32"/>
              <w:highlight w:val="none"/>
            </w:rPr>
            <w:t xml:space="preserve"> </w:t>
          </w:r>
          <w:r>
            <w:rPr>
              <w:rFonts w:hint="eastAsia" w:ascii="宋体" w:hAnsi="宋体" w:eastAsia="宋体" w:cs="宋体"/>
              <w:b/>
              <w:bCs/>
              <w:color w:val="auto"/>
              <w:kern w:val="44"/>
              <w:szCs w:val="32"/>
              <w:highlight w:val="none"/>
              <w:lang w:val="en-US" w:eastAsia="zh-CN"/>
            </w:rPr>
            <w:t>招标公告</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_Toc3798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4</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0A21FEB1">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_Toc13533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32"/>
              <w:highlight w:val="none"/>
              <w:lang w:val="zh-CN"/>
            </w:rPr>
            <w:t>第二篇</w:t>
          </w:r>
          <w:r>
            <w:rPr>
              <w:rFonts w:hint="eastAsia" w:ascii="宋体" w:hAnsi="宋体" w:eastAsia="宋体" w:cs="宋体"/>
              <w:b/>
              <w:bCs/>
              <w:color w:val="auto"/>
              <w:kern w:val="44"/>
              <w:szCs w:val="32"/>
              <w:highlight w:val="none"/>
            </w:rPr>
            <w:t xml:space="preserve"> </w:t>
          </w:r>
          <w:r>
            <w:rPr>
              <w:rFonts w:hint="eastAsia" w:ascii="宋体" w:hAnsi="宋体" w:eastAsia="宋体" w:cs="宋体"/>
              <w:b/>
              <w:bCs/>
              <w:color w:val="auto"/>
              <w:kern w:val="44"/>
              <w:szCs w:val="32"/>
              <w:highlight w:val="none"/>
              <w:lang w:val="zh-CN"/>
            </w:rPr>
            <w:t>投标人须知</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_Toc13533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6</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4C4EF9B5">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_Toc18164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21"/>
              <w:highlight w:val="none"/>
              <w:lang w:val="zh-CN"/>
            </w:rPr>
            <w:t>一、总则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_Toc18164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60EA60D">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_Toc17369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 资金来源</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_Toc17369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B16B05B">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_Toc13464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 合格的投标人</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_Toc13464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B811841">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_Toc26948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3 合格的货物</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_Toc26948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F620B20">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_Toc16122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4 其它说明</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_Toc16122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63F7B88">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_Toc2394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21"/>
              <w:highlight w:val="none"/>
              <w:lang w:val="zh-CN"/>
            </w:rPr>
            <w:t>二、招标文件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_Toc2394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A2289E1">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_Toc5028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5 招标文件的构成</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_Toc5028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41C397C">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_Toc5306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6 招标文件的异议</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_Toc5306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D49A973">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_Toc23818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7 招标文件的澄清及修改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_Toc23818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34F1B04">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_Toc24335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21"/>
              <w:highlight w:val="none"/>
              <w:lang w:val="zh-CN"/>
            </w:rPr>
            <w:t>三、投标文件的编制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_Toc24335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270FCE8">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_Toc20240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8 投标使用的文字及度量衡单位</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_Toc20240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6C08B72">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_Toc18442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9 投标文件的组成</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_Toc18442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E1B1CBA">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_Toc16534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10 投标函</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_Toc16534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D132C71">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_Toc12598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11 投标报价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_Toc12598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59451CE">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_Toc635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12 投标报价货币</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_Toc635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54253A4">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_Toc20334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13 证明投标人的合格性和资格的声明文件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_Toc20334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CCED9C9">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_Toc26559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14 证明货物的合格性并符合招标文件规定的声明文件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_Toc26559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716BFAB">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_Toc7420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15 投标保证金</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_Toc7420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0290B10">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_Toc20393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16 投标有效期</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_Toc20393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A534ED8">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_Toc6565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17 投标文件的式样和签署</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_Toc6565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4FE9278">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_Toc18968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21"/>
              <w:highlight w:val="none"/>
              <w:lang w:val="zh-CN"/>
            </w:rPr>
            <w:t>四、投标文件的递交</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_Toc18968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8CEFBEB">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_Toc12342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18 投标文件的密封和标记</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_Toc12342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FC99A54">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_Toc28525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19 递交投标文件的截止日期</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_Toc28525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50B3DEF">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_Toc5446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20 迟交的投标文件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_Toc5446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BE89822">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_Toc4269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21 投标文件的修改和撤回</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_Toc4269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0771543">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_Toc20817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21"/>
              <w:highlight w:val="none"/>
              <w:lang w:val="zh-CN"/>
            </w:rPr>
            <w:t>五、开标与评标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_Toc20817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4FB01E7">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_Toc18892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22 开标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_Toc18892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AC344B0">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_Toc30804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 xml:space="preserve">23 </w:t>
          </w:r>
          <w:r>
            <w:rPr>
              <w:rFonts w:hint="eastAsia" w:ascii="宋体" w:hAnsi="宋体" w:eastAsia="宋体" w:cs="宋体"/>
              <w:color w:val="auto"/>
              <w:highlight w:val="none"/>
            </w:rPr>
            <w:t>评标过程的保密性</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_Toc30804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46A8AF9">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_Toc3908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24 评标委员会</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_Toc3908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546B209">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_Toc25484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25 投标文件的初审</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_Toc25484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777BDBB">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_Toc22879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26 投标文件的澄清</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_Toc22879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E71C5D5">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_Toc9746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27 对投标文件的比较和评价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_Toc9746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8840F1F">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_Toc25314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28 评标原则及方法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_Toc25314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A883DB7">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_Toc31588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w:t>
          </w:r>
          <w:r>
            <w:rPr>
              <w:rFonts w:hint="eastAsia" w:ascii="宋体" w:hAnsi="宋体" w:eastAsia="宋体" w:cs="宋体"/>
              <w:color w:val="auto"/>
              <w:highlight w:val="none"/>
            </w:rPr>
            <w:t xml:space="preserve">9 </w:t>
          </w:r>
          <w:r>
            <w:rPr>
              <w:rFonts w:hint="eastAsia" w:ascii="宋体" w:hAnsi="宋体" w:eastAsia="宋体" w:cs="宋体"/>
              <w:color w:val="auto"/>
              <w:highlight w:val="none"/>
              <w:lang w:val="zh-CN"/>
            </w:rPr>
            <w:t>评标结果公示及异议、投诉</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_Toc31588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BBF34AC">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_Toc24057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30</w:t>
          </w:r>
          <w:r>
            <w:rPr>
              <w:rFonts w:hint="eastAsia" w:ascii="宋体" w:hAnsi="宋体" w:eastAsia="宋体" w:cs="宋体"/>
              <w:color w:val="auto"/>
              <w:highlight w:val="none"/>
              <w:lang w:val="zh-CN"/>
            </w:rPr>
            <w:t xml:space="preserve"> 真实性审查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_Toc24057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973746F">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_Toc10009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31</w:t>
          </w:r>
          <w:r>
            <w:rPr>
              <w:rFonts w:hint="eastAsia" w:ascii="宋体" w:hAnsi="宋体" w:eastAsia="宋体" w:cs="宋体"/>
              <w:color w:val="auto"/>
              <w:highlight w:val="none"/>
              <w:lang w:val="zh-CN"/>
            </w:rPr>
            <w:t xml:space="preserve"> 评标委员会和招标人接受或拒绝任何投标或所有投标的权利</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_Toc10009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A248C50">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_Toc22929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21"/>
              <w:highlight w:val="none"/>
              <w:lang w:val="zh-CN"/>
            </w:rPr>
            <w:t>六、授予合同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_Toc22929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5E31E32">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_Toc14160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 xml:space="preserve"> 授予合同的准则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_Toc14160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084F43A">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_Toc8842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33 中标通知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_Toc8842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8B2A3C1">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_Toc26535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 xml:space="preserve"> 签署合同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_Toc26535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17630BC">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_Toc1889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 xml:space="preserve">35 </w:t>
          </w:r>
          <w:r>
            <w:rPr>
              <w:rFonts w:hint="eastAsia" w:ascii="宋体" w:hAnsi="宋体" w:eastAsia="宋体" w:cs="宋体"/>
              <w:color w:val="auto"/>
              <w:szCs w:val="21"/>
              <w:highlight w:val="none"/>
              <w:lang w:val="zh-CN"/>
            </w:rPr>
            <w:t>履约担保</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_Toc1889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6149BC3">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_Toc4271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_Toc4271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263314C">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_Toc23107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37</w:t>
          </w:r>
          <w:r>
            <w:rPr>
              <w:rFonts w:hint="eastAsia" w:ascii="宋体" w:hAnsi="宋体" w:eastAsia="宋体" w:cs="宋体"/>
              <w:color w:val="auto"/>
              <w:szCs w:val="21"/>
              <w:highlight w:val="none"/>
              <w:lang w:val="zh-CN"/>
            </w:rPr>
            <w:t xml:space="preserve"> 中标服务费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_Toc23107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9822951">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_Toc12346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_Toc12346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02EE801">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_Toc11437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39 招标相关补充约定</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_Toc11437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9B44F37">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_Toc14591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40 本次招标活动的最终解释权归招标代理机构及招标人所有。</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_Toc14591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1B19AE8">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_Toc22779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32"/>
              <w:highlight w:val="none"/>
              <w:lang w:val="zh-CN"/>
            </w:rPr>
            <w:t>第三篇 用户需求书</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_Toc22779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22</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316F4A4D">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_Toc3166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32"/>
              <w:highlight w:val="none"/>
              <w:lang w:val="zh-CN"/>
            </w:rPr>
            <w:t>第四篇 合同条款格式</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_Toc3166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38</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05F6C9C8">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_Toc20895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szCs w:val="32"/>
              <w:highlight w:val="none"/>
              <w:lang w:val="zh-CN"/>
            </w:rPr>
            <w:t>第五篇 相关保函格式</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_Toc20895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59</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5676FC12">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_Toc14839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32"/>
              <w:highlight w:val="none"/>
              <w:lang w:val="zh-CN"/>
            </w:rPr>
            <w:t>第六篇 投标文件格式</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_Toc14839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63</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5FF5042E">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_Toc3113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32"/>
              <w:highlight w:val="none"/>
              <w:lang w:val="zh-CN"/>
            </w:rPr>
            <w:t>附件一：评标工作大纲</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_Toc3113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112</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2315E700">
          <w:pPr>
            <w:rPr>
              <w:color w:val="auto"/>
              <w:highlight w:val="none"/>
            </w:rPr>
          </w:pPr>
          <w:r>
            <w:rPr>
              <w:color w:val="auto"/>
              <w:highlight w:val="none"/>
            </w:rPr>
            <w:fldChar w:fldCharType="end"/>
          </w:r>
        </w:p>
      </w:sdtContent>
    </w:sdt>
    <w:p w14:paraId="445C8C67">
      <w:pPr>
        <w:rPr>
          <w:color w:val="auto"/>
          <w:highlight w:val="none"/>
        </w:rPr>
      </w:pPr>
      <w:r>
        <w:rPr>
          <w:color w:val="auto"/>
          <w:highlight w:val="none"/>
        </w:rPr>
        <w:br w:type="page"/>
      </w:r>
    </w:p>
    <w:p w14:paraId="4AACCB45">
      <w:pPr>
        <w:pageBreakBefore/>
        <w:tabs>
          <w:tab w:val="left" w:pos="1080"/>
        </w:tabs>
        <w:autoSpaceDE w:val="0"/>
        <w:autoSpaceDN w:val="0"/>
        <w:adjustRightInd w:val="0"/>
        <w:spacing w:line="360" w:lineRule="auto"/>
        <w:ind w:left="-167" w:leftChars="-100" w:hanging="43"/>
        <w:jc w:val="center"/>
        <w:outlineLvl w:val="0"/>
        <w:rPr>
          <w:rFonts w:hint="default" w:ascii="宋体" w:hAnsi="宋体" w:eastAsia="宋体" w:cs="宋体"/>
          <w:b/>
          <w:bCs/>
          <w:color w:val="auto"/>
          <w:kern w:val="44"/>
          <w:sz w:val="32"/>
          <w:szCs w:val="32"/>
          <w:highlight w:val="none"/>
          <w:lang w:val="en-US" w:eastAsia="zh-CN"/>
        </w:rPr>
      </w:pPr>
      <w:bookmarkStart w:id="0" w:name="_Toc3798"/>
      <w:r>
        <w:rPr>
          <w:rFonts w:hint="eastAsia" w:ascii="宋体" w:hAnsi="宋体" w:eastAsia="宋体" w:cs="宋体"/>
          <w:b/>
          <w:bCs/>
          <w:color w:val="auto"/>
          <w:kern w:val="44"/>
          <w:sz w:val="32"/>
          <w:szCs w:val="32"/>
          <w:highlight w:val="none"/>
          <w:lang w:val="zh-CN"/>
        </w:rPr>
        <w:t>第</w:t>
      </w:r>
      <w:r>
        <w:rPr>
          <w:rFonts w:hint="eastAsia" w:ascii="宋体" w:hAnsi="宋体" w:eastAsia="宋体" w:cs="宋体"/>
          <w:b/>
          <w:bCs/>
          <w:color w:val="auto"/>
          <w:kern w:val="44"/>
          <w:sz w:val="32"/>
          <w:szCs w:val="32"/>
          <w:highlight w:val="none"/>
          <w:lang w:val="en-US" w:eastAsia="zh-CN"/>
        </w:rPr>
        <w:t>一</w:t>
      </w:r>
      <w:r>
        <w:rPr>
          <w:rFonts w:hint="eastAsia" w:ascii="宋体" w:hAnsi="宋体" w:eastAsia="宋体" w:cs="宋体"/>
          <w:b/>
          <w:bCs/>
          <w:color w:val="auto"/>
          <w:kern w:val="44"/>
          <w:sz w:val="32"/>
          <w:szCs w:val="32"/>
          <w:highlight w:val="none"/>
          <w:lang w:val="zh-CN"/>
        </w:rPr>
        <w:t>篇</w:t>
      </w:r>
      <w:r>
        <w:rPr>
          <w:rFonts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en-US" w:eastAsia="zh-CN"/>
        </w:rPr>
        <w:t>招标公告</w:t>
      </w:r>
      <w:bookmarkEnd w:id="0"/>
    </w:p>
    <w:p w14:paraId="4ED807C7">
      <w:pPr>
        <w:rPr>
          <w:color w:val="auto"/>
          <w:highlight w:val="none"/>
        </w:rPr>
      </w:pPr>
    </w:p>
    <w:p w14:paraId="10A13E22">
      <w:pPr>
        <w:autoSpaceDE w:val="0"/>
        <w:autoSpaceDN w:val="0"/>
        <w:adjustRightInd w:val="0"/>
        <w:snapToGrid w:val="0"/>
        <w:spacing w:line="360" w:lineRule="auto"/>
        <w:ind w:right="-34" w:firstLine="420" w:firstLineChars="200"/>
        <w:rPr>
          <w:rFonts w:ascii="宋体" w:hAnsi="宋体" w:eastAsia="宋体" w:cs="Times New Roman"/>
          <w:color w:val="auto"/>
          <w:szCs w:val="21"/>
          <w:highlight w:val="none"/>
          <w:lang w:val="zh-CN"/>
        </w:rPr>
      </w:pPr>
      <w:r>
        <w:rPr>
          <w:rFonts w:hint="eastAsia" w:ascii="宋体" w:hAnsi="宋体" w:eastAsia="宋体" w:cs="Times New Roman"/>
          <w:color w:val="auto"/>
          <w:kern w:val="0"/>
          <w:szCs w:val="21"/>
          <w:highlight w:val="none"/>
          <w:lang w:eastAsia="zh-CN"/>
        </w:rPr>
        <w:t>三方诚信招标有限公司</w:t>
      </w:r>
      <w:r>
        <w:rPr>
          <w:rFonts w:ascii="宋体" w:hAnsi="宋体" w:eastAsia="宋体" w:cs="Times New Roman"/>
          <w:color w:val="auto"/>
          <w:szCs w:val="21"/>
          <w:highlight w:val="none"/>
          <w:lang w:val="zh-CN"/>
        </w:rPr>
        <w:t>（以下简称“招标代理机构”）受</w:t>
      </w:r>
      <w:r>
        <w:rPr>
          <w:rFonts w:hint="eastAsia" w:ascii="宋体" w:hAnsi="宋体" w:eastAsia="宋体" w:cs="Times New Roman"/>
          <w:color w:val="auto"/>
          <w:kern w:val="0"/>
          <w:szCs w:val="21"/>
          <w:highlight w:val="none"/>
          <w:lang w:eastAsia="zh-CN"/>
        </w:rPr>
        <w:t>东莞市水务集团管网有限公司</w:t>
      </w:r>
      <w:r>
        <w:rPr>
          <w:rFonts w:ascii="宋体" w:hAnsi="宋体" w:eastAsia="宋体" w:cs="Times New Roman"/>
          <w:color w:val="auto"/>
          <w:szCs w:val="21"/>
          <w:highlight w:val="none"/>
          <w:lang w:val="zh-CN"/>
        </w:rPr>
        <w:t>（以下简称“招标人”）的委托，对</w:t>
      </w:r>
      <w:bookmarkStart w:id="1" w:name="_Hlk41903390"/>
      <w:r>
        <w:rPr>
          <w:rFonts w:hint="eastAsia" w:ascii="宋体" w:hAnsi="宋体" w:eastAsia="宋体" w:cs="Times New Roman"/>
          <w:color w:val="auto"/>
          <w:kern w:val="0"/>
          <w:szCs w:val="21"/>
          <w:highlight w:val="none"/>
          <w:lang w:eastAsia="zh-CN"/>
        </w:rPr>
        <w:t>东莞市水务集团管网有限公司2025年4T小型高压冲洗车采购项目</w:t>
      </w:r>
      <w:r>
        <w:rPr>
          <w:rFonts w:ascii="宋体" w:hAnsi="宋体" w:eastAsia="宋体" w:cs="Times New Roman"/>
          <w:color w:val="auto"/>
          <w:szCs w:val="21"/>
          <w:highlight w:val="none"/>
          <w:lang w:val="zh-CN"/>
        </w:rPr>
        <w:t>(招标编号：</w:t>
      </w:r>
      <w:r>
        <w:rPr>
          <w:rFonts w:hint="eastAsia" w:ascii="宋体" w:hAnsi="宋体" w:eastAsia="宋体" w:cs="Times New Roman"/>
          <w:color w:val="auto"/>
          <w:szCs w:val="21"/>
          <w:highlight w:val="none"/>
          <w:lang w:val="zh-CN"/>
        </w:rPr>
        <w:t>0832-SFCX24DG115A</w:t>
      </w:r>
      <w:r>
        <w:rPr>
          <w:rFonts w:ascii="宋体" w:hAnsi="宋体" w:eastAsia="宋体" w:cs="Times New Roman"/>
          <w:color w:val="auto"/>
          <w:szCs w:val="21"/>
          <w:highlight w:val="none"/>
          <w:lang w:val="zh-CN"/>
        </w:rPr>
        <w:t>)</w:t>
      </w:r>
      <w:bookmarkEnd w:id="1"/>
      <w:r>
        <w:rPr>
          <w:rFonts w:ascii="宋体" w:hAnsi="宋体" w:eastAsia="宋体" w:cs="Times New Roman"/>
          <w:color w:val="auto"/>
          <w:szCs w:val="21"/>
          <w:highlight w:val="none"/>
          <w:lang w:val="zh-CN"/>
        </w:rPr>
        <w:t>进行国内公开招标，</w:t>
      </w:r>
      <w:r>
        <w:rPr>
          <w:rFonts w:hint="eastAsia" w:ascii="宋体" w:hAnsi="宋体" w:eastAsia="宋体" w:cs="Times New Roman"/>
          <w:bCs/>
          <w:color w:val="auto"/>
          <w:kern w:val="0"/>
          <w:szCs w:val="21"/>
          <w:highlight w:val="none"/>
        </w:rPr>
        <w:t>详情请参见本招标文件</w:t>
      </w:r>
      <w:r>
        <w:rPr>
          <w:rFonts w:ascii="宋体" w:hAnsi="宋体" w:eastAsia="宋体" w:cs="Times New Roman"/>
          <w:bCs/>
          <w:color w:val="auto"/>
          <w:kern w:val="0"/>
          <w:szCs w:val="21"/>
          <w:highlight w:val="none"/>
        </w:rPr>
        <w:t>。</w:t>
      </w:r>
      <w:r>
        <w:rPr>
          <w:rFonts w:hint="eastAsia" w:ascii="宋体" w:hAnsi="宋体" w:eastAsia="宋体" w:cs="Times New Roman"/>
          <w:color w:val="auto"/>
          <w:kern w:val="0"/>
          <w:szCs w:val="21"/>
          <w:highlight w:val="none"/>
        </w:rPr>
        <w:t>欢迎符合条件的合格投标人参加投标，</w:t>
      </w:r>
      <w:r>
        <w:rPr>
          <w:rFonts w:hint="eastAsia" w:ascii="宋体" w:hAnsi="宋体" w:eastAsia="宋体" w:cs="Times New Roman"/>
          <w:bCs/>
          <w:color w:val="auto"/>
          <w:kern w:val="0"/>
          <w:szCs w:val="21"/>
          <w:highlight w:val="none"/>
        </w:rPr>
        <w:t>有关事项如下：</w:t>
      </w:r>
    </w:p>
    <w:p w14:paraId="1A77E6D7">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4AB017CA">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招标范围：</w:t>
      </w:r>
    </w:p>
    <w:tbl>
      <w:tblPr>
        <w:tblStyle w:val="36"/>
        <w:tblW w:w="103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1718"/>
        <w:gridCol w:w="715"/>
        <w:gridCol w:w="773"/>
        <w:gridCol w:w="5100"/>
        <w:gridCol w:w="1454"/>
      </w:tblGrid>
      <w:tr w14:paraId="0F16A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607" w:type="dxa"/>
            <w:tcBorders>
              <w:top w:val="single" w:color="auto" w:sz="4" w:space="0"/>
              <w:left w:val="single" w:color="auto" w:sz="4" w:space="0"/>
              <w:bottom w:val="single" w:color="auto" w:sz="4" w:space="0"/>
              <w:right w:val="single" w:color="auto" w:sz="4" w:space="0"/>
            </w:tcBorders>
            <w:shd w:val="clear" w:color="auto" w:fill="auto"/>
            <w:vAlign w:val="center"/>
          </w:tcPr>
          <w:p w14:paraId="337C84CF">
            <w:pPr>
              <w:widowControl/>
              <w:autoSpaceDE w:val="0"/>
              <w:autoSpaceDN w:val="0"/>
              <w:adjustRightInd w:val="0"/>
              <w:jc w:val="center"/>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bidi="ar"/>
              </w:rPr>
              <w:t>序号</w:t>
            </w:r>
          </w:p>
        </w:tc>
        <w:tc>
          <w:tcPr>
            <w:tcW w:w="1718" w:type="dxa"/>
            <w:tcBorders>
              <w:top w:val="single" w:color="auto" w:sz="4" w:space="0"/>
              <w:left w:val="nil"/>
              <w:bottom w:val="single" w:color="auto" w:sz="4" w:space="0"/>
              <w:right w:val="single" w:color="auto" w:sz="4" w:space="0"/>
            </w:tcBorders>
            <w:shd w:val="clear" w:color="auto" w:fill="auto"/>
            <w:vAlign w:val="center"/>
          </w:tcPr>
          <w:p w14:paraId="0D79ECC6">
            <w:pPr>
              <w:widowControl/>
              <w:autoSpaceDE w:val="0"/>
              <w:autoSpaceDN w:val="0"/>
              <w:adjustRightInd w:val="0"/>
              <w:jc w:val="center"/>
              <w:rPr>
                <w:rFonts w:hint="eastAsia" w:ascii="宋体" w:hAnsi="宋体" w:eastAsia="宋体" w:cs="宋体"/>
                <w:b/>
                <w:bCs/>
                <w:color w:val="auto"/>
                <w:szCs w:val="21"/>
                <w:highlight w:val="none"/>
                <w:lang w:bidi="ar"/>
              </w:rPr>
            </w:pPr>
            <w:r>
              <w:rPr>
                <w:rFonts w:hint="eastAsia" w:ascii="宋体" w:hAnsi="宋体" w:eastAsia="宋体" w:cs="宋体"/>
                <w:b/>
                <w:bCs/>
                <w:color w:val="auto"/>
                <w:szCs w:val="21"/>
                <w:highlight w:val="none"/>
                <w:lang w:val="en-US" w:eastAsia="zh-CN"/>
              </w:rPr>
              <w:t>采购内容</w:t>
            </w:r>
          </w:p>
        </w:tc>
        <w:tc>
          <w:tcPr>
            <w:tcW w:w="715" w:type="dxa"/>
            <w:tcBorders>
              <w:top w:val="single" w:color="auto" w:sz="4" w:space="0"/>
              <w:left w:val="nil"/>
              <w:bottom w:val="single" w:color="auto" w:sz="4" w:space="0"/>
              <w:right w:val="single" w:color="auto" w:sz="4" w:space="0"/>
            </w:tcBorders>
            <w:shd w:val="clear" w:color="auto" w:fill="auto"/>
            <w:vAlign w:val="center"/>
          </w:tcPr>
          <w:p w14:paraId="00A50F6F">
            <w:pPr>
              <w:widowControl/>
              <w:autoSpaceDE w:val="0"/>
              <w:autoSpaceDN w:val="0"/>
              <w:adjustRightInd w:val="0"/>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数量</w:t>
            </w:r>
          </w:p>
        </w:tc>
        <w:tc>
          <w:tcPr>
            <w:tcW w:w="773" w:type="dxa"/>
            <w:tcBorders>
              <w:top w:val="single" w:color="auto" w:sz="4" w:space="0"/>
              <w:left w:val="nil"/>
              <w:bottom w:val="single" w:color="auto" w:sz="4" w:space="0"/>
              <w:right w:val="single" w:color="auto" w:sz="4" w:space="0"/>
            </w:tcBorders>
            <w:shd w:val="clear" w:color="auto" w:fill="auto"/>
            <w:vAlign w:val="center"/>
          </w:tcPr>
          <w:p w14:paraId="5ED45977">
            <w:pPr>
              <w:widowControl/>
              <w:autoSpaceDE w:val="0"/>
              <w:autoSpaceDN w:val="0"/>
              <w:adjustRightInd w:val="0"/>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单位</w:t>
            </w:r>
          </w:p>
        </w:tc>
        <w:tc>
          <w:tcPr>
            <w:tcW w:w="5100" w:type="dxa"/>
            <w:tcBorders>
              <w:top w:val="single" w:color="auto" w:sz="4" w:space="0"/>
              <w:left w:val="nil"/>
              <w:bottom w:val="single" w:color="auto" w:sz="4" w:space="0"/>
              <w:right w:val="single" w:color="auto" w:sz="4" w:space="0"/>
            </w:tcBorders>
            <w:shd w:val="clear" w:color="auto" w:fill="auto"/>
            <w:vAlign w:val="center"/>
          </w:tcPr>
          <w:p w14:paraId="340D4A37">
            <w:pPr>
              <w:widowControl/>
              <w:autoSpaceDE w:val="0"/>
              <w:autoSpaceDN w:val="0"/>
              <w:adjustRightInd w:val="0"/>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供货期</w:t>
            </w:r>
          </w:p>
        </w:tc>
        <w:tc>
          <w:tcPr>
            <w:tcW w:w="1454" w:type="dxa"/>
            <w:tcBorders>
              <w:top w:val="single" w:color="auto" w:sz="4" w:space="0"/>
              <w:left w:val="nil"/>
              <w:bottom w:val="single" w:color="auto" w:sz="4" w:space="0"/>
              <w:right w:val="single" w:color="auto" w:sz="4" w:space="0"/>
            </w:tcBorders>
            <w:shd w:val="clear" w:color="auto" w:fill="auto"/>
            <w:vAlign w:val="center"/>
          </w:tcPr>
          <w:p w14:paraId="4BBF0087">
            <w:pPr>
              <w:widowControl/>
              <w:autoSpaceDE w:val="0"/>
              <w:autoSpaceDN w:val="0"/>
              <w:adjustRightInd w:val="0"/>
              <w:jc w:val="center"/>
              <w:rPr>
                <w:rFonts w:hint="eastAsia" w:ascii="宋体" w:hAnsi="宋体" w:eastAsia="宋体" w:cs="宋体"/>
                <w:b/>
                <w:bCs/>
                <w:color w:val="auto"/>
                <w:szCs w:val="21"/>
                <w:highlight w:val="none"/>
                <w:lang w:val="en-US" w:eastAsia="zh-CN" w:bidi="ar"/>
              </w:rPr>
            </w:pPr>
            <w:r>
              <w:rPr>
                <w:rFonts w:hint="eastAsia" w:ascii="宋体" w:hAnsi="宋体" w:eastAsia="宋体" w:cs="宋体"/>
                <w:b/>
                <w:bCs/>
                <w:color w:val="auto"/>
                <w:szCs w:val="21"/>
                <w:highlight w:val="none"/>
                <w:lang w:val="en-US" w:eastAsia="zh-CN" w:bidi="ar"/>
              </w:rPr>
              <w:t>备注</w:t>
            </w:r>
          </w:p>
        </w:tc>
      </w:tr>
      <w:tr w14:paraId="56DE4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6" w:hRule="atLeast"/>
          <w:jc w:val="center"/>
        </w:trPr>
        <w:tc>
          <w:tcPr>
            <w:tcW w:w="607" w:type="dxa"/>
            <w:tcBorders>
              <w:top w:val="single" w:color="auto" w:sz="4" w:space="0"/>
              <w:left w:val="single" w:color="auto" w:sz="4" w:space="0"/>
              <w:right w:val="single" w:color="auto" w:sz="4" w:space="0"/>
            </w:tcBorders>
            <w:shd w:val="clear" w:color="auto" w:fill="auto"/>
            <w:vAlign w:val="center"/>
          </w:tcPr>
          <w:p w14:paraId="1DE95BAF">
            <w:pPr>
              <w:widowControl/>
              <w:autoSpaceDE w:val="0"/>
              <w:autoSpaceDN w:val="0"/>
              <w:adjustRightInd w:val="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bidi="ar"/>
              </w:rPr>
              <w:t>1</w:t>
            </w:r>
          </w:p>
        </w:tc>
        <w:tc>
          <w:tcPr>
            <w:tcW w:w="1718" w:type="dxa"/>
            <w:tcBorders>
              <w:top w:val="single" w:color="auto" w:sz="4" w:space="0"/>
              <w:left w:val="nil"/>
              <w:right w:val="single" w:color="auto" w:sz="4" w:space="0"/>
            </w:tcBorders>
            <w:shd w:val="clear" w:color="auto" w:fill="auto"/>
            <w:vAlign w:val="center"/>
          </w:tcPr>
          <w:p w14:paraId="51D2DEF6">
            <w:pPr>
              <w:keepNext w:val="0"/>
              <w:keepLines w:val="0"/>
              <w:pageBreakBefore w:val="0"/>
              <w:widowControl/>
              <w:kinsoku/>
              <w:wordWrap/>
              <w:overflowPunct/>
              <w:topLinePunct w:val="0"/>
              <w:bidi w:val="0"/>
              <w:adjustRightInd/>
              <w:snapToGrid/>
              <w:spacing w:line="400" w:lineRule="exact"/>
              <w:jc w:val="center"/>
              <w:textAlignment w:val="auto"/>
              <w:rPr>
                <w:rFonts w:ascii="宋体" w:hAnsi="宋体" w:eastAsia="宋体" w:cs="宋体"/>
                <w:color w:val="auto"/>
                <w:szCs w:val="21"/>
                <w:highlight w:val="none"/>
                <w:lang w:bidi="ar"/>
              </w:rPr>
            </w:pPr>
            <w:r>
              <w:rPr>
                <w:rFonts w:hint="eastAsia" w:ascii="宋体" w:hAnsi="宋体" w:eastAsia="宋体" w:cs="宋体"/>
                <w:color w:val="auto"/>
                <w:kern w:val="0"/>
                <w:sz w:val="21"/>
                <w:szCs w:val="21"/>
                <w:highlight w:val="none"/>
                <w:lang w:val="en-US" w:eastAsia="zh-CN" w:bidi="ar-SA"/>
              </w:rPr>
              <w:t>4T小型高压冲洗车</w:t>
            </w:r>
          </w:p>
        </w:tc>
        <w:tc>
          <w:tcPr>
            <w:tcW w:w="715" w:type="dxa"/>
            <w:tcBorders>
              <w:top w:val="single" w:color="auto" w:sz="4" w:space="0"/>
              <w:left w:val="nil"/>
              <w:right w:val="single" w:color="auto" w:sz="4" w:space="0"/>
            </w:tcBorders>
            <w:shd w:val="clear" w:color="auto" w:fill="auto"/>
            <w:vAlign w:val="center"/>
          </w:tcPr>
          <w:p w14:paraId="53559AB1">
            <w:pPr>
              <w:widowControl/>
              <w:autoSpaceDE w:val="0"/>
              <w:autoSpaceDN w:val="0"/>
              <w:adjustRightInd w:val="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bidi="ar"/>
              </w:rPr>
              <w:t>3</w:t>
            </w:r>
          </w:p>
        </w:tc>
        <w:tc>
          <w:tcPr>
            <w:tcW w:w="773" w:type="dxa"/>
            <w:tcBorders>
              <w:top w:val="single" w:color="auto" w:sz="4" w:space="0"/>
              <w:left w:val="nil"/>
              <w:bottom w:val="single" w:color="auto" w:sz="4" w:space="0"/>
              <w:right w:val="single" w:color="auto" w:sz="4" w:space="0"/>
            </w:tcBorders>
            <w:shd w:val="clear" w:color="auto" w:fill="auto"/>
            <w:vAlign w:val="center"/>
          </w:tcPr>
          <w:p w14:paraId="58CDB9B9">
            <w:pPr>
              <w:widowControl/>
              <w:autoSpaceDE w:val="0"/>
              <w:autoSpaceDN w:val="0"/>
              <w:adjustRightInd w:val="0"/>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辆</w:t>
            </w:r>
          </w:p>
        </w:tc>
        <w:tc>
          <w:tcPr>
            <w:tcW w:w="5100" w:type="dxa"/>
            <w:tcBorders>
              <w:top w:val="single" w:color="auto" w:sz="4" w:space="0"/>
              <w:left w:val="nil"/>
              <w:right w:val="single" w:color="auto" w:sz="4" w:space="0"/>
            </w:tcBorders>
            <w:shd w:val="clear" w:color="auto" w:fill="auto"/>
            <w:vAlign w:val="center"/>
          </w:tcPr>
          <w:p w14:paraId="3171B492">
            <w:pPr>
              <w:autoSpaceDE w:val="0"/>
              <w:autoSpaceDN w:val="0"/>
              <w:adjustRightIn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（1）合同签订之日起50个</w:t>
            </w:r>
            <w:r>
              <w:rPr>
                <w:rFonts w:hint="eastAsia" w:ascii="宋体" w:hAnsi="宋体" w:eastAsia="宋体" w:cs="宋体"/>
                <w:color w:val="auto"/>
                <w:szCs w:val="21"/>
                <w:highlight w:val="none"/>
                <w:lang w:val="en-US" w:eastAsia="zh-CN"/>
              </w:rPr>
              <w:t>日历天</w:t>
            </w:r>
            <w:r>
              <w:rPr>
                <w:rFonts w:hint="eastAsia" w:ascii="宋体" w:hAnsi="宋体" w:eastAsia="宋体" w:cs="宋体"/>
                <w:color w:val="auto"/>
                <w:szCs w:val="21"/>
                <w:highlight w:val="none"/>
              </w:rPr>
              <w:t>内完成供货及查验车辆（不得超过中标通知书发出之日起80个</w:t>
            </w:r>
            <w:r>
              <w:rPr>
                <w:rFonts w:hint="eastAsia" w:ascii="宋体" w:hAnsi="宋体" w:eastAsia="宋体" w:cs="宋体"/>
                <w:color w:val="auto"/>
                <w:szCs w:val="21"/>
                <w:highlight w:val="none"/>
                <w:lang w:val="en-US" w:eastAsia="zh-CN"/>
              </w:rPr>
              <w:t>日历天</w:t>
            </w:r>
            <w:r>
              <w:rPr>
                <w:rFonts w:hint="eastAsia" w:ascii="宋体" w:hAnsi="宋体" w:eastAsia="宋体" w:cs="宋体"/>
                <w:color w:val="auto"/>
                <w:szCs w:val="21"/>
                <w:highlight w:val="none"/>
              </w:rPr>
              <w:t>）。</w:t>
            </w:r>
          </w:p>
          <w:p w14:paraId="37AEAEB5">
            <w:pPr>
              <w:autoSpaceDE w:val="0"/>
              <w:autoSpaceDN w:val="0"/>
              <w:adjustRightInd w:val="0"/>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（2）车辆经招标人查验合格后20个</w:t>
            </w:r>
            <w:r>
              <w:rPr>
                <w:rFonts w:hint="eastAsia" w:ascii="宋体" w:hAnsi="宋体" w:eastAsia="宋体" w:cs="宋体"/>
                <w:color w:val="auto"/>
                <w:szCs w:val="21"/>
                <w:highlight w:val="none"/>
                <w:lang w:val="en-US" w:eastAsia="zh-CN"/>
              </w:rPr>
              <w:t>日历天</w:t>
            </w:r>
            <w:r>
              <w:rPr>
                <w:rFonts w:hint="eastAsia" w:ascii="宋体" w:hAnsi="宋体" w:eastAsia="宋体" w:cs="宋体"/>
                <w:color w:val="auto"/>
                <w:szCs w:val="21"/>
                <w:highlight w:val="none"/>
              </w:rPr>
              <w:t>内完成车辆的喷涂、上牌（必须为东莞市车牌）、配件安装（包括安装行车记录仪、贴膜等）和验收交付。</w:t>
            </w:r>
          </w:p>
        </w:tc>
        <w:tc>
          <w:tcPr>
            <w:tcW w:w="1454" w:type="dxa"/>
            <w:tcBorders>
              <w:top w:val="single" w:color="auto" w:sz="4" w:space="0"/>
              <w:left w:val="nil"/>
              <w:right w:val="single" w:color="auto" w:sz="4" w:space="0"/>
            </w:tcBorders>
            <w:shd w:val="clear" w:color="auto" w:fill="auto"/>
            <w:vAlign w:val="center"/>
          </w:tcPr>
          <w:p w14:paraId="0812E8A0">
            <w:pPr>
              <w:autoSpaceDE w:val="0"/>
              <w:autoSpaceDN w:val="0"/>
              <w:adjustRightIn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w:t>
            </w:r>
          </w:p>
        </w:tc>
      </w:tr>
      <w:tr w14:paraId="3FEFA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0367" w:type="dxa"/>
            <w:gridSpan w:val="6"/>
            <w:tcBorders>
              <w:left w:val="single" w:color="auto" w:sz="4" w:space="0"/>
              <w:bottom w:val="single" w:color="auto" w:sz="4" w:space="0"/>
              <w:right w:val="single" w:color="auto" w:sz="4" w:space="0"/>
            </w:tcBorders>
            <w:shd w:val="clear" w:color="auto" w:fill="auto"/>
            <w:vAlign w:val="center"/>
          </w:tcPr>
          <w:p w14:paraId="009FA58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Times New Roman"/>
                <w:color w:val="auto"/>
                <w:szCs w:val="21"/>
                <w:highlight w:val="none"/>
                <w:lang w:val="zh-CN"/>
              </w:rPr>
              <w:t>（具体内容详见：第三篇用户需求书）。</w:t>
            </w:r>
          </w:p>
        </w:tc>
      </w:tr>
    </w:tbl>
    <w:p w14:paraId="1312D5ED">
      <w:pPr>
        <w:autoSpaceDE w:val="0"/>
        <w:autoSpaceDN w:val="0"/>
        <w:adjustRightInd w:val="0"/>
        <w:spacing w:line="360" w:lineRule="auto"/>
        <w:ind w:right="-29" w:rightChars="-14"/>
        <w:rPr>
          <w:rFonts w:ascii="宋体" w:hAnsi="宋体" w:eastAsia="宋体" w:cs="Times New Roman"/>
          <w:color w:val="auto"/>
          <w:szCs w:val="21"/>
          <w:highlight w:val="none"/>
          <w:lang w:val="zh-CN"/>
        </w:rPr>
      </w:pPr>
    </w:p>
    <w:p w14:paraId="77EDB281">
      <w:pPr>
        <w:numPr>
          <w:ilvl w:val="0"/>
          <w:numId w:val="1"/>
        </w:numPr>
        <w:autoSpaceDE w:val="0"/>
        <w:autoSpaceDN w:val="0"/>
        <w:adjustRightInd w:val="0"/>
        <w:snapToGrid w:val="0"/>
        <w:spacing w:line="360" w:lineRule="auto"/>
        <w:ind w:right="-34"/>
        <w:jc w:val="left"/>
        <w:rPr>
          <w:rFonts w:ascii="宋体" w:hAnsi="宋体" w:eastAsia="宋体" w:cs="Times New Roman"/>
          <w:b/>
          <w:color w:val="auto"/>
          <w:szCs w:val="21"/>
          <w:highlight w:val="none"/>
          <w:lang w:val="zh-CN"/>
        </w:rPr>
      </w:pPr>
      <w:r>
        <w:rPr>
          <w:rFonts w:ascii="宋体" w:hAnsi="宋体" w:eastAsia="宋体" w:cs="Times New Roman"/>
          <w:b/>
          <w:color w:val="auto"/>
          <w:szCs w:val="21"/>
          <w:highlight w:val="none"/>
          <w:lang w:val="zh-CN"/>
        </w:rPr>
        <w:t>合格投标人</w:t>
      </w:r>
      <w:r>
        <w:rPr>
          <w:rFonts w:hint="eastAsia" w:ascii="宋体" w:hAnsi="宋体" w:eastAsia="宋体" w:cs="Times New Roman"/>
          <w:b/>
          <w:color w:val="auto"/>
          <w:szCs w:val="21"/>
          <w:highlight w:val="none"/>
          <w:lang w:val="zh-CN"/>
        </w:rPr>
        <w:t>资格要求</w:t>
      </w:r>
    </w:p>
    <w:p w14:paraId="7CD1F77B">
      <w:pPr>
        <w:pStyle w:val="157"/>
        <w:spacing w:line="360" w:lineRule="auto"/>
        <w:ind w:left="422" w:leftChars="0" w:right="-29" w:rightChars="-14" w:hanging="422" w:hangingChars="200"/>
        <w:jc w:val="both"/>
        <w:rPr>
          <w:rFonts w:hAnsi="宋体" w:eastAsia="宋体"/>
          <w:b/>
          <w:color w:val="auto"/>
          <w:sz w:val="21"/>
          <w:szCs w:val="21"/>
          <w:highlight w:val="none"/>
          <w:lang w:val="zh-CN"/>
        </w:rPr>
      </w:pPr>
      <w:r>
        <w:rPr>
          <w:rFonts w:hint="eastAsia" w:hAnsi="宋体" w:eastAsia="宋体"/>
          <w:b/>
          <w:color w:val="auto"/>
          <w:sz w:val="21"/>
          <w:szCs w:val="21"/>
          <w:highlight w:val="none"/>
          <w:lang w:val="zh-CN"/>
        </w:rPr>
        <w:t>2</w:t>
      </w:r>
      <w:r>
        <w:rPr>
          <w:rFonts w:hAnsi="宋体" w:eastAsia="宋体"/>
          <w:b/>
          <w:color w:val="auto"/>
          <w:sz w:val="21"/>
          <w:szCs w:val="21"/>
          <w:highlight w:val="none"/>
          <w:lang w:val="zh-CN"/>
        </w:rPr>
        <w:t xml:space="preserve">.1 </w:t>
      </w:r>
      <w:r>
        <w:rPr>
          <w:rFonts w:hint="eastAsia" w:hAnsi="宋体" w:eastAsia="宋体"/>
          <w:b/>
          <w:color w:val="auto"/>
          <w:sz w:val="21"/>
          <w:szCs w:val="21"/>
          <w:highlight w:val="none"/>
          <w:lang w:val="zh-CN"/>
        </w:rPr>
        <w:t>在中华人民共和国境内登记注册、合法存续、正常经营且具有独立承担民事责任能力的法人或其他组织</w:t>
      </w:r>
      <w:r>
        <w:rPr>
          <w:rFonts w:hAnsi="宋体" w:eastAsia="宋体"/>
          <w:b/>
          <w:color w:val="auto"/>
          <w:sz w:val="21"/>
          <w:szCs w:val="21"/>
          <w:highlight w:val="none"/>
          <w:lang w:val="zh-CN"/>
        </w:rPr>
        <w:t>；</w:t>
      </w:r>
    </w:p>
    <w:p w14:paraId="3AA74651">
      <w:pPr>
        <w:pStyle w:val="157"/>
        <w:spacing w:line="360" w:lineRule="auto"/>
        <w:ind w:left="422" w:leftChars="0" w:right="-29" w:rightChars="-14" w:hanging="422" w:hangingChars="200"/>
        <w:jc w:val="both"/>
        <w:rPr>
          <w:rFonts w:hint="eastAsia" w:hAnsi="宋体" w:eastAsiaTheme="minorEastAsia"/>
          <w:b/>
          <w:color w:val="auto"/>
          <w:sz w:val="21"/>
          <w:szCs w:val="21"/>
          <w:highlight w:val="none"/>
          <w:lang w:val="en-US" w:eastAsia="zh-CN"/>
        </w:rPr>
      </w:pPr>
      <w:r>
        <w:rPr>
          <w:rFonts w:hint="eastAsia" w:hAnsi="宋体" w:eastAsia="宋体"/>
          <w:b/>
          <w:color w:val="auto"/>
          <w:sz w:val="21"/>
          <w:szCs w:val="21"/>
          <w:highlight w:val="none"/>
          <w:lang w:val="en-US" w:eastAsia="zh-CN"/>
        </w:rPr>
        <w:t xml:space="preserve">2.2 </w:t>
      </w:r>
      <w:r>
        <w:rPr>
          <w:rFonts w:hint="eastAsia" w:hAnsi="宋体" w:eastAsia="宋体"/>
          <w:b/>
          <w:color w:val="auto"/>
          <w:sz w:val="21"/>
          <w:szCs w:val="21"/>
          <w:highlight w:val="none"/>
          <w:lang w:val="zh-CN"/>
        </w:rPr>
        <w:t>投标人必须是投标</w:t>
      </w:r>
      <w:r>
        <w:rPr>
          <w:rFonts w:hint="default" w:hAnsi="宋体" w:eastAsia="宋体"/>
          <w:b/>
          <w:color w:val="auto"/>
          <w:sz w:val="21"/>
          <w:szCs w:val="21"/>
          <w:highlight w:val="none"/>
          <w:lang w:val="en-US"/>
        </w:rPr>
        <w:t>产品</w:t>
      </w:r>
      <w:r>
        <w:rPr>
          <w:rFonts w:hint="eastAsia" w:hAnsi="宋体" w:eastAsia="宋体"/>
          <w:b/>
          <w:color w:val="auto"/>
          <w:sz w:val="21"/>
          <w:szCs w:val="21"/>
          <w:highlight w:val="none"/>
          <w:lang w:val="zh-CN"/>
        </w:rPr>
        <w:t>的制造商，或为所投</w:t>
      </w:r>
      <w:r>
        <w:rPr>
          <w:rFonts w:hint="default" w:hAnsi="宋体" w:eastAsia="宋体"/>
          <w:b/>
          <w:color w:val="auto"/>
          <w:sz w:val="21"/>
          <w:szCs w:val="21"/>
          <w:highlight w:val="none"/>
          <w:lang w:val="en-US"/>
        </w:rPr>
        <w:t>产品</w:t>
      </w:r>
      <w:r>
        <w:rPr>
          <w:rFonts w:hint="eastAsia" w:hAnsi="宋体" w:eastAsia="宋体"/>
          <w:b/>
          <w:color w:val="auto"/>
          <w:sz w:val="21"/>
          <w:szCs w:val="21"/>
          <w:highlight w:val="none"/>
          <w:lang w:val="zh-CN"/>
        </w:rPr>
        <w:t>的制造商就本次投标独家授权的经销商</w:t>
      </w:r>
      <w:r>
        <w:rPr>
          <w:rFonts w:hAnsi="宋体" w:eastAsia="宋体"/>
          <w:b/>
          <w:color w:val="auto"/>
          <w:sz w:val="21"/>
          <w:szCs w:val="21"/>
          <w:highlight w:val="none"/>
          <w:lang w:val="zh-CN"/>
        </w:rPr>
        <w:t>；</w:t>
      </w:r>
    </w:p>
    <w:p w14:paraId="3E9B8FAC">
      <w:pPr>
        <w:pStyle w:val="157"/>
        <w:spacing w:line="360" w:lineRule="auto"/>
        <w:ind w:left="422" w:leftChars="0" w:right="-29" w:rightChars="-14" w:hanging="422" w:hangingChars="200"/>
        <w:jc w:val="both"/>
        <w:rPr>
          <w:rFonts w:hint="eastAsia" w:hAnsi="宋体" w:eastAsia="宋体"/>
          <w:b/>
          <w:color w:val="auto"/>
          <w:sz w:val="21"/>
          <w:szCs w:val="21"/>
          <w:highlight w:val="none"/>
          <w:lang w:val="en-US" w:eastAsia="zh-CN"/>
        </w:rPr>
      </w:pPr>
      <w:bookmarkStart w:id="2" w:name="_Toc25819"/>
      <w:r>
        <w:rPr>
          <w:rFonts w:hint="eastAsia" w:hAnsi="宋体" w:eastAsia="宋体"/>
          <w:b/>
          <w:color w:val="auto"/>
          <w:sz w:val="21"/>
          <w:szCs w:val="21"/>
          <w:highlight w:val="none"/>
          <w:lang w:val="zh-CN"/>
        </w:rPr>
        <w:t>2.</w:t>
      </w:r>
      <w:r>
        <w:rPr>
          <w:rFonts w:hint="eastAsia" w:hAnsi="宋体" w:eastAsia="宋体"/>
          <w:b/>
          <w:color w:val="auto"/>
          <w:sz w:val="21"/>
          <w:szCs w:val="21"/>
          <w:highlight w:val="none"/>
          <w:lang w:val="en-US" w:eastAsia="zh-CN"/>
        </w:rPr>
        <w:t>3</w:t>
      </w:r>
      <w:r>
        <w:rPr>
          <w:rFonts w:hint="eastAsia" w:hAnsi="宋体" w:eastAsia="宋体"/>
          <w:b/>
          <w:color w:val="auto"/>
          <w:sz w:val="21"/>
          <w:szCs w:val="21"/>
          <w:highlight w:val="none"/>
          <w:lang w:val="zh-CN"/>
        </w:rPr>
        <w:t xml:space="preserve"> </w:t>
      </w:r>
      <w:r>
        <w:rPr>
          <w:rFonts w:hint="eastAsia" w:hAnsi="宋体" w:eastAsia="宋体"/>
          <w:b/>
          <w:color w:val="auto"/>
          <w:sz w:val="21"/>
          <w:szCs w:val="21"/>
          <w:highlight w:val="none"/>
          <w:lang w:val="en-US" w:eastAsia="zh-CN"/>
        </w:rPr>
        <w:t>提供</w:t>
      </w:r>
      <w:r>
        <w:rPr>
          <w:rFonts w:hint="eastAsia" w:hAnsi="宋体" w:eastAsia="宋体"/>
          <w:b/>
          <w:color w:val="auto"/>
          <w:sz w:val="21"/>
          <w:szCs w:val="21"/>
          <w:highlight w:val="none"/>
          <w:lang w:val="zh-CN"/>
        </w:rPr>
        <w:t>一份</w:t>
      </w:r>
      <w:r>
        <w:rPr>
          <w:rFonts w:hint="eastAsia" w:hAnsi="宋体" w:eastAsia="宋体"/>
          <w:b/>
          <w:color w:val="auto"/>
          <w:sz w:val="21"/>
          <w:szCs w:val="21"/>
          <w:highlight w:val="none"/>
        </w:rPr>
        <w:t>202</w:t>
      </w:r>
      <w:r>
        <w:rPr>
          <w:rFonts w:hint="eastAsia" w:hAnsi="宋体" w:eastAsia="宋体"/>
          <w:b/>
          <w:color w:val="auto"/>
          <w:sz w:val="21"/>
          <w:szCs w:val="21"/>
          <w:highlight w:val="none"/>
          <w:lang w:val="en-US" w:eastAsia="zh-CN"/>
        </w:rPr>
        <w:t>2</w:t>
      </w:r>
      <w:r>
        <w:rPr>
          <w:rFonts w:hint="eastAsia" w:hAnsi="宋体" w:eastAsia="宋体"/>
          <w:b/>
          <w:color w:val="auto"/>
          <w:sz w:val="21"/>
          <w:szCs w:val="21"/>
          <w:highlight w:val="none"/>
          <w:lang w:val="zh-CN"/>
        </w:rPr>
        <w:t>年</w:t>
      </w:r>
      <w:r>
        <w:rPr>
          <w:rFonts w:hint="eastAsia" w:hAnsi="宋体" w:eastAsia="宋体"/>
          <w:b/>
          <w:color w:val="auto"/>
          <w:sz w:val="21"/>
          <w:szCs w:val="21"/>
          <w:highlight w:val="none"/>
        </w:rPr>
        <w:t>1</w:t>
      </w:r>
      <w:r>
        <w:rPr>
          <w:rFonts w:hint="eastAsia" w:hAnsi="宋体" w:eastAsia="宋体"/>
          <w:b/>
          <w:color w:val="auto"/>
          <w:sz w:val="21"/>
          <w:szCs w:val="21"/>
          <w:highlight w:val="none"/>
          <w:lang w:val="zh-CN"/>
        </w:rPr>
        <w:t>月</w:t>
      </w:r>
      <w:r>
        <w:rPr>
          <w:rFonts w:hint="eastAsia" w:hAnsi="宋体" w:eastAsia="宋体"/>
          <w:b/>
          <w:color w:val="auto"/>
          <w:sz w:val="21"/>
          <w:szCs w:val="21"/>
          <w:highlight w:val="none"/>
        </w:rPr>
        <w:t>1</w:t>
      </w:r>
      <w:r>
        <w:rPr>
          <w:rFonts w:hint="eastAsia" w:hAnsi="宋体" w:eastAsia="宋体"/>
          <w:b/>
          <w:color w:val="auto"/>
          <w:sz w:val="21"/>
          <w:szCs w:val="21"/>
          <w:highlight w:val="none"/>
          <w:lang w:val="zh-CN"/>
        </w:rPr>
        <w:t>日以来</w:t>
      </w:r>
      <w:r>
        <w:rPr>
          <w:rFonts w:hint="eastAsia" w:hAnsi="宋体" w:eastAsia="宋体"/>
          <w:b/>
          <w:color w:val="auto"/>
          <w:sz w:val="21"/>
          <w:szCs w:val="21"/>
          <w:highlight w:val="none"/>
        </w:rPr>
        <w:t>所投车型销售</w:t>
      </w:r>
      <w:r>
        <w:rPr>
          <w:rFonts w:hint="eastAsia" w:hAnsi="宋体" w:eastAsia="宋体"/>
          <w:b/>
          <w:color w:val="auto"/>
          <w:sz w:val="21"/>
          <w:szCs w:val="21"/>
          <w:highlight w:val="none"/>
          <w:lang w:val="zh-CN"/>
        </w:rPr>
        <w:t>业绩（合同签订日期为</w:t>
      </w:r>
      <w:r>
        <w:rPr>
          <w:rFonts w:hint="eastAsia" w:hAnsi="宋体" w:eastAsia="宋体"/>
          <w:b/>
          <w:color w:val="auto"/>
          <w:sz w:val="21"/>
          <w:szCs w:val="21"/>
          <w:highlight w:val="none"/>
        </w:rPr>
        <w:t>202</w:t>
      </w:r>
      <w:r>
        <w:rPr>
          <w:rFonts w:hint="eastAsia" w:hAnsi="宋体" w:eastAsia="宋体"/>
          <w:b/>
          <w:color w:val="auto"/>
          <w:sz w:val="21"/>
          <w:szCs w:val="21"/>
          <w:highlight w:val="none"/>
          <w:lang w:val="en-US" w:eastAsia="zh-CN"/>
        </w:rPr>
        <w:t>2</w:t>
      </w:r>
      <w:r>
        <w:rPr>
          <w:rFonts w:hint="eastAsia" w:hAnsi="宋体" w:eastAsia="宋体"/>
          <w:b/>
          <w:color w:val="auto"/>
          <w:sz w:val="21"/>
          <w:szCs w:val="21"/>
          <w:highlight w:val="none"/>
          <w:lang w:val="zh-CN"/>
        </w:rPr>
        <w:t>年</w:t>
      </w:r>
      <w:r>
        <w:rPr>
          <w:rFonts w:hint="eastAsia" w:hAnsi="宋体" w:eastAsia="宋体"/>
          <w:b/>
          <w:color w:val="auto"/>
          <w:sz w:val="21"/>
          <w:szCs w:val="21"/>
          <w:highlight w:val="none"/>
        </w:rPr>
        <w:t>1</w:t>
      </w:r>
      <w:r>
        <w:rPr>
          <w:rFonts w:hint="eastAsia" w:hAnsi="宋体" w:eastAsia="宋体"/>
          <w:b/>
          <w:color w:val="auto"/>
          <w:sz w:val="21"/>
          <w:szCs w:val="21"/>
          <w:highlight w:val="none"/>
          <w:lang w:val="zh-CN"/>
        </w:rPr>
        <w:t>月</w:t>
      </w:r>
      <w:r>
        <w:rPr>
          <w:rFonts w:hint="eastAsia" w:hAnsi="宋体" w:eastAsia="宋体"/>
          <w:b/>
          <w:color w:val="auto"/>
          <w:sz w:val="21"/>
          <w:szCs w:val="21"/>
          <w:highlight w:val="none"/>
        </w:rPr>
        <w:t>1</w:t>
      </w:r>
      <w:r>
        <w:rPr>
          <w:rFonts w:hint="eastAsia" w:hAnsi="宋体" w:eastAsia="宋体"/>
          <w:b/>
          <w:color w:val="auto"/>
          <w:sz w:val="21"/>
          <w:szCs w:val="21"/>
          <w:highlight w:val="none"/>
          <w:lang w:val="zh-CN"/>
        </w:rPr>
        <w:t>日或以后）；</w:t>
      </w:r>
    </w:p>
    <w:p w14:paraId="1D9C9C33">
      <w:pPr>
        <w:pStyle w:val="157"/>
        <w:spacing w:line="360" w:lineRule="auto"/>
        <w:ind w:left="422" w:leftChars="0" w:right="-29" w:rightChars="-14" w:hanging="422" w:hangingChars="200"/>
        <w:jc w:val="both"/>
        <w:rPr>
          <w:rFonts w:hint="eastAsia" w:hAnsi="宋体" w:eastAsia="宋体"/>
          <w:b/>
          <w:color w:val="auto"/>
          <w:sz w:val="21"/>
          <w:szCs w:val="21"/>
          <w:highlight w:val="none"/>
          <w:lang w:val="zh-CN"/>
        </w:rPr>
      </w:pPr>
      <w:r>
        <w:rPr>
          <w:rFonts w:hint="eastAsia" w:hAnsi="宋体" w:eastAsia="宋体"/>
          <w:b/>
          <w:color w:val="auto"/>
          <w:sz w:val="21"/>
          <w:szCs w:val="21"/>
          <w:highlight w:val="none"/>
          <w:lang w:val="en-US" w:eastAsia="zh-CN"/>
        </w:rPr>
        <w:t xml:space="preserve">2.4 </w:t>
      </w:r>
      <w:r>
        <w:rPr>
          <w:rFonts w:hint="eastAsia" w:hAnsi="宋体" w:eastAsia="宋体"/>
          <w:b/>
          <w:color w:val="auto"/>
          <w:sz w:val="21"/>
          <w:szCs w:val="21"/>
          <w:highlight w:val="none"/>
          <w:lang w:val="zh-CN"/>
        </w:rPr>
        <w:t>本项目不接受联合体投标。</w:t>
      </w:r>
      <w:bookmarkEnd w:id="2"/>
    </w:p>
    <w:p w14:paraId="2BAE4338">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24C29080">
      <w:pPr>
        <w:pStyle w:val="175"/>
        <w:numPr>
          <w:ilvl w:val="0"/>
          <w:numId w:val="1"/>
        </w:numPr>
        <w:spacing w:line="360" w:lineRule="auto"/>
        <w:ind w:left="426" w:right="-34" w:hanging="426" w:firstLineChars="0"/>
        <w:jc w:val="both"/>
        <w:rPr>
          <w:rFonts w:hint="eastAsia" w:ascii="宋体" w:hAnsi="宋体" w:eastAsia="宋体" w:cs="宋体"/>
          <w:color w:val="auto"/>
          <w:sz w:val="21"/>
          <w:szCs w:val="21"/>
          <w:highlight w:val="none"/>
        </w:rPr>
      </w:pPr>
      <w:r>
        <w:rPr>
          <w:rFonts w:ascii="宋体" w:hAnsi="宋体"/>
          <w:color w:val="auto"/>
          <w:szCs w:val="21"/>
          <w:highlight w:val="none"/>
          <w:lang w:val="zh-CN"/>
        </w:rPr>
        <w:t>获取招标文件</w:t>
      </w:r>
      <w:r>
        <w:rPr>
          <w:rFonts w:hint="eastAsia" w:ascii="宋体" w:hAnsi="宋体" w:cs="宋体"/>
          <w:color w:val="auto"/>
          <w:szCs w:val="21"/>
          <w:highlight w:val="none"/>
        </w:rPr>
        <w:t>方式：本项目采用“不记名网上下载”的方式获取招标文件，有意向的投标人可于本项目投标截止时间前，在本项目招标信息发布媒介【详见本招标公告第7点（除中国招标投标公共服务平台外）】下载招标文件</w:t>
      </w:r>
      <w:r>
        <w:rPr>
          <w:rFonts w:hint="eastAsia" w:ascii="宋体" w:hAnsi="宋体" w:cs="宋体"/>
          <w:color w:val="auto"/>
          <w:sz w:val="21"/>
          <w:szCs w:val="21"/>
          <w:highlight w:val="none"/>
          <w:lang w:eastAsia="zh-CN"/>
        </w:rPr>
        <w:t>。</w:t>
      </w:r>
    </w:p>
    <w:p w14:paraId="267AEF13">
      <w:pPr>
        <w:autoSpaceDE w:val="0"/>
        <w:autoSpaceDN w:val="0"/>
        <w:adjustRightInd w:val="0"/>
        <w:spacing w:line="360" w:lineRule="auto"/>
        <w:ind w:left="630" w:leftChars="100" w:right="-29" w:rightChars="-14" w:hanging="420" w:hangingChars="200"/>
        <w:rPr>
          <w:rFonts w:ascii="宋体" w:hAnsi="宋体" w:eastAsia="宋体" w:cs="Times New Roman"/>
          <w:color w:val="auto"/>
          <w:szCs w:val="21"/>
          <w:highlight w:val="none"/>
          <w:lang w:val="zh-CN"/>
        </w:rPr>
      </w:pPr>
    </w:p>
    <w:p w14:paraId="0E9DA1AE">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招标代理机构</w:t>
      </w:r>
      <w:r>
        <w:rPr>
          <w:rFonts w:hint="eastAsia" w:ascii="宋体" w:hAnsi="宋体" w:eastAsia="宋体" w:cs="Times New Roman"/>
          <w:color w:val="auto"/>
          <w:szCs w:val="21"/>
          <w:highlight w:val="none"/>
          <w:lang w:val="zh-CN"/>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Times New Roman"/>
          <w:color w:val="auto"/>
          <w:szCs w:val="21"/>
          <w:highlight w:val="none"/>
          <w:lang w:val="en-US" w:eastAsia="zh-CN"/>
        </w:rPr>
        <w:t>政府采购</w:t>
      </w:r>
      <w:r>
        <w:rPr>
          <w:rFonts w:hint="eastAsia" w:ascii="宋体" w:hAnsi="宋体" w:eastAsia="宋体" w:cs="Times New Roman"/>
          <w:color w:val="auto"/>
          <w:szCs w:val="21"/>
          <w:highlight w:val="none"/>
          <w:lang w:val="zh-CN"/>
        </w:rPr>
        <w:t>严重违法失信行为记录名单的投标人，做好相关记录（处罚期限届满的除外）</w:t>
      </w:r>
      <w:r>
        <w:rPr>
          <w:rFonts w:ascii="宋体" w:hAnsi="宋体" w:eastAsia="宋体" w:cs="Times New Roman"/>
          <w:color w:val="auto"/>
          <w:szCs w:val="21"/>
          <w:highlight w:val="none"/>
          <w:lang w:val="zh-CN"/>
        </w:rPr>
        <w:t>。</w:t>
      </w:r>
    </w:p>
    <w:p w14:paraId="7F31FBBD">
      <w:pPr>
        <w:autoSpaceDE w:val="0"/>
        <w:autoSpaceDN w:val="0"/>
        <w:adjustRightInd w:val="0"/>
        <w:spacing w:line="360" w:lineRule="auto"/>
        <w:ind w:right="-29" w:rightChars="-14" w:firstLine="420"/>
        <w:rPr>
          <w:rFonts w:ascii="宋体" w:hAnsi="宋体" w:eastAsia="宋体" w:cs="Times New Roman"/>
          <w:color w:val="auto"/>
          <w:szCs w:val="21"/>
          <w:highlight w:val="none"/>
          <w:lang w:val="zh-CN"/>
        </w:rPr>
      </w:pPr>
    </w:p>
    <w:p w14:paraId="08053E00">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投标、开标时间及地点：</w:t>
      </w:r>
    </w:p>
    <w:p w14:paraId="7FFAF4A2">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5.1 </w:t>
      </w:r>
      <w:r>
        <w:rPr>
          <w:rFonts w:ascii="宋体" w:hAnsi="宋体" w:eastAsia="宋体" w:cs="Times New Roman"/>
          <w:color w:val="auto"/>
          <w:szCs w:val="21"/>
          <w:highlight w:val="none"/>
          <w:lang w:val="zh-CN"/>
        </w:rPr>
        <w:t>投标文件递交时间：</w:t>
      </w:r>
      <w:r>
        <w:rPr>
          <w:rFonts w:hint="eastAsia" w:ascii="宋体" w:hAnsi="宋体" w:eastAsia="宋体" w:cs="宋体"/>
          <w:color w:val="auto"/>
          <w:szCs w:val="21"/>
          <w:highlight w:val="none"/>
          <w:u w:val="single"/>
          <w:lang w:val="en-US" w:eastAsia="zh-CN"/>
        </w:rPr>
        <w:t>2025</w:t>
      </w:r>
      <w:r>
        <w:rPr>
          <w:rFonts w:hint="eastAsia" w:ascii="宋体" w:hAnsi="宋体" w:eastAsia="宋体" w:cs="宋体"/>
          <w:bCs/>
          <w:color w:val="auto"/>
          <w:kern w:val="0"/>
          <w:szCs w:val="21"/>
          <w:highlight w:val="none"/>
        </w:rPr>
        <w:t>年</w:t>
      </w:r>
      <w:r>
        <w:rPr>
          <w:rFonts w:hint="eastAsia" w:ascii="宋体" w:hAnsi="宋体" w:eastAsia="宋体" w:cs="宋体"/>
          <w:bCs/>
          <w:color w:val="auto"/>
          <w:kern w:val="0"/>
          <w:szCs w:val="21"/>
          <w:highlight w:val="none"/>
          <w:u w:val="single"/>
          <w:lang w:val="en-US" w:eastAsia="zh-CN"/>
        </w:rPr>
        <w:t>5</w:t>
      </w:r>
      <w:r>
        <w:rPr>
          <w:rFonts w:hint="eastAsia" w:ascii="宋体" w:hAnsi="宋体" w:eastAsia="宋体" w:cs="宋体"/>
          <w:bCs/>
          <w:color w:val="auto"/>
          <w:kern w:val="0"/>
          <w:szCs w:val="21"/>
          <w:highlight w:val="none"/>
        </w:rPr>
        <w:t>月</w:t>
      </w:r>
      <w:r>
        <w:rPr>
          <w:rFonts w:hint="eastAsia" w:ascii="宋体" w:hAnsi="宋体" w:eastAsia="宋体" w:cs="宋体"/>
          <w:color w:val="auto"/>
          <w:szCs w:val="21"/>
          <w:highlight w:val="none"/>
          <w:u w:val="single"/>
          <w:lang w:val="en-US" w:eastAsia="zh-CN"/>
        </w:rPr>
        <w:t>21</w:t>
      </w:r>
      <w:r>
        <w:rPr>
          <w:rFonts w:hint="eastAsia" w:ascii="宋体" w:hAnsi="宋体" w:eastAsia="宋体" w:cs="宋体"/>
          <w:bCs/>
          <w:color w:val="auto"/>
          <w:kern w:val="0"/>
          <w:szCs w:val="21"/>
          <w:highlight w:val="none"/>
        </w:rPr>
        <w:t>日</w:t>
      </w:r>
      <w:r>
        <w:rPr>
          <w:rFonts w:hint="eastAsia" w:ascii="宋体" w:hAnsi="宋体" w:eastAsia="宋体" w:cs="宋体"/>
          <w:color w:val="auto"/>
          <w:szCs w:val="21"/>
          <w:highlight w:val="none"/>
          <w:u w:val="single"/>
        </w:rPr>
        <w:t>13</w:t>
      </w:r>
      <w:r>
        <w:rPr>
          <w:rFonts w:hint="eastAsia" w:ascii="宋体" w:hAnsi="宋体" w:eastAsia="宋体" w:cs="宋体"/>
          <w:bCs/>
          <w:color w:val="auto"/>
          <w:kern w:val="0"/>
          <w:szCs w:val="21"/>
          <w:highlight w:val="none"/>
          <w:u w:val="single"/>
        </w:rPr>
        <w:t>:30</w:t>
      </w:r>
      <w:r>
        <w:rPr>
          <w:rFonts w:hint="eastAsia" w:ascii="宋体" w:hAnsi="宋体" w:eastAsia="宋体" w:cs="宋体"/>
          <w:bCs/>
          <w:color w:val="auto"/>
          <w:kern w:val="0"/>
          <w:szCs w:val="21"/>
          <w:highlight w:val="none"/>
        </w:rPr>
        <w:t>～</w:t>
      </w:r>
      <w:r>
        <w:rPr>
          <w:rFonts w:hint="eastAsia" w:ascii="宋体" w:hAnsi="宋体" w:eastAsia="宋体" w:cs="宋体"/>
          <w:color w:val="auto"/>
          <w:szCs w:val="21"/>
          <w:highlight w:val="none"/>
          <w:u w:val="single"/>
        </w:rPr>
        <w:t>14</w:t>
      </w:r>
      <w:r>
        <w:rPr>
          <w:rFonts w:hint="eastAsia" w:ascii="宋体" w:hAnsi="宋体" w:eastAsia="宋体" w:cs="宋体"/>
          <w:bCs/>
          <w:color w:val="auto"/>
          <w:kern w:val="0"/>
          <w:szCs w:val="21"/>
          <w:highlight w:val="none"/>
          <w:u w:val="single"/>
        </w:rPr>
        <w:t>:</w:t>
      </w:r>
      <w:r>
        <w:rPr>
          <w:rFonts w:hint="eastAsia" w:ascii="宋体" w:hAnsi="宋体" w:eastAsia="宋体" w:cs="宋体"/>
          <w:color w:val="auto"/>
          <w:szCs w:val="21"/>
          <w:highlight w:val="none"/>
          <w:u w:val="single"/>
        </w:rPr>
        <w:t>00</w:t>
      </w:r>
      <w:r>
        <w:rPr>
          <w:rFonts w:hint="eastAsia" w:ascii="宋体" w:hAnsi="宋体" w:eastAsia="宋体" w:cs="Times New Roman"/>
          <w:bCs/>
          <w:color w:val="auto"/>
          <w:kern w:val="0"/>
          <w:szCs w:val="21"/>
          <w:highlight w:val="none"/>
        </w:rPr>
        <w:t>；</w:t>
      </w:r>
    </w:p>
    <w:p w14:paraId="563C5E73">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5.2 </w:t>
      </w:r>
      <w:r>
        <w:rPr>
          <w:rFonts w:ascii="宋体" w:hAnsi="宋体" w:eastAsia="宋体" w:cs="Times New Roman"/>
          <w:color w:val="auto"/>
          <w:szCs w:val="21"/>
          <w:highlight w:val="none"/>
          <w:lang w:val="zh-CN"/>
        </w:rPr>
        <w:t>投标截止及开标时间：</w:t>
      </w:r>
      <w:r>
        <w:rPr>
          <w:rFonts w:hint="eastAsia" w:ascii="宋体" w:hAnsi="宋体" w:eastAsia="宋体" w:cs="宋体"/>
          <w:color w:val="auto"/>
          <w:szCs w:val="21"/>
          <w:highlight w:val="none"/>
          <w:u w:val="single"/>
          <w:lang w:val="en-US" w:eastAsia="zh-CN"/>
        </w:rPr>
        <w:t>2025</w:t>
      </w:r>
      <w:r>
        <w:rPr>
          <w:rFonts w:hint="eastAsia" w:ascii="宋体" w:hAnsi="宋体" w:eastAsia="宋体" w:cs="宋体"/>
          <w:bCs/>
          <w:color w:val="auto"/>
          <w:kern w:val="0"/>
          <w:szCs w:val="21"/>
          <w:highlight w:val="none"/>
        </w:rPr>
        <w:t>年</w:t>
      </w:r>
      <w:r>
        <w:rPr>
          <w:rFonts w:hint="eastAsia" w:ascii="宋体" w:hAnsi="宋体" w:eastAsia="宋体" w:cs="宋体"/>
          <w:color w:val="auto"/>
          <w:szCs w:val="21"/>
          <w:highlight w:val="none"/>
          <w:u w:val="single"/>
          <w:lang w:val="en-US" w:eastAsia="zh-CN"/>
        </w:rPr>
        <w:t>5</w:t>
      </w:r>
      <w:r>
        <w:rPr>
          <w:rFonts w:hint="eastAsia" w:ascii="宋体" w:hAnsi="宋体" w:eastAsia="宋体" w:cs="宋体"/>
          <w:bCs/>
          <w:color w:val="auto"/>
          <w:kern w:val="0"/>
          <w:szCs w:val="21"/>
          <w:highlight w:val="none"/>
        </w:rPr>
        <w:t>月</w:t>
      </w:r>
      <w:r>
        <w:rPr>
          <w:rFonts w:hint="eastAsia" w:ascii="宋体" w:hAnsi="宋体" w:eastAsia="宋体" w:cs="宋体"/>
          <w:color w:val="auto"/>
          <w:szCs w:val="21"/>
          <w:highlight w:val="none"/>
          <w:u w:val="single"/>
          <w:lang w:val="en-US" w:eastAsia="zh-CN"/>
        </w:rPr>
        <w:t>21</w:t>
      </w:r>
      <w:r>
        <w:rPr>
          <w:rFonts w:hint="eastAsia" w:ascii="宋体" w:hAnsi="宋体" w:eastAsia="宋体" w:cs="宋体"/>
          <w:bCs/>
          <w:color w:val="auto"/>
          <w:kern w:val="0"/>
          <w:szCs w:val="21"/>
          <w:highlight w:val="none"/>
        </w:rPr>
        <w:t>日</w:t>
      </w:r>
      <w:r>
        <w:rPr>
          <w:rFonts w:hint="eastAsia" w:ascii="宋体" w:hAnsi="宋体" w:eastAsia="宋体" w:cs="宋体"/>
          <w:color w:val="auto"/>
          <w:szCs w:val="21"/>
          <w:highlight w:val="none"/>
          <w:u w:val="single"/>
        </w:rPr>
        <w:t>14</w:t>
      </w:r>
      <w:r>
        <w:rPr>
          <w:rFonts w:hint="eastAsia" w:ascii="宋体" w:hAnsi="宋体" w:eastAsia="宋体" w:cs="宋体"/>
          <w:bCs/>
          <w:color w:val="auto"/>
          <w:kern w:val="0"/>
          <w:szCs w:val="21"/>
          <w:highlight w:val="none"/>
          <w:u w:val="single"/>
        </w:rPr>
        <w:t>:</w:t>
      </w:r>
      <w:r>
        <w:rPr>
          <w:rFonts w:hint="eastAsia" w:ascii="宋体" w:hAnsi="宋体" w:eastAsia="宋体" w:cs="宋体"/>
          <w:color w:val="auto"/>
          <w:szCs w:val="21"/>
          <w:highlight w:val="none"/>
          <w:u w:val="single"/>
        </w:rPr>
        <w:t>00</w:t>
      </w:r>
      <w:r>
        <w:rPr>
          <w:rFonts w:hint="eastAsia" w:ascii="宋体" w:hAnsi="宋体" w:eastAsia="宋体" w:cs="Times New Roman"/>
          <w:bCs/>
          <w:color w:val="auto"/>
          <w:kern w:val="0"/>
          <w:szCs w:val="21"/>
          <w:highlight w:val="none"/>
        </w:rPr>
        <w:t>；</w:t>
      </w:r>
    </w:p>
    <w:p w14:paraId="0B926578">
      <w:pPr>
        <w:autoSpaceDE w:val="0"/>
        <w:autoSpaceDN w:val="0"/>
        <w:adjustRightInd w:val="0"/>
        <w:spacing w:line="360" w:lineRule="auto"/>
        <w:ind w:right="-29" w:rightChars="-14"/>
        <w:rPr>
          <w:rFonts w:ascii="宋体" w:hAnsi="宋体" w:eastAsia="宋体" w:cs="Times New Roman"/>
          <w:color w:val="auto"/>
          <w:kern w:val="0"/>
          <w:szCs w:val="21"/>
          <w:highlight w:val="none"/>
        </w:rPr>
      </w:pPr>
      <w:r>
        <w:rPr>
          <w:rFonts w:ascii="宋体" w:hAnsi="宋体" w:eastAsia="宋体" w:cs="Times New Roman"/>
          <w:color w:val="auto"/>
          <w:szCs w:val="21"/>
          <w:highlight w:val="none"/>
          <w:lang w:val="zh-CN"/>
        </w:rPr>
        <w:t>5.3 投标及开标地点：</w:t>
      </w:r>
      <w:r>
        <w:rPr>
          <w:rFonts w:hint="eastAsia" w:ascii="宋体" w:hAnsi="宋体" w:eastAsia="宋体" w:cs="Times New Roman"/>
          <w:color w:val="auto"/>
          <w:kern w:val="0"/>
          <w:szCs w:val="21"/>
          <w:highlight w:val="none"/>
          <w:u w:val="single"/>
          <w:lang w:eastAsia="zh-CN"/>
        </w:rPr>
        <w:t>东莞市南城街道鸿福</w:t>
      </w:r>
      <w:bookmarkStart w:id="726" w:name="_GoBack"/>
      <w:bookmarkEnd w:id="726"/>
      <w:r>
        <w:rPr>
          <w:rFonts w:hint="eastAsia" w:ascii="宋体" w:hAnsi="宋体" w:eastAsia="宋体" w:cs="Times New Roman"/>
          <w:color w:val="auto"/>
          <w:kern w:val="0"/>
          <w:szCs w:val="21"/>
          <w:highlight w:val="none"/>
          <w:u w:val="single"/>
          <w:lang w:eastAsia="zh-CN"/>
        </w:rPr>
        <w:t>西路81号国际商会大厦601室</w:t>
      </w:r>
      <w:r>
        <w:rPr>
          <w:rFonts w:hint="eastAsia" w:ascii="宋体" w:hAnsi="宋体" w:eastAsia="宋体" w:cs="Times New Roman"/>
          <w:color w:val="auto"/>
          <w:kern w:val="0"/>
          <w:szCs w:val="21"/>
          <w:highlight w:val="none"/>
        </w:rPr>
        <w:t>。</w:t>
      </w:r>
    </w:p>
    <w:p w14:paraId="6EA93DE4">
      <w:pPr>
        <w:autoSpaceDE w:val="0"/>
        <w:autoSpaceDN w:val="0"/>
        <w:adjustRightInd w:val="0"/>
        <w:spacing w:line="360" w:lineRule="auto"/>
        <w:ind w:right="-29" w:rightChars="-14" w:firstLine="210" w:firstLineChars="100"/>
        <w:rPr>
          <w:rFonts w:ascii="宋体" w:hAnsi="宋体" w:eastAsia="宋体" w:cs="Times New Roman"/>
          <w:color w:val="auto"/>
          <w:kern w:val="0"/>
          <w:szCs w:val="21"/>
          <w:highlight w:val="none"/>
        </w:rPr>
      </w:pPr>
    </w:p>
    <w:p w14:paraId="32813728">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招标代理机构只接受在递交投标文件截止日当天由投标人法定代表人或其授权代表于递交投标文件截止时间前亲自递交的投标文件</w:t>
      </w:r>
      <w:r>
        <w:rPr>
          <w:rFonts w:hint="eastAsia" w:ascii="宋体" w:hAnsi="宋体" w:eastAsia="宋体" w:cs="Times New Roman"/>
          <w:color w:val="auto"/>
          <w:szCs w:val="21"/>
          <w:highlight w:val="none"/>
          <w:lang w:val="zh-CN"/>
        </w:rPr>
        <w:t>。电报、传真形式的投标概不接受。</w:t>
      </w:r>
    </w:p>
    <w:p w14:paraId="03639C94">
      <w:pPr>
        <w:autoSpaceDE w:val="0"/>
        <w:autoSpaceDN w:val="0"/>
        <w:adjustRightInd w:val="0"/>
        <w:spacing w:line="360" w:lineRule="auto"/>
        <w:ind w:left="210" w:leftChars="100" w:right="-29" w:rightChars="-14"/>
        <w:rPr>
          <w:rFonts w:ascii="宋体" w:hAnsi="宋体" w:eastAsia="宋体" w:cs="Times New Roman"/>
          <w:color w:val="auto"/>
          <w:szCs w:val="21"/>
          <w:highlight w:val="none"/>
          <w:lang w:val="zh-CN"/>
        </w:rPr>
      </w:pPr>
    </w:p>
    <w:p w14:paraId="78D6D825">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bCs/>
          <w:color w:val="auto"/>
          <w:szCs w:val="21"/>
          <w:highlight w:val="none"/>
        </w:rPr>
        <w:t>本项目相关公告在以下媒介发布：中国招标投标公共服务平台（www.cebpubservice.com）、东莞市水务集团有限公司网（www.dgswjt.cn）、招标</w:t>
      </w:r>
      <w:r>
        <w:rPr>
          <w:rFonts w:hint="eastAsia" w:ascii="宋体" w:hAnsi="宋体" w:eastAsia="宋体" w:cs="Times New Roman"/>
          <w:color w:val="auto"/>
          <w:szCs w:val="21"/>
          <w:highlight w:val="none"/>
          <w:lang w:val="zh-CN"/>
        </w:rPr>
        <w:t>代理</w:t>
      </w:r>
      <w:r>
        <w:rPr>
          <w:rFonts w:hint="eastAsia" w:ascii="宋体" w:hAnsi="宋体" w:eastAsia="宋体" w:cs="Times New Roman"/>
          <w:color w:val="auto"/>
          <w:szCs w:val="21"/>
          <w:highlight w:val="none"/>
          <w:lang w:val="en-US" w:eastAsia="zh-CN"/>
        </w:rPr>
        <w:t>机构</w:t>
      </w:r>
      <w:r>
        <w:rPr>
          <w:rFonts w:hint="eastAsia" w:ascii="宋体" w:hAnsi="宋体" w:eastAsia="宋体" w:cs="Times New Roman"/>
          <w:color w:val="auto"/>
          <w:szCs w:val="21"/>
          <w:highlight w:val="none"/>
          <w:lang w:val="zh-CN"/>
        </w:rPr>
        <w:t>网站（www.sfcx.cn</w:t>
      </w:r>
      <w:r>
        <w:rPr>
          <w:rFonts w:ascii="宋体" w:hAnsi="宋体" w:eastAsia="宋体" w:cs="Times New Roman"/>
          <w:color w:val="auto"/>
          <w:szCs w:val="21"/>
          <w:highlight w:val="none"/>
          <w:lang w:val="zh-CN"/>
        </w:rPr>
        <w:t>）。</w:t>
      </w:r>
    </w:p>
    <w:p w14:paraId="2187ACF3">
      <w:pPr>
        <w:autoSpaceDE w:val="0"/>
        <w:autoSpaceDN w:val="0"/>
        <w:adjustRightInd w:val="0"/>
        <w:spacing w:line="360" w:lineRule="auto"/>
        <w:ind w:right="-29" w:rightChars="-14" w:firstLine="420"/>
        <w:rPr>
          <w:rFonts w:ascii="宋体" w:hAnsi="宋体" w:eastAsia="宋体" w:cs="Times New Roman"/>
          <w:bCs/>
          <w:color w:val="auto"/>
          <w:szCs w:val="21"/>
          <w:highlight w:val="none"/>
        </w:rPr>
      </w:pPr>
    </w:p>
    <w:p w14:paraId="051E153B">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bCs/>
          <w:color w:val="auto"/>
          <w:szCs w:val="21"/>
          <w:highlight w:val="none"/>
          <w:lang w:val="zh-CN"/>
        </w:rPr>
        <w:t>招标人联系方式</w:t>
      </w:r>
    </w:p>
    <w:p w14:paraId="23927352">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招标人：</w:t>
      </w:r>
      <w:r>
        <w:rPr>
          <w:rFonts w:hint="eastAsia" w:ascii="宋体" w:hAnsi="宋体" w:eastAsia="宋体" w:cs="Times New Roman"/>
          <w:color w:val="auto"/>
          <w:kern w:val="0"/>
          <w:szCs w:val="21"/>
          <w:highlight w:val="none"/>
        </w:rPr>
        <w:t>东莞市水务集团管网有限公司</w:t>
      </w:r>
    </w:p>
    <w:p w14:paraId="73964BCF">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w:t>
      </w:r>
      <w:r>
        <w:rPr>
          <w:rFonts w:hint="eastAsia" w:ascii="宋体" w:hAnsi="宋体" w:eastAsia="宋体" w:cs="Times New Roman"/>
          <w:color w:val="auto"/>
          <w:kern w:val="0"/>
          <w:szCs w:val="21"/>
          <w:highlight w:val="none"/>
        </w:rPr>
        <w:t xml:space="preserve"> </w:t>
      </w:r>
      <w:r>
        <w:rPr>
          <w:rFonts w:ascii="宋体" w:hAnsi="宋体" w:eastAsia="宋体" w:cs="Times New Roman"/>
          <w:color w:val="auto"/>
          <w:kern w:val="0"/>
          <w:szCs w:val="21"/>
          <w:highlight w:val="none"/>
        </w:rPr>
        <w:t xml:space="preserve"> 址：</w:t>
      </w:r>
      <w:r>
        <w:rPr>
          <w:rFonts w:hint="eastAsia" w:ascii="宋体" w:hAnsi="宋体" w:eastAsia="宋体" w:cs="Times New Roman"/>
          <w:color w:val="auto"/>
          <w:kern w:val="0"/>
          <w:szCs w:val="21"/>
          <w:highlight w:val="none"/>
        </w:rPr>
        <w:t>广东省东莞市东城街道东城运河路5号108室</w:t>
      </w:r>
    </w:p>
    <w:p w14:paraId="652208FF">
      <w:pPr>
        <w:widowControl/>
        <w:autoSpaceDE w:val="0"/>
        <w:autoSpaceDN w:val="0"/>
        <w:adjustRightInd w:val="0"/>
        <w:spacing w:line="360" w:lineRule="auto"/>
        <w:ind w:right="-31" w:rightChars="-15" w:firstLine="424" w:firstLineChars="202"/>
        <w:jc w:val="left"/>
        <w:textAlignment w:val="bottom"/>
        <w:rPr>
          <w:rFonts w:hint="default" w:ascii="宋体" w:hAnsi="宋体" w:eastAsia="宋体" w:cs="Times New Roman"/>
          <w:color w:val="auto"/>
          <w:kern w:val="0"/>
          <w:szCs w:val="21"/>
          <w:highlight w:val="none"/>
          <w:lang w:val="en-US" w:eastAsia="zh-CN"/>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rPr>
        <w:t>：许丽明</w:t>
      </w:r>
    </w:p>
    <w:p w14:paraId="26E7F2DF">
      <w:pPr>
        <w:widowControl/>
        <w:autoSpaceDE w:val="0"/>
        <w:autoSpaceDN w:val="0"/>
        <w:adjustRightInd w:val="0"/>
        <w:spacing w:line="360" w:lineRule="auto"/>
        <w:ind w:right="-31" w:rightChars="-15" w:firstLine="424" w:firstLineChars="202"/>
        <w:jc w:val="left"/>
        <w:textAlignment w:val="bottom"/>
        <w:rPr>
          <w:rFonts w:hint="default" w:ascii="宋体" w:hAnsi="宋体" w:eastAsia="宋体" w:cs="Times New Roman"/>
          <w:color w:val="auto"/>
          <w:kern w:val="0"/>
          <w:szCs w:val="21"/>
          <w:highlight w:val="none"/>
          <w:lang w:val="en-US"/>
        </w:rPr>
      </w:pPr>
      <w:r>
        <w:rPr>
          <w:rFonts w:ascii="宋体" w:hAnsi="宋体" w:eastAsia="宋体" w:cs="Times New Roman"/>
          <w:color w:val="auto"/>
          <w:kern w:val="0"/>
          <w:szCs w:val="21"/>
          <w:highlight w:val="none"/>
        </w:rPr>
        <w:t>电  话：</w:t>
      </w:r>
      <w:r>
        <w:rPr>
          <w:rFonts w:hint="eastAsia" w:ascii="宋体" w:hAnsi="宋体" w:eastAsia="宋体" w:cs="Times New Roman"/>
          <w:color w:val="auto"/>
          <w:kern w:val="0"/>
          <w:szCs w:val="21"/>
          <w:highlight w:val="none"/>
        </w:rPr>
        <w:t>0769-23308061</w:t>
      </w:r>
    </w:p>
    <w:p w14:paraId="61D8C0AD">
      <w:pPr>
        <w:autoSpaceDE w:val="0"/>
        <w:autoSpaceDN w:val="0"/>
        <w:adjustRightInd w:val="0"/>
        <w:spacing w:line="360" w:lineRule="auto"/>
        <w:ind w:right="-29" w:rightChars="-14" w:firstLine="420"/>
        <w:rPr>
          <w:rFonts w:ascii="宋体" w:hAnsi="宋体" w:eastAsia="宋体" w:cs="Times New Roman"/>
          <w:color w:val="auto"/>
          <w:kern w:val="0"/>
          <w:szCs w:val="21"/>
          <w:highlight w:val="none"/>
        </w:rPr>
      </w:pPr>
    </w:p>
    <w:p w14:paraId="338891CD">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color w:val="auto"/>
          <w:szCs w:val="21"/>
          <w:highlight w:val="none"/>
        </w:rPr>
        <w:t>招标代理机构</w:t>
      </w:r>
      <w:r>
        <w:rPr>
          <w:rFonts w:hint="eastAsia" w:ascii="宋体" w:hAnsi="宋体" w:eastAsia="宋体" w:cs="Times New Roman"/>
          <w:color w:val="auto"/>
          <w:szCs w:val="21"/>
          <w:highlight w:val="none"/>
          <w:lang w:val="en-US" w:eastAsia="zh-CN"/>
        </w:rPr>
        <w:t>及异议受理</w:t>
      </w:r>
      <w:r>
        <w:rPr>
          <w:rFonts w:ascii="宋体" w:hAnsi="宋体" w:eastAsia="宋体" w:cs="Times New Roman"/>
          <w:color w:val="auto"/>
          <w:szCs w:val="21"/>
          <w:highlight w:val="none"/>
        </w:rPr>
        <w:t>联系方式</w:t>
      </w:r>
    </w:p>
    <w:p w14:paraId="3338FAE1">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lang w:eastAsia="zh-CN"/>
        </w:rPr>
      </w:pPr>
      <w:bookmarkStart w:id="3" w:name="_Toc31764_WPSOffice_Level1"/>
      <w:bookmarkStart w:id="4" w:name="_Toc486167661"/>
      <w:bookmarkStart w:id="5" w:name="_Toc450662847"/>
      <w:r>
        <w:rPr>
          <w:rFonts w:hint="eastAsia" w:ascii="宋体" w:hAnsi="宋体" w:eastAsia="宋体" w:cs="宋体"/>
          <w:color w:val="auto"/>
          <w:kern w:val="0"/>
          <w:szCs w:val="21"/>
          <w:highlight w:val="none"/>
        </w:rPr>
        <w:t>招标代理机构：</w:t>
      </w:r>
      <w:r>
        <w:rPr>
          <w:rFonts w:hint="eastAsia" w:ascii="宋体" w:hAnsi="宋体" w:eastAsia="宋体" w:cs="宋体"/>
          <w:color w:val="auto"/>
          <w:kern w:val="0"/>
          <w:szCs w:val="21"/>
          <w:highlight w:val="none"/>
          <w:lang w:eastAsia="zh-CN"/>
        </w:rPr>
        <w:t>三方诚信招标有限公司</w:t>
      </w:r>
    </w:p>
    <w:p w14:paraId="3B444B57">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w:t>
      </w:r>
      <w:r>
        <w:rPr>
          <w:rFonts w:hint="eastAsia" w:ascii="宋体" w:hAnsi="宋体" w:eastAsia="宋体" w:cs="Times New Roman"/>
          <w:color w:val="auto"/>
          <w:kern w:val="0"/>
          <w:szCs w:val="21"/>
          <w:highlight w:val="none"/>
          <w:u w:val="none"/>
          <w:lang w:eastAsia="zh-CN"/>
        </w:rPr>
        <w:t>东莞市南城街道鸿福西路81号国际商会大厦</w:t>
      </w:r>
      <w:r>
        <w:rPr>
          <w:rFonts w:hint="eastAsia" w:ascii="宋体" w:hAnsi="宋体" w:eastAsia="宋体" w:cs="Times New Roman"/>
          <w:color w:val="auto"/>
          <w:kern w:val="0"/>
          <w:szCs w:val="21"/>
          <w:highlight w:val="none"/>
          <w:u w:val="none"/>
          <w:lang w:val="en-US" w:eastAsia="zh-CN"/>
        </w:rPr>
        <w:t>706</w:t>
      </w:r>
      <w:r>
        <w:rPr>
          <w:rFonts w:hint="eastAsia" w:ascii="宋体" w:hAnsi="宋体" w:eastAsia="宋体" w:cs="Times New Roman"/>
          <w:color w:val="auto"/>
          <w:kern w:val="0"/>
          <w:szCs w:val="21"/>
          <w:highlight w:val="none"/>
          <w:u w:val="none"/>
          <w:lang w:eastAsia="zh-CN"/>
        </w:rPr>
        <w:t>室</w:t>
      </w:r>
    </w:p>
    <w:p w14:paraId="55F1CFE8">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联系人：</w:t>
      </w:r>
      <w:r>
        <w:rPr>
          <w:rFonts w:hint="eastAsia" w:ascii="宋体" w:hAnsi="宋体" w:eastAsia="宋体" w:cs="Times New Roman"/>
          <w:color w:val="auto"/>
          <w:kern w:val="0"/>
          <w:szCs w:val="21"/>
          <w:highlight w:val="none"/>
          <w:lang w:eastAsia="zh-CN"/>
        </w:rPr>
        <w:t>谭杰滨</w:t>
      </w:r>
    </w:p>
    <w:p w14:paraId="1FEE61FD">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电  话：0769-</w:t>
      </w:r>
      <w:r>
        <w:rPr>
          <w:rFonts w:hint="eastAsia" w:ascii="宋体" w:hAnsi="宋体" w:eastAsia="宋体" w:cs="Times New Roman"/>
          <w:color w:val="auto"/>
          <w:kern w:val="0"/>
          <w:szCs w:val="21"/>
          <w:highlight w:val="none"/>
          <w:lang w:eastAsia="zh-CN"/>
        </w:rPr>
        <w:t>21682660</w:t>
      </w:r>
    </w:p>
    <w:p w14:paraId="00B0BB60">
      <w:pPr>
        <w:pageBreakBefore/>
        <w:tabs>
          <w:tab w:val="left" w:pos="1080"/>
        </w:tabs>
        <w:autoSpaceDE w:val="0"/>
        <w:autoSpaceDN w:val="0"/>
        <w:adjustRightInd w:val="0"/>
        <w:spacing w:line="360" w:lineRule="auto"/>
        <w:ind w:left="-167" w:leftChars="-100" w:hanging="43"/>
        <w:jc w:val="center"/>
        <w:outlineLvl w:val="0"/>
        <w:rPr>
          <w:rFonts w:ascii="宋体" w:hAnsi="宋体" w:eastAsia="宋体" w:cs="宋体"/>
          <w:b/>
          <w:bCs/>
          <w:color w:val="auto"/>
          <w:kern w:val="44"/>
          <w:sz w:val="32"/>
          <w:szCs w:val="32"/>
          <w:highlight w:val="none"/>
        </w:rPr>
      </w:pPr>
      <w:bookmarkStart w:id="6" w:name="_Toc142508311"/>
      <w:bookmarkStart w:id="7" w:name="_Toc24735"/>
      <w:bookmarkStart w:id="8" w:name="_Toc12475"/>
      <w:bookmarkStart w:id="9" w:name="_Toc13533"/>
      <w:r>
        <w:rPr>
          <w:rFonts w:hint="eastAsia" w:ascii="宋体" w:hAnsi="宋体" w:eastAsia="宋体" w:cs="宋体"/>
          <w:b/>
          <w:bCs/>
          <w:color w:val="auto"/>
          <w:kern w:val="44"/>
          <w:sz w:val="32"/>
          <w:szCs w:val="32"/>
          <w:highlight w:val="none"/>
          <w:lang w:val="zh-CN"/>
        </w:rPr>
        <w:t>第二篇</w:t>
      </w:r>
      <w:r>
        <w:rPr>
          <w:rFonts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zh-CN"/>
        </w:rPr>
        <w:t>投标人须知</w:t>
      </w:r>
      <w:bookmarkEnd w:id="3"/>
      <w:bookmarkEnd w:id="4"/>
      <w:bookmarkEnd w:id="5"/>
      <w:bookmarkEnd w:id="6"/>
      <w:bookmarkEnd w:id="7"/>
      <w:bookmarkEnd w:id="8"/>
      <w:bookmarkEnd w:id="9"/>
    </w:p>
    <w:p w14:paraId="34E6C332">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10" w:name="_Toc142508312"/>
      <w:bookmarkStart w:id="11" w:name="_Toc450662848"/>
      <w:bookmarkStart w:id="12" w:name="_Toc18164"/>
      <w:bookmarkStart w:id="13" w:name="_Toc30360"/>
      <w:bookmarkStart w:id="14" w:name="_Toc15366_WPSOffice_Level2"/>
      <w:bookmarkStart w:id="15" w:name="_Toc486167662"/>
      <w:bookmarkStart w:id="16" w:name="_Toc140596871"/>
      <w:bookmarkStart w:id="17" w:name="_Toc16098"/>
      <w:r>
        <w:rPr>
          <w:rFonts w:hint="eastAsia" w:ascii="宋体" w:hAnsi="宋体" w:eastAsia="宋体" w:cs="宋体"/>
          <w:b/>
          <w:bCs/>
          <w:color w:val="auto"/>
          <w:kern w:val="44"/>
          <w:szCs w:val="21"/>
          <w:highlight w:val="none"/>
          <w:lang w:val="zh-CN"/>
        </w:rPr>
        <w:t>一、总则</w:t>
      </w:r>
      <w:bookmarkEnd w:id="10"/>
      <w:bookmarkEnd w:id="11"/>
      <w:bookmarkEnd w:id="12"/>
      <w:bookmarkEnd w:id="13"/>
      <w:bookmarkEnd w:id="14"/>
      <w:bookmarkEnd w:id="15"/>
      <w:bookmarkEnd w:id="16"/>
      <w:bookmarkEnd w:id="17"/>
    </w:p>
    <w:p w14:paraId="6366EE19">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8" w:name="_Toc450662849"/>
      <w:bookmarkStart w:id="19" w:name="_Toc22130"/>
      <w:bookmarkStart w:id="20" w:name="_Toc16700"/>
      <w:bookmarkStart w:id="21" w:name="_Toc21710_WPSOffice_Level3"/>
      <w:bookmarkStart w:id="22" w:name="_Toc142508313"/>
      <w:bookmarkStart w:id="23" w:name="_Toc17369"/>
      <w:bookmarkStart w:id="24" w:name="_Toc486167663"/>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资金来源：企业自筹资金。</w:t>
      </w:r>
      <w:bookmarkEnd w:id="18"/>
      <w:bookmarkEnd w:id="19"/>
      <w:bookmarkEnd w:id="20"/>
      <w:bookmarkEnd w:id="21"/>
      <w:bookmarkEnd w:id="22"/>
      <w:bookmarkEnd w:id="23"/>
      <w:bookmarkEnd w:id="24"/>
    </w:p>
    <w:p w14:paraId="0E2BDF26">
      <w:pPr>
        <w:autoSpaceDE w:val="0"/>
        <w:autoSpaceDN w:val="0"/>
        <w:adjustRightInd w:val="0"/>
        <w:jc w:val="left"/>
        <w:rPr>
          <w:rFonts w:ascii="宋体" w:hAnsi="宋体" w:eastAsia="宋体" w:cs="宋体"/>
          <w:color w:val="auto"/>
          <w:kern w:val="0"/>
          <w:sz w:val="24"/>
          <w:szCs w:val="24"/>
          <w:highlight w:val="none"/>
        </w:rPr>
      </w:pPr>
    </w:p>
    <w:p w14:paraId="020B7B2C">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25" w:name="_Toc80_WPSOffice_Level3"/>
      <w:bookmarkStart w:id="26" w:name="_Toc27011"/>
      <w:bookmarkStart w:id="27" w:name="_Toc13464"/>
      <w:bookmarkStart w:id="28" w:name="_Toc486167664"/>
      <w:bookmarkStart w:id="29" w:name="_Toc5550"/>
      <w:bookmarkStart w:id="30" w:name="_Toc142508314"/>
      <w:bookmarkStart w:id="31" w:name="_Toc450662850"/>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合格的投标人</w:t>
      </w:r>
      <w:bookmarkEnd w:id="25"/>
      <w:bookmarkEnd w:id="26"/>
      <w:bookmarkEnd w:id="27"/>
      <w:bookmarkEnd w:id="28"/>
      <w:bookmarkEnd w:id="29"/>
      <w:bookmarkEnd w:id="30"/>
      <w:bookmarkEnd w:id="31"/>
    </w:p>
    <w:p w14:paraId="39054F91">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2.1  合格的投标人条件见第一篇《招标公告》中第</w:t>
      </w:r>
      <w:r>
        <w:rPr>
          <w:rFonts w:ascii="宋体" w:hAnsi="宋体" w:eastAsia="宋体" w:cs="宋体"/>
          <w:b/>
          <w:color w:val="auto"/>
          <w:szCs w:val="21"/>
          <w:highlight w:val="none"/>
          <w:lang w:val="zh-CN"/>
        </w:rPr>
        <w:t>2</w:t>
      </w:r>
      <w:r>
        <w:rPr>
          <w:rFonts w:hint="eastAsia" w:ascii="宋体" w:hAnsi="宋体" w:eastAsia="宋体" w:cs="宋体"/>
          <w:b/>
          <w:color w:val="auto"/>
          <w:szCs w:val="21"/>
          <w:highlight w:val="none"/>
          <w:lang w:val="zh-CN"/>
        </w:rPr>
        <w:t>条的“合格投标人资格要求”及本条以下2.2款至</w:t>
      </w:r>
      <w:r>
        <w:rPr>
          <w:rFonts w:hint="eastAsia" w:ascii="宋体" w:hAnsi="宋体" w:eastAsia="宋体" w:cs="宋体"/>
          <w:b/>
          <w:color w:val="auto"/>
          <w:szCs w:val="21"/>
          <w:highlight w:val="none"/>
          <w:lang w:val="en-US" w:eastAsia="zh-CN"/>
        </w:rPr>
        <w:t>2.5</w:t>
      </w:r>
      <w:r>
        <w:rPr>
          <w:rFonts w:hint="eastAsia" w:ascii="宋体" w:hAnsi="宋体" w:eastAsia="宋体" w:cs="宋体"/>
          <w:b/>
          <w:color w:val="auto"/>
          <w:szCs w:val="21"/>
          <w:highlight w:val="none"/>
          <w:lang w:val="zh-CN"/>
        </w:rPr>
        <w:t>款的通用要求。</w:t>
      </w:r>
    </w:p>
    <w:p w14:paraId="64E72210">
      <w:pPr>
        <w:autoSpaceDE w:val="0"/>
        <w:autoSpaceDN w:val="0"/>
        <w:adjustRightInd w:val="0"/>
        <w:spacing w:line="360" w:lineRule="auto"/>
        <w:ind w:left="359" w:leftChars="-100" w:hanging="569" w:hangingChars="270"/>
        <w:rPr>
          <w:rFonts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rPr>
        <w:t>投标人</w:t>
      </w:r>
      <w:r>
        <w:rPr>
          <w:rFonts w:hint="eastAsia" w:ascii="宋体" w:hAnsi="宋体" w:eastAsia="宋体" w:cs="Times New Roman"/>
          <w:b/>
          <w:color w:val="auto"/>
          <w:kern w:val="0"/>
          <w:szCs w:val="21"/>
          <w:highlight w:val="none"/>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Times New Roman"/>
          <w:b/>
          <w:color w:val="auto"/>
          <w:kern w:val="0"/>
          <w:szCs w:val="21"/>
          <w:highlight w:val="none"/>
          <w:lang w:val="zh-CN"/>
        </w:rPr>
        <w:t>处罚说明</w:t>
      </w:r>
      <w:r>
        <w:rPr>
          <w:rFonts w:hint="eastAsia" w:ascii="宋体" w:hAnsi="宋体" w:eastAsia="宋体" w:cs="Times New Roman"/>
          <w:b/>
          <w:color w:val="auto"/>
          <w:kern w:val="0"/>
          <w:szCs w:val="21"/>
          <w:highlight w:val="none"/>
        </w:rPr>
        <w:t>”，如果不主动填报而被事后发现的，将取消其投标（中标）资格，并按有关规定从重处理</w:t>
      </w:r>
      <w:r>
        <w:rPr>
          <w:rFonts w:hint="eastAsia" w:ascii="宋体" w:hAnsi="宋体" w:eastAsia="宋体" w:cs="宋体"/>
          <w:b/>
          <w:color w:val="auto"/>
          <w:kern w:val="0"/>
          <w:szCs w:val="21"/>
          <w:highlight w:val="none"/>
        </w:rPr>
        <w:t>。</w:t>
      </w:r>
    </w:p>
    <w:p w14:paraId="2F0AC1E7">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kern w:val="0"/>
          <w:szCs w:val="21"/>
          <w:highlight w:val="none"/>
          <w:lang w:val="zh-CN"/>
        </w:rPr>
        <w:t>2.</w:t>
      </w:r>
      <w:r>
        <w:rPr>
          <w:rFonts w:ascii="宋体" w:hAnsi="宋体" w:eastAsia="宋体" w:cs="宋体"/>
          <w:b/>
          <w:color w:val="auto"/>
          <w:kern w:val="0"/>
          <w:szCs w:val="21"/>
          <w:highlight w:val="none"/>
          <w:lang w:val="zh-CN"/>
        </w:rPr>
        <w:t>3</w:t>
      </w:r>
      <w:r>
        <w:rPr>
          <w:rFonts w:hint="eastAsia" w:ascii="宋体" w:hAnsi="宋体" w:eastAsia="宋体" w:cs="宋体"/>
          <w:b/>
          <w:color w:val="auto"/>
          <w:kern w:val="0"/>
          <w:szCs w:val="21"/>
          <w:highlight w:val="none"/>
          <w:lang w:val="zh-CN"/>
        </w:rPr>
        <w:t xml:space="preserve">  投标人</w:t>
      </w:r>
      <w:r>
        <w:rPr>
          <w:rFonts w:hint="eastAsia" w:ascii="宋体" w:hAnsi="宋体" w:eastAsia="宋体" w:cs="宋体"/>
          <w:b/>
          <w:color w:val="auto"/>
          <w:szCs w:val="21"/>
          <w:highlight w:val="none"/>
          <w:lang w:val="zh-CN"/>
        </w:rPr>
        <w:t>符合《中华人民共和国招标投标法》第二十六条规定。</w:t>
      </w:r>
    </w:p>
    <w:p w14:paraId="2FA8EAB3">
      <w:pPr>
        <w:autoSpaceDE w:val="0"/>
        <w:autoSpaceDN w:val="0"/>
        <w:adjustRightInd w:val="0"/>
        <w:spacing w:line="360" w:lineRule="auto"/>
        <w:ind w:left="359" w:leftChars="-99" w:hanging="567" w:hangingChars="269"/>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w:t>
      </w:r>
      <w:r>
        <w:rPr>
          <w:rFonts w:ascii="宋体" w:hAnsi="宋体" w:eastAsia="宋体" w:cs="宋体"/>
          <w:b/>
          <w:color w:val="auto"/>
          <w:kern w:val="0"/>
          <w:szCs w:val="21"/>
          <w:highlight w:val="none"/>
        </w:rPr>
        <w:t>4</w:t>
      </w:r>
      <w:r>
        <w:rPr>
          <w:rFonts w:hint="eastAsia" w:ascii="宋体" w:hAnsi="宋体" w:eastAsia="宋体" w:cs="宋体"/>
          <w:b/>
          <w:color w:val="auto"/>
          <w:kern w:val="0"/>
          <w:szCs w:val="21"/>
          <w:highlight w:val="none"/>
        </w:rPr>
        <w:t xml:space="preserve">  </w:t>
      </w:r>
      <w:r>
        <w:rPr>
          <w:rFonts w:hint="eastAsia" w:ascii="宋体" w:hAnsi="宋体" w:eastAsia="宋体" w:cs="Times New Roman"/>
          <w:b/>
          <w:color w:val="auto"/>
          <w:kern w:val="0"/>
          <w:szCs w:val="21"/>
          <w:highlight w:val="none"/>
        </w:rPr>
        <w:t>投标人（含其不具有独立法人资格的分支机构）未被列入“信用中国”网站（ www.creditchina.gov.cn）失信被执行人、重大税收违法失信主体、</w:t>
      </w:r>
      <w:r>
        <w:rPr>
          <w:rFonts w:hint="eastAsia" w:ascii="宋体" w:hAnsi="宋体" w:eastAsia="宋体" w:cs="Times New Roman"/>
          <w:b/>
          <w:color w:val="auto"/>
          <w:kern w:val="0"/>
          <w:szCs w:val="21"/>
          <w:highlight w:val="none"/>
          <w:lang w:val="en-US" w:eastAsia="zh-CN"/>
        </w:rPr>
        <w:t>政府采购</w:t>
      </w:r>
      <w:r>
        <w:rPr>
          <w:rFonts w:hint="eastAsia" w:ascii="宋体" w:hAnsi="宋体" w:eastAsia="宋体" w:cs="Times New Roman"/>
          <w:b/>
          <w:color w:val="auto"/>
          <w:kern w:val="0"/>
          <w:szCs w:val="21"/>
          <w:highlight w:val="none"/>
        </w:rPr>
        <w:t>严重违法失信行为记录名单（处罚期限届满的除外）</w:t>
      </w:r>
      <w:r>
        <w:rPr>
          <w:rFonts w:hint="eastAsia" w:ascii="宋体" w:hAnsi="宋体" w:eastAsia="宋体" w:cs="宋体"/>
          <w:b/>
          <w:color w:val="auto"/>
          <w:kern w:val="0"/>
          <w:szCs w:val="21"/>
          <w:highlight w:val="none"/>
        </w:rPr>
        <w:t>。</w:t>
      </w:r>
    </w:p>
    <w:p w14:paraId="26BD53FF">
      <w:pPr>
        <w:autoSpaceDE w:val="0"/>
        <w:autoSpaceDN w:val="0"/>
        <w:adjustRightInd w:val="0"/>
        <w:spacing w:line="360" w:lineRule="auto"/>
        <w:ind w:left="317" w:leftChars="-100" w:hanging="527" w:hangingChars="250"/>
        <w:rPr>
          <w:rFonts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5</w:t>
      </w:r>
      <w:r>
        <w:rPr>
          <w:rFonts w:hint="eastAsia" w:ascii="宋体" w:hAnsi="宋体" w:eastAsia="宋体" w:cs="宋体"/>
          <w:b/>
          <w:color w:val="auto"/>
          <w:szCs w:val="21"/>
          <w:highlight w:val="none"/>
          <w:lang w:val="zh-CN"/>
        </w:rPr>
        <w:t xml:space="preserve">  </w:t>
      </w:r>
      <w:r>
        <w:rPr>
          <w:rFonts w:hint="eastAsia" w:ascii="宋体" w:hAnsi="宋体" w:eastAsia="宋体" w:cs="Times New Roman"/>
          <w:b/>
          <w:color w:val="auto"/>
          <w:kern w:val="0"/>
          <w:szCs w:val="21"/>
          <w:highlight w:val="non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highlight w:val="none"/>
          <w:lang w:val="zh-CN"/>
        </w:rPr>
        <w:t>。</w:t>
      </w:r>
    </w:p>
    <w:p w14:paraId="104FC7D4">
      <w:pPr>
        <w:tabs>
          <w:tab w:val="left" w:pos="426"/>
        </w:tabs>
        <w:autoSpaceDE w:val="0"/>
        <w:autoSpaceDN w:val="0"/>
        <w:adjustRightInd w:val="0"/>
        <w:spacing w:line="360" w:lineRule="auto"/>
        <w:ind w:left="319" w:leftChars="-100" w:hanging="529" w:hangingChars="252"/>
        <w:rPr>
          <w:rFonts w:ascii="宋体" w:hAnsi="宋体" w:eastAsia="宋体" w:cs="宋体"/>
          <w:color w:val="auto"/>
          <w:kern w:val="0"/>
          <w:szCs w:val="24"/>
          <w:highlight w:val="none"/>
        </w:rPr>
      </w:pPr>
    </w:p>
    <w:p w14:paraId="74198153">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32" w:name="_Toc4257"/>
      <w:bookmarkStart w:id="33" w:name="_Toc26948"/>
      <w:bookmarkStart w:id="34" w:name="_Toc23847_WPSOffice_Level3"/>
      <w:bookmarkStart w:id="35" w:name="_Toc8199"/>
      <w:bookmarkStart w:id="36" w:name="_Toc142508315"/>
      <w:bookmarkStart w:id="37" w:name="_Toc486167665"/>
      <w:bookmarkStart w:id="38" w:name="_Toc450662851"/>
      <w:r>
        <w:rPr>
          <w:rFonts w:hint="eastAsia" w:ascii="宋体" w:hAnsi="宋体" w:eastAsia="宋体" w:cs="宋体"/>
          <w:b/>
          <w:color w:val="auto"/>
          <w:szCs w:val="21"/>
          <w:highlight w:val="none"/>
          <w:lang w:val="zh-CN"/>
        </w:rPr>
        <w:t>3</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合格的货物</w:t>
      </w:r>
      <w:bookmarkEnd w:id="32"/>
      <w:bookmarkEnd w:id="33"/>
      <w:bookmarkEnd w:id="34"/>
      <w:bookmarkEnd w:id="35"/>
      <w:bookmarkEnd w:id="36"/>
    </w:p>
    <w:p w14:paraId="0FFB363A">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ascii="宋体" w:hAnsi="宋体" w:eastAsia="宋体" w:cs="Times New Roman"/>
          <w:color w:val="auto"/>
          <w:szCs w:val="21"/>
          <w:highlight w:val="none"/>
          <w:lang w:val="zh-CN"/>
        </w:rPr>
        <w:t>3.</w:t>
      </w:r>
      <w:r>
        <w:rPr>
          <w:rFonts w:hint="eastAsia" w:ascii="宋体" w:hAnsi="宋体" w:eastAsia="宋体" w:cs="Times New Roman"/>
          <w:color w:val="auto"/>
          <w:szCs w:val="21"/>
          <w:highlight w:val="none"/>
          <w:lang w:val="zh-CN"/>
        </w:rPr>
        <w:t>1</w:t>
      </w:r>
      <w:r>
        <w:rPr>
          <w:rFonts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14:paraId="715BEAAC">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39" w:name="_Toc533708063"/>
      <w:bookmarkStart w:id="40" w:name="_Toc1977663"/>
      <w:r>
        <w:rPr>
          <w:rFonts w:hint="eastAsia" w:ascii="宋体" w:hAnsi="宋体" w:eastAsia="宋体" w:cs="宋体"/>
          <w:color w:val="auto"/>
          <w:szCs w:val="21"/>
          <w:highlight w:val="none"/>
          <w:lang w:val="zh-CN"/>
        </w:rPr>
        <w:t>3.2  投标人</w:t>
      </w:r>
      <w:r>
        <w:rPr>
          <w:rFonts w:hint="eastAsia" w:ascii="宋体" w:hAnsi="宋体" w:eastAsia="宋体" w:cs="Times New Roman"/>
          <w:color w:val="auto"/>
          <w:szCs w:val="21"/>
          <w:highlight w:val="none"/>
          <w:lang w:val="zh-CN"/>
        </w:rPr>
        <w:t>中标后提供的货物</w:t>
      </w:r>
      <w:r>
        <w:rPr>
          <w:rFonts w:hint="eastAsia" w:ascii="宋体" w:hAnsi="宋体" w:eastAsia="宋体" w:cs="Times New Roman"/>
          <w:color w:val="auto"/>
          <w:kern w:val="0"/>
          <w:szCs w:val="21"/>
          <w:highlight w:val="none"/>
        </w:rPr>
        <w:t>必须是合法生产、合法来源的原厂生产的、全新的、未使用过的，并完全符合原厂质量检测标准和国家质量检测标准、行业标准和招标文件要求、投标文件承诺。涉及进口产品或原材料的，中标人</w:t>
      </w:r>
      <w:r>
        <w:rPr>
          <w:rFonts w:ascii="宋体" w:hAnsi="宋体" w:eastAsia="宋体" w:cs="Times New Roman"/>
          <w:color w:val="auto"/>
          <w:kern w:val="0"/>
          <w:szCs w:val="21"/>
          <w:highlight w:val="none"/>
        </w:rPr>
        <w:t>负责办理所有货物的进口及商检手续</w:t>
      </w:r>
      <w:r>
        <w:rPr>
          <w:rFonts w:hint="eastAsia" w:ascii="宋体" w:hAnsi="宋体" w:eastAsia="宋体" w:cs="Times New Roman"/>
          <w:color w:val="auto"/>
          <w:kern w:val="0"/>
          <w:szCs w:val="21"/>
          <w:highlight w:val="none"/>
        </w:rPr>
        <w:t>，并承担相关费用</w:t>
      </w:r>
      <w:r>
        <w:rPr>
          <w:rFonts w:hint="eastAsia" w:ascii="宋体" w:hAnsi="宋体" w:eastAsia="宋体" w:cs="宋体"/>
          <w:color w:val="auto"/>
          <w:szCs w:val="21"/>
          <w:highlight w:val="none"/>
          <w:lang w:val="zh-CN"/>
        </w:rPr>
        <w:t>。</w:t>
      </w:r>
    </w:p>
    <w:bookmarkEnd w:id="39"/>
    <w:bookmarkEnd w:id="40"/>
    <w:p w14:paraId="399518DD">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41" w:name="_Toc1977664"/>
      <w:bookmarkStart w:id="42" w:name="_Toc533708064"/>
      <w:r>
        <w:rPr>
          <w:rFonts w:hint="eastAsia" w:ascii="宋体" w:hAnsi="宋体" w:eastAsia="宋体" w:cs="宋体"/>
          <w:color w:val="auto"/>
          <w:szCs w:val="21"/>
          <w:highlight w:val="none"/>
          <w:lang w:val="zh-CN"/>
        </w:rPr>
        <w:t xml:space="preserve">3.3  </w:t>
      </w:r>
      <w:bookmarkEnd w:id="41"/>
      <w:bookmarkEnd w:id="42"/>
      <w:bookmarkStart w:id="43" w:name="_Toc533708065"/>
      <w:bookmarkStart w:id="44" w:name="_Toc1977665"/>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必须保证提供的所有货物或货物的任何部分均为最新正式版本</w:t>
      </w:r>
      <w:r>
        <w:rPr>
          <w:rFonts w:hint="eastAsia" w:ascii="宋体" w:hAnsi="宋体" w:eastAsia="宋体" w:cs="宋体"/>
          <w:color w:val="auto"/>
          <w:szCs w:val="21"/>
          <w:highlight w:val="none"/>
          <w:lang w:val="zh-CN"/>
        </w:rPr>
        <w:t>。</w:t>
      </w:r>
      <w:bookmarkEnd w:id="43"/>
      <w:bookmarkEnd w:id="44"/>
    </w:p>
    <w:p w14:paraId="3EFC049F">
      <w:pPr>
        <w:autoSpaceDE w:val="0"/>
        <w:autoSpaceDN w:val="0"/>
        <w:adjustRightInd w:val="0"/>
        <w:spacing w:line="360" w:lineRule="auto"/>
        <w:ind w:left="315" w:leftChars="-100" w:hanging="525" w:hangingChars="250"/>
        <w:rPr>
          <w:rFonts w:ascii="宋体" w:hAnsi="宋体" w:eastAsia="宋体" w:cs="Times New Roman"/>
          <w:color w:val="auto"/>
          <w:kern w:val="0"/>
          <w:szCs w:val="21"/>
          <w:highlight w:val="none"/>
        </w:rPr>
      </w:pPr>
      <w:bookmarkStart w:id="45" w:name="_Toc1977666"/>
      <w:bookmarkStart w:id="46" w:name="_Toc533708066"/>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 xml:space="preserve">  </w:t>
      </w:r>
      <w:r>
        <w:rPr>
          <w:rFonts w:hint="eastAsia" w:ascii="宋体" w:hAnsi="宋体" w:eastAsia="宋体" w:cs="Times New Roman"/>
          <w:color w:val="auto"/>
          <w:kern w:val="0"/>
          <w:szCs w:val="21"/>
          <w:highlight w:val="none"/>
        </w:rPr>
        <w:t>进口的货物及其有关服务必须符合原产地和中华人民共和国的设计和制造生产或行业标准。进口的货物须是具有合法的进口手续和途径，并通过了中华人民共和国商检部门的检验。中标人负责办理所有货物的进口及商检手续，并承担相关费用，还应提供原产地证书、报关资料及检验检疫证明、完税证明。</w:t>
      </w:r>
    </w:p>
    <w:bookmarkEnd w:id="45"/>
    <w:bookmarkEnd w:id="46"/>
    <w:p w14:paraId="3FB44F4B">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47" w:name="_Toc1977667"/>
      <w:bookmarkStart w:id="48" w:name="_Toc533708067"/>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 xml:space="preserve">  投标人</w:t>
      </w:r>
      <w:r>
        <w:rPr>
          <w:rFonts w:hint="eastAsia" w:ascii="宋体" w:hAnsi="宋体" w:eastAsia="宋体" w:cs="Times New Roman"/>
          <w:color w:val="auto"/>
          <w:kern w:val="0"/>
          <w:szCs w:val="21"/>
          <w:highlight w:val="none"/>
        </w:rPr>
        <w:t>应保证招标人在中华人民共和国使用货物或货物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auto"/>
          <w:szCs w:val="21"/>
          <w:highlight w:val="none"/>
          <w:lang w:val="zh-CN"/>
        </w:rPr>
        <w:t>。</w:t>
      </w:r>
      <w:bookmarkEnd w:id="47"/>
      <w:bookmarkEnd w:id="48"/>
    </w:p>
    <w:p w14:paraId="5495EC42">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49" w:name="_Toc1977668"/>
      <w:bookmarkStart w:id="50" w:name="_Toc533708068"/>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 xml:space="preserve">  无论投标人</w:t>
      </w:r>
      <w:r>
        <w:rPr>
          <w:rFonts w:hint="eastAsia" w:ascii="宋体" w:hAnsi="宋体" w:eastAsia="宋体" w:cs="Times New Roman"/>
          <w:color w:val="auto"/>
          <w:kern w:val="0"/>
          <w:szCs w:val="21"/>
          <w:highlight w:val="none"/>
        </w:rPr>
        <w:t>是否在投标报价表中明示，均视为投标报价已包含所有应支付的对专利权</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商标权和版权、设计或其他知识产权而需要向其他方支付的版税和使用费等相关费用。如投标人未依法向第三方支付应缴版税和使用费等相关费用</w:t>
      </w:r>
      <w:r>
        <w:rPr>
          <w:rFonts w:hint="eastAsia" w:ascii="宋体" w:hAnsi="宋体" w:eastAsia="宋体" w:cs="Times New Roman"/>
          <w:color w:val="auto"/>
          <w:kern w:val="0"/>
          <w:szCs w:val="21"/>
          <w:highlight w:val="none"/>
          <w:lang w:val="en-US" w:eastAsia="zh-CN"/>
        </w:rPr>
        <w:t>的</w:t>
      </w:r>
      <w:r>
        <w:rPr>
          <w:rFonts w:hint="eastAsia" w:ascii="宋体" w:hAnsi="宋体" w:eastAsia="宋体" w:cs="Times New Roman"/>
          <w:color w:val="auto"/>
          <w:kern w:val="0"/>
          <w:szCs w:val="21"/>
          <w:highlight w:val="none"/>
        </w:rPr>
        <w:t>，造成招标人任何经济损失的，由投标人承担全部赔偿责任</w:t>
      </w:r>
      <w:r>
        <w:rPr>
          <w:rFonts w:hint="eastAsia" w:ascii="宋体" w:hAnsi="宋体" w:eastAsia="宋体" w:cs="宋体"/>
          <w:color w:val="auto"/>
          <w:szCs w:val="21"/>
          <w:highlight w:val="none"/>
          <w:lang w:val="zh-CN"/>
        </w:rPr>
        <w:t>。</w:t>
      </w:r>
      <w:bookmarkEnd w:id="49"/>
      <w:bookmarkEnd w:id="50"/>
    </w:p>
    <w:p w14:paraId="24DD5C49">
      <w:pPr>
        <w:autoSpaceDE w:val="0"/>
        <w:autoSpaceDN w:val="0"/>
        <w:adjustRightInd w:val="0"/>
        <w:spacing w:line="360" w:lineRule="auto"/>
        <w:jc w:val="left"/>
        <w:rPr>
          <w:rFonts w:ascii="宋体" w:hAnsi="宋体" w:eastAsia="宋体" w:cs="宋体"/>
          <w:color w:val="auto"/>
          <w:szCs w:val="21"/>
          <w:highlight w:val="none"/>
          <w:lang w:val="zh-CN"/>
        </w:rPr>
      </w:pPr>
    </w:p>
    <w:p w14:paraId="08DEAB6E">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51" w:name="_Toc9658_WPSOffice_Level3"/>
      <w:bookmarkStart w:id="52" w:name="_Toc20936"/>
      <w:bookmarkStart w:id="53" w:name="_Toc23394"/>
      <w:bookmarkStart w:id="54" w:name="_Toc142508316"/>
      <w:bookmarkStart w:id="55" w:name="_Toc16122"/>
      <w:r>
        <w:rPr>
          <w:rFonts w:hint="eastAsia" w:ascii="宋体" w:hAnsi="宋体" w:eastAsia="宋体" w:cs="宋体"/>
          <w:color w:val="auto"/>
          <w:szCs w:val="21"/>
          <w:highlight w:val="none"/>
          <w:lang w:val="zh-CN"/>
        </w:rPr>
        <w:t>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其它说明</w:t>
      </w:r>
      <w:bookmarkEnd w:id="51"/>
      <w:bookmarkEnd w:id="52"/>
      <w:bookmarkEnd w:id="53"/>
      <w:bookmarkEnd w:id="54"/>
      <w:bookmarkEnd w:id="55"/>
    </w:p>
    <w:p w14:paraId="7836781B">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56" w:name="_Toc1977670"/>
      <w:bookmarkStart w:id="57" w:name="_Toc533708070"/>
      <w:r>
        <w:rPr>
          <w:rFonts w:hint="eastAsia" w:ascii="宋体" w:hAnsi="宋体" w:eastAsia="宋体" w:cs="宋体"/>
          <w:color w:val="auto"/>
          <w:szCs w:val="21"/>
          <w:highlight w:val="none"/>
          <w:lang w:val="zh-CN"/>
        </w:rPr>
        <w:t>4.1  投标费用</w:t>
      </w:r>
      <w:bookmarkEnd w:id="56"/>
      <w:bookmarkEnd w:id="57"/>
    </w:p>
    <w:p w14:paraId="0953986A">
      <w:pPr>
        <w:autoSpaceDE w:val="0"/>
        <w:autoSpaceDN w:val="0"/>
        <w:adjustRightInd w:val="0"/>
        <w:spacing w:line="360" w:lineRule="auto"/>
        <w:ind w:left="210" w:leftChars="100" w:firstLine="420" w:firstLineChars="200"/>
        <w:rPr>
          <w:rFonts w:ascii="宋体" w:hAnsi="宋体" w:eastAsia="宋体" w:cs="宋体"/>
          <w:color w:val="auto"/>
          <w:szCs w:val="21"/>
          <w:highlight w:val="none"/>
          <w:lang w:val="zh-CN"/>
        </w:rPr>
      </w:pPr>
      <w:bookmarkStart w:id="58" w:name="_Toc1977672"/>
      <w:bookmarkStart w:id="59" w:name="_Toc533708072"/>
      <w:r>
        <w:rPr>
          <w:rFonts w:hint="eastAsia" w:ascii="宋体" w:hAnsi="宋体" w:eastAsia="宋体" w:cs="Times New Roman"/>
          <w:color w:val="auto"/>
          <w:szCs w:val="21"/>
          <w:highlight w:val="none"/>
          <w:lang w:val="zh-CN"/>
        </w:rPr>
        <w:t>无论招标过程中的做法和结果如何，投标人须承担所有与编写和递交投标文件有关的费用，招标人和招标代理机构在任何情况下不负担这些费用</w:t>
      </w:r>
      <w:r>
        <w:rPr>
          <w:rFonts w:hint="eastAsia" w:ascii="宋体" w:hAnsi="宋体" w:eastAsia="宋体" w:cs="宋体"/>
          <w:color w:val="auto"/>
          <w:szCs w:val="21"/>
          <w:highlight w:val="none"/>
          <w:lang w:val="zh-CN"/>
        </w:rPr>
        <w:t>。</w:t>
      </w:r>
      <w:bookmarkEnd w:id="58"/>
      <w:bookmarkEnd w:id="59"/>
    </w:p>
    <w:p w14:paraId="6DF71105">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60" w:name="_Toc533708073"/>
      <w:bookmarkStart w:id="61" w:name="_Toc1977673"/>
      <w:r>
        <w:rPr>
          <w:rFonts w:hint="eastAsia" w:ascii="宋体" w:hAnsi="宋体" w:eastAsia="宋体" w:cs="宋体"/>
          <w:color w:val="auto"/>
          <w:szCs w:val="21"/>
          <w:highlight w:val="none"/>
          <w:lang w:val="zh-CN"/>
        </w:rPr>
        <w:t>4.2  踏勘现场</w:t>
      </w:r>
      <w:bookmarkEnd w:id="60"/>
      <w:bookmarkEnd w:id="61"/>
    </w:p>
    <w:p w14:paraId="2D6F6F24">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bookmarkStart w:id="62" w:name="_Toc533708076"/>
      <w:bookmarkStart w:id="63" w:name="_Toc1977676"/>
      <w:r>
        <w:rPr>
          <w:rFonts w:hint="eastAsia" w:ascii="宋体" w:hAnsi="宋体" w:eastAsia="宋体" w:cs="Times New Roman"/>
          <w:color w:val="auto"/>
          <w:kern w:val="0"/>
          <w:szCs w:val="21"/>
          <w:highlight w:val="none"/>
        </w:rPr>
        <w:t>（1）本项目不组织集中踏勘现场和答疑，投标人应自行到实地踏勘考察。</w:t>
      </w:r>
    </w:p>
    <w:p w14:paraId="20DB3E7A">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（2）潜在投标人应承担踏勘现场自身所发生的费用。</w:t>
      </w:r>
    </w:p>
    <w:p w14:paraId="6A9A99D7">
      <w:pPr>
        <w:autoSpaceDE w:val="0"/>
        <w:autoSpaceDN w:val="0"/>
        <w:adjustRightInd w:val="0"/>
        <w:spacing w:line="360" w:lineRule="auto"/>
        <w:ind w:left="441" w:leftChars="-60" w:hanging="567" w:hangingChars="270"/>
        <w:jc w:val="left"/>
        <w:rPr>
          <w:rFonts w:hint="eastAsia"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14:paraId="52CB7068">
      <w:pPr>
        <w:autoSpaceDE w:val="0"/>
        <w:autoSpaceDN w:val="0"/>
        <w:adjustRightInd w:val="0"/>
        <w:spacing w:line="360" w:lineRule="auto"/>
        <w:ind w:left="441" w:leftChars="-60" w:hanging="567" w:hangingChars="270"/>
        <w:jc w:val="left"/>
        <w:rPr>
          <w:rFonts w:hint="eastAsia"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14:paraId="788CA20C">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纪律与保密事项</w:t>
      </w:r>
      <w:bookmarkEnd w:id="37"/>
      <w:bookmarkEnd w:id="38"/>
      <w:bookmarkEnd w:id="62"/>
      <w:bookmarkEnd w:id="63"/>
    </w:p>
    <w:p w14:paraId="12F9655F">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（1）获得本招标文件的投标人，不得用作本次投标以外的任何用途。</w:t>
      </w:r>
    </w:p>
    <w:p w14:paraId="77A4771A">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（2</w:t>
      </w:r>
      <w:r>
        <w:rPr>
          <w:rFonts w:hint="eastAsia" w:ascii="宋体" w:hAnsi="宋体" w:eastAsia="宋体" w:cs="Times New Roman"/>
          <w:color w:val="auto"/>
          <w:kern w:val="0"/>
          <w:szCs w:val="21"/>
          <w:highlight w:val="none"/>
        </w:rPr>
        <w:t>）凡参与招标工作的有关人员均应自觉接受有关主管部门的监督，不得向他人透露可能影响公平竞争的情况。</w:t>
      </w:r>
    </w:p>
    <w:p w14:paraId="1E83425B">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（3）开标后，直至向中标人</w:t>
      </w:r>
      <w:r>
        <w:rPr>
          <w:rFonts w:hint="eastAsia" w:ascii="宋体" w:hAnsi="宋体" w:eastAsia="宋体" w:cs="Times New Roman"/>
          <w:color w:val="auto"/>
          <w:kern w:val="0"/>
          <w:szCs w:val="21"/>
          <w:highlight w:val="none"/>
          <w:lang w:eastAsia="zh-CN"/>
        </w:rPr>
        <w:t>授予合同期间</w:t>
      </w:r>
      <w:r>
        <w:rPr>
          <w:rFonts w:hint="eastAsia" w:ascii="宋体" w:hAnsi="宋体" w:eastAsia="宋体" w:cs="Times New Roman"/>
          <w:color w:val="auto"/>
          <w:kern w:val="0"/>
          <w:szCs w:val="21"/>
          <w:highlight w:val="none"/>
        </w:rPr>
        <w:t>，凡与审查、澄清、评价和比较报价的有关资料以及授标意见等，参与评标工作的有关人员均不得向投标人及与评标无关的其他人透露。</w:t>
      </w:r>
    </w:p>
    <w:p w14:paraId="15B7FE8B">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14:paraId="5EBB7E97">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7735E90D">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（6）投标人不得串通作弊，以不正当的手段妨碍、排挤其他投标人，扰乱采购市场，破坏公平竞争原则。</w:t>
      </w:r>
    </w:p>
    <w:p w14:paraId="12B2CE62">
      <w:pPr>
        <w:autoSpaceDE w:val="0"/>
        <w:autoSpaceDN w:val="0"/>
        <w:adjustRightInd w:val="0"/>
        <w:spacing w:line="360" w:lineRule="auto"/>
        <w:ind w:left="315" w:leftChars="-100" w:hanging="525" w:hangingChars="250"/>
        <w:rPr>
          <w:rFonts w:ascii="宋体" w:hAnsi="宋体" w:eastAsia="宋体" w:cs="宋体"/>
          <w:color w:val="auto"/>
          <w:szCs w:val="21"/>
          <w:highlight w:val="none"/>
        </w:rPr>
      </w:pPr>
    </w:p>
    <w:p w14:paraId="220B96FD">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64" w:name="_Toc9339"/>
      <w:bookmarkStart w:id="65" w:name="_Toc2394"/>
      <w:bookmarkStart w:id="66" w:name="_Toc140596876"/>
      <w:bookmarkStart w:id="67" w:name="_Toc142508317"/>
      <w:bookmarkStart w:id="68" w:name="_Toc1482"/>
      <w:bookmarkStart w:id="69" w:name="_Toc486167667"/>
      <w:bookmarkStart w:id="70" w:name="_Toc30507_WPSOffice_Level2"/>
      <w:bookmarkStart w:id="71" w:name="_Toc450662853"/>
      <w:r>
        <w:rPr>
          <w:rFonts w:hint="eastAsia" w:ascii="宋体" w:hAnsi="宋体" w:eastAsia="宋体" w:cs="宋体"/>
          <w:b/>
          <w:bCs/>
          <w:color w:val="auto"/>
          <w:kern w:val="44"/>
          <w:szCs w:val="21"/>
          <w:highlight w:val="none"/>
          <w:lang w:val="zh-CN"/>
        </w:rPr>
        <w:t>二、招标文件</w:t>
      </w:r>
      <w:bookmarkEnd w:id="64"/>
      <w:bookmarkEnd w:id="65"/>
      <w:bookmarkEnd w:id="66"/>
      <w:bookmarkEnd w:id="67"/>
      <w:bookmarkEnd w:id="68"/>
      <w:bookmarkEnd w:id="69"/>
      <w:bookmarkEnd w:id="70"/>
      <w:bookmarkEnd w:id="71"/>
    </w:p>
    <w:p w14:paraId="0B8D9146">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72" w:name="_Toc26635_WPSOffice_Level3"/>
      <w:bookmarkStart w:id="73" w:name="_Toc31963"/>
      <w:bookmarkStart w:id="74" w:name="_Toc142508318"/>
      <w:bookmarkStart w:id="75" w:name="_Toc450662854"/>
      <w:bookmarkStart w:id="76" w:name="_Toc486167668"/>
      <w:bookmarkStart w:id="77" w:name="_Toc28179"/>
      <w:bookmarkStart w:id="78" w:name="_Toc5028"/>
      <w:r>
        <w:rPr>
          <w:rFonts w:hint="eastAsia" w:ascii="宋体" w:hAnsi="宋体" w:eastAsia="宋体" w:cs="宋体"/>
          <w:color w:val="auto"/>
          <w:szCs w:val="21"/>
          <w:highlight w:val="none"/>
          <w:lang w:val="zh-CN"/>
        </w:rPr>
        <w:t>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招标文件的构成</w:t>
      </w:r>
      <w:bookmarkEnd w:id="72"/>
      <w:bookmarkEnd w:id="73"/>
      <w:bookmarkEnd w:id="74"/>
      <w:bookmarkEnd w:id="75"/>
      <w:bookmarkEnd w:id="76"/>
      <w:bookmarkEnd w:id="77"/>
      <w:bookmarkEnd w:id="78"/>
    </w:p>
    <w:p w14:paraId="3343BF9D">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招标文件包括：</w:t>
      </w:r>
    </w:p>
    <w:p w14:paraId="546FBC84">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第一篇 招标公告</w:t>
      </w:r>
    </w:p>
    <w:p w14:paraId="7DAF9F70">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第二篇 投标人须知</w:t>
      </w:r>
    </w:p>
    <w:p w14:paraId="2884A0B7">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第三篇 用户需求书</w:t>
      </w:r>
    </w:p>
    <w:p w14:paraId="7174C3B9">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第四篇 合同条款</w:t>
      </w:r>
    </w:p>
    <w:p w14:paraId="6EA4B7EA">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第五篇 相关保函格式</w:t>
      </w:r>
    </w:p>
    <w:p w14:paraId="7F7551EE">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第六篇 投标文件格式</w:t>
      </w:r>
    </w:p>
    <w:p w14:paraId="4D89D1EA">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lang w:val="zh-CN"/>
        </w:rPr>
        <w:t>附件一：评标工作大纲</w:t>
      </w:r>
    </w:p>
    <w:p w14:paraId="0B7D7DF2">
      <w:pPr>
        <w:autoSpaceDE w:val="0"/>
        <w:autoSpaceDN w:val="0"/>
        <w:adjustRightInd w:val="0"/>
        <w:spacing w:line="360" w:lineRule="auto"/>
        <w:ind w:left="356" w:leftChars="-99" w:hanging="564" w:hangingChars="269"/>
        <w:rPr>
          <w:rFonts w:hint="eastAsia" w:ascii="宋体" w:hAnsi="宋体" w:eastAsia="宋体" w:cs="宋体"/>
          <w:b/>
          <w:bCs/>
          <w:color w:val="auto"/>
          <w:szCs w:val="21"/>
          <w:highlight w:val="none"/>
          <w:lang w:val="zh-CN"/>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lang w:val="zh-CN"/>
        </w:rPr>
        <w:tab/>
      </w:r>
      <w:r>
        <w:rPr>
          <w:rFonts w:hint="eastAsia" w:ascii="宋体" w:hAnsi="宋体" w:eastAsia="宋体" w:cs="宋体"/>
          <w:b/>
          <w:bCs/>
          <w:color w:val="auto"/>
          <w:szCs w:val="21"/>
          <w:highlight w:val="none"/>
          <w:u w:val="single"/>
          <w:lang w:val="zh-CN"/>
        </w:rPr>
        <w:t>投标人</w:t>
      </w:r>
      <w:r>
        <w:rPr>
          <w:rFonts w:hint="eastAsia" w:ascii="宋体" w:hAnsi="宋体" w:eastAsia="宋体" w:cs="Times New Roman"/>
          <w:b/>
          <w:bCs/>
          <w:color w:val="auto"/>
          <w:szCs w:val="21"/>
          <w:highlight w:val="none"/>
          <w:u w:val="single"/>
          <w:lang w:val="zh-CN"/>
        </w:rPr>
        <w:t>应审阅招标文件中所有须知、格式、条款和规格。投标人未按招标文件要求提供全部资料或提交的投标文件未对招标文件作出实质性响应（</w:t>
      </w:r>
      <w:r>
        <w:rPr>
          <w:rFonts w:hint="eastAsia" w:ascii="宋体" w:hAnsi="宋体" w:eastAsia="宋体" w:cs="宋体"/>
          <w:b/>
          <w:bCs/>
          <w:color w:val="auto"/>
          <w:szCs w:val="21"/>
          <w:highlight w:val="none"/>
          <w:u w:val="single"/>
          <w:lang w:val="zh-CN"/>
        </w:rPr>
        <w:t>★</w:t>
      </w:r>
      <w:r>
        <w:rPr>
          <w:rFonts w:hint="eastAsia" w:ascii="宋体" w:hAnsi="宋体" w:eastAsia="宋体" w:cs="Times New Roman"/>
          <w:b/>
          <w:bCs/>
          <w:color w:val="auto"/>
          <w:szCs w:val="21"/>
          <w:highlight w:val="none"/>
          <w:u w:val="single"/>
          <w:lang w:val="zh-CN"/>
        </w:rPr>
        <w:t>标志的部分为投标人、投标拟供货物必备的条件或重要指示），那么投标人的投标文件将有可能被拒绝接收或评审为无效投标文件</w:t>
      </w:r>
      <w:r>
        <w:rPr>
          <w:rFonts w:hint="eastAsia" w:ascii="宋体" w:hAnsi="宋体" w:eastAsia="宋体" w:cs="宋体"/>
          <w:b/>
          <w:bCs/>
          <w:color w:val="auto"/>
          <w:szCs w:val="21"/>
          <w:highlight w:val="none"/>
          <w:lang w:val="zh-CN"/>
        </w:rPr>
        <w:t>。</w:t>
      </w:r>
    </w:p>
    <w:p w14:paraId="15C4849F">
      <w:pPr>
        <w:autoSpaceDE w:val="0"/>
        <w:autoSpaceDN w:val="0"/>
        <w:adjustRightInd w:val="0"/>
        <w:spacing w:line="360" w:lineRule="auto"/>
        <w:ind w:left="356" w:leftChars="-99" w:hanging="564" w:hangingChars="269"/>
        <w:rPr>
          <w:rFonts w:ascii="宋体" w:hAnsi="宋体" w:eastAsia="宋体" w:cs="宋体"/>
          <w:b/>
          <w:bCs/>
          <w:color w:val="auto"/>
          <w:szCs w:val="21"/>
          <w:highlight w:val="none"/>
          <w:u w:val="single"/>
        </w:rPr>
      </w:pPr>
      <w:r>
        <w:rPr>
          <w:rFonts w:hint="eastAsia" w:ascii="宋体" w:hAnsi="宋体" w:eastAsia="宋体" w:cs="宋体"/>
          <w:color w:val="auto"/>
          <w:szCs w:val="21"/>
          <w:highlight w:val="none"/>
          <w:lang w:val="zh-CN"/>
        </w:rPr>
        <w:t>5.3  本招标文件使用的词语有如下定义：</w:t>
      </w:r>
    </w:p>
    <w:p w14:paraId="4B0E239E">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（1）“招标人”指</w:t>
      </w:r>
      <w:r>
        <w:rPr>
          <w:rFonts w:hint="eastAsia" w:ascii="宋体" w:hAnsi="宋体" w:eastAsia="宋体" w:cs="Times New Roman"/>
          <w:color w:val="auto"/>
          <w:kern w:val="0"/>
          <w:szCs w:val="21"/>
          <w:highlight w:val="none"/>
          <w:lang w:eastAsia="zh-CN"/>
        </w:rPr>
        <w:t>东莞市水务集团管网有限公司</w:t>
      </w:r>
      <w:r>
        <w:rPr>
          <w:rFonts w:hint="eastAsia" w:ascii="宋体" w:hAnsi="宋体" w:eastAsia="宋体" w:cs="Times New Roman"/>
          <w:color w:val="auto"/>
          <w:kern w:val="0"/>
          <w:szCs w:val="21"/>
          <w:highlight w:val="none"/>
        </w:rPr>
        <w:t>；</w:t>
      </w:r>
    </w:p>
    <w:p w14:paraId="758CCAB4">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w:t>
      </w:r>
      <w:r>
        <w:rPr>
          <w:rFonts w:hint="eastAsia" w:ascii="宋体" w:hAnsi="宋体" w:eastAsia="宋体" w:cs="Times New Roman"/>
          <w:color w:val="auto"/>
          <w:kern w:val="0"/>
          <w:szCs w:val="21"/>
          <w:highlight w:val="none"/>
        </w:rPr>
        <w:t>）“招标代理机构”指</w:t>
      </w:r>
      <w:r>
        <w:rPr>
          <w:rFonts w:hint="eastAsia" w:ascii="宋体" w:hAnsi="宋体" w:eastAsia="宋体" w:cs="宋体"/>
          <w:color w:val="auto"/>
          <w:kern w:val="0"/>
          <w:szCs w:val="21"/>
          <w:highlight w:val="none"/>
          <w:lang w:eastAsia="zh-CN"/>
        </w:rPr>
        <w:t>三方诚信招标有限公司</w:t>
      </w:r>
      <w:r>
        <w:rPr>
          <w:rFonts w:hint="eastAsia" w:ascii="宋体" w:hAnsi="宋体" w:eastAsia="宋体" w:cs="Times New Roman"/>
          <w:color w:val="auto"/>
          <w:kern w:val="0"/>
          <w:szCs w:val="21"/>
          <w:highlight w:val="none"/>
        </w:rPr>
        <w:t>；</w:t>
      </w:r>
    </w:p>
    <w:p w14:paraId="5303E2E8">
      <w:pPr>
        <w:autoSpaceDE w:val="0"/>
        <w:autoSpaceDN w:val="0"/>
        <w:adjustRightInd w:val="0"/>
        <w:spacing w:line="360" w:lineRule="auto"/>
        <w:ind w:left="441" w:leftChars="-60"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（3）“投标人”指</w:t>
      </w:r>
      <w:r>
        <w:rPr>
          <w:rFonts w:hint="eastAsia" w:ascii="宋体" w:hAnsi="宋体" w:eastAsia="宋体" w:cs="Times New Roman"/>
          <w:color w:val="auto"/>
          <w:kern w:val="0"/>
          <w:szCs w:val="21"/>
          <w:highlight w:val="none"/>
          <w:lang w:eastAsia="zh-CN"/>
        </w:rPr>
        <w:t>参加东莞市水务集团管网有限公司2025年4T小型高压冲洗车采购项目</w:t>
      </w:r>
      <w:r>
        <w:rPr>
          <w:rFonts w:hint="eastAsia" w:ascii="宋体" w:hAnsi="宋体" w:eastAsia="宋体" w:cs="Times New Roman"/>
          <w:color w:val="auto"/>
          <w:kern w:val="0"/>
          <w:szCs w:val="21"/>
          <w:highlight w:val="none"/>
        </w:rPr>
        <w:t>所需的货物及有关服务的投标，并向招标代理机构提交投标文件的当事人；</w:t>
      </w:r>
    </w:p>
    <w:p w14:paraId="0948E945">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w:t>
      </w:r>
      <w:r>
        <w:rPr>
          <w:rFonts w:hint="eastAsia" w:ascii="宋体" w:hAnsi="宋体" w:eastAsia="宋体" w:cs="Times New Roman"/>
          <w:color w:val="auto"/>
          <w:kern w:val="0"/>
          <w:szCs w:val="21"/>
          <w:highlight w:val="none"/>
        </w:rPr>
        <w:t>）“评标委员会”是依照《中华人民共和国招标投标法》等法规组建的专门负责本次评标工作的临时性机构；</w:t>
      </w:r>
    </w:p>
    <w:p w14:paraId="7E6E37AC">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）“中标人”指其投标被招标人接受，并与招标人签订合同的当事人；</w:t>
      </w:r>
    </w:p>
    <w:p w14:paraId="24B33213">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w:t>
      </w:r>
      <w:r>
        <w:rPr>
          <w:rFonts w:hint="eastAsia" w:ascii="宋体" w:hAnsi="宋体" w:eastAsia="宋体" w:cs="Times New Roman"/>
          <w:color w:val="auto"/>
          <w:kern w:val="0"/>
          <w:szCs w:val="21"/>
          <w:highlight w:val="none"/>
        </w:rPr>
        <w:t>）“甲方”指在合同条款中指明的购买货物及有关服务的单位，即</w:t>
      </w:r>
      <w:r>
        <w:rPr>
          <w:rFonts w:hint="eastAsia" w:ascii="宋体" w:hAnsi="宋体" w:eastAsia="宋体" w:cs="Times New Roman"/>
          <w:color w:val="auto"/>
          <w:kern w:val="0"/>
          <w:szCs w:val="21"/>
          <w:highlight w:val="none"/>
          <w:lang w:eastAsia="zh-CN"/>
        </w:rPr>
        <w:t>东莞市水务集团管网有限公司</w:t>
      </w:r>
      <w:r>
        <w:rPr>
          <w:rFonts w:hint="eastAsia" w:ascii="宋体" w:hAnsi="宋体" w:eastAsia="宋体" w:cs="Times New Roman"/>
          <w:color w:val="auto"/>
          <w:kern w:val="0"/>
          <w:szCs w:val="21"/>
          <w:highlight w:val="none"/>
        </w:rPr>
        <w:t>；</w:t>
      </w:r>
    </w:p>
    <w:p w14:paraId="78D3B508">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7</w:t>
      </w:r>
      <w:r>
        <w:rPr>
          <w:rFonts w:hint="eastAsia" w:ascii="宋体" w:hAnsi="宋体" w:eastAsia="宋体" w:cs="Times New Roman"/>
          <w:color w:val="auto"/>
          <w:kern w:val="0"/>
          <w:szCs w:val="21"/>
          <w:highlight w:val="none"/>
        </w:rPr>
        <w:t>）“乙方”指在合同条款中指明的本合同项下提供货物及有关服务的公司或实体；</w:t>
      </w:r>
    </w:p>
    <w:p w14:paraId="59F0BCD4">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8</w:t>
      </w:r>
      <w:r>
        <w:rPr>
          <w:rFonts w:hint="eastAsia" w:ascii="宋体" w:hAnsi="宋体" w:eastAsia="宋体" w:cs="Times New Roman"/>
          <w:color w:val="auto"/>
          <w:kern w:val="0"/>
          <w:szCs w:val="21"/>
          <w:highlight w:val="none"/>
        </w:rPr>
        <w:t>）“招标文件”指由招标代理机构发出的本招标文件，包括全部章节和附件；</w:t>
      </w:r>
    </w:p>
    <w:p w14:paraId="35B591EE">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9</w:t>
      </w:r>
      <w:r>
        <w:rPr>
          <w:rFonts w:hint="eastAsia" w:ascii="宋体" w:hAnsi="宋体" w:eastAsia="宋体" w:cs="Times New Roman"/>
          <w:color w:val="auto"/>
          <w:kern w:val="0"/>
          <w:szCs w:val="21"/>
          <w:highlight w:val="none"/>
        </w:rPr>
        <w:t>）“投标文件”指投标人根据本招标文件向招标代理机构提交的全部文件；</w:t>
      </w:r>
    </w:p>
    <w:p w14:paraId="5149F1A3">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10</w:t>
      </w:r>
      <w:r>
        <w:rPr>
          <w:rFonts w:hint="eastAsia" w:ascii="宋体" w:hAnsi="宋体" w:eastAsia="宋体" w:cs="Times New Roman"/>
          <w:color w:val="auto"/>
          <w:kern w:val="0"/>
          <w:szCs w:val="21"/>
          <w:highlight w:val="none"/>
        </w:rPr>
        <w:t>）“书面函件”指手写、打字或印刷的函件，包括电传、电报和传真；</w:t>
      </w:r>
    </w:p>
    <w:p w14:paraId="6C9261BE">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11</w:t>
      </w:r>
      <w:r>
        <w:rPr>
          <w:rFonts w:hint="eastAsia" w:ascii="宋体" w:hAnsi="宋体" w:eastAsia="宋体" w:cs="Times New Roman"/>
          <w:color w:val="auto"/>
          <w:kern w:val="0"/>
          <w:szCs w:val="21"/>
          <w:highlight w:val="none"/>
        </w:rPr>
        <w:t>）“合同”指由本次招标所产生的合同或合约文件；</w:t>
      </w:r>
    </w:p>
    <w:p w14:paraId="47007FD2">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12</w:t>
      </w:r>
      <w:r>
        <w:rPr>
          <w:rFonts w:hint="eastAsia" w:ascii="宋体" w:hAnsi="宋体" w:eastAsia="宋体" w:cs="Times New Roman"/>
          <w:color w:val="auto"/>
          <w:kern w:val="0"/>
          <w:szCs w:val="21"/>
          <w:highlight w:val="none"/>
        </w:rPr>
        <w:t>）“日期”指公历日，“时间”指北京时间；</w:t>
      </w:r>
    </w:p>
    <w:p w14:paraId="7A7BB18B">
      <w:pPr>
        <w:autoSpaceDE w:val="0"/>
        <w:autoSpaceDN w:val="0"/>
        <w:adjustRightInd w:val="0"/>
        <w:spacing w:line="360" w:lineRule="auto"/>
        <w:ind w:left="441" w:leftChars="-60" w:hanging="567" w:hangingChars="270"/>
        <w:jc w:val="left"/>
        <w:rPr>
          <w:rFonts w:hint="eastAsia" w:ascii="宋体" w:hAnsi="宋体" w:eastAsia="宋体" w:cs="Times New Roman"/>
          <w:color w:val="auto"/>
          <w:kern w:val="0"/>
          <w:szCs w:val="21"/>
          <w:highlight w:val="none"/>
          <w:lang w:eastAsia="zh-CN"/>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13</w:t>
      </w:r>
      <w:r>
        <w:rPr>
          <w:rFonts w:hint="eastAsia" w:ascii="宋体" w:hAnsi="宋体" w:eastAsia="宋体" w:cs="Times New Roman"/>
          <w:color w:val="auto"/>
          <w:kern w:val="0"/>
          <w:szCs w:val="21"/>
          <w:highlight w:val="none"/>
        </w:rPr>
        <w:t>）本招标文件中的“境内”特指中华人民共和国海关关境以内，“境外”特指中华人民共和国海关关境以外</w:t>
      </w:r>
      <w:r>
        <w:rPr>
          <w:rFonts w:hint="eastAsia" w:ascii="宋体" w:hAnsi="宋体" w:eastAsia="宋体" w:cs="Times New Roman"/>
          <w:color w:val="auto"/>
          <w:kern w:val="0"/>
          <w:szCs w:val="21"/>
          <w:highlight w:val="none"/>
          <w:lang w:eastAsia="zh-CN"/>
        </w:rPr>
        <w:t>。</w:t>
      </w:r>
    </w:p>
    <w:p w14:paraId="5DF972A7">
      <w:pPr>
        <w:autoSpaceDE w:val="0"/>
        <w:autoSpaceDN w:val="0"/>
        <w:adjustRightInd w:val="0"/>
        <w:spacing w:line="360" w:lineRule="auto"/>
        <w:ind w:left="951" w:leftChars="78" w:hanging="787" w:hangingChars="375"/>
        <w:rPr>
          <w:rFonts w:ascii="宋体" w:hAnsi="宋体" w:eastAsia="宋体" w:cs="宋体"/>
          <w:color w:val="auto"/>
          <w:szCs w:val="21"/>
          <w:highlight w:val="none"/>
          <w:lang w:val="zh-CN"/>
        </w:rPr>
      </w:pPr>
    </w:p>
    <w:p w14:paraId="135FB2DF">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79" w:name="_Toc142508319"/>
      <w:bookmarkStart w:id="80" w:name="_Toc486167669"/>
      <w:bookmarkStart w:id="81" w:name="_Toc29125_WPSOffice_Level3"/>
      <w:bookmarkStart w:id="82" w:name="_Toc2435"/>
      <w:bookmarkStart w:id="83" w:name="_Toc18407"/>
      <w:bookmarkStart w:id="84" w:name="_Toc450662855"/>
      <w:bookmarkStart w:id="85" w:name="_Toc5306"/>
      <w:r>
        <w:rPr>
          <w:rFonts w:hint="eastAsia" w:ascii="宋体" w:hAnsi="宋体" w:eastAsia="宋体" w:cs="宋体"/>
          <w:color w:val="auto"/>
          <w:szCs w:val="21"/>
          <w:highlight w:val="none"/>
          <w:lang w:val="zh-CN"/>
        </w:rPr>
        <w:t>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招标文件的异议</w:t>
      </w:r>
      <w:bookmarkEnd w:id="79"/>
      <w:bookmarkEnd w:id="80"/>
      <w:bookmarkEnd w:id="81"/>
      <w:bookmarkEnd w:id="82"/>
      <w:bookmarkEnd w:id="83"/>
      <w:bookmarkEnd w:id="84"/>
      <w:bookmarkEnd w:id="85"/>
    </w:p>
    <w:p w14:paraId="3CB14751">
      <w:pPr>
        <w:autoSpaceDE w:val="0"/>
        <w:autoSpaceDN w:val="0"/>
        <w:adjustRightInd w:val="0"/>
        <w:spacing w:line="360" w:lineRule="auto"/>
        <w:ind w:left="288" w:leftChars="137" w:firstLine="420" w:firstLineChars="200"/>
        <w:rPr>
          <w:rFonts w:ascii="宋体" w:hAnsi="宋体" w:eastAsia="宋体" w:cs="宋体"/>
          <w:bCs/>
          <w:color w:val="auto"/>
          <w:szCs w:val="21"/>
          <w:highlight w:val="none"/>
          <w:lang w:val="zh-CN"/>
        </w:rPr>
      </w:pPr>
      <w:r>
        <w:rPr>
          <w:rFonts w:hint="eastAsia" w:ascii="宋体" w:hAnsi="宋体" w:eastAsia="宋体" w:cs="Times New Roman"/>
          <w:bCs/>
          <w:color w:val="auto"/>
          <w:szCs w:val="21"/>
          <w:highlight w:val="none"/>
          <w:lang w:val="zh-CN"/>
        </w:rPr>
        <w:t>投标人或者其他利害关系人对招标文件有异议的，应当在投标截止时间10日前</w:t>
      </w:r>
      <w:r>
        <w:rPr>
          <w:rFonts w:ascii="宋体" w:hAnsi="宋体" w:eastAsia="宋体" w:cs="Times New Roman"/>
          <w:color w:val="auto"/>
          <w:szCs w:val="21"/>
          <w:highlight w:val="none"/>
          <w:lang w:val="zh-CN"/>
        </w:rPr>
        <w:t>以书面形式向</w:t>
      </w:r>
      <w:r>
        <w:rPr>
          <w:rFonts w:hint="eastAsia" w:ascii="宋体" w:hAnsi="宋体" w:eastAsia="宋体" w:cs="Times New Roman"/>
          <w:color w:val="auto"/>
          <w:szCs w:val="21"/>
          <w:highlight w:val="none"/>
          <w:lang w:val="zh-CN"/>
        </w:rPr>
        <w:t>招标代理机构</w:t>
      </w:r>
      <w:r>
        <w:rPr>
          <w:rFonts w:ascii="宋体" w:hAnsi="宋体" w:eastAsia="宋体" w:cs="Times New Roman"/>
          <w:color w:val="auto"/>
          <w:szCs w:val="21"/>
          <w:highlight w:val="none"/>
          <w:lang w:val="zh-CN"/>
        </w:rPr>
        <w:t>提出</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w:t>
      </w:r>
      <w:r>
        <w:rPr>
          <w:rFonts w:ascii="宋体" w:hAnsi="宋体" w:eastAsia="宋体" w:cs="Times New Roman"/>
          <w:color w:val="auto"/>
          <w:szCs w:val="21"/>
          <w:highlight w:val="none"/>
          <w:lang w:val="zh-CN"/>
        </w:rPr>
        <w:t>招标文件所有内容</w:t>
      </w:r>
      <w:r>
        <w:rPr>
          <w:rFonts w:hint="eastAsia" w:ascii="宋体" w:hAnsi="宋体" w:eastAsia="宋体" w:cs="Times New Roman"/>
          <w:color w:val="auto"/>
          <w:szCs w:val="21"/>
          <w:highlight w:val="none"/>
          <w:lang w:val="zh-CN"/>
        </w:rPr>
        <w:t>无异议</w:t>
      </w:r>
      <w:r>
        <w:rPr>
          <w:rFonts w:ascii="宋体" w:hAnsi="宋体" w:eastAsia="宋体" w:cs="Times New Roman"/>
          <w:color w:val="auto"/>
          <w:szCs w:val="21"/>
          <w:highlight w:val="none"/>
          <w:lang w:val="zh-CN"/>
        </w:rPr>
        <w:t>。</w:t>
      </w:r>
      <w:r>
        <w:rPr>
          <w:rFonts w:hint="eastAsia" w:ascii="宋体" w:hAnsi="宋体" w:eastAsia="宋体" w:cs="Times New Roman"/>
          <w:bCs/>
          <w:color w:val="auto"/>
          <w:szCs w:val="21"/>
          <w:highlight w:val="none"/>
          <w:lang w:val="zh-CN"/>
        </w:rPr>
        <w:t>异议</w:t>
      </w:r>
      <w:r>
        <w:rPr>
          <w:rFonts w:hint="eastAsia" w:ascii="宋体" w:hAnsi="宋体" w:eastAsia="宋体" w:cs="Times New Roman"/>
          <w:color w:val="auto"/>
          <w:szCs w:val="21"/>
          <w:highlight w:val="none"/>
          <w:lang w:val="zh-CN"/>
        </w:rPr>
        <w:t>书面材料必须</w:t>
      </w:r>
      <w:r>
        <w:rPr>
          <w:rFonts w:ascii="宋体" w:hAnsi="宋体" w:eastAsia="宋体" w:cs="Times New Roman"/>
          <w:color w:val="auto"/>
          <w:szCs w:val="21"/>
          <w:highlight w:val="none"/>
          <w:lang w:val="zh-CN"/>
        </w:rPr>
        <w:t>加盖投标人</w:t>
      </w:r>
      <w:r>
        <w:rPr>
          <w:rFonts w:hint="eastAsia" w:ascii="宋体" w:hAnsi="宋体" w:eastAsia="宋体" w:cs="Times New Roman"/>
          <w:color w:val="auto"/>
          <w:szCs w:val="21"/>
          <w:highlight w:val="none"/>
          <w:lang w:val="zh-CN"/>
        </w:rPr>
        <w:t>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w:t>
      </w:r>
      <w:r>
        <w:rPr>
          <w:rFonts w:hint="eastAsia" w:ascii="宋体" w:hAnsi="宋体" w:eastAsia="宋体" w:cs="Times New Roman"/>
          <w:bCs/>
          <w:color w:val="auto"/>
          <w:szCs w:val="21"/>
          <w:highlight w:val="none"/>
          <w:lang w:val="zh-CN"/>
        </w:rPr>
        <w:t>超出</w:t>
      </w:r>
      <w:r>
        <w:rPr>
          <w:rFonts w:hint="eastAsia" w:ascii="宋体" w:hAnsi="宋体" w:eastAsia="宋体" w:cs="Times New Roman"/>
          <w:color w:val="auto"/>
          <w:szCs w:val="21"/>
          <w:highlight w:val="none"/>
          <w:lang w:val="zh-CN"/>
        </w:rPr>
        <w:t>提交接收异议截止时间而</w:t>
      </w:r>
      <w:r>
        <w:rPr>
          <w:rFonts w:hint="eastAsia" w:ascii="宋体" w:hAnsi="宋体" w:eastAsia="宋体" w:cs="Times New Roman"/>
          <w:bCs/>
          <w:color w:val="auto"/>
          <w:szCs w:val="21"/>
          <w:highlight w:val="none"/>
          <w:lang w:val="zh-CN"/>
        </w:rPr>
        <w:t>提出的任何疑问，招标代理机构可不予答复。</w:t>
      </w:r>
      <w:r>
        <w:rPr>
          <w:rFonts w:hint="eastAsia" w:ascii="宋体" w:hAnsi="宋体" w:eastAsia="宋体" w:cs="Times New Roman"/>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14:paraId="7A35142B">
      <w:pPr>
        <w:autoSpaceDE w:val="0"/>
        <w:autoSpaceDN w:val="0"/>
        <w:adjustRightInd w:val="0"/>
        <w:spacing w:line="360" w:lineRule="auto"/>
        <w:ind w:left="290" w:leftChars="137" w:hanging="2" w:hangingChars="1"/>
        <w:rPr>
          <w:rFonts w:ascii="宋体" w:hAnsi="宋体" w:eastAsia="宋体" w:cs="宋体"/>
          <w:b/>
          <w:bCs/>
          <w:color w:val="auto"/>
          <w:szCs w:val="21"/>
          <w:highlight w:val="none"/>
          <w:lang w:val="zh-CN"/>
        </w:rPr>
      </w:pPr>
    </w:p>
    <w:p w14:paraId="0C2600CB">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86" w:name="_Toc26320"/>
      <w:bookmarkStart w:id="87" w:name="_Toc23818"/>
      <w:bookmarkStart w:id="88" w:name="_Toc142508320"/>
      <w:bookmarkStart w:id="89" w:name="_Toc486167670"/>
      <w:bookmarkStart w:id="90" w:name="_Toc450662856"/>
      <w:bookmarkStart w:id="91" w:name="_Toc23483_WPSOffice_Level3"/>
      <w:bookmarkStart w:id="92" w:name="_Toc19618"/>
      <w:r>
        <w:rPr>
          <w:rFonts w:hint="eastAsia" w:ascii="宋体" w:hAnsi="宋体" w:eastAsia="宋体" w:cs="宋体"/>
          <w:color w:val="auto"/>
          <w:szCs w:val="21"/>
          <w:highlight w:val="none"/>
          <w:lang w:val="zh-CN"/>
        </w:rPr>
        <w:t>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招标文件的澄清及修改</w:t>
      </w:r>
      <w:bookmarkEnd w:id="86"/>
      <w:bookmarkEnd w:id="87"/>
      <w:bookmarkEnd w:id="88"/>
      <w:bookmarkEnd w:id="89"/>
      <w:bookmarkEnd w:id="90"/>
      <w:bookmarkEnd w:id="91"/>
      <w:bookmarkEnd w:id="92"/>
    </w:p>
    <w:p w14:paraId="7F6951CB">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招标代理机构对已发出的招标文件进行必要澄清或者修改的，将在招标文件要求提交投标文件截止时间1</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日前，在招标信息发布媒介上发布更正公告，请各投标人密切留意。该澄清或者修改的内容为招标文件的组成部分。</w:t>
      </w:r>
    </w:p>
    <w:p w14:paraId="3FC998F3">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项目特定情况下，招标代理机构必须延长投标截止时间和开标时间时，将在招标文件要求提交投标文件的截止时间前，在招标信息发布媒介上发布变更公告。</w:t>
      </w:r>
    </w:p>
    <w:p w14:paraId="6B95C0DD">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7.3  招标文件的修改、补充通知在</w:t>
      </w:r>
      <w:r>
        <w:rPr>
          <w:rFonts w:ascii="宋体" w:hAnsi="宋体" w:eastAsia="宋体" w:cs="Times New Roman"/>
          <w:color w:val="auto"/>
          <w:szCs w:val="21"/>
          <w:highlight w:val="none"/>
          <w:lang w:val="zh-CN"/>
        </w:rPr>
        <w:t>中国招标投标公共服务平台</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"http://www.cebpubservice.com）、广东省招标投标监管" </w:instrText>
      </w:r>
      <w:r>
        <w:rPr>
          <w:color w:val="auto"/>
          <w:highlight w:val="none"/>
        </w:rPr>
        <w:fldChar w:fldCharType="separate"/>
      </w:r>
      <w:r>
        <w:rPr>
          <w:rFonts w:ascii="宋体" w:hAnsi="宋体" w:eastAsia="宋体" w:cs="Times New Roman"/>
          <w:color w:val="auto"/>
          <w:szCs w:val="21"/>
          <w:highlight w:val="none"/>
        </w:rPr>
        <w:t>www.cebpubservice.com）</w:t>
      </w:r>
      <w:r>
        <w:rPr>
          <w:rFonts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fldChar w:fldCharType="end"/>
      </w:r>
      <w:r>
        <w:rPr>
          <w:rFonts w:ascii="宋体" w:hAnsi="宋体" w:eastAsia="宋体" w:cs="Times New Roman"/>
          <w:color w:val="auto"/>
          <w:szCs w:val="21"/>
          <w:highlight w:val="none"/>
          <w:lang w:val="zh-CN"/>
        </w:rPr>
        <w:t>东莞市水务集团有限公司网</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"www.dgswjt.cn）、招标代理公司网站（http://%20%20%20%20%20%20%20%20%20%20%20%20%20%20）" </w:instrText>
      </w:r>
      <w:r>
        <w:rPr>
          <w:color w:val="auto"/>
          <w:highlight w:val="none"/>
        </w:rPr>
        <w:fldChar w:fldCharType="separate"/>
      </w:r>
      <w:r>
        <w:rPr>
          <w:rStyle w:val="42"/>
          <w:rFonts w:ascii="宋体" w:hAnsi="宋体" w:eastAsia="宋体" w:cs="Times New Roman"/>
          <w:color w:val="auto"/>
          <w:sz w:val="21"/>
          <w:szCs w:val="21"/>
          <w:highlight w:val="none"/>
        </w:rPr>
        <w:t>www.dgswjt.cn）</w:t>
      </w:r>
      <w:r>
        <w:rPr>
          <w:rStyle w:val="42"/>
          <w:rFonts w:ascii="宋体" w:hAnsi="宋体" w:eastAsia="宋体" w:cs="Times New Roman"/>
          <w:color w:val="auto"/>
          <w:sz w:val="21"/>
          <w:szCs w:val="21"/>
          <w:highlight w:val="none"/>
          <w:lang w:val="zh-CN"/>
        </w:rPr>
        <w:t>、</w:t>
      </w:r>
      <w:r>
        <w:rPr>
          <w:rStyle w:val="42"/>
          <w:rFonts w:hint="eastAsia" w:ascii="宋体" w:hAnsi="宋体" w:eastAsia="宋体" w:cs="Times New Roman"/>
          <w:bCs/>
          <w:color w:val="auto"/>
          <w:kern w:val="0"/>
          <w:sz w:val="21"/>
          <w:szCs w:val="21"/>
          <w:highlight w:val="none"/>
        </w:rPr>
        <w:t>招标代理</w:t>
      </w:r>
      <w:r>
        <w:rPr>
          <w:rStyle w:val="42"/>
          <w:rFonts w:hint="eastAsia" w:ascii="宋体" w:hAnsi="宋体" w:eastAsia="宋体" w:cs="Times New Roman"/>
          <w:bCs/>
          <w:color w:val="auto"/>
          <w:kern w:val="0"/>
          <w:sz w:val="21"/>
          <w:szCs w:val="21"/>
          <w:highlight w:val="none"/>
          <w:lang w:val="en-US" w:eastAsia="zh-CN"/>
        </w:rPr>
        <w:t>机构</w:t>
      </w:r>
      <w:r>
        <w:rPr>
          <w:rStyle w:val="42"/>
          <w:rFonts w:hint="eastAsia" w:ascii="宋体" w:hAnsi="宋体" w:eastAsia="宋体" w:cs="Times New Roman"/>
          <w:bCs/>
          <w:color w:val="auto"/>
          <w:kern w:val="0"/>
          <w:sz w:val="21"/>
          <w:szCs w:val="21"/>
          <w:highlight w:val="none"/>
        </w:rPr>
        <w:t>网站（</w:t>
      </w:r>
      <w:r>
        <w:rPr>
          <w:rStyle w:val="42"/>
          <w:rFonts w:hint="eastAsia" w:ascii="宋体" w:hAnsi="宋体" w:eastAsia="宋体" w:cs="宋体"/>
          <w:bCs/>
          <w:color w:val="auto"/>
          <w:kern w:val="0"/>
          <w:sz w:val="21"/>
          <w:szCs w:val="21"/>
          <w:highlight w:val="none"/>
          <w:u w:val="none"/>
          <w:lang w:eastAsia="zh-CN"/>
        </w:rPr>
        <w:t>www.sfcx.cn</w:t>
      </w:r>
      <w:r>
        <w:rPr>
          <w:rStyle w:val="42"/>
          <w:rFonts w:ascii="宋体" w:hAnsi="宋体" w:eastAsia="宋体" w:cs="Times New Roman"/>
          <w:bCs/>
          <w:color w:val="auto"/>
          <w:kern w:val="0"/>
          <w:sz w:val="21"/>
          <w:szCs w:val="21"/>
          <w:highlight w:val="none"/>
        </w:rPr>
        <w:t>）</w:t>
      </w:r>
      <w:r>
        <w:rPr>
          <w:rStyle w:val="42"/>
          <w:rFonts w:ascii="宋体" w:hAnsi="宋体" w:eastAsia="宋体" w:cs="Times New Roman"/>
          <w:bCs/>
          <w:color w:val="auto"/>
          <w:kern w:val="0"/>
          <w:sz w:val="21"/>
          <w:szCs w:val="21"/>
          <w:highlight w:val="none"/>
        </w:rPr>
        <w:fldChar w:fldCharType="end"/>
      </w:r>
      <w:r>
        <w:rPr>
          <w:rFonts w:hint="eastAsia" w:ascii="宋体" w:hAnsi="宋体" w:eastAsia="宋体" w:cs="宋体"/>
          <w:color w:val="auto"/>
          <w:szCs w:val="21"/>
          <w:highlight w:val="none"/>
          <w:lang w:val="zh-CN"/>
        </w:rPr>
        <w:t>公布</w:t>
      </w:r>
      <w:r>
        <w:rPr>
          <w:rFonts w:hint="eastAsia" w:ascii="宋体" w:hAnsi="宋体" w:eastAsia="宋体" w:cs="Times New Roman"/>
          <w:color w:val="auto"/>
          <w:szCs w:val="21"/>
          <w:highlight w:val="none"/>
          <w:lang w:val="zh-CN"/>
        </w:rPr>
        <w:t>，</w:t>
      </w:r>
      <w:r>
        <w:rPr>
          <w:rFonts w:hint="eastAsia" w:ascii="宋体" w:hAnsi="宋体" w:eastAsia="宋体" w:cs="宋体"/>
          <w:color w:val="auto"/>
          <w:szCs w:val="21"/>
          <w:highlight w:val="none"/>
          <w:lang w:val="zh-CN"/>
        </w:rPr>
        <w:t>请各投标人密切留意。</w:t>
      </w:r>
    </w:p>
    <w:p w14:paraId="69AD1D5A">
      <w:pPr>
        <w:autoSpaceDE w:val="0"/>
        <w:autoSpaceDN w:val="0"/>
        <w:adjustRightInd w:val="0"/>
        <w:spacing w:line="360" w:lineRule="auto"/>
        <w:ind w:left="357" w:leftChars="-100" w:hanging="567"/>
        <w:rPr>
          <w:rFonts w:ascii="宋体" w:hAnsi="宋体" w:eastAsia="宋体" w:cs="宋体"/>
          <w:color w:val="auto"/>
          <w:szCs w:val="21"/>
          <w:highlight w:val="none"/>
        </w:rPr>
      </w:pPr>
    </w:p>
    <w:p w14:paraId="3961EE94">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93" w:name="_Toc140596880"/>
      <w:bookmarkStart w:id="94" w:name="_Toc24335"/>
      <w:bookmarkStart w:id="95" w:name="_Toc142508321"/>
      <w:bookmarkStart w:id="96" w:name="_Toc486167671"/>
      <w:bookmarkStart w:id="97" w:name="_Toc29659_WPSOffice_Level2"/>
      <w:bookmarkStart w:id="98" w:name="_Toc450662857"/>
      <w:bookmarkStart w:id="99" w:name="_Toc2222"/>
      <w:bookmarkStart w:id="100" w:name="_Toc6039"/>
      <w:r>
        <w:rPr>
          <w:rFonts w:hint="eastAsia" w:ascii="宋体" w:hAnsi="宋体" w:eastAsia="宋体" w:cs="宋体"/>
          <w:b/>
          <w:bCs/>
          <w:color w:val="auto"/>
          <w:kern w:val="44"/>
          <w:szCs w:val="21"/>
          <w:highlight w:val="none"/>
          <w:lang w:val="zh-CN"/>
        </w:rPr>
        <w:t>三、投标文件的编制</w:t>
      </w:r>
      <w:bookmarkEnd w:id="93"/>
      <w:bookmarkEnd w:id="94"/>
      <w:bookmarkEnd w:id="95"/>
      <w:bookmarkEnd w:id="96"/>
      <w:bookmarkEnd w:id="97"/>
      <w:bookmarkEnd w:id="98"/>
      <w:bookmarkEnd w:id="99"/>
      <w:bookmarkEnd w:id="100"/>
    </w:p>
    <w:p w14:paraId="6DE4C922">
      <w:pPr>
        <w:tabs>
          <w:tab w:val="left" w:pos="67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01" w:name="_Toc142508322"/>
      <w:bookmarkStart w:id="102" w:name="_Toc20240"/>
      <w:bookmarkStart w:id="103" w:name="_Toc16966"/>
      <w:bookmarkStart w:id="104" w:name="_Toc450662858"/>
      <w:bookmarkStart w:id="105" w:name="_Toc25773"/>
      <w:bookmarkStart w:id="106" w:name="_Toc10015_WPSOffice_Level3"/>
      <w:bookmarkStart w:id="107" w:name="_Toc486167672"/>
      <w:r>
        <w:rPr>
          <w:rFonts w:hint="eastAsia" w:ascii="宋体" w:hAnsi="宋体" w:eastAsia="宋体" w:cs="宋体"/>
          <w:color w:val="auto"/>
          <w:szCs w:val="21"/>
          <w:highlight w:val="none"/>
          <w:lang w:val="zh-CN"/>
        </w:rPr>
        <w:t>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投标使用的文字及度量衡单位</w:t>
      </w:r>
      <w:bookmarkEnd w:id="101"/>
      <w:bookmarkEnd w:id="102"/>
      <w:bookmarkEnd w:id="103"/>
      <w:bookmarkEnd w:id="104"/>
      <w:bookmarkEnd w:id="105"/>
      <w:bookmarkEnd w:id="106"/>
      <w:bookmarkEnd w:id="107"/>
    </w:p>
    <w:p w14:paraId="7D855126">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投标人的投标文件以及投标人与招标代理机构就有关投标的所有往来函电均应使用简体中文。</w:t>
      </w:r>
    </w:p>
    <w:p w14:paraId="61DCCE0E">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投标文件使用的度量衡单位采用中华人民共和国法定计量单位。</w:t>
      </w:r>
    </w:p>
    <w:p w14:paraId="17305A72">
      <w:pPr>
        <w:autoSpaceDE w:val="0"/>
        <w:autoSpaceDN w:val="0"/>
        <w:adjustRightInd w:val="0"/>
        <w:spacing w:line="360" w:lineRule="auto"/>
        <w:rPr>
          <w:rFonts w:ascii="宋体" w:hAnsi="宋体" w:eastAsia="宋体" w:cs="宋体"/>
          <w:color w:val="auto"/>
          <w:szCs w:val="21"/>
          <w:highlight w:val="none"/>
          <w:lang w:val="zh-CN"/>
        </w:rPr>
      </w:pPr>
    </w:p>
    <w:p w14:paraId="56D3D338">
      <w:pPr>
        <w:tabs>
          <w:tab w:val="left" w:pos="540"/>
        </w:tabs>
        <w:autoSpaceDE w:val="0"/>
        <w:autoSpaceDN w:val="0"/>
        <w:adjustRightInd w:val="0"/>
        <w:spacing w:line="360" w:lineRule="auto"/>
        <w:ind w:left="357" w:leftChars="-100" w:hanging="567"/>
        <w:jc w:val="left"/>
        <w:outlineLvl w:val="2"/>
        <w:rPr>
          <w:rFonts w:ascii="宋体" w:hAnsi="宋体" w:eastAsia="宋体" w:cs="宋体"/>
          <w:color w:val="auto"/>
          <w:sz w:val="24"/>
          <w:szCs w:val="24"/>
          <w:highlight w:val="none"/>
          <w:lang w:val="zh-CN"/>
        </w:rPr>
      </w:pPr>
      <w:bookmarkStart w:id="108" w:name="_Toc24916_WPSOffice_Level3"/>
      <w:bookmarkStart w:id="109" w:name="_Toc486167673"/>
      <w:bookmarkStart w:id="110" w:name="_Toc1879"/>
      <w:bookmarkStart w:id="111" w:name="_Toc4729"/>
      <w:bookmarkStart w:id="112" w:name="_Toc18442"/>
      <w:bookmarkStart w:id="113" w:name="_Toc142508323"/>
      <w:bookmarkStart w:id="114" w:name="_Toc450662859"/>
      <w:r>
        <w:rPr>
          <w:rFonts w:hint="eastAsia" w:ascii="宋体" w:hAnsi="宋体" w:eastAsia="宋体" w:cs="宋体"/>
          <w:color w:val="auto"/>
          <w:szCs w:val="21"/>
          <w:highlight w:val="none"/>
          <w:lang w:val="zh-CN"/>
        </w:rPr>
        <w:t>9</w:t>
      </w:r>
      <w:r>
        <w:rPr>
          <w:rFonts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投标文件的组成</w:t>
      </w:r>
      <w:bookmarkEnd w:id="108"/>
      <w:bookmarkEnd w:id="109"/>
      <w:bookmarkEnd w:id="110"/>
      <w:bookmarkEnd w:id="111"/>
      <w:bookmarkEnd w:id="112"/>
      <w:bookmarkEnd w:id="113"/>
      <w:bookmarkEnd w:id="114"/>
    </w:p>
    <w:p w14:paraId="2A0F9C33">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rPr>
        <w:t>投标文件的组成：</w:t>
      </w:r>
      <w:r>
        <w:rPr>
          <w:rFonts w:hint="eastAsia" w:ascii="宋体" w:hAnsi="宋体" w:eastAsia="宋体" w:cs="Times New Roman"/>
          <w:b/>
          <w:color w:val="auto"/>
          <w:kern w:val="0"/>
          <w:szCs w:val="21"/>
          <w:highlight w:val="none"/>
          <w:u w:val="single"/>
        </w:rPr>
        <w:t>商务文件、技术文件由投标人根据各自文件的实际情况决定是否分册装订，招标文件不做限制</w:t>
      </w:r>
      <w:r>
        <w:rPr>
          <w:rFonts w:hint="eastAsia" w:ascii="宋体" w:hAnsi="宋体" w:eastAsia="宋体" w:cs="Times New Roman"/>
          <w:b/>
          <w:color w:val="auto"/>
          <w:kern w:val="0"/>
          <w:szCs w:val="21"/>
          <w:highlight w:val="none"/>
        </w:rPr>
        <w:t>。</w:t>
      </w:r>
    </w:p>
    <w:p w14:paraId="569311D9">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9.1.1 商务文件：</w:t>
      </w:r>
    </w:p>
    <w:p w14:paraId="0BD89AAD">
      <w:pPr>
        <w:autoSpaceDE w:val="0"/>
        <w:autoSpaceDN w:val="0"/>
        <w:adjustRightInd w:val="0"/>
        <w:spacing w:line="360" w:lineRule="auto"/>
        <w:jc w:val="left"/>
        <w:rPr>
          <w:rFonts w:ascii="宋体" w:hAnsi="宋体" w:eastAsia="宋体" w:cs="Times New Roman"/>
          <w:b/>
          <w:color w:val="auto"/>
          <w:kern w:val="0"/>
          <w:szCs w:val="21"/>
          <w:highlight w:val="none"/>
          <w:lang w:val="zh-CN"/>
        </w:rPr>
      </w:pPr>
      <w:r>
        <w:rPr>
          <w:rFonts w:hint="eastAsia" w:ascii="宋体" w:hAnsi="宋体" w:eastAsia="宋体" w:cs="Times New Roman"/>
          <w:color w:val="auto"/>
          <w:kern w:val="0"/>
          <w:sz w:val="24"/>
          <w:szCs w:val="24"/>
          <w:highlight w:val="none"/>
          <w:lang w:val="zh-CN"/>
        </w:rPr>
        <w:t xml:space="preserve">  </w:t>
      </w:r>
      <w:r>
        <w:rPr>
          <w:rFonts w:ascii="宋体" w:hAnsi="宋体" w:eastAsia="宋体" w:cs="Times New Roman"/>
          <w:color w:val="auto"/>
          <w:kern w:val="0"/>
          <w:sz w:val="24"/>
          <w:szCs w:val="24"/>
          <w:highlight w:val="none"/>
          <w:lang w:val="zh-CN"/>
        </w:rPr>
        <w:t xml:space="preserve"> </w:t>
      </w:r>
      <w:r>
        <w:rPr>
          <w:rFonts w:hint="eastAsia" w:ascii="宋体" w:hAnsi="宋体" w:eastAsia="宋体" w:cs="Times New Roman"/>
          <w:b/>
          <w:color w:val="auto"/>
          <w:kern w:val="0"/>
          <w:szCs w:val="21"/>
          <w:highlight w:val="none"/>
          <w:lang w:val="zh-CN"/>
        </w:rPr>
        <w:t>目录：</w:t>
      </w:r>
    </w:p>
    <w:p w14:paraId="4B73D3AD">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（1）投标函；</w:t>
      </w:r>
    </w:p>
    <w:p w14:paraId="2622AB6A">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（2）投标承诺书；</w:t>
      </w:r>
    </w:p>
    <w:p w14:paraId="6CCB4103">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）供货及/或提供服务过程承诺函；</w:t>
      </w:r>
    </w:p>
    <w:p w14:paraId="6F4C0812">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）投标报价表(含投标报价表</w:t>
      </w:r>
      <w:r>
        <w:rPr>
          <w:rFonts w:ascii="宋体" w:hAnsi="宋体" w:eastAsia="宋体" w:cs="宋体"/>
          <w:color w:val="auto"/>
          <w:szCs w:val="21"/>
          <w:highlight w:val="none"/>
          <w:lang w:val="zh-CN"/>
        </w:rPr>
        <w:t>和</w:t>
      </w:r>
      <w:r>
        <w:rPr>
          <w:rFonts w:hint="eastAsia" w:ascii="宋体" w:hAnsi="宋体" w:eastAsia="宋体" w:cs="宋体"/>
          <w:color w:val="auto"/>
          <w:szCs w:val="21"/>
          <w:highlight w:val="none"/>
          <w:lang w:val="zh-CN"/>
        </w:rPr>
        <w:t>综合单价明细表)；</w:t>
      </w:r>
    </w:p>
    <w:p w14:paraId="4855BC67">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）投标人资格证明文件：</w:t>
      </w:r>
    </w:p>
    <w:p w14:paraId="70E8288B">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1）多证合一营业执照</w:t>
      </w:r>
      <w:r>
        <w:rPr>
          <w:rFonts w:hint="eastAsia" w:ascii="宋体" w:hAnsi="宋体" w:eastAsia="宋体" w:cs="Times New Roman"/>
          <w:color w:val="auto"/>
          <w:kern w:val="0"/>
          <w:szCs w:val="21"/>
          <w:highlight w:val="none"/>
        </w:rPr>
        <w:t>（或事业单位法人证书）</w:t>
      </w:r>
      <w:r>
        <w:rPr>
          <w:rFonts w:ascii="宋体" w:hAnsi="宋体" w:eastAsia="宋体" w:cs="Times New Roman"/>
          <w:color w:val="auto"/>
          <w:szCs w:val="21"/>
          <w:highlight w:val="none"/>
          <w:lang w:val="zh-CN"/>
        </w:rPr>
        <w:t>复印件；</w:t>
      </w:r>
    </w:p>
    <w:p w14:paraId="0D80253B">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开户许可证（基本存款账户）复印件</w:t>
      </w:r>
      <w:r>
        <w:rPr>
          <w:rFonts w:hint="eastAsia" w:ascii="宋体" w:hAnsi="宋体" w:eastAsia="宋体" w:cs="Times New Roman"/>
          <w:color w:val="auto"/>
          <w:szCs w:val="21"/>
          <w:highlight w:val="none"/>
          <w:lang w:val="zh-CN"/>
        </w:rPr>
        <w:t>，如投标人企业银行账户开户所在地区已取消企业银行账户许可，投标人应提供基本存款账户开户名称、开户银行、账号、编号等信息及相关备案证明（如有）或其他能证明其为基本存款账户的资料复印件</w:t>
      </w:r>
      <w:r>
        <w:rPr>
          <w:rFonts w:ascii="宋体" w:hAnsi="宋体" w:eastAsia="宋体" w:cs="Times New Roman"/>
          <w:color w:val="auto"/>
          <w:szCs w:val="21"/>
          <w:highlight w:val="none"/>
          <w:lang w:val="zh-CN"/>
        </w:rPr>
        <w:t>；</w:t>
      </w:r>
    </w:p>
    <w:p w14:paraId="0D8C99D6">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3</w:t>
      </w:r>
      <w:r>
        <w:rPr>
          <w:rFonts w:ascii="宋体" w:hAnsi="宋体" w:eastAsia="宋体" w:cs="Times New Roman"/>
          <w:color w:val="auto"/>
          <w:szCs w:val="21"/>
          <w:highlight w:val="none"/>
          <w:lang w:val="zh-CN"/>
        </w:rPr>
        <w:t>）法定代表人身份证明书和法定代表人授权书原件（法定代表人投标时只提供法定代表人身份证明书，委托</w:t>
      </w:r>
      <w:r>
        <w:rPr>
          <w:rFonts w:ascii="宋体" w:hAnsi="宋体" w:eastAsia="宋体" w:cs="Times New Roman"/>
          <w:color w:val="auto"/>
          <w:szCs w:val="21"/>
          <w:highlight w:val="none"/>
        </w:rPr>
        <w:t>他人</w:t>
      </w:r>
      <w:r>
        <w:rPr>
          <w:rFonts w:ascii="宋体" w:hAnsi="宋体" w:eastAsia="宋体" w:cs="Times New Roman"/>
          <w:color w:val="auto"/>
          <w:szCs w:val="21"/>
          <w:highlight w:val="none"/>
          <w:lang w:val="zh-CN"/>
        </w:rPr>
        <w:t>为投标代表时同时提供法定代表人授权书）；</w:t>
      </w:r>
    </w:p>
    <w:p w14:paraId="57D708A7">
      <w:pPr>
        <w:tabs>
          <w:tab w:val="left" w:pos="1276"/>
        </w:tabs>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4）制造商资格声明和制造商售后服务承诺函及独家授权书（若投标人为制造商，必须提供制造商资格声明原件和制造商售后服务承诺函；若投标人为所投</w:t>
      </w:r>
      <w:r>
        <w:rPr>
          <w:rFonts w:hint="default" w:ascii="宋体" w:hAnsi="宋体" w:eastAsia="宋体" w:cs="Times New Roman"/>
          <w:color w:val="auto"/>
          <w:szCs w:val="21"/>
          <w:highlight w:val="none"/>
          <w:lang w:val="en-US"/>
        </w:rPr>
        <w:t>产品</w:t>
      </w:r>
      <w:r>
        <w:rPr>
          <w:rFonts w:hint="eastAsia" w:ascii="宋体" w:hAnsi="宋体" w:eastAsia="宋体" w:cs="Times New Roman"/>
          <w:color w:val="auto"/>
          <w:szCs w:val="21"/>
          <w:highlight w:val="none"/>
          <w:lang w:val="zh-CN"/>
        </w:rPr>
        <w:t>的经销商，必须提供制造商资格声明原件和投标</w:t>
      </w:r>
      <w:r>
        <w:rPr>
          <w:rFonts w:hint="default" w:ascii="宋体" w:hAnsi="宋体" w:eastAsia="宋体" w:cs="Times New Roman"/>
          <w:color w:val="auto"/>
          <w:szCs w:val="21"/>
          <w:highlight w:val="none"/>
          <w:lang w:val="en-US"/>
        </w:rPr>
        <w:t>产品</w:t>
      </w:r>
      <w:r>
        <w:rPr>
          <w:rFonts w:hint="eastAsia" w:ascii="宋体" w:hAnsi="宋体" w:eastAsia="宋体" w:cs="Times New Roman"/>
          <w:color w:val="auto"/>
          <w:szCs w:val="21"/>
          <w:highlight w:val="none"/>
          <w:lang w:val="zh-CN"/>
        </w:rPr>
        <w:t>制造商出具的《制造商独家授权书》原件）；</w:t>
      </w:r>
    </w:p>
    <w:p w14:paraId="6A9AD61D">
      <w:pPr>
        <w:tabs>
          <w:tab w:val="left" w:pos="1276"/>
        </w:tabs>
        <w:spacing w:line="360" w:lineRule="auto"/>
        <w:ind w:left="283" w:hanging="283" w:hangingChars="135"/>
        <w:rPr>
          <w:rFonts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olor w:val="auto"/>
          <w:szCs w:val="21"/>
          <w:highlight w:val="none"/>
        </w:rPr>
        <w:t>资格业绩【</w:t>
      </w:r>
      <w:r>
        <w:rPr>
          <w:rFonts w:hint="eastAsia" w:ascii="宋体" w:hAnsi="宋体" w:eastAsia="宋体"/>
          <w:color w:val="auto"/>
          <w:szCs w:val="21"/>
          <w:highlight w:val="none"/>
          <w:lang w:val="en-US" w:eastAsia="zh-CN"/>
        </w:rPr>
        <w:t>提供一份</w:t>
      </w:r>
      <w:r>
        <w:rPr>
          <w:rFonts w:hint="eastAsia" w:ascii="宋体" w:hAnsi="宋体" w:eastAsia="宋体"/>
          <w:color w:val="auto"/>
          <w:szCs w:val="21"/>
          <w:highlight w:val="none"/>
        </w:rPr>
        <w:t>202</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年1月1日以来</w:t>
      </w:r>
      <w:r>
        <w:rPr>
          <w:rFonts w:hint="eastAsia" w:ascii="宋体" w:hAnsi="宋体" w:eastAsia="宋体" w:cs="宋体"/>
          <w:b/>
          <w:color w:val="auto"/>
          <w:szCs w:val="21"/>
          <w:highlight w:val="none"/>
        </w:rPr>
        <w:t>所投车型销售业绩</w:t>
      </w:r>
      <w:r>
        <w:rPr>
          <w:rFonts w:hint="eastAsia" w:ascii="宋体" w:hAnsi="宋体" w:eastAsia="宋体"/>
          <w:color w:val="auto"/>
          <w:szCs w:val="21"/>
          <w:highlight w:val="none"/>
        </w:rPr>
        <w:t>（合同签订日期为202</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年1月1日或以后），资格业绩证明材料提交要求详见招标文件第六篇投标文件格式</w:t>
      </w:r>
      <w:r>
        <w:rPr>
          <w:rFonts w:hint="eastAsia" w:ascii="宋体" w:hAnsi="宋体" w:eastAsia="宋体"/>
          <w:color w:val="auto"/>
          <w:szCs w:val="21"/>
          <w:highlight w:val="none"/>
          <w:u w:val="single"/>
        </w:rPr>
        <w:t>5</w:t>
      </w:r>
      <w:r>
        <w:rPr>
          <w:rFonts w:hint="eastAsia" w:ascii="宋体" w:hAnsi="宋体" w:eastAsia="宋体"/>
          <w:color w:val="auto"/>
          <w:szCs w:val="21"/>
          <w:highlight w:val="none"/>
          <w:u w:val="single"/>
          <w:lang w:val="en-US" w:eastAsia="zh-CN"/>
        </w:rPr>
        <w:t>.</w:t>
      </w:r>
      <w:r>
        <w:rPr>
          <w:rFonts w:hint="eastAsia" w:ascii="宋体" w:hAnsi="宋体" w:eastAsia="宋体"/>
          <w:color w:val="auto"/>
          <w:szCs w:val="21"/>
          <w:highlight w:val="none"/>
          <w:u w:val="single"/>
        </w:rPr>
        <w:t>5</w:t>
      </w:r>
      <w:r>
        <w:rPr>
          <w:rFonts w:hint="eastAsia" w:ascii="宋体" w:hAnsi="宋体" w:eastAsia="宋体"/>
          <w:color w:val="auto"/>
          <w:szCs w:val="21"/>
          <w:highlight w:val="none"/>
        </w:rPr>
        <w:t>】；</w:t>
      </w:r>
    </w:p>
    <w:p w14:paraId="70B70D49">
      <w:pPr>
        <w:autoSpaceDE w:val="0"/>
        <w:autoSpaceDN w:val="0"/>
        <w:adjustRightInd w:val="0"/>
        <w:spacing w:line="360" w:lineRule="auto"/>
        <w:ind w:left="913" w:hanging="913" w:hangingChars="4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最近3年投标人牵涉的其他（失信和违法）</w:t>
      </w:r>
      <w:r>
        <w:rPr>
          <w:rFonts w:hint="eastAsia" w:ascii="宋体" w:hAnsi="宋体" w:eastAsia="宋体" w:cs="宋体"/>
          <w:color w:val="auto"/>
          <w:kern w:val="0"/>
          <w:szCs w:val="21"/>
          <w:highlight w:val="none"/>
        </w:rPr>
        <w:t>处罚说明</w:t>
      </w:r>
      <w:r>
        <w:rPr>
          <w:rFonts w:hint="eastAsia" w:ascii="宋体" w:hAnsi="宋体" w:eastAsia="宋体" w:cs="宋体"/>
          <w:color w:val="auto"/>
          <w:szCs w:val="21"/>
          <w:highlight w:val="none"/>
          <w:lang w:val="zh-CN"/>
        </w:rPr>
        <w:t>；</w:t>
      </w:r>
    </w:p>
    <w:p w14:paraId="7042B359">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）投标人基本情况一览表；</w:t>
      </w:r>
    </w:p>
    <w:p w14:paraId="426311CF">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）投标人财务状况表；</w:t>
      </w:r>
    </w:p>
    <w:p w14:paraId="6218CFED">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rPr>
        <w:t>标准化体系认证</w:t>
      </w:r>
      <w:r>
        <w:rPr>
          <w:rFonts w:hint="eastAsia" w:ascii="宋体" w:hAnsi="宋体" w:eastAsia="宋体" w:cs="宋体"/>
          <w:color w:val="auto"/>
          <w:kern w:val="0"/>
          <w:szCs w:val="21"/>
          <w:highlight w:val="none"/>
          <w:lang w:eastAsia="zh-CN"/>
        </w:rPr>
        <w:t>；</w:t>
      </w:r>
    </w:p>
    <w:p w14:paraId="2F111D76">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rPr>
        <w:t>）合同条款响应程度（合同条款偏离表）；</w:t>
      </w:r>
    </w:p>
    <w:p w14:paraId="5B34952B">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val="zh-CN"/>
        </w:rPr>
        <w:t>）业绩表；</w:t>
      </w:r>
    </w:p>
    <w:p w14:paraId="1F6F224E">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）投标保证金汇入情况说明；</w:t>
      </w:r>
    </w:p>
    <w:p w14:paraId="090E205C">
      <w:pPr>
        <w:tabs>
          <w:tab w:val="left" w:pos="567"/>
        </w:tabs>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color w:val="auto"/>
          <w:szCs w:val="21"/>
          <w:highlight w:val="none"/>
          <w:lang w:val="en-US" w:eastAsia="zh-CN"/>
        </w:rPr>
        <w:t>及有关</w:t>
      </w:r>
      <w:r>
        <w:rPr>
          <w:rFonts w:hint="eastAsia" w:ascii="宋体" w:hAnsi="宋体" w:eastAsia="宋体" w:cs="宋体"/>
          <w:color w:val="auto"/>
          <w:szCs w:val="21"/>
          <w:highlight w:val="none"/>
          <w:lang w:val="zh-CN"/>
        </w:rPr>
        <w:t>服务能力的有关其它商务文件（不做强制要求）。</w:t>
      </w:r>
    </w:p>
    <w:p w14:paraId="49BA1BF3">
      <w:pPr>
        <w:autoSpaceDE w:val="0"/>
        <w:autoSpaceDN w:val="0"/>
        <w:adjustRightInd w:val="0"/>
        <w:spacing w:line="360" w:lineRule="auto"/>
        <w:ind w:left="422" w:leftChars="-100" w:hanging="632" w:hangingChars="300"/>
        <w:rPr>
          <w:rFonts w:ascii="宋体" w:hAnsi="宋体" w:eastAsia="宋体" w:cs="宋体"/>
          <w:b/>
          <w:color w:val="auto"/>
          <w:kern w:val="0"/>
          <w:szCs w:val="24"/>
          <w:highlight w:val="none"/>
        </w:rPr>
      </w:pPr>
      <w:r>
        <w:rPr>
          <w:rFonts w:hint="eastAsia" w:ascii="宋体" w:hAnsi="宋体" w:eastAsia="宋体" w:cs="宋体"/>
          <w:b/>
          <w:color w:val="auto"/>
          <w:kern w:val="0"/>
          <w:szCs w:val="24"/>
          <w:highlight w:val="none"/>
        </w:rPr>
        <w:t>9.1.2 技术文件：</w:t>
      </w:r>
    </w:p>
    <w:p w14:paraId="574497EC">
      <w:pPr>
        <w:autoSpaceDE w:val="0"/>
        <w:autoSpaceDN w:val="0"/>
        <w:adjustRightInd w:val="0"/>
        <w:spacing w:line="360" w:lineRule="auto"/>
        <w:ind w:right="-23" w:rightChars="-11"/>
        <w:jc w:val="left"/>
        <w:rPr>
          <w:rFonts w:ascii="宋体" w:hAnsi="宋体" w:eastAsia="宋体" w:cs="Times New Roman"/>
          <w:b/>
          <w:bCs/>
          <w:color w:val="auto"/>
          <w:kern w:val="0"/>
          <w:szCs w:val="21"/>
          <w:highlight w:val="none"/>
          <w:lang w:val="zh-CN"/>
        </w:rPr>
      </w:pPr>
      <w:r>
        <w:rPr>
          <w:rFonts w:hint="eastAsia" w:ascii="宋体" w:hAnsi="宋体" w:eastAsia="宋体" w:cs="Times New Roman"/>
          <w:b/>
          <w:bCs/>
          <w:color w:val="auto"/>
          <w:kern w:val="0"/>
          <w:szCs w:val="21"/>
          <w:highlight w:val="none"/>
          <w:lang w:val="zh-CN"/>
        </w:rPr>
        <w:t xml:space="preserve"> </w:t>
      </w:r>
      <w:r>
        <w:rPr>
          <w:rFonts w:ascii="宋体" w:hAnsi="宋体" w:eastAsia="宋体" w:cs="Times New Roman"/>
          <w:b/>
          <w:bCs/>
          <w:color w:val="auto"/>
          <w:kern w:val="0"/>
          <w:szCs w:val="21"/>
          <w:highlight w:val="none"/>
          <w:lang w:val="zh-CN"/>
        </w:rPr>
        <w:t xml:space="preserve">   </w:t>
      </w:r>
      <w:r>
        <w:rPr>
          <w:rFonts w:hint="eastAsia" w:ascii="宋体" w:hAnsi="宋体" w:eastAsia="宋体" w:cs="Times New Roman"/>
          <w:b/>
          <w:bCs/>
          <w:color w:val="auto"/>
          <w:kern w:val="0"/>
          <w:szCs w:val="21"/>
          <w:highlight w:val="none"/>
          <w:lang w:val="zh-CN"/>
        </w:rPr>
        <w:t>目录：</w:t>
      </w:r>
    </w:p>
    <w:p w14:paraId="366CB670">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（1）用户需求响应程度（格式见附件13</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1用户需求偏离表格式）；</w:t>
      </w:r>
    </w:p>
    <w:p w14:paraId="0BEDC316">
      <w:pPr>
        <w:spacing w:line="360" w:lineRule="auto"/>
        <w:ind w:left="315"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1）反映投标车辆的生产企业及投标车辆产品型号已列入国家工业和信息化部发布的有效的《道路机动车辆生产企业及产品公告》（或《车辆生产企业及产品公告》）的证明文件；</w:t>
      </w:r>
    </w:p>
    <w:p w14:paraId="28EBD944">
      <w:pPr>
        <w:spacing w:line="360" w:lineRule="auto"/>
        <w:ind w:left="315" w:hanging="315" w:hangingChars="1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2）提供投标车辆的中国国家强制性产品认证证书（3C认证)复印件</w:t>
      </w:r>
      <w:r>
        <w:rPr>
          <w:rFonts w:hint="eastAsia" w:ascii="宋体" w:hAnsi="宋体" w:eastAsia="宋体" w:cs="宋体"/>
          <w:color w:val="auto"/>
          <w:kern w:val="0"/>
          <w:szCs w:val="21"/>
          <w:highlight w:val="none"/>
          <w:lang w:eastAsia="zh-CN"/>
        </w:rPr>
        <w:t>；</w:t>
      </w:r>
    </w:p>
    <w:p w14:paraId="47BC146F">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（2）技术参数偏离表（格式见附件13</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2技术参数偏离表格式）；</w:t>
      </w:r>
    </w:p>
    <w:p w14:paraId="017402A1">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（3）车辆配置清单（格式见附件13</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3车辆配置清单）；</w:t>
      </w:r>
    </w:p>
    <w:p w14:paraId="3387B669">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（4）零部件保修期限表；</w:t>
      </w:r>
    </w:p>
    <w:p w14:paraId="63A2C171">
      <w:pPr>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1）易损易耗零部件保修期限（格式见附件13</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1易损易耗零部件保修期限格式）；</w:t>
      </w:r>
    </w:p>
    <w:p w14:paraId="018D2EDA">
      <w:pPr>
        <w:spacing w:line="360" w:lineRule="auto"/>
        <w:ind w:left="315"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2）产品用户使用说明书中的零部件保修期限表；</w:t>
      </w:r>
    </w:p>
    <w:p w14:paraId="31B4E545">
      <w:pPr>
        <w:spacing w:line="360" w:lineRule="auto"/>
        <w:ind w:left="315" w:leftChars="-100" w:hanging="525" w:hangingChars="2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所投车辆性能；</w:t>
      </w:r>
    </w:p>
    <w:p w14:paraId="64048AEC">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）售后服务承诺书（格式见附件13</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售后服务承诺书格式）；</w:t>
      </w:r>
    </w:p>
    <w:p w14:paraId="32C42936">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）质保期及服务便利性承诺书（格式见附件13</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质保期及服务便利性承诺书格式）；</w:t>
      </w:r>
    </w:p>
    <w:p w14:paraId="44319C84">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）投标人认为有必要提供的其它材料（不做强制要求）。</w:t>
      </w:r>
    </w:p>
    <w:p w14:paraId="48AD321A">
      <w:pPr>
        <w:autoSpaceDE w:val="0"/>
        <w:autoSpaceDN w:val="0"/>
        <w:adjustRightInd w:val="0"/>
        <w:spacing w:line="360" w:lineRule="auto"/>
        <w:ind w:left="422" w:leftChars="-100" w:hanging="632" w:hangingChars="300"/>
        <w:rPr>
          <w:rFonts w:ascii="宋体" w:hAnsi="宋体" w:eastAsia="宋体" w:cs="宋体"/>
          <w:color w:val="auto"/>
          <w:kern w:val="0"/>
          <w:szCs w:val="21"/>
          <w:highlight w:val="none"/>
          <w:lang w:val="zh-CN"/>
        </w:rPr>
      </w:pPr>
      <w:r>
        <w:rPr>
          <w:rFonts w:hint="eastAsia" w:ascii="宋体" w:hAnsi="宋体" w:eastAsia="宋体" w:cs="宋体"/>
          <w:b/>
          <w:color w:val="auto"/>
          <w:kern w:val="0"/>
          <w:szCs w:val="21"/>
          <w:highlight w:val="none"/>
        </w:rPr>
        <w:t>9.1.3</w:t>
      </w:r>
      <w:r>
        <w:rPr>
          <w:rFonts w:hint="eastAsia" w:ascii="宋体" w:hAnsi="宋体" w:eastAsia="宋体" w:cs="宋体"/>
          <w:b/>
          <w:color w:val="auto"/>
          <w:kern w:val="0"/>
          <w:szCs w:val="21"/>
          <w:highlight w:val="none"/>
          <w:lang w:val="en-US" w:eastAsia="zh-CN"/>
        </w:rPr>
        <w:t xml:space="preserve"> </w:t>
      </w:r>
      <w:r>
        <w:rPr>
          <w:rFonts w:hint="eastAsia" w:ascii="宋体" w:hAnsi="宋体" w:eastAsia="宋体" w:cs="宋体"/>
          <w:b/>
          <w:bCs/>
          <w:color w:val="auto"/>
          <w:kern w:val="0"/>
          <w:szCs w:val="21"/>
          <w:highlight w:val="none"/>
          <w:lang w:val="zh-CN"/>
        </w:rPr>
        <w:t>投标文件电子文件</w:t>
      </w:r>
      <w:r>
        <w:rPr>
          <w:rFonts w:hint="eastAsia" w:ascii="宋体" w:hAnsi="宋体" w:eastAsia="宋体" w:cs="宋体"/>
          <w:color w:val="auto"/>
          <w:kern w:val="0"/>
          <w:szCs w:val="21"/>
          <w:highlight w:val="none"/>
          <w:lang w:val="zh-CN"/>
        </w:rPr>
        <w:t>（详细要求见本篇第17.</w:t>
      </w:r>
      <w:r>
        <w:rPr>
          <w:rFonts w:ascii="宋体" w:hAnsi="宋体" w:eastAsia="宋体" w:cs="宋体"/>
          <w:color w:val="auto"/>
          <w:kern w:val="0"/>
          <w:szCs w:val="21"/>
          <w:highlight w:val="none"/>
          <w:lang w:val="zh-CN"/>
        </w:rPr>
        <w:t>5</w:t>
      </w:r>
      <w:r>
        <w:rPr>
          <w:rFonts w:hint="eastAsia" w:ascii="宋体" w:hAnsi="宋体" w:eastAsia="宋体" w:cs="宋体"/>
          <w:color w:val="auto"/>
          <w:kern w:val="0"/>
          <w:szCs w:val="21"/>
          <w:highlight w:val="none"/>
          <w:lang w:val="zh-CN"/>
        </w:rPr>
        <w:t>款）</w:t>
      </w:r>
    </w:p>
    <w:p w14:paraId="1B7C1B7D">
      <w:pPr>
        <w:autoSpaceDE w:val="0"/>
        <w:autoSpaceDN w:val="0"/>
        <w:adjustRightInd w:val="0"/>
        <w:spacing w:line="360" w:lineRule="auto"/>
        <w:ind w:left="35" w:leftChars="-118" w:hanging="283" w:hangingChars="135"/>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（1）签字、盖章后的投标文件扫描版PDF格式电子文件。</w:t>
      </w:r>
    </w:p>
    <w:p w14:paraId="07BC3716">
      <w:pPr>
        <w:autoSpaceDE w:val="0"/>
        <w:autoSpaceDN w:val="0"/>
        <w:adjustRightInd w:val="0"/>
        <w:spacing w:line="360" w:lineRule="auto"/>
        <w:ind w:left="422" w:leftChars="-100" w:hanging="632" w:hangingChars="300"/>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9.1.4 唱标信封（单独密封）</w:t>
      </w:r>
    </w:p>
    <w:p w14:paraId="17DA1F4A">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（1）投标报价表；</w:t>
      </w:r>
    </w:p>
    <w:p w14:paraId="3A528A6C">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（2）投标保证金汇入情况说明（一式两份）。</w:t>
      </w:r>
    </w:p>
    <w:p w14:paraId="7B8667EF">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411D7763">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9.3  </w:t>
      </w:r>
      <w:r>
        <w:rPr>
          <w:rFonts w:hint="eastAsia" w:ascii="宋体" w:hAnsi="宋体" w:eastAsia="宋体" w:cs="宋体"/>
          <w:b/>
          <w:color w:val="auto"/>
          <w:szCs w:val="21"/>
          <w:highlight w:val="none"/>
          <w:u w:val="single"/>
          <w:lang w:val="zh-CN"/>
        </w:rPr>
        <w:t>投标文件中相关证件、证书、合同、</w:t>
      </w:r>
      <w:r>
        <w:rPr>
          <w:rFonts w:hint="eastAsia" w:ascii="宋体" w:hAnsi="宋体" w:eastAsia="宋体" w:cs="Times New Roman"/>
          <w:b/>
          <w:color w:val="auto"/>
          <w:szCs w:val="21"/>
          <w:highlight w:val="none"/>
          <w:u w:val="single"/>
          <w:lang w:val="zh-CN"/>
        </w:rPr>
        <w:t>发票、照片</w:t>
      </w:r>
      <w:r>
        <w:rPr>
          <w:rFonts w:hint="eastAsia" w:ascii="宋体" w:hAnsi="宋体" w:eastAsia="宋体" w:cs="宋体"/>
          <w:b/>
          <w:color w:val="auto"/>
          <w:szCs w:val="21"/>
          <w:highlight w:val="none"/>
          <w:u w:val="single"/>
          <w:lang w:val="zh-CN"/>
        </w:rPr>
        <w:t>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highlight w:val="none"/>
          <w:lang w:val="zh-CN"/>
        </w:rPr>
        <w:t>。</w:t>
      </w:r>
    </w:p>
    <w:p w14:paraId="0ADDFF48">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p>
    <w:p w14:paraId="1F3604C1">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15" w:name="_Toc18697"/>
      <w:bookmarkStart w:id="116" w:name="_Toc142508324"/>
      <w:bookmarkStart w:id="117" w:name="_Toc486167674"/>
      <w:bookmarkStart w:id="118" w:name="_Toc16534"/>
      <w:bookmarkStart w:id="119" w:name="_Toc8675_WPSOffice_Level3"/>
      <w:bookmarkStart w:id="120" w:name="_Toc450662860"/>
      <w:bookmarkStart w:id="121" w:name="_Toc6234"/>
      <w:r>
        <w:rPr>
          <w:rFonts w:hint="eastAsia" w:ascii="宋体" w:hAnsi="宋体" w:eastAsia="宋体" w:cs="宋体"/>
          <w:color w:val="auto"/>
          <w:szCs w:val="21"/>
          <w:highlight w:val="none"/>
          <w:lang w:val="zh-CN"/>
        </w:rPr>
        <w:t>10</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投标函</w:t>
      </w:r>
      <w:bookmarkEnd w:id="115"/>
      <w:bookmarkEnd w:id="116"/>
      <w:bookmarkEnd w:id="117"/>
      <w:bookmarkEnd w:id="118"/>
      <w:bookmarkEnd w:id="119"/>
      <w:bookmarkEnd w:id="120"/>
      <w:bookmarkEnd w:id="121"/>
    </w:p>
    <w:p w14:paraId="490865AA">
      <w:pPr>
        <w:autoSpaceDE w:val="0"/>
        <w:autoSpaceDN w:val="0"/>
        <w:adjustRightInd w:val="0"/>
        <w:spacing w:line="360" w:lineRule="auto"/>
        <w:ind w:left="265" w:leftChars="119" w:hanging="1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投标人应完整填写投标文件格式中规定的投标函。</w:t>
      </w:r>
    </w:p>
    <w:p w14:paraId="34A7B398">
      <w:pPr>
        <w:autoSpaceDE w:val="0"/>
        <w:autoSpaceDN w:val="0"/>
        <w:adjustRightInd w:val="0"/>
        <w:spacing w:line="360" w:lineRule="auto"/>
        <w:ind w:left="265" w:leftChars="119" w:hanging="15"/>
        <w:rPr>
          <w:rFonts w:ascii="宋体" w:hAnsi="宋体" w:eastAsia="宋体" w:cs="宋体"/>
          <w:color w:val="auto"/>
          <w:szCs w:val="21"/>
          <w:highlight w:val="none"/>
          <w:lang w:val="zh-CN"/>
        </w:rPr>
      </w:pPr>
    </w:p>
    <w:p w14:paraId="5BAF4133">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22" w:name="_Toc142508325"/>
      <w:bookmarkStart w:id="123" w:name="_Toc450662861"/>
      <w:bookmarkStart w:id="124" w:name="_Toc486167675"/>
      <w:bookmarkStart w:id="125" w:name="_Toc4385_WPSOffice_Level3"/>
      <w:bookmarkStart w:id="126" w:name="_Toc6905"/>
      <w:bookmarkStart w:id="127" w:name="_Toc12598"/>
      <w:bookmarkStart w:id="128" w:name="_Toc28822"/>
      <w:r>
        <w:rPr>
          <w:rFonts w:hint="eastAsia" w:ascii="宋体" w:hAnsi="宋体" w:eastAsia="宋体" w:cs="宋体"/>
          <w:color w:val="auto"/>
          <w:szCs w:val="21"/>
          <w:highlight w:val="none"/>
          <w:lang w:val="zh-CN"/>
        </w:rPr>
        <w:t>11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投标报价</w:t>
      </w:r>
      <w:bookmarkEnd w:id="122"/>
      <w:bookmarkEnd w:id="123"/>
      <w:bookmarkEnd w:id="124"/>
      <w:bookmarkEnd w:id="125"/>
      <w:bookmarkEnd w:id="126"/>
      <w:bookmarkEnd w:id="127"/>
      <w:bookmarkEnd w:id="128"/>
    </w:p>
    <w:p w14:paraId="41558668">
      <w:pPr>
        <w:tabs>
          <w:tab w:val="left" w:pos="567"/>
        </w:tabs>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11.1 本项目</w:t>
      </w:r>
      <w:r>
        <w:rPr>
          <w:rFonts w:hint="eastAsia" w:ascii="宋体" w:hAnsi="宋体" w:eastAsia="宋体" w:cs="Times New Roman"/>
          <w:b/>
          <w:color w:val="auto"/>
          <w:szCs w:val="21"/>
          <w:highlight w:val="none"/>
          <w:lang w:val="zh-CN"/>
        </w:rPr>
        <w:t>只允许有一个报价价格，任何有选择的或</w:t>
      </w:r>
      <w:r>
        <w:rPr>
          <w:rFonts w:hint="eastAsia" w:ascii="宋体" w:hAnsi="宋体" w:eastAsia="宋体" w:cs="Times New Roman"/>
          <w:b/>
          <w:color w:val="auto"/>
          <w:kern w:val="0"/>
          <w:szCs w:val="21"/>
          <w:highlight w:val="none"/>
          <w:lang w:val="zh-CN"/>
        </w:rPr>
        <w:t>不是固定价的</w:t>
      </w:r>
      <w:r>
        <w:rPr>
          <w:rFonts w:hint="eastAsia" w:ascii="宋体" w:hAnsi="宋体" w:eastAsia="宋体" w:cs="Times New Roman"/>
          <w:b/>
          <w:color w:val="auto"/>
          <w:szCs w:val="21"/>
          <w:highlight w:val="none"/>
          <w:lang w:val="zh-CN"/>
        </w:rPr>
        <w:t>投标报价将不予接受，</w:t>
      </w:r>
      <w:r>
        <w:rPr>
          <w:rFonts w:hint="eastAsia" w:ascii="宋体" w:hAnsi="宋体" w:eastAsia="宋体" w:cs="Times New Roman"/>
          <w:b/>
          <w:color w:val="auto"/>
          <w:kern w:val="0"/>
          <w:szCs w:val="21"/>
          <w:highlight w:val="none"/>
          <w:lang w:val="zh-CN"/>
        </w:rPr>
        <w:t>作为非实质性响应投标而予以拒绝。</w:t>
      </w:r>
      <w:r>
        <w:rPr>
          <w:rFonts w:hint="eastAsia" w:ascii="宋体" w:hAnsi="宋体" w:eastAsia="宋体" w:cs="Times New Roman"/>
          <w:b/>
          <w:color w:val="auto"/>
          <w:kern w:val="0"/>
          <w:szCs w:val="21"/>
          <w:highlight w:val="none"/>
        </w:rPr>
        <w:t>投标人不得以低于企业自身成本的价格竞投</w:t>
      </w:r>
      <w:r>
        <w:rPr>
          <w:rFonts w:hint="eastAsia" w:ascii="宋体" w:hAnsi="宋体" w:eastAsia="宋体" w:cs="宋体"/>
          <w:b/>
          <w:color w:val="auto"/>
          <w:szCs w:val="21"/>
          <w:highlight w:val="none"/>
          <w:lang w:val="zh-CN"/>
        </w:rPr>
        <w:t>。</w:t>
      </w:r>
    </w:p>
    <w:p w14:paraId="7F8AAB30">
      <w:pPr>
        <w:tabs>
          <w:tab w:val="left" w:pos="567"/>
        </w:tabs>
        <w:autoSpaceDE w:val="0"/>
        <w:autoSpaceDN w:val="0"/>
        <w:adjustRightInd w:val="0"/>
        <w:spacing w:line="360" w:lineRule="auto"/>
        <w:ind w:left="420" w:leftChars="200" w:firstLine="42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25D9FB1E">
      <w:pPr>
        <w:tabs>
          <w:tab w:val="left" w:pos="567"/>
        </w:tabs>
        <w:autoSpaceDE w:val="0"/>
        <w:autoSpaceDN w:val="0"/>
        <w:adjustRightInd w:val="0"/>
        <w:spacing w:line="360" w:lineRule="auto"/>
        <w:ind w:left="420" w:leftChars="200" w:firstLine="42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对是否低于企业成本价报价的事宜有争议的投标文件，评标委员会成员将以记名方式表决，</w:t>
      </w:r>
      <w:r>
        <w:rPr>
          <w:rFonts w:hint="eastAsia" w:ascii="宋体" w:hAnsi="宋体" w:eastAsia="宋体" w:cs="宋体"/>
          <w:b/>
          <w:color w:val="auto"/>
          <w:szCs w:val="21"/>
          <w:highlight w:val="none"/>
          <w:lang w:val="en-US" w:eastAsia="zh-CN"/>
        </w:rPr>
        <w:t>根据少数服从多数的原则，获多数表决通过</w:t>
      </w:r>
      <w:r>
        <w:rPr>
          <w:rFonts w:hint="eastAsia" w:ascii="宋体" w:hAnsi="宋体" w:eastAsia="宋体" w:cs="宋体"/>
          <w:b/>
          <w:color w:val="auto"/>
          <w:szCs w:val="21"/>
          <w:highlight w:val="none"/>
          <w:lang w:val="zh-CN"/>
        </w:rPr>
        <w:t>的投标人才有资格进入下一阶段的评审，否则将按无效投标处理。</w:t>
      </w:r>
    </w:p>
    <w:p w14:paraId="63912EAB">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11.2</w:t>
      </w:r>
      <w:r>
        <w:rPr>
          <w:rFonts w:hint="eastAsia" w:ascii="宋体" w:hAnsi="宋体" w:eastAsia="宋体" w:cs="宋体"/>
          <w:color w:val="auto"/>
          <w:szCs w:val="21"/>
          <w:highlight w:val="none"/>
          <w:lang w:val="zh-CN"/>
        </w:rPr>
        <w:tab/>
      </w:r>
      <w:r>
        <w:rPr>
          <w:rFonts w:hint="eastAsia" w:ascii="宋体" w:hAnsi="宋体" w:eastAsia="宋体" w:cs="宋体"/>
          <w:color w:val="auto"/>
          <w:kern w:val="0"/>
          <w:szCs w:val="21"/>
          <w:highlight w:val="none"/>
        </w:rPr>
        <w:t xml:space="preserve">本采购项目投标报价已含投标人履行本招标内容全部义务的一切费用，包括但不限于： </w:t>
      </w:r>
    </w:p>
    <w:p w14:paraId="38ECB431">
      <w:pPr>
        <w:tabs>
          <w:tab w:val="left" w:pos="7140"/>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本招标文件所列货物、零配件、原材料及生产制造、检验、包装、利润、关税、保险、管理、运输（包括退货运输费）、装卸费、人工费、安装调试、人员培训、技术服务（包括技术资料、图纸的提供）、车辆入户登记费用、上牌服务费、车辆购置税、首年车船使用税、增值税、验车费、首年交强险、首年商业保险【机动车损失保险、第三者责任保险</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00万元保额、车上人员（驾驶员和乘客，</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val="zh-CN"/>
        </w:rPr>
        <w:t>0万元/人保额）责任保险】、车身喷涂（按招标人要求）、检测及验收合格之前及质保期内维修维护、售后服务等全部费用；</w:t>
      </w:r>
    </w:p>
    <w:p w14:paraId="478D9650">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（2）货物验收合格前发生的安全事故所产生的一切费用；</w:t>
      </w:r>
    </w:p>
    <w:p w14:paraId="7A1BB528">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（3）投标货物及其工艺所有制造方、使用方应支付的对专有技术、商标权、专利权和版权、设计或其他知识产权而需要向其他方支付的版税；</w:t>
      </w:r>
    </w:p>
    <w:p w14:paraId="0E7E27C7">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（4）技术培训，日常技术指导，免费的质保服务，包括但不限于免费现场质量问题处理或更换无效产品；</w:t>
      </w:r>
    </w:p>
    <w:p w14:paraId="2FDB15DE">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（5）合理利润、税费（含货款的增值税专用发票的税金）等；</w:t>
      </w:r>
    </w:p>
    <w:p w14:paraId="2016432F">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（6）法律法规、商业公认、招标文件规定由投标人承担的其他直接及间接费用。</w:t>
      </w:r>
    </w:p>
    <w:p w14:paraId="7BD0C7C9">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w:t>
      </w:r>
      <w:r>
        <w:rPr>
          <w:rFonts w:ascii="宋体" w:hAnsi="宋体" w:eastAsia="宋体" w:cs="宋体"/>
          <w:color w:val="auto"/>
          <w:kern w:val="0"/>
          <w:szCs w:val="21"/>
          <w:highlight w:val="none"/>
        </w:rPr>
        <w:t xml:space="preserve"> </w:t>
      </w:r>
      <w:r>
        <w:rPr>
          <w:rFonts w:hint="eastAsia" w:ascii="宋体" w:hAnsi="宋体" w:eastAsia="宋体" w:cs="Times New Roman"/>
          <w:color w:val="auto"/>
          <w:szCs w:val="21"/>
          <w:highlight w:val="none"/>
          <w:lang w:val="zh-CN"/>
        </w:rPr>
        <w:t>投标人根据</w:t>
      </w:r>
      <w:r>
        <w:rPr>
          <w:color w:val="auto"/>
          <w:highlight w:val="none"/>
        </w:rPr>
        <w:fldChar w:fldCharType="begin"/>
      </w:r>
      <w:r>
        <w:rPr>
          <w:color w:val="auto"/>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color w:val="auto"/>
          <w:highlight w:val="none"/>
        </w:rPr>
        <w:fldChar w:fldCharType="separate"/>
      </w:r>
      <w:r>
        <w:rPr>
          <w:rFonts w:hint="eastAsia" w:ascii="宋体" w:hAnsi="宋体" w:eastAsia="宋体" w:cs="Times New Roman"/>
          <w:color w:val="auto"/>
          <w:szCs w:val="21"/>
          <w:highlight w:val="none"/>
          <w:lang w:val="zh-CN"/>
        </w:rPr>
        <w:t>第</w:t>
      </w:r>
      <w:r>
        <w:rPr>
          <w:rFonts w:ascii="宋体" w:hAnsi="宋体" w:eastAsia="宋体" w:cs="Times New Roman"/>
          <w:color w:val="auto"/>
          <w:szCs w:val="21"/>
          <w:highlight w:val="none"/>
          <w:lang w:val="zh-CN"/>
        </w:rPr>
        <w:t>11.</w:t>
      </w: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款</w:t>
      </w:r>
      <w:r>
        <w:rPr>
          <w:rFonts w:hint="eastAsia" w:ascii="宋体" w:hAnsi="宋体" w:eastAsia="宋体" w:cs="Times New Roman"/>
          <w:color w:val="auto"/>
          <w:szCs w:val="21"/>
          <w:highlight w:val="none"/>
          <w:lang w:val="zh-CN"/>
        </w:rPr>
        <w:fldChar w:fldCharType="end"/>
      </w:r>
      <w:r>
        <w:rPr>
          <w:rFonts w:hint="eastAsia" w:ascii="宋体" w:hAnsi="宋体" w:eastAsia="宋体" w:cs="Times New Roman"/>
          <w:color w:val="auto"/>
          <w:szCs w:val="21"/>
          <w:highlight w:val="none"/>
          <w:lang w:val="zh-CN"/>
        </w:rPr>
        <w:t>所报的价格分项仅供评标委员会评审时使用；在任何情况下不限制投标人以不同的条件中标的权利。</w:t>
      </w:r>
    </w:p>
    <w:p w14:paraId="38A3FF2B">
      <w:pPr>
        <w:autoSpaceDE w:val="0"/>
        <w:autoSpaceDN w:val="0"/>
        <w:adjustRightInd w:val="0"/>
        <w:spacing w:line="360" w:lineRule="auto"/>
        <w:ind w:left="268" w:leftChars="-100" w:hanging="478" w:hangingChars="228"/>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11.4 在合同期间，投标报价不随国家政策或法规、标准、市场因素及采购数量的变化而进行调整</w:t>
      </w:r>
      <w:r>
        <w:rPr>
          <w:rFonts w:hint="eastAsia" w:ascii="宋体" w:hAnsi="宋体" w:eastAsia="宋体" w:cs="Times New Roman"/>
          <w:color w:val="auto"/>
          <w:kern w:val="0"/>
          <w:szCs w:val="21"/>
          <w:highlight w:val="none"/>
          <w:lang w:val="zh-CN"/>
        </w:rPr>
        <w:t>。</w:t>
      </w:r>
      <w:r>
        <w:rPr>
          <w:rFonts w:hint="eastAsia" w:ascii="宋体" w:hAnsi="宋体" w:eastAsia="宋体" w:cs="宋体"/>
          <w:color w:val="auto"/>
          <w:kern w:val="0"/>
          <w:szCs w:val="21"/>
          <w:highlight w:val="none"/>
        </w:rPr>
        <w:t xml:space="preserve"> </w:t>
      </w:r>
    </w:p>
    <w:p w14:paraId="612F0D04">
      <w:pPr>
        <w:autoSpaceDE w:val="0"/>
        <w:autoSpaceDN w:val="0"/>
        <w:adjustRightInd w:val="0"/>
        <w:spacing w:line="360" w:lineRule="auto"/>
        <w:ind w:left="357" w:leftChars="-100" w:hanging="567"/>
        <w:rPr>
          <w:rFonts w:ascii="宋体" w:hAnsi="宋体" w:eastAsia="宋体" w:cs="Times New Roman"/>
          <w:b/>
          <w:bCs/>
          <w:color w:val="auto"/>
          <w:szCs w:val="21"/>
          <w:highlight w:val="none"/>
          <w:lang w:val="zh-CN"/>
        </w:rPr>
      </w:pPr>
      <w:r>
        <w:rPr>
          <w:rFonts w:hint="eastAsia" w:ascii="宋体" w:hAnsi="宋体" w:eastAsia="宋体" w:cs="宋体"/>
          <w:color w:val="auto"/>
          <w:szCs w:val="21"/>
          <w:highlight w:val="none"/>
          <w:lang w:val="zh-CN"/>
        </w:rPr>
        <w:t xml:space="preserve">11.5 </w:t>
      </w:r>
      <w:r>
        <w:rPr>
          <w:rFonts w:hint="eastAsia" w:ascii="宋体" w:hAnsi="宋体" w:eastAsia="宋体" w:cs="Times New Roman"/>
          <w:b/>
          <w:bCs/>
          <w:color w:val="auto"/>
          <w:szCs w:val="21"/>
          <w:highlight w:val="none"/>
          <w:lang w:val="zh-CN"/>
        </w:rPr>
        <w:t>合同项下，招标人需要的货物及</w:t>
      </w:r>
      <w:r>
        <w:rPr>
          <w:rFonts w:hint="eastAsia" w:ascii="宋体" w:hAnsi="宋体" w:eastAsia="宋体" w:cs="Times New Roman"/>
          <w:b/>
          <w:bCs/>
          <w:color w:val="auto"/>
          <w:szCs w:val="21"/>
          <w:highlight w:val="none"/>
          <w:lang w:val="en-US" w:eastAsia="zh-CN"/>
        </w:rPr>
        <w:t>有关</w:t>
      </w:r>
      <w:r>
        <w:rPr>
          <w:rFonts w:hint="eastAsia" w:ascii="宋体" w:hAnsi="宋体" w:eastAsia="宋体" w:cs="Times New Roman"/>
          <w:b/>
          <w:bCs/>
          <w:color w:val="auto"/>
          <w:szCs w:val="21"/>
          <w:highlight w:val="none"/>
          <w:lang w:val="zh-CN"/>
        </w:rPr>
        <w:t>服务所需的费用，投标人都应计入投标报价总价。</w:t>
      </w:r>
    </w:p>
    <w:p w14:paraId="0299F5FE">
      <w:pPr>
        <w:autoSpaceDE w:val="0"/>
        <w:autoSpaceDN w:val="0"/>
        <w:adjustRightInd w:val="0"/>
        <w:spacing w:line="360" w:lineRule="auto"/>
        <w:ind w:left="357" w:leftChars="-100" w:hanging="567"/>
        <w:rPr>
          <w:rFonts w:ascii="宋体" w:hAnsi="宋体" w:eastAsia="宋体" w:cs="宋体"/>
          <w:b/>
          <w:color w:val="auto"/>
          <w:szCs w:val="21"/>
          <w:highlight w:val="none"/>
          <w:u w:val="single"/>
          <w:lang w:val="zh-CN"/>
        </w:rPr>
      </w:pPr>
      <w:r>
        <w:rPr>
          <w:rFonts w:hint="eastAsia" w:ascii="宋体" w:hAnsi="宋体" w:eastAsia="宋体" w:cs="宋体"/>
          <w:color w:val="auto"/>
          <w:szCs w:val="21"/>
          <w:highlight w:val="none"/>
          <w:lang w:val="zh-CN"/>
        </w:rPr>
        <w:t>11.6</w:t>
      </w:r>
      <w:r>
        <w:rPr>
          <w:rFonts w:hint="eastAsia" w:ascii="宋体" w:hAnsi="宋体" w:eastAsia="宋体" w:cs="Times New Roman"/>
          <w:b/>
          <w:bCs/>
          <w:color w:val="auto"/>
          <w:szCs w:val="21"/>
          <w:highlight w:val="none"/>
          <w:u w:val="single"/>
        </w:rPr>
        <w:t xml:space="preserve"> </w:t>
      </w:r>
      <w:r>
        <w:rPr>
          <w:rFonts w:hint="eastAsia" w:ascii="宋体" w:hAnsi="宋体" w:eastAsia="宋体" w:cs="宋体"/>
          <w:b/>
          <w:color w:val="auto"/>
          <w:szCs w:val="21"/>
          <w:highlight w:val="none"/>
          <w:u w:val="single"/>
          <w:lang w:val="zh-CN"/>
        </w:rPr>
        <w:t>投标人</w:t>
      </w:r>
      <w:r>
        <w:rPr>
          <w:rFonts w:hint="eastAsia" w:ascii="宋体" w:hAnsi="宋体" w:eastAsia="宋体" w:cs="Times New Roman"/>
          <w:b/>
          <w:bCs/>
          <w:color w:val="auto"/>
          <w:kern w:val="0"/>
          <w:szCs w:val="24"/>
          <w:highlight w:val="none"/>
          <w:u w:val="single"/>
        </w:rPr>
        <w:t>的综合单价或投标总报价高于本项目采购限价的，该投标人的投标文件将被视为无效投标</w:t>
      </w:r>
      <w:r>
        <w:rPr>
          <w:rFonts w:hint="eastAsia" w:ascii="宋体" w:hAnsi="宋体" w:eastAsia="宋体" w:cs="宋体"/>
          <w:b/>
          <w:color w:val="auto"/>
          <w:szCs w:val="21"/>
          <w:highlight w:val="none"/>
          <w:u w:val="single"/>
          <w:lang w:val="zh-CN"/>
        </w:rPr>
        <w:t>。</w:t>
      </w:r>
    </w:p>
    <w:p w14:paraId="1EB01F43">
      <w:pPr>
        <w:autoSpaceDE w:val="0"/>
        <w:autoSpaceDN w:val="0"/>
        <w:adjustRightInd w:val="0"/>
        <w:spacing w:line="360" w:lineRule="auto"/>
        <w:ind w:left="265" w:leftChars="119" w:hanging="15"/>
        <w:rPr>
          <w:rFonts w:hint="eastAsia" w:ascii="宋体" w:hAnsi="宋体" w:eastAsia="宋体" w:cs="宋体"/>
          <w:b/>
          <w:color w:val="auto"/>
          <w:szCs w:val="21"/>
          <w:highlight w:val="none"/>
          <w:u w:val="single"/>
          <w:lang w:val="zh-CN"/>
        </w:rPr>
      </w:pPr>
      <w:r>
        <w:rPr>
          <w:rFonts w:hint="eastAsia" w:ascii="宋体" w:hAnsi="宋体" w:eastAsia="宋体" w:cs="宋体"/>
          <w:b/>
          <w:color w:val="auto"/>
          <w:szCs w:val="21"/>
          <w:highlight w:val="none"/>
          <w:u w:val="single"/>
          <w:lang w:val="en-US" w:eastAsia="zh-CN"/>
        </w:rPr>
        <w:t>含税</w:t>
      </w:r>
      <w:r>
        <w:rPr>
          <w:rFonts w:hint="eastAsia" w:ascii="宋体" w:hAnsi="宋体" w:eastAsia="宋体" w:cs="宋体"/>
          <w:b/>
          <w:color w:val="auto"/>
          <w:szCs w:val="21"/>
          <w:highlight w:val="none"/>
          <w:u w:val="single"/>
          <w:lang w:val="zh-CN"/>
        </w:rPr>
        <w:t>单价采购限价为：</w:t>
      </w:r>
      <w:r>
        <w:rPr>
          <w:rFonts w:hint="eastAsia" w:ascii="宋体" w:hAnsi="宋体" w:eastAsia="宋体" w:cs="宋体"/>
          <w:b/>
          <w:color w:val="auto"/>
          <w:szCs w:val="21"/>
          <w:highlight w:val="none"/>
          <w:u w:val="single"/>
          <w:lang w:val="en-US" w:eastAsia="zh-CN"/>
        </w:rPr>
        <w:t>361</w:t>
      </w:r>
      <w:r>
        <w:rPr>
          <w:rFonts w:hint="eastAsia" w:ascii="宋体" w:hAnsi="宋体" w:eastAsia="宋体" w:cs="宋体"/>
          <w:b/>
          <w:color w:val="auto"/>
          <w:szCs w:val="21"/>
          <w:highlight w:val="none"/>
          <w:u w:val="single"/>
          <w:lang w:val="zh-CN"/>
        </w:rPr>
        <w:t>,</w:t>
      </w:r>
      <w:r>
        <w:rPr>
          <w:rFonts w:hint="eastAsia" w:ascii="宋体" w:hAnsi="宋体" w:eastAsia="宋体" w:cs="宋体"/>
          <w:b/>
          <w:color w:val="auto"/>
          <w:szCs w:val="21"/>
          <w:highlight w:val="none"/>
          <w:u w:val="single"/>
          <w:lang w:val="en-US" w:eastAsia="zh-CN"/>
        </w:rPr>
        <w:t>475</w:t>
      </w:r>
      <w:r>
        <w:rPr>
          <w:rFonts w:hint="eastAsia" w:ascii="宋体" w:hAnsi="宋体" w:eastAsia="宋体" w:cs="宋体"/>
          <w:b/>
          <w:color w:val="auto"/>
          <w:szCs w:val="21"/>
          <w:highlight w:val="none"/>
          <w:u w:val="single"/>
          <w:lang w:val="zh-CN"/>
        </w:rPr>
        <w:t>.00元</w:t>
      </w:r>
      <w:r>
        <w:rPr>
          <w:rFonts w:hint="eastAsia" w:ascii="宋体" w:hAnsi="宋体" w:eastAsia="宋体" w:cs="宋体"/>
          <w:b/>
          <w:color w:val="auto"/>
          <w:szCs w:val="21"/>
          <w:highlight w:val="none"/>
          <w:u w:val="single"/>
          <w:lang w:val="en-US" w:eastAsia="zh-CN"/>
        </w:rPr>
        <w:t>/辆</w:t>
      </w:r>
      <w:r>
        <w:rPr>
          <w:rFonts w:hint="eastAsia" w:ascii="宋体" w:hAnsi="宋体" w:eastAsia="宋体" w:cs="宋体"/>
          <w:b/>
          <w:color w:val="auto"/>
          <w:szCs w:val="21"/>
          <w:highlight w:val="none"/>
          <w:u w:val="single"/>
          <w:lang w:val="zh-CN"/>
        </w:rPr>
        <w:t>（大写：人民币</w:t>
      </w:r>
      <w:r>
        <w:rPr>
          <w:rFonts w:hint="eastAsia" w:ascii="宋体" w:hAnsi="宋体" w:eastAsia="宋体" w:cs="宋体"/>
          <w:b/>
          <w:color w:val="auto"/>
          <w:szCs w:val="21"/>
          <w:highlight w:val="none"/>
          <w:u w:val="single"/>
          <w:lang w:val="en-US" w:eastAsia="zh-CN"/>
        </w:rPr>
        <w:t>叁拾陆万壹仟肆佰柒拾伍元整</w:t>
      </w:r>
      <w:r>
        <w:rPr>
          <w:rFonts w:hint="eastAsia" w:ascii="宋体" w:hAnsi="宋体" w:eastAsia="宋体" w:cs="宋体"/>
          <w:b/>
          <w:color w:val="auto"/>
          <w:szCs w:val="21"/>
          <w:highlight w:val="none"/>
          <w:u w:val="single"/>
          <w:lang w:val="zh-CN"/>
        </w:rPr>
        <w:t>）；</w:t>
      </w:r>
    </w:p>
    <w:p w14:paraId="36134A10">
      <w:pPr>
        <w:autoSpaceDE w:val="0"/>
        <w:autoSpaceDN w:val="0"/>
        <w:adjustRightInd w:val="0"/>
        <w:spacing w:line="360" w:lineRule="auto"/>
        <w:ind w:left="265" w:leftChars="119" w:hanging="15"/>
        <w:rPr>
          <w:rFonts w:ascii="宋体" w:hAnsi="宋体" w:eastAsia="宋体" w:cs="宋体"/>
          <w:b/>
          <w:color w:val="auto"/>
          <w:szCs w:val="21"/>
          <w:highlight w:val="none"/>
          <w:u w:val="single"/>
          <w:lang w:val="zh-CN"/>
        </w:rPr>
      </w:pPr>
      <w:r>
        <w:rPr>
          <w:rFonts w:hint="eastAsia" w:ascii="宋体" w:hAnsi="宋体" w:eastAsia="宋体" w:cs="宋体"/>
          <w:b/>
          <w:color w:val="auto"/>
          <w:szCs w:val="21"/>
          <w:highlight w:val="none"/>
          <w:u w:val="single"/>
          <w:lang w:val="en-US" w:eastAsia="zh-CN"/>
        </w:rPr>
        <w:t>含税总采购限价为：1,084</w:t>
      </w:r>
      <w:r>
        <w:rPr>
          <w:rFonts w:hint="eastAsia" w:ascii="宋体" w:hAnsi="宋体" w:eastAsia="宋体" w:cs="宋体"/>
          <w:b/>
          <w:color w:val="auto"/>
          <w:szCs w:val="21"/>
          <w:highlight w:val="none"/>
          <w:u w:val="single"/>
          <w:lang w:val="zh-CN"/>
        </w:rPr>
        <w:t>,</w:t>
      </w:r>
      <w:r>
        <w:rPr>
          <w:rFonts w:hint="eastAsia" w:ascii="宋体" w:hAnsi="宋体" w:eastAsia="宋体" w:cs="宋体"/>
          <w:b/>
          <w:color w:val="auto"/>
          <w:szCs w:val="21"/>
          <w:highlight w:val="none"/>
          <w:u w:val="single"/>
          <w:lang w:val="en-US" w:eastAsia="zh-CN"/>
        </w:rPr>
        <w:t>425</w:t>
      </w:r>
      <w:r>
        <w:rPr>
          <w:rFonts w:hint="eastAsia" w:ascii="宋体" w:hAnsi="宋体" w:eastAsia="宋体" w:cs="宋体"/>
          <w:b/>
          <w:color w:val="auto"/>
          <w:szCs w:val="21"/>
          <w:highlight w:val="none"/>
          <w:u w:val="single"/>
          <w:lang w:val="zh-CN"/>
        </w:rPr>
        <w:t>.00元（大写：人民币</w:t>
      </w:r>
      <w:r>
        <w:rPr>
          <w:rFonts w:hint="eastAsia" w:ascii="宋体" w:hAnsi="宋体" w:eastAsia="宋体" w:cs="宋体"/>
          <w:b/>
          <w:color w:val="auto"/>
          <w:szCs w:val="21"/>
          <w:highlight w:val="none"/>
          <w:u w:val="single"/>
          <w:lang w:val="en-US" w:eastAsia="zh-CN"/>
        </w:rPr>
        <w:t>壹佰零捌万肆仟肆佰贰拾伍元整</w:t>
      </w:r>
      <w:r>
        <w:rPr>
          <w:rFonts w:hint="eastAsia" w:ascii="宋体" w:hAnsi="宋体" w:eastAsia="宋体" w:cs="宋体"/>
          <w:b/>
          <w:color w:val="auto"/>
          <w:szCs w:val="21"/>
          <w:highlight w:val="none"/>
          <w:u w:val="single"/>
          <w:lang w:val="zh-CN"/>
        </w:rPr>
        <w:t>）。</w:t>
      </w:r>
    </w:p>
    <w:p w14:paraId="5DC78E01">
      <w:pPr>
        <w:autoSpaceDE w:val="0"/>
        <w:autoSpaceDN w:val="0"/>
        <w:adjustRightInd w:val="0"/>
        <w:spacing w:line="360" w:lineRule="auto"/>
        <w:ind w:left="357" w:leftChars="-100" w:hanging="567"/>
        <w:rPr>
          <w:rFonts w:ascii="宋体" w:hAnsi="宋体" w:eastAsia="宋体" w:cs="宋体"/>
          <w:color w:val="auto"/>
          <w:szCs w:val="21"/>
          <w:highlight w:val="none"/>
        </w:rPr>
      </w:pPr>
      <w:r>
        <w:rPr>
          <w:rFonts w:ascii="宋体" w:hAnsi="宋体" w:eastAsia="宋体" w:cs="宋体"/>
          <w:color w:val="auto"/>
          <w:szCs w:val="21"/>
          <w:highlight w:val="none"/>
          <w:lang w:val="zh-CN"/>
        </w:rPr>
        <w:t xml:space="preserve">     </w:t>
      </w:r>
    </w:p>
    <w:p w14:paraId="63857190">
      <w:pPr>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129" w:name="_Toc14068"/>
      <w:bookmarkStart w:id="130" w:name="_Toc30042_WPSOffice_Level3"/>
      <w:bookmarkStart w:id="131" w:name="_Toc12103"/>
      <w:bookmarkStart w:id="132" w:name="_Toc142508326"/>
      <w:bookmarkStart w:id="133" w:name="_Toc635"/>
      <w:bookmarkStart w:id="134" w:name="_Toc486167676"/>
      <w:bookmarkStart w:id="135" w:name="_Toc450662862"/>
      <w:r>
        <w:rPr>
          <w:rFonts w:hint="eastAsia" w:ascii="宋体" w:hAnsi="宋体" w:eastAsia="宋体" w:cs="宋体"/>
          <w:b/>
          <w:color w:val="auto"/>
          <w:szCs w:val="21"/>
          <w:highlight w:val="none"/>
          <w:lang w:val="zh-CN"/>
        </w:rPr>
        <w:t>12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投标报价货币</w:t>
      </w:r>
      <w:bookmarkEnd w:id="129"/>
      <w:bookmarkEnd w:id="130"/>
      <w:bookmarkEnd w:id="131"/>
      <w:bookmarkEnd w:id="132"/>
      <w:bookmarkEnd w:id="133"/>
      <w:bookmarkEnd w:id="134"/>
      <w:bookmarkEnd w:id="135"/>
    </w:p>
    <w:p w14:paraId="189FD0DB">
      <w:pPr>
        <w:autoSpaceDE w:val="0"/>
        <w:autoSpaceDN w:val="0"/>
        <w:adjustRightInd w:val="0"/>
        <w:spacing w:line="360" w:lineRule="auto"/>
        <w:ind w:left="265" w:leftChars="119" w:hanging="15"/>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投标</w:t>
      </w:r>
      <w:r>
        <w:rPr>
          <w:rFonts w:hint="eastAsia" w:ascii="宋体" w:hAnsi="宋体" w:eastAsia="宋体" w:cs="Times New Roman"/>
          <w:b/>
          <w:color w:val="auto"/>
          <w:szCs w:val="21"/>
          <w:highlight w:val="none"/>
          <w:lang w:val="zh-CN"/>
        </w:rPr>
        <w:t>报价表上的价格须以人民币报价，以其</w:t>
      </w:r>
      <w:r>
        <w:rPr>
          <w:rFonts w:hint="eastAsia" w:ascii="宋体" w:hAnsi="宋体" w:eastAsia="宋体" w:cs="Times New Roman"/>
          <w:b/>
          <w:color w:val="auto"/>
          <w:szCs w:val="21"/>
          <w:highlight w:val="none"/>
          <w:lang w:val="en-US" w:eastAsia="zh-CN"/>
        </w:rPr>
        <w:t>他</w:t>
      </w:r>
      <w:r>
        <w:rPr>
          <w:rFonts w:hint="eastAsia" w:ascii="宋体" w:hAnsi="宋体" w:eastAsia="宋体" w:cs="Times New Roman"/>
          <w:b/>
          <w:color w:val="auto"/>
          <w:szCs w:val="21"/>
          <w:highlight w:val="none"/>
          <w:lang w:val="zh-CN"/>
        </w:rPr>
        <w:t>货币标价的投标将予以拒绝</w:t>
      </w:r>
      <w:r>
        <w:rPr>
          <w:rFonts w:hint="eastAsia" w:ascii="宋体" w:hAnsi="宋体" w:eastAsia="宋体" w:cs="宋体"/>
          <w:b/>
          <w:color w:val="auto"/>
          <w:szCs w:val="21"/>
          <w:highlight w:val="none"/>
          <w:lang w:val="zh-CN"/>
        </w:rPr>
        <w:t>。</w:t>
      </w:r>
    </w:p>
    <w:p w14:paraId="0A264718">
      <w:pPr>
        <w:autoSpaceDE w:val="0"/>
        <w:autoSpaceDN w:val="0"/>
        <w:adjustRightInd w:val="0"/>
        <w:spacing w:line="360" w:lineRule="auto"/>
        <w:ind w:left="265" w:leftChars="119" w:hanging="15"/>
        <w:rPr>
          <w:rFonts w:ascii="宋体" w:hAnsi="宋体" w:eastAsia="宋体" w:cs="宋体"/>
          <w:color w:val="auto"/>
          <w:szCs w:val="21"/>
          <w:highlight w:val="none"/>
        </w:rPr>
      </w:pPr>
    </w:p>
    <w:p w14:paraId="29204EA8">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36" w:name="_Toc9411_WPSOffice_Level3"/>
      <w:bookmarkStart w:id="137" w:name="_Toc142508327"/>
      <w:bookmarkStart w:id="138" w:name="_Toc450662863"/>
      <w:bookmarkStart w:id="139" w:name="_Toc25596"/>
      <w:bookmarkStart w:id="140" w:name="_Toc486167677"/>
      <w:bookmarkStart w:id="141" w:name="_Toc20334"/>
      <w:bookmarkStart w:id="142" w:name="_Toc21258"/>
      <w:r>
        <w:rPr>
          <w:rFonts w:hint="eastAsia" w:ascii="宋体" w:hAnsi="宋体" w:eastAsia="宋体" w:cs="宋体"/>
          <w:color w:val="auto"/>
          <w:szCs w:val="21"/>
          <w:highlight w:val="none"/>
          <w:lang w:val="zh-CN"/>
        </w:rPr>
        <w:t>13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证明投标人的合格性和资格的声明文件</w:t>
      </w:r>
      <w:bookmarkEnd w:id="136"/>
      <w:bookmarkEnd w:id="137"/>
      <w:bookmarkEnd w:id="138"/>
      <w:bookmarkEnd w:id="139"/>
      <w:bookmarkEnd w:id="140"/>
      <w:bookmarkEnd w:id="141"/>
      <w:bookmarkEnd w:id="142"/>
    </w:p>
    <w:p w14:paraId="7FB3BB87">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14:paraId="36AC5F98">
      <w:pPr>
        <w:autoSpaceDE w:val="0"/>
        <w:autoSpaceDN w:val="0"/>
        <w:adjustRightInd w:val="0"/>
        <w:spacing w:line="360" w:lineRule="auto"/>
        <w:ind w:left="357" w:leftChars="-100" w:hanging="567"/>
        <w:rPr>
          <w:rFonts w:ascii="宋体" w:hAnsi="宋体" w:eastAsia="宋体" w:cs="宋体"/>
          <w:color w:val="auto"/>
          <w:szCs w:val="21"/>
          <w:highlight w:val="none"/>
          <w:vertAlign w:val="superscript"/>
          <w:lang w:val="zh-CN"/>
        </w:rPr>
      </w:pPr>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投标人提供的履行合同的资格声明文件应符合：</w:t>
      </w:r>
    </w:p>
    <w:p w14:paraId="78DF23BB">
      <w:pPr>
        <w:autoSpaceDE w:val="0"/>
        <w:autoSpaceDN w:val="0"/>
        <w:adjustRightInd w:val="0"/>
        <w:spacing w:line="360" w:lineRule="auto"/>
        <w:ind w:left="355" w:leftChars="104" w:hanging="13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（1）符合《中华人民共和国招标投标法》《中华人民共和国招标投标法实施条例》投标人应当具备的条件；</w:t>
      </w:r>
    </w:p>
    <w:p w14:paraId="5DDD0CB5">
      <w:pPr>
        <w:autoSpaceDE w:val="0"/>
        <w:autoSpaceDN w:val="0"/>
        <w:adjustRightInd w:val="0"/>
        <w:spacing w:line="360" w:lineRule="auto"/>
        <w:ind w:left="355" w:leftChars="104" w:hanging="13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14:paraId="6762A0AA">
      <w:pPr>
        <w:autoSpaceDE w:val="0"/>
        <w:autoSpaceDN w:val="0"/>
        <w:adjustRightInd w:val="0"/>
        <w:spacing w:line="360" w:lineRule="auto"/>
        <w:ind w:left="355" w:leftChars="104" w:hanging="13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w:t>
      </w:r>
      <w:r>
        <w:rPr>
          <w:rFonts w:hint="eastAsia" w:ascii="宋体" w:hAnsi="宋体" w:eastAsia="宋体" w:cs="Times New Roman"/>
          <w:color w:val="auto"/>
          <w:szCs w:val="21"/>
          <w:highlight w:val="none"/>
          <w:lang w:val="zh-CN"/>
        </w:rPr>
        <w:t>符合或</w:t>
      </w:r>
      <w:r>
        <w:rPr>
          <w:rFonts w:hint="eastAsia" w:ascii="宋体" w:hAnsi="宋体" w:eastAsia="宋体" w:cs="宋体"/>
          <w:color w:val="auto"/>
          <w:szCs w:val="21"/>
          <w:highlight w:val="none"/>
          <w:lang w:val="zh-CN"/>
        </w:rPr>
        <w:t>优于招标文件要求的其它文件。</w:t>
      </w:r>
    </w:p>
    <w:p w14:paraId="6BA03383">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根据招标文件载明的货物及有关服务要求的实际情况，拟在中标后将中标项目的非主体、非关键性专业工作交由他人完成的，应当在投标文件中载明，并提供他人的资质、能力证明材料</w:t>
      </w:r>
      <w:r>
        <w:rPr>
          <w:rFonts w:hint="eastAsia" w:ascii="宋体" w:hAnsi="宋体" w:eastAsia="宋体" w:cs="宋体"/>
          <w:color w:val="auto"/>
          <w:szCs w:val="21"/>
          <w:highlight w:val="none"/>
          <w:lang w:val="zh-CN"/>
        </w:rPr>
        <w:t>。</w:t>
      </w:r>
    </w:p>
    <w:p w14:paraId="40ACC236">
      <w:pPr>
        <w:autoSpaceDE w:val="0"/>
        <w:autoSpaceDN w:val="0"/>
        <w:adjustRightInd w:val="0"/>
        <w:spacing w:line="360" w:lineRule="auto"/>
        <w:ind w:left="560" w:leftChars="128" w:hanging="291" w:hangingChars="139"/>
        <w:rPr>
          <w:rFonts w:ascii="宋体" w:hAnsi="宋体" w:eastAsia="宋体" w:cs="宋体"/>
          <w:color w:val="auto"/>
          <w:szCs w:val="21"/>
          <w:highlight w:val="none"/>
        </w:rPr>
      </w:pPr>
    </w:p>
    <w:p w14:paraId="133CE72D">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43" w:name="_Toc486167678"/>
      <w:bookmarkStart w:id="144" w:name="_Toc26154"/>
      <w:bookmarkStart w:id="145" w:name="_Toc27771_WPSOffice_Level3"/>
      <w:bookmarkStart w:id="146" w:name="_Toc450662864"/>
      <w:bookmarkStart w:id="147" w:name="_Toc26559"/>
      <w:bookmarkStart w:id="148" w:name="_Toc142508328"/>
      <w:bookmarkStart w:id="149" w:name="_Toc30441"/>
      <w:r>
        <w:rPr>
          <w:rFonts w:hint="eastAsia" w:ascii="宋体" w:hAnsi="宋体" w:eastAsia="宋体" w:cs="宋体"/>
          <w:color w:val="auto"/>
          <w:szCs w:val="21"/>
          <w:highlight w:val="none"/>
          <w:lang w:val="zh-CN"/>
        </w:rPr>
        <w:t>14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证明货物的合格性并符合招标文件规定的声明文件</w:t>
      </w:r>
      <w:bookmarkEnd w:id="143"/>
      <w:bookmarkEnd w:id="144"/>
      <w:bookmarkEnd w:id="145"/>
      <w:bookmarkEnd w:id="146"/>
      <w:bookmarkEnd w:id="147"/>
      <w:bookmarkEnd w:id="148"/>
      <w:bookmarkEnd w:id="149"/>
    </w:p>
    <w:p w14:paraId="5C460BF9">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条规定，投标人须提交证明其拟供货物的合格性并符合招标文件规定的声明文件，作为投标文件的一部分。</w:t>
      </w:r>
    </w:p>
    <w:p w14:paraId="068D9E79">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  证明</w:t>
      </w:r>
      <w:r>
        <w:rPr>
          <w:rFonts w:hint="eastAsia" w:ascii="宋体" w:hAnsi="宋体" w:eastAsia="宋体" w:cs="宋体"/>
          <w:color w:val="auto"/>
          <w:kern w:val="0"/>
          <w:szCs w:val="21"/>
          <w:highlight w:val="none"/>
        </w:rPr>
        <w:t>货物及有关服务</w:t>
      </w:r>
      <w:r>
        <w:rPr>
          <w:rFonts w:hint="eastAsia" w:ascii="宋体" w:hAnsi="宋体" w:eastAsia="宋体" w:cs="宋体"/>
          <w:color w:val="auto"/>
          <w:szCs w:val="21"/>
          <w:highlight w:val="none"/>
          <w:lang w:val="zh-CN"/>
        </w:rPr>
        <w:t>与招标文件的要求相一致的文件可以是文字资料、图纸和数据资料。</w:t>
      </w:r>
    </w:p>
    <w:p w14:paraId="2D604C92">
      <w:pPr>
        <w:autoSpaceDE w:val="0"/>
        <w:autoSpaceDN w:val="0"/>
        <w:adjustRightInd w:val="0"/>
        <w:spacing w:line="360" w:lineRule="auto"/>
        <w:ind w:left="317" w:leftChars="-100" w:hanging="527" w:hangingChars="251"/>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lang w:val="zh-CN"/>
        </w:rPr>
        <w:t>为说明第14.2款的规定，</w:t>
      </w:r>
      <w:r>
        <w:rPr>
          <w:rFonts w:hint="eastAsia" w:ascii="宋体" w:hAnsi="宋体" w:eastAsia="宋体" w:cs="Times New Roman"/>
          <w:b/>
          <w:color w:val="auto"/>
          <w:szCs w:val="21"/>
          <w:highlight w:val="none"/>
          <w:lang w:val="zh-CN"/>
        </w:rPr>
        <w:t>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求和推荐品牌不是唯一指定，仅作参考，即投标人可就货物提出替代标准，只要相当于(或优于)规定的货物品质和性能等技术参数要求，并提供满足本招标文件要求的证明材料，则视为合格。但</w:t>
      </w:r>
      <w:r>
        <w:rPr>
          <w:rFonts w:ascii="宋体" w:hAnsi="宋体" w:eastAsia="宋体" w:cs="Times New Roman"/>
          <w:b/>
          <w:color w:val="auto"/>
          <w:szCs w:val="21"/>
          <w:highlight w:val="none"/>
          <w:lang w:val="zh-CN"/>
        </w:rPr>
        <w:t>凡标有“</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”的地方均被视为重要的技术指标要求或性能要求。投标</w:t>
      </w:r>
      <w:r>
        <w:rPr>
          <w:rFonts w:hint="eastAsia" w:ascii="宋体" w:hAnsi="宋体" w:eastAsia="宋体" w:cs="Times New Roman"/>
          <w:b/>
          <w:color w:val="auto"/>
          <w:szCs w:val="21"/>
          <w:highlight w:val="none"/>
          <w:lang w:val="zh-CN"/>
        </w:rPr>
        <w:t>人</w:t>
      </w:r>
      <w:r>
        <w:rPr>
          <w:rFonts w:ascii="宋体" w:hAnsi="宋体" w:eastAsia="宋体" w:cs="Times New Roman"/>
          <w:b/>
          <w:color w:val="auto"/>
          <w:szCs w:val="21"/>
          <w:highlight w:val="none"/>
          <w:lang w:val="zh-CN"/>
        </w:rPr>
        <w:t>要特别加以注意，必须对此回答并完全满足这些要求</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否则若有一项带“</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”的指标未响应或不满足，将按</w:t>
      </w:r>
      <w:r>
        <w:rPr>
          <w:rFonts w:hint="eastAsia" w:ascii="宋体" w:hAnsi="宋体" w:eastAsia="宋体" w:cs="Times New Roman"/>
          <w:b/>
          <w:color w:val="auto"/>
          <w:szCs w:val="21"/>
          <w:highlight w:val="none"/>
          <w:lang w:val="zh-CN"/>
        </w:rPr>
        <w:t>无效投标</w:t>
      </w:r>
      <w:r>
        <w:rPr>
          <w:rFonts w:ascii="宋体" w:hAnsi="宋体" w:eastAsia="宋体" w:cs="Times New Roman"/>
          <w:b/>
          <w:color w:val="auto"/>
          <w:szCs w:val="21"/>
          <w:highlight w:val="none"/>
          <w:lang w:val="zh-CN"/>
        </w:rPr>
        <w:t>处理</w:t>
      </w:r>
      <w:r>
        <w:rPr>
          <w:rFonts w:hint="eastAsia" w:ascii="宋体" w:hAnsi="宋体" w:eastAsia="宋体" w:cs="宋体"/>
          <w:b/>
          <w:color w:val="auto"/>
          <w:szCs w:val="21"/>
          <w:highlight w:val="none"/>
          <w:lang w:val="zh-CN"/>
        </w:rPr>
        <w:t>。</w:t>
      </w:r>
    </w:p>
    <w:p w14:paraId="2AB64711">
      <w:pPr>
        <w:autoSpaceDE w:val="0"/>
        <w:autoSpaceDN w:val="0"/>
        <w:adjustRightInd w:val="0"/>
        <w:spacing w:line="360" w:lineRule="auto"/>
        <w:ind w:left="392" w:leftChars="-100" w:hanging="602" w:hangingChars="251"/>
        <w:rPr>
          <w:rFonts w:ascii="宋体" w:hAnsi="宋体" w:eastAsia="宋体" w:cs="Times New Roman"/>
          <w:color w:val="auto"/>
          <w:kern w:val="0"/>
          <w:sz w:val="24"/>
          <w:szCs w:val="24"/>
          <w:highlight w:val="none"/>
        </w:rPr>
      </w:pPr>
    </w:p>
    <w:p w14:paraId="2F91E2DE">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50" w:name="_Toc486167679"/>
      <w:bookmarkStart w:id="151" w:name="_Toc24774"/>
      <w:bookmarkStart w:id="152" w:name="_Toc142508329"/>
      <w:bookmarkStart w:id="153" w:name="_Toc7420"/>
      <w:bookmarkStart w:id="154" w:name="_Toc4163"/>
      <w:bookmarkStart w:id="155" w:name="_Toc5356_WPSOffice_Level3"/>
      <w:r>
        <w:rPr>
          <w:rFonts w:hint="eastAsia" w:ascii="宋体" w:hAnsi="宋体" w:eastAsia="宋体" w:cs="宋体"/>
          <w:color w:val="auto"/>
          <w:szCs w:val="21"/>
          <w:highlight w:val="none"/>
          <w:lang w:val="zh-CN"/>
        </w:rPr>
        <w:t>15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投标保证金</w:t>
      </w:r>
      <w:bookmarkEnd w:id="150"/>
      <w:bookmarkEnd w:id="151"/>
      <w:bookmarkEnd w:id="152"/>
      <w:bookmarkEnd w:id="153"/>
      <w:bookmarkEnd w:id="154"/>
      <w:bookmarkEnd w:id="155"/>
    </w:p>
    <w:p w14:paraId="694BA674">
      <w:pPr>
        <w:tabs>
          <w:tab w:val="left" w:pos="567"/>
        </w:tabs>
        <w:autoSpaceDE w:val="0"/>
        <w:autoSpaceDN w:val="0"/>
        <w:adjustRightInd w:val="0"/>
        <w:spacing w:line="360" w:lineRule="auto"/>
        <w:ind w:left="357" w:leftChars="-100" w:hanging="567"/>
        <w:jc w:val="left"/>
        <w:rPr>
          <w:rFonts w:ascii="宋体" w:hAnsi="宋体" w:eastAsia="宋体" w:cs="宋体"/>
          <w:color w:val="auto"/>
          <w:kern w:val="0"/>
          <w:szCs w:val="21"/>
          <w:highlight w:val="none"/>
        </w:rPr>
      </w:pPr>
      <w:r>
        <w:rPr>
          <w:rFonts w:hint="eastAsia" w:ascii="宋体" w:hAnsi="宋体" w:eastAsia="宋体" w:cs="宋体"/>
          <w:bCs/>
          <w:color w:val="auto"/>
          <w:kern w:val="0"/>
          <w:szCs w:val="21"/>
          <w:highlight w:val="none"/>
          <w:lang w:val="zh-CN"/>
        </w:rPr>
        <w:t>15.1</w:t>
      </w:r>
      <w:r>
        <w:rPr>
          <w:rFonts w:ascii="宋体" w:hAnsi="宋体" w:eastAsia="宋体" w:cs="宋体"/>
          <w:b/>
          <w:bCs/>
          <w:color w:val="auto"/>
          <w:kern w:val="0"/>
          <w:szCs w:val="21"/>
          <w:highlight w:val="none"/>
          <w:lang w:val="zh-CN"/>
        </w:rPr>
        <w:t xml:space="preserve"> </w:t>
      </w:r>
      <w:r>
        <w:rPr>
          <w:rFonts w:hint="eastAsia" w:ascii="宋体" w:hAnsi="宋体" w:eastAsia="宋体" w:cs="宋体"/>
          <w:b/>
          <w:bCs/>
          <w:color w:val="auto"/>
          <w:kern w:val="0"/>
          <w:szCs w:val="21"/>
          <w:highlight w:val="none"/>
          <w:u w:val="single"/>
          <w:lang w:val="zh-CN"/>
        </w:rPr>
        <w:t>投标人投标时须附有投标保证金</w:t>
      </w:r>
      <w:r>
        <w:rPr>
          <w:rFonts w:hint="eastAsia" w:ascii="宋体" w:hAnsi="宋体" w:eastAsia="宋体" w:cs="宋体"/>
          <w:b/>
          <w:bCs/>
          <w:color w:val="auto"/>
          <w:kern w:val="0"/>
          <w:szCs w:val="21"/>
          <w:highlight w:val="none"/>
          <w:u w:val="single"/>
          <w:lang w:val="en-US" w:eastAsia="zh-CN"/>
        </w:rPr>
        <w:t>21,000.00</w:t>
      </w:r>
      <w:r>
        <w:rPr>
          <w:rFonts w:hint="eastAsia" w:ascii="宋体" w:hAnsi="宋体" w:eastAsia="宋体" w:cs="宋体"/>
          <w:b/>
          <w:color w:val="auto"/>
          <w:kern w:val="0"/>
          <w:szCs w:val="21"/>
          <w:highlight w:val="none"/>
          <w:u w:val="single"/>
        </w:rPr>
        <w:t>元（大写：人民币</w:t>
      </w:r>
      <w:r>
        <w:rPr>
          <w:rFonts w:hint="eastAsia" w:ascii="宋体" w:hAnsi="宋体" w:eastAsia="宋体" w:cs="宋体"/>
          <w:b/>
          <w:color w:val="auto"/>
          <w:kern w:val="0"/>
          <w:szCs w:val="21"/>
          <w:highlight w:val="none"/>
          <w:u w:val="single"/>
          <w:lang w:val="en-US" w:eastAsia="zh-CN"/>
        </w:rPr>
        <w:t>贰万壹仟元整</w:t>
      </w:r>
      <w:r>
        <w:rPr>
          <w:rFonts w:hint="eastAsia" w:ascii="宋体" w:hAnsi="宋体" w:eastAsia="宋体" w:cs="宋体"/>
          <w:b/>
          <w:color w:val="auto"/>
          <w:kern w:val="0"/>
          <w:szCs w:val="21"/>
          <w:highlight w:val="none"/>
          <w:u w:val="single"/>
        </w:rPr>
        <w:t>）</w:t>
      </w:r>
      <w:r>
        <w:rPr>
          <w:rFonts w:hint="eastAsia" w:ascii="宋体" w:hAnsi="宋体" w:eastAsia="宋体" w:cs="宋体"/>
          <w:b/>
          <w:color w:val="auto"/>
          <w:kern w:val="0"/>
          <w:szCs w:val="21"/>
          <w:highlight w:val="none"/>
        </w:rPr>
        <w:t>。</w:t>
      </w:r>
    </w:p>
    <w:p w14:paraId="278ECA35">
      <w:pPr>
        <w:spacing w:line="360" w:lineRule="auto"/>
        <w:ind w:left="315" w:leftChars="-100" w:hanging="525" w:hangingChars="250"/>
        <w:rPr>
          <w:rFonts w:ascii="宋体" w:hAnsi="宋体" w:eastAsia="宋体" w:cs="宋体"/>
          <w:b/>
          <w:color w:val="auto"/>
          <w:kern w:val="0"/>
          <w:szCs w:val="21"/>
          <w:highlight w:val="none"/>
        </w:rPr>
      </w:pPr>
      <w:r>
        <w:rPr>
          <w:rFonts w:hint="eastAsia" w:ascii="宋体" w:hAnsi="宋体" w:eastAsia="宋体" w:cs="宋体"/>
          <w:bCs/>
          <w:color w:val="auto"/>
          <w:kern w:val="0"/>
          <w:szCs w:val="21"/>
          <w:highlight w:val="none"/>
          <w:lang w:val="zh-CN"/>
        </w:rPr>
        <w:t xml:space="preserve">15.2 </w:t>
      </w: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rPr>
        <w:t>应按要求提交投标保证金，</w:t>
      </w:r>
      <w:r>
        <w:rPr>
          <w:rFonts w:hint="eastAsia" w:ascii="宋体" w:hAnsi="宋体" w:eastAsia="宋体" w:cs="Times New Roman"/>
          <w:b/>
          <w:color w:val="auto"/>
          <w:kern w:val="0"/>
          <w:szCs w:val="21"/>
          <w:highlight w:val="none"/>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auto"/>
          <w:kern w:val="0"/>
          <w:szCs w:val="21"/>
          <w:highlight w:val="none"/>
        </w:rPr>
        <w:t>。</w:t>
      </w:r>
    </w:p>
    <w:p w14:paraId="0AE3CBEB">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15.3 提交保证金时应符合下列规定：</w:t>
      </w:r>
    </w:p>
    <w:p w14:paraId="07FCD55B">
      <w:pPr>
        <w:spacing w:line="360" w:lineRule="auto"/>
        <w:ind w:firstLine="777" w:firstLineChars="37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必须通过本单位基本账户采用银行转账、电汇方式提交，且在递交投标文件截止时间前</w:t>
      </w:r>
      <w:r>
        <w:rPr>
          <w:rFonts w:hint="eastAsia" w:ascii="宋体" w:hAnsi="宋体" w:eastAsia="宋体" w:cs="Times New Roman"/>
          <w:color w:val="auto"/>
          <w:kern w:val="0"/>
          <w:szCs w:val="21"/>
          <w:highlight w:val="none"/>
        </w:rPr>
        <w:t>到达</w:t>
      </w:r>
      <w:r>
        <w:rPr>
          <w:rFonts w:hint="eastAsia" w:ascii="宋体" w:hAnsi="宋体" w:eastAsia="宋体" w:cs="宋体"/>
          <w:color w:val="auto"/>
          <w:kern w:val="0"/>
          <w:szCs w:val="21"/>
          <w:highlight w:val="none"/>
        </w:rPr>
        <w:t>以下账户上</w:t>
      </w:r>
      <w:r>
        <w:rPr>
          <w:rFonts w:hint="eastAsia" w:ascii="宋体" w:hAnsi="宋体" w:eastAsia="宋体" w:cs="宋体"/>
          <w:b/>
          <w:bCs/>
          <w:color w:val="auto"/>
          <w:kern w:val="0"/>
          <w:szCs w:val="21"/>
          <w:highlight w:val="none"/>
          <w:lang w:val="en-US" w:eastAsia="zh-CN"/>
        </w:rPr>
        <w:t>并注明招标编号</w:t>
      </w:r>
      <w:r>
        <w:rPr>
          <w:rFonts w:hint="eastAsia" w:ascii="宋体" w:hAnsi="宋体" w:eastAsia="宋体" w:cs="宋体"/>
          <w:color w:val="auto"/>
          <w:kern w:val="0"/>
          <w:szCs w:val="21"/>
          <w:highlight w:val="none"/>
        </w:rPr>
        <w:t>。</w:t>
      </w:r>
    </w:p>
    <w:p w14:paraId="12F1589D">
      <w:pPr>
        <w:autoSpaceDE w:val="0"/>
        <w:autoSpaceDN w:val="0"/>
        <w:adjustRightInd w:val="0"/>
        <w:spacing w:line="360" w:lineRule="auto"/>
        <w:ind w:left="225" w:leftChars="107" w:firstLine="193" w:firstLineChars="92"/>
        <w:jc w:val="left"/>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开户名称：</w:t>
      </w:r>
      <w:r>
        <w:rPr>
          <w:rFonts w:hint="eastAsia" w:ascii="宋体" w:hAnsi="宋体" w:eastAsia="宋体" w:cs="Times New Roman"/>
          <w:color w:val="auto"/>
          <w:kern w:val="0"/>
          <w:szCs w:val="21"/>
          <w:highlight w:val="none"/>
        </w:rPr>
        <w:t>东莞市水务集团管网有限公司</w:t>
      </w:r>
    </w:p>
    <w:p w14:paraId="7F026775">
      <w:pPr>
        <w:autoSpaceDE w:val="0"/>
        <w:autoSpaceDN w:val="0"/>
        <w:adjustRightInd w:val="0"/>
        <w:spacing w:line="360" w:lineRule="auto"/>
        <w:ind w:left="225" w:leftChars="107" w:firstLine="193" w:firstLineChars="92"/>
        <w:jc w:val="left"/>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开户银行：中信银行东莞分行营业部</w:t>
      </w:r>
    </w:p>
    <w:p w14:paraId="155282AB">
      <w:pPr>
        <w:autoSpaceDE w:val="0"/>
        <w:autoSpaceDN w:val="0"/>
        <w:adjustRightInd w:val="0"/>
        <w:spacing w:line="360" w:lineRule="auto"/>
        <w:ind w:left="225" w:leftChars="107" w:firstLine="193" w:firstLineChars="92"/>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银行账号：</w:t>
      </w:r>
      <w:r>
        <w:rPr>
          <w:rFonts w:hint="eastAsia" w:ascii="宋体" w:hAnsi="宋体" w:eastAsia="宋体" w:cs="Times New Roman"/>
          <w:color w:val="auto"/>
          <w:kern w:val="0"/>
          <w:szCs w:val="21"/>
          <w:highlight w:val="none"/>
        </w:rPr>
        <w:t>8114801014000043052</w:t>
      </w:r>
    </w:p>
    <w:p w14:paraId="21DD43A2">
      <w:pPr>
        <w:spacing w:line="360" w:lineRule="auto"/>
        <w:ind w:left="210" w:leftChars="100" w:firstLine="211" w:firstLineChars="1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u w:val="single"/>
        </w:rPr>
        <w:t>投标保证金未按规定时间到达指定账户或提交金额不足的，将被视为无效投标保证金</w:t>
      </w:r>
      <w:r>
        <w:rPr>
          <w:rFonts w:hint="eastAsia" w:ascii="宋体" w:hAnsi="宋体" w:eastAsia="宋体" w:cs="宋体"/>
          <w:b/>
          <w:color w:val="auto"/>
          <w:kern w:val="0"/>
          <w:szCs w:val="21"/>
          <w:highlight w:val="none"/>
        </w:rPr>
        <w:t>。</w:t>
      </w:r>
    </w:p>
    <w:p w14:paraId="3DBFD613">
      <w:pPr>
        <w:autoSpaceDE w:val="0"/>
        <w:autoSpaceDN w:val="0"/>
        <w:adjustRightInd w:val="0"/>
        <w:spacing w:line="360" w:lineRule="auto"/>
        <w:ind w:left="357" w:leftChars="-100" w:hanging="567" w:hangingChars="270"/>
        <w:jc w:val="left"/>
        <w:rPr>
          <w:rFonts w:ascii="宋体" w:hAnsi="宋体" w:eastAsia="宋体" w:cs="宋体"/>
          <w:b/>
          <w:bCs/>
          <w:color w:val="auto"/>
          <w:kern w:val="0"/>
          <w:szCs w:val="24"/>
          <w:highlight w:val="none"/>
        </w:rPr>
      </w:pPr>
      <w:r>
        <w:rPr>
          <w:rFonts w:hint="eastAsia" w:ascii="宋体" w:hAnsi="宋体" w:eastAsia="宋体" w:cs="宋体"/>
          <w:bCs/>
          <w:color w:val="auto"/>
          <w:szCs w:val="21"/>
          <w:highlight w:val="none"/>
          <w:lang w:val="zh-CN"/>
        </w:rPr>
        <w:t>15.4</w:t>
      </w:r>
      <w:r>
        <w:rPr>
          <w:rFonts w:ascii="宋体" w:hAnsi="宋体" w:eastAsia="宋体" w:cs="宋体"/>
          <w:bCs/>
          <w:color w:val="auto"/>
          <w:szCs w:val="21"/>
          <w:highlight w:val="none"/>
          <w:lang w:val="zh-CN"/>
        </w:rPr>
        <w:t xml:space="preserve"> </w:t>
      </w:r>
      <w:r>
        <w:rPr>
          <w:rFonts w:hint="eastAsia" w:ascii="宋体" w:hAnsi="宋体" w:eastAsia="宋体" w:cs="宋体"/>
          <w:b/>
          <w:color w:val="auto"/>
          <w:kern w:val="0"/>
          <w:szCs w:val="24"/>
          <w:highlight w:val="none"/>
          <w:u w:val="single"/>
        </w:rPr>
        <w:t>任何未按第15.1款、第15.2款、第15.3款规定提交投标保证金的投标，将被视为无效投标</w:t>
      </w:r>
      <w:r>
        <w:rPr>
          <w:rFonts w:hint="eastAsia" w:ascii="宋体" w:hAnsi="宋体" w:eastAsia="宋体" w:cs="宋体"/>
          <w:b/>
          <w:color w:val="auto"/>
          <w:kern w:val="0"/>
          <w:szCs w:val="24"/>
          <w:highlight w:val="none"/>
        </w:rPr>
        <w:t>。</w:t>
      </w:r>
    </w:p>
    <w:p w14:paraId="76AF42BD">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15.5 </w:t>
      </w:r>
      <w:r>
        <w:rPr>
          <w:rFonts w:hint="eastAsia" w:ascii="宋体" w:hAnsi="宋体" w:eastAsia="宋体" w:cs="宋体"/>
          <w:color w:val="auto"/>
          <w:kern w:val="0"/>
          <w:szCs w:val="21"/>
          <w:highlight w:val="none"/>
        </w:rPr>
        <w:t>未</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1"/>
          <w:highlight w:val="none"/>
        </w:rPr>
        <w:t>的投标人的投标保证金，</w:t>
      </w:r>
      <w:r>
        <w:rPr>
          <w:rFonts w:hint="eastAsia" w:ascii="宋体" w:hAnsi="宋体" w:eastAsia="宋体" w:cs="宋体"/>
          <w:color w:val="auto"/>
          <w:kern w:val="0"/>
          <w:szCs w:val="21"/>
          <w:highlight w:val="none"/>
          <w:lang w:val="en-US" w:eastAsia="zh-CN"/>
        </w:rPr>
        <w:t>最</w:t>
      </w:r>
      <w:r>
        <w:rPr>
          <w:rFonts w:hint="eastAsia" w:ascii="宋体" w:hAnsi="宋体" w:eastAsia="宋体" w:cs="宋体"/>
          <w:color w:val="auto"/>
          <w:kern w:val="0"/>
          <w:szCs w:val="21"/>
          <w:highlight w:val="none"/>
          <w:lang w:eastAsia="zh-CN"/>
        </w:rPr>
        <w:t>迟</w:t>
      </w:r>
      <w:r>
        <w:rPr>
          <w:rFonts w:hint="eastAsia" w:ascii="宋体" w:hAnsi="宋体" w:eastAsia="宋体" w:cs="宋体"/>
          <w:color w:val="auto"/>
          <w:kern w:val="0"/>
          <w:szCs w:val="21"/>
          <w:highlight w:val="none"/>
          <w:lang w:val="en-US" w:eastAsia="zh-CN"/>
        </w:rPr>
        <w:t>应</w:t>
      </w:r>
      <w:r>
        <w:rPr>
          <w:rFonts w:hint="eastAsia" w:ascii="宋体" w:hAnsi="宋体" w:eastAsia="宋体" w:cs="宋体"/>
          <w:color w:val="auto"/>
          <w:kern w:val="0"/>
          <w:szCs w:val="21"/>
          <w:highlight w:val="none"/>
          <w:lang w:eastAsia="zh-CN"/>
        </w:rPr>
        <w:t>在本项目的书面合同签订后5日内</w:t>
      </w:r>
      <w:r>
        <w:rPr>
          <w:rFonts w:hint="eastAsia" w:ascii="宋体" w:hAnsi="宋体" w:eastAsia="宋体" w:cs="宋体"/>
          <w:color w:val="auto"/>
          <w:kern w:val="0"/>
          <w:szCs w:val="21"/>
          <w:highlight w:val="none"/>
        </w:rPr>
        <w:t>，按照其投标保证金支付凭证上注明的收款人名称和账号予以退还，除非</w:t>
      </w:r>
      <w:r>
        <w:rPr>
          <w:rFonts w:hint="eastAsia" w:ascii="宋体" w:hAnsi="宋体" w:eastAsia="宋体" w:cs="Times New Roman"/>
          <w:color w:val="auto"/>
          <w:kern w:val="0"/>
          <w:szCs w:val="21"/>
          <w:highlight w:val="none"/>
        </w:rPr>
        <w:t>投标保证金</w:t>
      </w:r>
      <w:r>
        <w:rPr>
          <w:rFonts w:hint="eastAsia" w:ascii="宋体" w:hAnsi="宋体" w:eastAsia="宋体" w:cs="宋体"/>
          <w:color w:val="auto"/>
          <w:kern w:val="0"/>
          <w:szCs w:val="21"/>
          <w:highlight w:val="none"/>
        </w:rPr>
        <w:t>有效期已延长。</w:t>
      </w:r>
    </w:p>
    <w:p w14:paraId="2DE99BE7">
      <w:pPr>
        <w:spacing w:line="360" w:lineRule="auto"/>
        <w:ind w:left="357" w:leftChars="-100" w:hanging="567" w:hangingChars="27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15.6 </w:t>
      </w:r>
      <w:r>
        <w:rPr>
          <w:rFonts w:hint="eastAsia" w:ascii="宋体" w:hAnsi="宋体" w:eastAsia="宋体" w:cs="宋体"/>
          <w:color w:val="auto"/>
          <w:kern w:val="0"/>
          <w:szCs w:val="21"/>
          <w:highlight w:val="none"/>
        </w:rPr>
        <w:t>中标人的投标保证金，满足下列要求，并</w:t>
      </w:r>
      <w:r>
        <w:rPr>
          <w:rFonts w:hint="eastAsia" w:ascii="宋体" w:hAnsi="宋体" w:eastAsia="宋体" w:cs="宋体"/>
          <w:color w:val="auto"/>
          <w:kern w:val="0"/>
          <w:szCs w:val="21"/>
          <w:highlight w:val="none"/>
          <w:lang w:val="en-US" w:eastAsia="zh-CN"/>
        </w:rPr>
        <w:t>最</w:t>
      </w:r>
      <w:r>
        <w:rPr>
          <w:rFonts w:hint="eastAsia" w:ascii="宋体" w:hAnsi="宋体" w:eastAsia="宋体" w:cs="宋体"/>
          <w:color w:val="auto"/>
          <w:kern w:val="0"/>
          <w:szCs w:val="21"/>
          <w:highlight w:val="none"/>
          <w:lang w:eastAsia="zh-CN"/>
        </w:rPr>
        <w:t>迟</w:t>
      </w:r>
      <w:r>
        <w:rPr>
          <w:rFonts w:hint="eastAsia" w:ascii="宋体" w:hAnsi="宋体" w:eastAsia="宋体" w:cs="宋体"/>
          <w:color w:val="auto"/>
          <w:kern w:val="0"/>
          <w:szCs w:val="21"/>
          <w:highlight w:val="none"/>
          <w:lang w:val="en-US" w:eastAsia="zh-CN"/>
        </w:rPr>
        <w:t>应</w:t>
      </w:r>
      <w:r>
        <w:rPr>
          <w:rFonts w:hint="eastAsia" w:ascii="宋体" w:hAnsi="宋体" w:eastAsia="宋体" w:cs="宋体"/>
          <w:color w:val="auto"/>
          <w:kern w:val="0"/>
          <w:szCs w:val="21"/>
          <w:highlight w:val="none"/>
          <w:lang w:eastAsia="zh-CN"/>
        </w:rPr>
        <w:t>在本项目的书面合同签订后5日内</w:t>
      </w:r>
      <w:r>
        <w:rPr>
          <w:rFonts w:hint="eastAsia" w:ascii="宋体" w:hAnsi="宋体" w:eastAsia="宋体" w:cs="宋体"/>
          <w:color w:val="auto"/>
          <w:kern w:val="0"/>
          <w:szCs w:val="21"/>
          <w:highlight w:val="none"/>
        </w:rPr>
        <w:t>退还。</w:t>
      </w:r>
    </w:p>
    <w:p w14:paraId="67078584">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（1）中标</w:t>
      </w:r>
      <w:r>
        <w:rPr>
          <w:rFonts w:hint="eastAsia" w:ascii="宋体" w:hAnsi="宋体" w:eastAsia="宋体" w:cs="宋体"/>
          <w:color w:val="auto"/>
          <w:szCs w:val="21"/>
          <w:highlight w:val="none"/>
          <w:lang w:val="zh-CN"/>
        </w:rPr>
        <w:t>人提交了履约担保；</w:t>
      </w:r>
    </w:p>
    <w:p w14:paraId="7139D0D0">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（2）在投标过程中</w:t>
      </w:r>
      <w:r>
        <w:rPr>
          <w:rFonts w:hint="eastAsia" w:ascii="宋体" w:hAnsi="宋体" w:eastAsia="宋体" w:cs="宋体"/>
          <w:color w:val="auto"/>
          <w:kern w:val="0"/>
          <w:szCs w:val="21"/>
          <w:highlight w:val="none"/>
        </w:rPr>
        <w:t>不存在违反本招标文件或《中华人民共和国招标投标法》及其实施条例等规定的行为。</w:t>
      </w:r>
    </w:p>
    <w:p w14:paraId="5A9118E2">
      <w:pPr>
        <w:spacing w:line="360" w:lineRule="auto"/>
        <w:ind w:left="315" w:leftChars="-100" w:hanging="525" w:hangingChars="250"/>
        <w:rPr>
          <w:rFonts w:ascii="宋体" w:hAnsi="宋体" w:eastAsia="宋体" w:cs="宋体"/>
          <w:b/>
          <w:bCs/>
          <w:color w:val="auto"/>
          <w:kern w:val="0"/>
          <w:szCs w:val="20"/>
          <w:highlight w:val="none"/>
        </w:rPr>
      </w:pPr>
      <w:r>
        <w:rPr>
          <w:rFonts w:hint="eastAsia" w:ascii="宋体" w:hAnsi="宋体" w:eastAsia="宋体" w:cs="宋体"/>
          <w:bCs/>
          <w:color w:val="auto"/>
          <w:szCs w:val="21"/>
          <w:highlight w:val="none"/>
          <w:lang w:val="zh-CN"/>
        </w:rPr>
        <w:t xml:space="preserve">15.7 </w:t>
      </w:r>
      <w:r>
        <w:rPr>
          <w:rFonts w:hint="eastAsia" w:ascii="宋体" w:hAnsi="宋体" w:eastAsia="宋体" w:cs="宋体"/>
          <w:color w:val="auto"/>
          <w:kern w:val="0"/>
          <w:szCs w:val="20"/>
          <w:highlight w:val="none"/>
        </w:rPr>
        <w:t>若</w:t>
      </w:r>
      <w:r>
        <w:rPr>
          <w:rFonts w:hint="eastAsia" w:ascii="宋体" w:hAnsi="宋体" w:eastAsia="宋体" w:cs="宋体"/>
          <w:color w:val="auto"/>
          <w:szCs w:val="21"/>
          <w:highlight w:val="none"/>
          <w:lang w:val="zh-CN"/>
        </w:rPr>
        <w:t>发生</w:t>
      </w:r>
      <w:r>
        <w:rPr>
          <w:rFonts w:hint="eastAsia" w:ascii="宋体" w:hAnsi="宋体" w:eastAsia="宋体" w:cs="宋体"/>
          <w:color w:val="auto"/>
          <w:kern w:val="0"/>
          <w:szCs w:val="20"/>
          <w:highlight w:val="none"/>
        </w:rPr>
        <w:t>下列情况，招标人在书面通知投标人（或中标人）后有权不予退还投标保证金：</w:t>
      </w:r>
    </w:p>
    <w:p w14:paraId="2C287B05">
      <w:pPr>
        <w:numPr>
          <w:ilvl w:val="2"/>
          <w:numId w:val="0"/>
        </w:numPr>
        <w:autoSpaceDE w:val="0"/>
        <w:autoSpaceDN w:val="0"/>
        <w:adjustRightInd w:val="0"/>
        <w:spacing w:line="360" w:lineRule="auto"/>
        <w:ind w:left="853" w:leftChars="136" w:hanging="567"/>
        <w:jc w:val="left"/>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如果投标人（或中标人）：</w:t>
      </w:r>
    </w:p>
    <w:p w14:paraId="6685588F">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（1）投标</w:t>
      </w:r>
      <w:r>
        <w:rPr>
          <w:rFonts w:hint="eastAsia" w:ascii="宋体" w:hAnsi="宋体" w:eastAsia="宋体" w:cs="宋体"/>
          <w:color w:val="auto"/>
          <w:szCs w:val="21"/>
          <w:highlight w:val="none"/>
          <w:lang w:val="zh-CN"/>
        </w:rPr>
        <w:t>人在规定的投标截止时间后至投标有效期满之前撤销或修改其投标文件；</w:t>
      </w:r>
    </w:p>
    <w:p w14:paraId="2EA13909">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（2）中标人未能在规定期限内提交履约担保；</w:t>
      </w:r>
    </w:p>
    <w:p w14:paraId="1A371D69">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（3）未根据第34条规定签署合同；</w:t>
      </w:r>
    </w:p>
    <w:p w14:paraId="31AA445A">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）将中标项目转让给他人，或者在投标文件中未说明，且未经招标人同意，将中标项目的合同</w:t>
      </w:r>
      <w:r>
        <w:rPr>
          <w:rFonts w:ascii="宋体" w:hAnsi="宋体" w:eastAsia="宋体" w:cs="宋体"/>
          <w:color w:val="auto"/>
          <w:szCs w:val="21"/>
          <w:highlight w:val="none"/>
          <w:lang w:val="zh-CN"/>
        </w:rPr>
        <w:t>的权利义务转让</w:t>
      </w:r>
      <w:r>
        <w:rPr>
          <w:rFonts w:hint="eastAsia" w:ascii="宋体" w:hAnsi="宋体" w:eastAsia="宋体" w:cs="宋体"/>
          <w:color w:val="auto"/>
          <w:szCs w:val="21"/>
          <w:highlight w:val="none"/>
          <w:lang w:val="zh-CN"/>
        </w:rPr>
        <w:t>给第三</w:t>
      </w:r>
      <w:r>
        <w:rPr>
          <w:rFonts w:ascii="宋体" w:hAnsi="宋体" w:eastAsia="宋体" w:cs="宋体"/>
          <w:color w:val="auto"/>
          <w:szCs w:val="21"/>
          <w:highlight w:val="none"/>
          <w:lang w:val="zh-CN"/>
        </w:rPr>
        <w:t>方</w:t>
      </w:r>
      <w:r>
        <w:rPr>
          <w:rFonts w:hint="eastAsia" w:ascii="宋体" w:hAnsi="宋体" w:eastAsia="宋体" w:cs="宋体"/>
          <w:color w:val="auto"/>
          <w:szCs w:val="21"/>
          <w:highlight w:val="none"/>
          <w:lang w:val="zh-CN"/>
        </w:rPr>
        <w:t>的；</w:t>
      </w:r>
    </w:p>
    <w:p w14:paraId="1C0E494E">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）提供虚假投标文</w:t>
      </w:r>
      <w:r>
        <w:rPr>
          <w:rFonts w:hint="eastAsia" w:ascii="宋体" w:hAnsi="宋体" w:eastAsia="宋体" w:cs="宋体"/>
          <w:color w:val="auto"/>
          <w:kern w:val="0"/>
          <w:szCs w:val="21"/>
          <w:highlight w:val="none"/>
        </w:rPr>
        <w:t>件或虚假补充文件的，或违反《中华人民共和国招标投标法》等有关法律、法规、规章及招标投标相关规定的行为。</w:t>
      </w:r>
    </w:p>
    <w:p w14:paraId="6C66C83F">
      <w:pPr>
        <w:tabs>
          <w:tab w:val="left" w:pos="1134"/>
        </w:tabs>
        <w:autoSpaceDE w:val="0"/>
        <w:autoSpaceDN w:val="0"/>
        <w:adjustRightInd w:val="0"/>
        <w:spacing w:line="360" w:lineRule="auto"/>
        <w:ind w:left="840" w:leftChars="150" w:hanging="525" w:hangingChars="250"/>
        <w:jc w:val="left"/>
        <w:rPr>
          <w:rFonts w:ascii="宋体" w:hAnsi="宋体" w:eastAsia="宋体" w:cs="宋体"/>
          <w:color w:val="auto"/>
          <w:kern w:val="0"/>
          <w:szCs w:val="21"/>
          <w:highlight w:val="none"/>
        </w:rPr>
      </w:pPr>
    </w:p>
    <w:p w14:paraId="58404729">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56" w:name="_Toc10550"/>
      <w:bookmarkStart w:id="157" w:name="_Toc22649_WPSOffice_Level3"/>
      <w:bookmarkStart w:id="158" w:name="_Toc486167680"/>
      <w:bookmarkStart w:id="159" w:name="_Toc450662865"/>
      <w:bookmarkStart w:id="160" w:name="_Toc2942"/>
      <w:bookmarkStart w:id="161" w:name="_Toc142508330"/>
      <w:bookmarkStart w:id="162" w:name="_Toc20393"/>
      <w:r>
        <w:rPr>
          <w:rFonts w:hint="eastAsia" w:ascii="宋体" w:hAnsi="宋体" w:eastAsia="宋体" w:cs="宋体"/>
          <w:color w:val="auto"/>
          <w:szCs w:val="21"/>
          <w:highlight w:val="none"/>
          <w:lang w:val="zh-CN"/>
        </w:rPr>
        <w:t>16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投标有效期</w:t>
      </w:r>
      <w:bookmarkEnd w:id="156"/>
      <w:bookmarkEnd w:id="157"/>
      <w:bookmarkEnd w:id="158"/>
      <w:bookmarkEnd w:id="159"/>
      <w:bookmarkEnd w:id="160"/>
      <w:bookmarkEnd w:id="161"/>
      <w:bookmarkEnd w:id="162"/>
    </w:p>
    <w:p w14:paraId="6D698E0A">
      <w:pPr>
        <w:tabs>
          <w:tab w:val="left" w:pos="567"/>
        </w:tabs>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highlight w:val="none"/>
          <w:lang w:val="zh-CN"/>
        </w:rPr>
        <w:t>。</w:t>
      </w:r>
    </w:p>
    <w:p w14:paraId="4E9F73F0">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中标人的投标文件作为合同附件，合同失效时同时失效。</w:t>
      </w:r>
    </w:p>
    <w:p w14:paraId="24581453">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w:t>
      </w:r>
      <w:r>
        <w:rPr>
          <w:rFonts w:hint="eastAsia" w:ascii="宋体" w:hAnsi="宋体" w:eastAsia="宋体" w:cs="Times New Roman"/>
          <w:color w:val="auto"/>
          <w:szCs w:val="21"/>
          <w:highlight w:val="none"/>
          <w:lang w:val="zh-CN"/>
        </w:rPr>
        <w:t>，招标</w:t>
      </w:r>
      <w:r>
        <w:rPr>
          <w:rFonts w:hint="eastAsia" w:ascii="宋体" w:hAnsi="宋体" w:eastAsia="宋体" w:cs="Times New Roman"/>
          <w:color w:val="auto"/>
          <w:szCs w:val="21"/>
          <w:highlight w:val="none"/>
          <w:lang w:val="en-US" w:eastAsia="zh-CN"/>
        </w:rPr>
        <w:t>人</w:t>
      </w:r>
      <w:r>
        <w:rPr>
          <w:rFonts w:hint="eastAsia" w:ascii="宋体" w:hAnsi="宋体" w:eastAsia="宋体" w:cs="Times New Roman"/>
          <w:color w:val="auto"/>
          <w:szCs w:val="21"/>
          <w:highlight w:val="none"/>
          <w:lang w:val="zh-CN"/>
        </w:rPr>
        <w:t>将退还</w:t>
      </w:r>
      <w:r>
        <w:rPr>
          <w:rFonts w:hint="eastAsia" w:ascii="宋体" w:hAnsi="宋体" w:eastAsia="宋体" w:cs="宋体"/>
          <w:color w:val="auto"/>
          <w:szCs w:val="21"/>
          <w:highlight w:val="none"/>
          <w:lang w:val="zh-CN"/>
        </w:rPr>
        <w:t>其投标保证金。对于同意该要求的投标人，既不要求也不允许其修改投标文件，但将要求其相应延长投标保证金的有效期。第15条投标保证金的有关规定在投标保证金延长期内仍适用。</w:t>
      </w:r>
    </w:p>
    <w:p w14:paraId="3D13AF44">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1FFD6719">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63" w:name="_Toc6565"/>
      <w:bookmarkStart w:id="164" w:name="_Toc13311"/>
      <w:bookmarkStart w:id="165" w:name="_Toc142508331"/>
      <w:bookmarkStart w:id="166" w:name="_Toc358"/>
      <w:bookmarkStart w:id="167" w:name="_Toc486167681"/>
      <w:bookmarkStart w:id="168" w:name="_Toc25637_WPSOffice_Level3"/>
      <w:bookmarkStart w:id="169" w:name="_Toc450662866"/>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投标文件的式样和签署</w:t>
      </w:r>
      <w:bookmarkEnd w:id="163"/>
      <w:bookmarkEnd w:id="164"/>
      <w:bookmarkEnd w:id="165"/>
      <w:bookmarkEnd w:id="166"/>
      <w:bookmarkEnd w:id="167"/>
      <w:bookmarkEnd w:id="168"/>
      <w:bookmarkEnd w:id="169"/>
    </w:p>
    <w:p w14:paraId="330AF529">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投标人应准备一份“唱标信封”、</w:t>
      </w:r>
      <w:r>
        <w:rPr>
          <w:rFonts w:hint="eastAsia" w:ascii="宋体" w:hAnsi="宋体" w:eastAsia="宋体" w:cs="Times New Roman"/>
          <w:b/>
          <w:color w:val="auto"/>
          <w:szCs w:val="21"/>
          <w:highlight w:val="none"/>
          <w:u w:val="single"/>
          <w:lang w:val="zh-CN"/>
        </w:rPr>
        <w:t>一份投标文件电子文件、</w:t>
      </w:r>
      <w:r>
        <w:rPr>
          <w:rFonts w:hint="eastAsia" w:ascii="宋体" w:hAnsi="宋体" w:eastAsia="宋体" w:cs="宋体"/>
          <w:b/>
          <w:color w:val="auto"/>
          <w:szCs w:val="21"/>
          <w:highlight w:val="none"/>
          <w:u w:val="single"/>
          <w:lang w:val="zh-CN"/>
        </w:rPr>
        <w:t>一份正本和五份副本“投标文件”</w:t>
      </w:r>
      <w:r>
        <w:rPr>
          <w:rFonts w:hint="eastAsia" w:ascii="宋体" w:hAnsi="宋体" w:eastAsia="宋体" w:cs="宋体"/>
          <w:color w:val="auto"/>
          <w:szCs w:val="21"/>
          <w:highlight w:val="none"/>
          <w:lang w:val="zh-CN"/>
        </w:rPr>
        <w:t>，</w:t>
      </w:r>
      <w:r>
        <w:rPr>
          <w:rFonts w:hint="eastAsia" w:ascii="宋体" w:hAnsi="宋体" w:eastAsia="宋体" w:cs="Times New Roman"/>
          <w:color w:val="auto"/>
          <w:szCs w:val="21"/>
          <w:highlight w:val="none"/>
          <w:lang w:val="zh-CN"/>
        </w:rPr>
        <w:t>在每一份投标文件上编上目录（目录内的页码必须与实际内容对应）、页次，装订成册（不允许使用活页夹），并要明确注明“正本”或“副本”，一旦正本和副本发现差异，以正本为准</w:t>
      </w:r>
      <w:r>
        <w:rPr>
          <w:rFonts w:hint="eastAsia" w:ascii="宋体" w:hAnsi="宋体" w:eastAsia="宋体" w:cs="宋体"/>
          <w:color w:val="auto"/>
          <w:szCs w:val="21"/>
          <w:highlight w:val="none"/>
          <w:lang w:val="zh-CN"/>
        </w:rPr>
        <w:t>。</w:t>
      </w:r>
    </w:p>
    <w:p w14:paraId="375A86CD">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17.2</w:t>
      </w:r>
      <w:r>
        <w:rPr>
          <w:rFonts w:hint="eastAsia" w:ascii="宋体" w:hAnsi="宋体" w:eastAsia="宋体" w:cs="宋体"/>
          <w:color w:val="auto"/>
          <w:szCs w:val="21"/>
          <w:highlight w:val="none"/>
          <w:lang w:val="zh-CN"/>
        </w:rPr>
        <w:tab/>
      </w:r>
      <w:r>
        <w:rPr>
          <w:rFonts w:hint="eastAsia" w:ascii="宋体" w:hAnsi="宋体" w:eastAsia="宋体" w:cs="Times New Roman"/>
          <w:bCs/>
          <w:color w:val="auto"/>
          <w:szCs w:val="21"/>
          <w:highlight w:val="none"/>
          <w:lang w:val="zh-CN"/>
        </w:rPr>
        <w:t>投标文件正本和副本须打印或用不褪色墨水书写，招标文件提供的格式文件或投标文件中明确要求签署的，由投标人法定代表人或其授权代表签字（或盖私章），后者须将</w:t>
      </w:r>
      <w:r>
        <w:rPr>
          <w:rFonts w:hint="eastAsia" w:ascii="宋体" w:hAnsi="宋体" w:eastAsia="宋体" w:cs="宋体"/>
          <w:bCs/>
          <w:color w:val="auto"/>
          <w:szCs w:val="21"/>
          <w:highlight w:val="none"/>
          <w:lang w:val="zh-CN"/>
        </w:rPr>
        <w:t>“</w:t>
      </w:r>
      <w:r>
        <w:rPr>
          <w:rFonts w:hint="eastAsia" w:ascii="宋体" w:hAnsi="宋体" w:eastAsia="宋体" w:cs="宋体"/>
          <w:color w:val="auto"/>
          <w:szCs w:val="21"/>
          <w:highlight w:val="none"/>
          <w:lang w:val="zh-CN"/>
        </w:rPr>
        <w:t>法定代表人授权书</w:t>
      </w:r>
      <w:r>
        <w:rPr>
          <w:rFonts w:hint="eastAsia" w:ascii="宋体" w:hAnsi="宋体" w:eastAsia="宋体" w:cs="宋体"/>
          <w:bCs/>
          <w:color w:val="auto"/>
          <w:szCs w:val="21"/>
          <w:highlight w:val="none"/>
          <w:lang w:val="zh-CN"/>
        </w:rPr>
        <w:t>”</w:t>
      </w:r>
      <w:r>
        <w:rPr>
          <w:rFonts w:hint="eastAsia" w:ascii="宋体" w:hAnsi="宋体" w:eastAsia="宋体" w:cs="Times New Roman"/>
          <w:bCs/>
          <w:color w:val="auto"/>
          <w:szCs w:val="21"/>
          <w:highlight w:val="none"/>
          <w:lang w:val="zh-CN"/>
        </w:rPr>
        <w:t>以书面形式附在投标文件中。</w:t>
      </w:r>
      <w:r>
        <w:rPr>
          <w:rFonts w:hint="eastAsia" w:ascii="宋体" w:hAnsi="宋体" w:eastAsia="宋体" w:cs="Times New Roman"/>
          <w:color w:val="auto"/>
          <w:szCs w:val="21"/>
          <w:highlight w:val="none"/>
          <w:lang w:val="zh-CN"/>
        </w:rPr>
        <w:t>副本文件可由正本文件复印而成。</w:t>
      </w:r>
    </w:p>
    <w:p w14:paraId="36E8BA49">
      <w:pPr>
        <w:autoSpaceDE w:val="0"/>
        <w:autoSpaceDN w:val="0"/>
        <w:adjustRightInd w:val="0"/>
        <w:spacing w:line="360" w:lineRule="auto"/>
        <w:ind w:left="357" w:leftChars="-100" w:hanging="567"/>
        <w:rPr>
          <w:rFonts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除投标人对错处作必要修改外，投标文件中不许有加行、涂抹或改写。</w:t>
      </w:r>
      <w:r>
        <w:rPr>
          <w:rFonts w:hint="eastAsia" w:ascii="宋体" w:hAnsi="宋体" w:eastAsia="宋体" w:cs="宋体"/>
          <w:bCs/>
          <w:color w:val="auto"/>
          <w:szCs w:val="21"/>
          <w:highlight w:val="none"/>
          <w:lang w:val="zh-CN"/>
        </w:rPr>
        <w:t>若有修改须由签署投标文件的人进行签字（或盖私章），并加盖投标人</w:t>
      </w:r>
      <w:r>
        <w:rPr>
          <w:rFonts w:hint="eastAsia" w:ascii="宋体" w:hAnsi="宋体" w:eastAsia="宋体" w:cs="Times New Roman"/>
          <w:bCs/>
          <w:color w:val="auto"/>
          <w:szCs w:val="21"/>
          <w:highlight w:val="none"/>
          <w:lang w:val="zh-CN"/>
        </w:rPr>
        <w:t>法人</w:t>
      </w:r>
      <w:r>
        <w:rPr>
          <w:rFonts w:hint="eastAsia" w:ascii="宋体" w:hAnsi="宋体" w:eastAsia="宋体" w:cs="宋体"/>
          <w:bCs/>
          <w:color w:val="auto"/>
          <w:szCs w:val="21"/>
          <w:highlight w:val="none"/>
          <w:lang w:val="zh-CN"/>
        </w:rPr>
        <w:t>公章。</w:t>
      </w:r>
    </w:p>
    <w:p w14:paraId="02EBEBDB">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 xml:space="preserve">  投标文件的封面应注明“项目名称、招标编号、投标人名称、投标日期等”。</w:t>
      </w:r>
    </w:p>
    <w:p w14:paraId="5192D923">
      <w:pPr>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电子文件内容包括：电子文件不可设置密码，用DVD或CD-R光盘或U盘储存，</w:t>
      </w:r>
      <w:r>
        <w:rPr>
          <w:rFonts w:hint="eastAsia" w:ascii="宋体" w:hAnsi="宋体" w:eastAsia="宋体" w:cs="Times New Roman"/>
          <w:color w:val="auto"/>
          <w:szCs w:val="21"/>
          <w:highlight w:val="none"/>
          <w:lang w:val="zh-CN"/>
        </w:rPr>
        <w:t>可密封于</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内（若电子文件单独密封，其包装封面需注明项目名称、招标编号、投标人单位名称，并加盖投标人法人公章）</w:t>
      </w:r>
      <w:r>
        <w:rPr>
          <w:rFonts w:hint="eastAsia" w:ascii="宋体" w:hAnsi="宋体" w:eastAsia="宋体" w:cs="宋体"/>
          <w:color w:val="auto"/>
          <w:szCs w:val="21"/>
          <w:highlight w:val="none"/>
          <w:lang w:val="zh-CN"/>
        </w:rPr>
        <w:t>。</w:t>
      </w:r>
    </w:p>
    <w:p w14:paraId="2988BEFA">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电报、电传、传真的投标概不接受。</w:t>
      </w:r>
    </w:p>
    <w:p w14:paraId="1C9BC15F">
      <w:pPr>
        <w:autoSpaceDE w:val="0"/>
        <w:autoSpaceDN w:val="0"/>
        <w:adjustRightInd w:val="0"/>
        <w:jc w:val="left"/>
        <w:rPr>
          <w:rFonts w:ascii="宋体" w:hAnsi="宋体" w:eastAsia="宋体" w:cs="宋体"/>
          <w:color w:val="auto"/>
          <w:kern w:val="0"/>
          <w:sz w:val="24"/>
          <w:szCs w:val="24"/>
          <w:highlight w:val="none"/>
        </w:rPr>
      </w:pPr>
      <w:bookmarkStart w:id="170" w:name="_Toc450662867"/>
    </w:p>
    <w:p w14:paraId="6658C3A4">
      <w:pPr>
        <w:keepNext/>
        <w:keepLines/>
        <w:tabs>
          <w:tab w:val="left" w:pos="509"/>
        </w:tabs>
        <w:autoSpaceDE w:val="0"/>
        <w:autoSpaceDN w:val="0"/>
        <w:adjustRightInd w:val="0"/>
        <w:spacing w:line="360" w:lineRule="auto"/>
        <w:jc w:val="left"/>
        <w:outlineLvl w:val="0"/>
        <w:rPr>
          <w:rFonts w:ascii="宋体" w:hAnsi="宋体" w:eastAsia="宋体" w:cs="宋体"/>
          <w:color w:val="auto"/>
          <w:kern w:val="0"/>
          <w:sz w:val="24"/>
          <w:szCs w:val="24"/>
          <w:highlight w:val="none"/>
        </w:rPr>
      </w:pPr>
      <w:bookmarkStart w:id="171" w:name="_Toc140596891"/>
      <w:bookmarkStart w:id="172" w:name="_Toc22356_WPSOffice_Level2"/>
      <w:bookmarkStart w:id="173" w:name="_Toc17608"/>
      <w:bookmarkStart w:id="174" w:name="_Toc11345"/>
      <w:bookmarkStart w:id="175" w:name="_Toc18968"/>
      <w:bookmarkStart w:id="176" w:name="_Toc142508332"/>
      <w:bookmarkStart w:id="177" w:name="_Toc486167682"/>
      <w:r>
        <w:rPr>
          <w:rFonts w:hint="eastAsia" w:ascii="宋体" w:hAnsi="宋体" w:eastAsia="宋体" w:cs="宋体"/>
          <w:b/>
          <w:bCs/>
          <w:color w:val="auto"/>
          <w:kern w:val="44"/>
          <w:szCs w:val="21"/>
          <w:highlight w:val="none"/>
          <w:lang w:val="zh-CN"/>
        </w:rPr>
        <w:t>四、投标文件的递交</w:t>
      </w:r>
      <w:bookmarkEnd w:id="170"/>
      <w:bookmarkEnd w:id="171"/>
      <w:bookmarkEnd w:id="172"/>
      <w:bookmarkEnd w:id="173"/>
      <w:bookmarkEnd w:id="174"/>
      <w:bookmarkEnd w:id="175"/>
      <w:bookmarkEnd w:id="176"/>
      <w:bookmarkEnd w:id="177"/>
    </w:p>
    <w:p w14:paraId="4E0345D4">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78" w:name="_Toc450662868"/>
      <w:bookmarkStart w:id="179" w:name="_Toc31579"/>
      <w:bookmarkStart w:id="180" w:name="_Toc486167683"/>
      <w:bookmarkStart w:id="181" w:name="_Toc9900"/>
      <w:bookmarkStart w:id="182" w:name="_Toc12192_WPSOffice_Level3"/>
      <w:bookmarkStart w:id="183" w:name="_Toc142508333"/>
      <w:bookmarkStart w:id="184" w:name="_Toc12342"/>
      <w:r>
        <w:rPr>
          <w:rFonts w:hint="eastAsia" w:ascii="宋体" w:hAnsi="宋体" w:eastAsia="宋体" w:cs="宋体"/>
          <w:color w:val="auto"/>
          <w:szCs w:val="21"/>
          <w:highlight w:val="none"/>
          <w:lang w:val="zh-CN"/>
        </w:rPr>
        <w:t>18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投标文件的密封和标记</w:t>
      </w:r>
      <w:bookmarkEnd w:id="178"/>
      <w:bookmarkEnd w:id="179"/>
      <w:bookmarkEnd w:id="180"/>
      <w:bookmarkEnd w:id="181"/>
      <w:bookmarkEnd w:id="182"/>
      <w:bookmarkEnd w:id="183"/>
      <w:bookmarkEnd w:id="184"/>
    </w:p>
    <w:p w14:paraId="7CEE6EC9">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投标人应将正本和副本投标文件（本处不含唱标信封</w:t>
      </w:r>
      <w:r>
        <w:rPr>
          <w:rFonts w:hint="eastAsia" w:ascii="宋体" w:hAnsi="宋体" w:eastAsia="宋体" w:cs="Times New Roman"/>
          <w:color w:val="auto"/>
          <w:szCs w:val="21"/>
          <w:highlight w:val="none"/>
          <w:lang w:val="zh-CN"/>
        </w:rPr>
        <w:t>、投标文件电子文件</w:t>
      </w:r>
      <w:r>
        <w:rPr>
          <w:rFonts w:hint="eastAsia" w:ascii="宋体" w:hAnsi="宋体" w:eastAsia="宋体" w:cs="宋体"/>
          <w:color w:val="auto"/>
          <w:szCs w:val="21"/>
          <w:highlight w:val="none"/>
          <w:lang w:val="zh-CN"/>
        </w:rPr>
        <w:t>）密封在不透明的外层封装中。</w:t>
      </w:r>
    </w:p>
    <w:p w14:paraId="336C8B72">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18.2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唱标信封应单独密封</w:t>
      </w:r>
      <w:r>
        <w:rPr>
          <w:rFonts w:hint="eastAsia" w:ascii="宋体" w:hAnsi="宋体" w:eastAsia="宋体" w:cs="Times New Roman"/>
          <w:b/>
          <w:bCs/>
          <w:color w:val="auto"/>
          <w:szCs w:val="21"/>
          <w:highlight w:val="none"/>
          <w:lang w:val="zh-CN"/>
        </w:rPr>
        <w:t>，与18.1款的投标文件一同提交。</w:t>
      </w:r>
    </w:p>
    <w:p w14:paraId="6ED6EF17">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投标文件密封封装标记：</w:t>
      </w:r>
    </w:p>
    <w:p w14:paraId="50508B0A">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lang w:val="zh-CN"/>
        </w:rPr>
        <w:t>）外层密封封装表面应正确注明项目名称、招标编号、投标人单位名称、并注明投标文件递交截止时间之前不得开封（在封口位置的封条上标注注明），封口位置的封条上须加盖投标人法人公章；</w:t>
      </w:r>
    </w:p>
    <w:p w14:paraId="2F2B0349">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）投标文件已密封但不按前述标志封包，由此而引起的提前开封或错放责任由投标人承担；</w:t>
      </w:r>
    </w:p>
    <w:p w14:paraId="6A8CFDA0">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（3）不足以造成投标文件可以从外包装内散出而导致投标文件泄密的，不认定为投标文件未密封。</w:t>
      </w:r>
    </w:p>
    <w:p w14:paraId="56792561">
      <w:pPr>
        <w:tabs>
          <w:tab w:val="left" w:pos="567"/>
        </w:tabs>
        <w:autoSpaceDE w:val="0"/>
        <w:autoSpaceDN w:val="0"/>
        <w:adjustRightInd w:val="0"/>
        <w:spacing w:line="360" w:lineRule="auto"/>
        <w:ind w:left="357" w:leftChars="-100" w:right="15" w:rightChars="7"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18.4</w:t>
      </w:r>
      <w:r>
        <w:rPr>
          <w:rFonts w:hint="eastAsia" w:ascii="宋体" w:hAnsi="宋体" w:eastAsia="宋体" w:cs="宋体"/>
          <w:b/>
          <w:color w:val="auto"/>
          <w:szCs w:val="21"/>
          <w:highlight w:val="none"/>
          <w:lang w:val="zh-CN"/>
        </w:rPr>
        <w:tab/>
      </w:r>
      <w:r>
        <w:rPr>
          <w:rFonts w:hint="eastAsia" w:ascii="宋体" w:hAnsi="宋体" w:eastAsia="宋体" w:cs="宋体"/>
          <w:b/>
          <w:color w:val="auto"/>
          <w:szCs w:val="21"/>
          <w:highlight w:val="none"/>
          <w:lang w:val="zh-CN"/>
        </w:rPr>
        <w:t>如果</w:t>
      </w:r>
      <w:r>
        <w:rPr>
          <w:rFonts w:hint="eastAsia" w:ascii="宋体" w:hAnsi="宋体" w:eastAsia="宋体" w:cs="Times New Roman"/>
          <w:b/>
          <w:color w:val="auto"/>
          <w:szCs w:val="21"/>
          <w:highlight w:val="none"/>
          <w:lang w:val="zh-CN"/>
        </w:rPr>
        <w:t>密封封装未按本款规定密封和标记，招标代理机构对投标文件的误投或提前拆封不负责任。对由此造成提前开封的投标文件，招标代理机构予以拒绝，并退回投标人</w:t>
      </w:r>
      <w:r>
        <w:rPr>
          <w:rFonts w:hint="eastAsia" w:ascii="宋体" w:hAnsi="宋体" w:eastAsia="宋体" w:cs="宋体"/>
          <w:b/>
          <w:color w:val="auto"/>
          <w:szCs w:val="21"/>
          <w:highlight w:val="none"/>
          <w:lang w:val="zh-CN"/>
        </w:rPr>
        <w:t>。</w:t>
      </w:r>
    </w:p>
    <w:p w14:paraId="4E6BBB9E">
      <w:pPr>
        <w:autoSpaceDE w:val="0"/>
        <w:autoSpaceDN w:val="0"/>
        <w:adjustRightInd w:val="0"/>
        <w:spacing w:line="360" w:lineRule="auto"/>
        <w:ind w:left="355" w:leftChars="-101" w:right="15" w:rightChars="7" w:hanging="567" w:hangingChars="27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18.5 开标前，</w:t>
      </w:r>
      <w:r>
        <w:rPr>
          <w:rFonts w:hint="eastAsia" w:ascii="宋体" w:hAnsi="宋体" w:eastAsia="宋体" w:cs="Times New Roman"/>
          <w:color w:val="auto"/>
          <w:szCs w:val="21"/>
          <w:highlight w:val="none"/>
          <w:lang w:val="zh-CN"/>
        </w:rPr>
        <w:t>由投标人代表</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第一位递交投标文件的投标人代表及主动自愿参与检查的投标人代表</w:t>
      </w:r>
      <w:r>
        <w:rPr>
          <w:rFonts w:ascii="宋体" w:hAnsi="宋体" w:eastAsia="宋体" w:cs="Times New Roman"/>
          <w:color w:val="auto"/>
          <w:szCs w:val="21"/>
          <w:highlight w:val="none"/>
          <w:lang w:val="zh-CN"/>
        </w:rPr>
        <w:t>）和招标人代表</w:t>
      </w:r>
      <w:r>
        <w:rPr>
          <w:rFonts w:hint="eastAsia" w:ascii="宋体" w:hAnsi="宋体" w:eastAsia="宋体" w:cs="Times New Roman"/>
          <w:color w:val="auto"/>
          <w:kern w:val="0"/>
          <w:szCs w:val="21"/>
          <w:highlight w:val="none"/>
          <w:lang w:val="zh-CN"/>
        </w:rPr>
        <w:t>将对所有的投标文件的密封性进行检查</w:t>
      </w:r>
      <w:r>
        <w:rPr>
          <w:rFonts w:ascii="宋体" w:hAnsi="宋体" w:eastAsia="宋体" w:cs="Times New Roman"/>
          <w:color w:val="auto"/>
          <w:szCs w:val="21"/>
          <w:highlight w:val="none"/>
          <w:lang w:val="zh-CN"/>
        </w:rPr>
        <w:t>，并签署进行确认</w:t>
      </w:r>
      <w:r>
        <w:rPr>
          <w:rFonts w:hint="eastAsia" w:ascii="宋体" w:hAnsi="宋体" w:eastAsia="宋体" w:cs="宋体"/>
          <w:color w:val="auto"/>
          <w:szCs w:val="21"/>
          <w:highlight w:val="none"/>
          <w:lang w:val="zh-CN"/>
        </w:rPr>
        <w:t>。</w:t>
      </w:r>
    </w:p>
    <w:p w14:paraId="0CBB0D4C">
      <w:pPr>
        <w:tabs>
          <w:tab w:val="left" w:pos="567"/>
        </w:tabs>
        <w:autoSpaceDE w:val="0"/>
        <w:autoSpaceDN w:val="0"/>
        <w:adjustRightInd w:val="0"/>
        <w:spacing w:line="360" w:lineRule="auto"/>
        <w:ind w:right="15" w:rightChars="7" w:firstLine="525" w:firstLineChars="250"/>
        <w:rPr>
          <w:rFonts w:ascii="宋体" w:hAnsi="宋体" w:eastAsia="宋体" w:cs="宋体"/>
          <w:color w:val="auto"/>
          <w:szCs w:val="21"/>
          <w:highlight w:val="none"/>
          <w:lang w:val="zh-CN"/>
        </w:rPr>
      </w:pPr>
    </w:p>
    <w:p w14:paraId="151752DA">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85" w:name="_Toc3384"/>
      <w:bookmarkStart w:id="186" w:name="_Toc29665_WPSOffice_Level3"/>
      <w:bookmarkStart w:id="187" w:name="_Toc32205"/>
      <w:bookmarkStart w:id="188" w:name="_Toc486167684"/>
      <w:bookmarkStart w:id="189" w:name="_Toc450662869"/>
      <w:bookmarkStart w:id="190" w:name="_Toc28525"/>
      <w:bookmarkStart w:id="191" w:name="_Toc142508334"/>
      <w:r>
        <w:rPr>
          <w:rFonts w:hint="eastAsia" w:ascii="宋体" w:hAnsi="宋体" w:eastAsia="宋体" w:cs="宋体"/>
          <w:color w:val="auto"/>
          <w:szCs w:val="21"/>
          <w:highlight w:val="none"/>
          <w:lang w:val="zh-CN"/>
        </w:rPr>
        <w:t>19</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递交投标文件的截止日期</w:t>
      </w:r>
      <w:bookmarkEnd w:id="185"/>
      <w:bookmarkEnd w:id="186"/>
      <w:bookmarkEnd w:id="187"/>
      <w:bookmarkEnd w:id="188"/>
      <w:bookmarkEnd w:id="189"/>
      <w:bookmarkEnd w:id="190"/>
      <w:bookmarkEnd w:id="191"/>
    </w:p>
    <w:p w14:paraId="5B753753">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收到投标文件的时间不得迟于第一篇</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招标公告</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中规定的截止时间</w:t>
      </w:r>
      <w:r>
        <w:rPr>
          <w:rFonts w:hint="eastAsia" w:ascii="宋体" w:hAnsi="宋体" w:eastAsia="宋体" w:cs="宋体"/>
          <w:color w:val="auto"/>
          <w:szCs w:val="21"/>
          <w:highlight w:val="none"/>
          <w:lang w:val="zh-CN"/>
        </w:rPr>
        <w:t>。</w:t>
      </w:r>
    </w:p>
    <w:p w14:paraId="52BCCB60">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可按照第</w:t>
      </w:r>
      <w:r>
        <w:rPr>
          <w:rFonts w:ascii="宋体" w:hAnsi="宋体" w:eastAsia="宋体" w:cs="Times New Roman"/>
          <w:color w:val="auto"/>
          <w:szCs w:val="21"/>
          <w:highlight w:val="none"/>
          <w:lang w:val="zh-CN"/>
        </w:rPr>
        <w:t>7</w:t>
      </w:r>
      <w:r>
        <w:rPr>
          <w:rFonts w:hint="eastAsia" w:ascii="宋体" w:hAnsi="宋体" w:eastAsia="宋体" w:cs="Times New Roman"/>
          <w:color w:val="auto"/>
          <w:szCs w:val="21"/>
          <w:highlight w:val="none"/>
          <w:lang w:val="zh-CN"/>
        </w:rPr>
        <w:t>条的规定修改招标文件并酌情延长递交投标文件的截止时间，因此，已规定的招标代理机构和投标人的一切权利和义务将按延期后的递交投标文件截止时间履行</w:t>
      </w:r>
      <w:r>
        <w:rPr>
          <w:rFonts w:hint="eastAsia" w:ascii="宋体" w:hAnsi="宋体" w:eastAsia="宋体" w:cs="宋体"/>
          <w:color w:val="auto"/>
          <w:szCs w:val="21"/>
          <w:highlight w:val="none"/>
          <w:lang w:val="zh-CN"/>
        </w:rPr>
        <w:t>。</w:t>
      </w:r>
    </w:p>
    <w:p w14:paraId="6BDD9212">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41A41CB6">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kern w:val="0"/>
          <w:sz w:val="24"/>
          <w:szCs w:val="24"/>
          <w:highlight w:val="none"/>
        </w:rPr>
      </w:pPr>
      <w:bookmarkStart w:id="192" w:name="_Toc5446"/>
      <w:bookmarkStart w:id="193" w:name="_Toc142508335"/>
      <w:bookmarkStart w:id="194" w:name="_Toc22431_WPSOffice_Level3"/>
      <w:bookmarkStart w:id="195" w:name="_Toc450662870"/>
      <w:bookmarkStart w:id="196" w:name="_Toc19193"/>
      <w:bookmarkStart w:id="197" w:name="_Toc6684"/>
      <w:bookmarkStart w:id="198" w:name="_Toc486167685"/>
      <w:r>
        <w:rPr>
          <w:rFonts w:hint="eastAsia" w:ascii="宋体" w:hAnsi="宋体" w:eastAsia="宋体" w:cs="宋体"/>
          <w:color w:val="auto"/>
          <w:szCs w:val="21"/>
          <w:highlight w:val="none"/>
          <w:lang w:val="zh-CN"/>
        </w:rPr>
        <w:t>20 迟交的投标文件</w:t>
      </w:r>
      <w:bookmarkEnd w:id="192"/>
      <w:bookmarkEnd w:id="193"/>
      <w:bookmarkEnd w:id="194"/>
      <w:bookmarkEnd w:id="195"/>
      <w:bookmarkEnd w:id="196"/>
      <w:bookmarkEnd w:id="197"/>
      <w:bookmarkEnd w:id="198"/>
    </w:p>
    <w:p w14:paraId="40F5D090">
      <w:pPr>
        <w:autoSpaceDE w:val="0"/>
        <w:autoSpaceDN w:val="0"/>
        <w:adjustRightInd w:val="0"/>
        <w:spacing w:line="360" w:lineRule="auto"/>
        <w:ind w:firstLine="315" w:firstLineChars="1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根据第19条规定，招标代理机构将拒绝任何晚于递交投标文件的截止时间交到的投标文件。</w:t>
      </w:r>
    </w:p>
    <w:p w14:paraId="1B6E3440">
      <w:pPr>
        <w:autoSpaceDE w:val="0"/>
        <w:autoSpaceDN w:val="0"/>
        <w:adjustRightInd w:val="0"/>
        <w:jc w:val="left"/>
        <w:rPr>
          <w:rFonts w:ascii="宋体" w:hAnsi="宋体" w:eastAsia="宋体" w:cs="宋体"/>
          <w:color w:val="auto"/>
          <w:kern w:val="0"/>
          <w:sz w:val="24"/>
          <w:szCs w:val="24"/>
          <w:highlight w:val="none"/>
        </w:rPr>
      </w:pPr>
    </w:p>
    <w:p w14:paraId="3DBD375D">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99" w:name="_Toc15452"/>
      <w:bookmarkStart w:id="200" w:name="_Toc450662871"/>
      <w:bookmarkStart w:id="201" w:name="_Toc4883_WPSOffice_Level3"/>
      <w:bookmarkStart w:id="202" w:name="_Toc16964"/>
      <w:bookmarkStart w:id="203" w:name="_Toc142508336"/>
      <w:bookmarkStart w:id="204" w:name="_Toc4269"/>
      <w:bookmarkStart w:id="205" w:name="_Toc486167686"/>
      <w:r>
        <w:rPr>
          <w:rFonts w:hint="eastAsia" w:ascii="宋体" w:hAnsi="宋体" w:eastAsia="宋体" w:cs="宋体"/>
          <w:color w:val="auto"/>
          <w:szCs w:val="21"/>
          <w:highlight w:val="none"/>
          <w:lang w:val="zh-CN"/>
        </w:rPr>
        <w:t>21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投标文件的修改和撤回</w:t>
      </w:r>
      <w:bookmarkEnd w:id="199"/>
      <w:bookmarkEnd w:id="200"/>
      <w:bookmarkEnd w:id="201"/>
      <w:bookmarkEnd w:id="202"/>
      <w:bookmarkEnd w:id="203"/>
      <w:bookmarkEnd w:id="204"/>
      <w:bookmarkEnd w:id="205"/>
    </w:p>
    <w:p w14:paraId="0E3A39ED">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投标人在提交投标文件后可对其投标文件进行修改或撤回，但招标代理机构须在提交投标文件截止日期前收到该修改或撤回的书面通知。</w:t>
      </w:r>
    </w:p>
    <w:p w14:paraId="3311B8ED">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21.2</w:t>
      </w:r>
      <w:r>
        <w:rPr>
          <w:rFonts w:hint="eastAsia" w:ascii="宋体" w:hAnsi="宋体" w:eastAsia="宋体" w:cs="宋体"/>
          <w:color w:val="auto"/>
          <w:szCs w:val="21"/>
          <w:highlight w:val="none"/>
          <w:lang w:val="zh-CN"/>
        </w:rPr>
        <w:tab/>
      </w:r>
      <w:r>
        <w:rPr>
          <w:rFonts w:hint="eastAsia" w:ascii="宋体" w:hAnsi="宋体" w:eastAsia="宋体" w:cs="Times New Roman"/>
          <w:color w:val="auto"/>
          <w:szCs w:val="21"/>
          <w:highlight w:val="none"/>
          <w:lang w:val="zh-CN"/>
        </w:rPr>
        <w:t>投标人对投标文件的修改或撤回的通知应按第</w:t>
      </w:r>
      <w:r>
        <w:rPr>
          <w:rFonts w:ascii="宋体" w:hAnsi="宋体" w:eastAsia="宋体" w:cs="Times New Roman"/>
          <w:color w:val="auto"/>
          <w:szCs w:val="21"/>
          <w:highlight w:val="none"/>
          <w:lang w:val="zh-CN"/>
        </w:rPr>
        <w:t>17</w:t>
      </w:r>
      <w:r>
        <w:rPr>
          <w:rFonts w:hint="eastAsia" w:ascii="宋体" w:hAnsi="宋体" w:eastAsia="宋体" w:cs="Times New Roman"/>
          <w:color w:val="auto"/>
          <w:szCs w:val="21"/>
          <w:highlight w:val="none"/>
          <w:lang w:val="zh-CN"/>
        </w:rPr>
        <w:t>条和第18条规定进行准备、密封、标注和递送</w:t>
      </w:r>
      <w:r>
        <w:rPr>
          <w:rFonts w:hint="eastAsia" w:ascii="宋体" w:hAnsi="宋体" w:eastAsia="宋体" w:cs="宋体"/>
          <w:color w:val="auto"/>
          <w:szCs w:val="21"/>
          <w:highlight w:val="none"/>
          <w:lang w:val="zh-CN"/>
        </w:rPr>
        <w:t>。</w:t>
      </w:r>
    </w:p>
    <w:p w14:paraId="41B24FA5">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递交投标文件截止时间后不得修改投标文件。</w:t>
      </w:r>
    </w:p>
    <w:p w14:paraId="481003C7">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投标人不得在递交投标文件截止时间起至第16条规定的投标文件有效期期满前撤销投标文件。否则招标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val="zh-CN"/>
        </w:rPr>
        <w:t>将按第15.7款（1）规定不予退还其投标保证金。</w:t>
      </w:r>
    </w:p>
    <w:p w14:paraId="2EDCB2E5">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1ABB9D61">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206" w:name="_Toc27648"/>
      <w:bookmarkStart w:id="207" w:name="_Toc450662872"/>
      <w:bookmarkStart w:id="208" w:name="_Toc20817"/>
      <w:bookmarkStart w:id="209" w:name="_Toc6702"/>
      <w:bookmarkStart w:id="210" w:name="_Toc486167687"/>
      <w:bookmarkStart w:id="211" w:name="_Toc140596896"/>
      <w:bookmarkStart w:id="212" w:name="_Toc1049_WPSOffice_Level2"/>
      <w:bookmarkStart w:id="213" w:name="_Toc142508337"/>
      <w:r>
        <w:rPr>
          <w:rFonts w:hint="eastAsia" w:ascii="宋体" w:hAnsi="宋体" w:eastAsia="宋体" w:cs="宋体"/>
          <w:b/>
          <w:bCs/>
          <w:color w:val="auto"/>
          <w:kern w:val="44"/>
          <w:szCs w:val="21"/>
          <w:highlight w:val="none"/>
          <w:lang w:val="zh-CN"/>
        </w:rPr>
        <w:t>五、开标与评标</w:t>
      </w:r>
      <w:bookmarkEnd w:id="206"/>
      <w:bookmarkEnd w:id="207"/>
      <w:bookmarkEnd w:id="208"/>
      <w:bookmarkEnd w:id="209"/>
      <w:bookmarkEnd w:id="210"/>
      <w:bookmarkEnd w:id="211"/>
      <w:bookmarkEnd w:id="212"/>
      <w:bookmarkEnd w:id="213"/>
    </w:p>
    <w:p w14:paraId="27B70042">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14" w:name="_Toc486167688"/>
      <w:bookmarkStart w:id="215" w:name="_Toc18892"/>
      <w:bookmarkStart w:id="216" w:name="_Toc29881"/>
      <w:bookmarkStart w:id="217" w:name="_Toc450662873"/>
      <w:bookmarkStart w:id="218" w:name="_Toc144_WPSOffice_Level3"/>
      <w:bookmarkStart w:id="219" w:name="_Toc142508338"/>
      <w:bookmarkStart w:id="220" w:name="_Toc7200"/>
      <w:r>
        <w:rPr>
          <w:rFonts w:hint="eastAsia" w:ascii="宋体" w:hAnsi="宋体" w:eastAsia="宋体" w:cs="宋体"/>
          <w:color w:val="auto"/>
          <w:szCs w:val="21"/>
          <w:highlight w:val="none"/>
          <w:lang w:val="zh-CN"/>
        </w:rPr>
        <w:t>22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开标</w:t>
      </w:r>
      <w:bookmarkEnd w:id="214"/>
      <w:bookmarkEnd w:id="215"/>
      <w:bookmarkEnd w:id="216"/>
      <w:bookmarkEnd w:id="217"/>
      <w:bookmarkEnd w:id="218"/>
      <w:bookmarkEnd w:id="219"/>
      <w:bookmarkEnd w:id="220"/>
    </w:p>
    <w:p w14:paraId="16C59D5F">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招标代理机构在投标人代表自愿出席的情况下，在第一篇“招标公告”规定的地点和时间开标, 出席代表需登记以示出席。</w:t>
      </w:r>
    </w:p>
    <w:p w14:paraId="38CA11FB">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按照第21条规定，提交了可接受的“撤回”通知的投标文件将不予开封。</w:t>
      </w:r>
    </w:p>
    <w:p w14:paraId="5D254A89">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auto"/>
          <w:szCs w:val="21"/>
          <w:highlight w:val="none"/>
          <w:lang w:val="en-US" w:eastAsia="zh-CN"/>
        </w:rPr>
        <w:t>当</w:t>
      </w:r>
      <w:r>
        <w:rPr>
          <w:rFonts w:hint="eastAsia" w:ascii="宋体" w:hAnsi="宋体" w:eastAsia="宋体" w:cs="宋体"/>
          <w:color w:val="auto"/>
          <w:szCs w:val="21"/>
          <w:highlight w:val="none"/>
          <w:lang w:val="zh-CN"/>
        </w:rPr>
        <w:t>场核查确认之后，可重新宣读其投标文件</w:t>
      </w:r>
      <w:r>
        <w:rPr>
          <w:rFonts w:hint="eastAsia" w:ascii="宋体" w:hAnsi="宋体" w:eastAsia="宋体" w:cs="宋体"/>
          <w:color w:val="auto"/>
          <w:szCs w:val="21"/>
          <w:highlight w:val="none"/>
          <w:lang w:val="en-US" w:eastAsia="zh-CN"/>
        </w:rPr>
        <w:t>相关内容</w:t>
      </w:r>
      <w:r>
        <w:rPr>
          <w:rFonts w:hint="eastAsia" w:ascii="宋体" w:hAnsi="宋体" w:eastAsia="宋体" w:cs="宋体"/>
          <w:color w:val="auto"/>
          <w:szCs w:val="21"/>
          <w:highlight w:val="none"/>
          <w:lang w:val="zh-CN"/>
        </w:rPr>
        <w:t>。若投标人现场未提出异议，则视为投标人确认宣读的结果。</w:t>
      </w:r>
    </w:p>
    <w:p w14:paraId="2C1315FF">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投标文件的投标总报价大写金额和小写金额不一致的，以大写金额为准；</w:t>
      </w:r>
      <w:r>
        <w:rPr>
          <w:rFonts w:hint="eastAsia" w:ascii="宋体" w:hAnsi="宋体" w:eastAsia="宋体" w:cs="宋体"/>
          <w:color w:val="auto"/>
          <w:kern w:val="0"/>
          <w:szCs w:val="21"/>
          <w:highlight w:val="none"/>
        </w:rPr>
        <w:t>投标报价表内投标总报价金额与按综合单价计算的总金额不一致的，以综合单价计算结果为准，综合单价金额小数点有明显错位的，应以总价为准，并修正综合单价；</w:t>
      </w:r>
      <w:r>
        <w:rPr>
          <w:rFonts w:hint="eastAsia" w:ascii="宋体" w:hAnsi="宋体" w:eastAsia="宋体" w:cs="宋体"/>
          <w:color w:val="auto"/>
          <w:szCs w:val="21"/>
          <w:highlight w:val="none"/>
          <w:lang w:val="zh-CN"/>
        </w:rPr>
        <w:t>对不同文字文本投标文件的解释发生异议的，以中文文本为准。</w:t>
      </w:r>
    </w:p>
    <w:p w14:paraId="0C693DD0">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22.5 投标人对开标有异议的，应当在开标现场提出，招标代理机构应当当场作出答复，并制作记录。投标人法定代表人或其授权代表未出席的，视同认可开标结果。</w:t>
      </w:r>
    </w:p>
    <w:p w14:paraId="5D581E90">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22.6 招标代理机构将做开标记录，开标记录包括第22.5款发生的异议及答复、按第22.3款的规定在开标时宣读的全部内容。</w:t>
      </w:r>
    </w:p>
    <w:p w14:paraId="1EE8C336">
      <w:pPr>
        <w:autoSpaceDE w:val="0"/>
        <w:autoSpaceDN w:val="0"/>
        <w:adjustRightInd w:val="0"/>
        <w:spacing w:line="360" w:lineRule="auto"/>
        <w:ind w:left="357" w:leftChars="-100" w:right="15" w:rightChars="7" w:hanging="567"/>
        <w:rPr>
          <w:rFonts w:ascii="宋体" w:hAnsi="宋体" w:eastAsia="宋体" w:cs="宋体"/>
          <w:color w:val="auto"/>
          <w:kern w:val="0"/>
          <w:szCs w:val="21"/>
          <w:highlight w:val="none"/>
        </w:rPr>
      </w:pPr>
    </w:p>
    <w:p w14:paraId="5EBF367B">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21" w:name="_Toc450662874"/>
      <w:bookmarkStart w:id="222" w:name="_Toc486167689"/>
      <w:bookmarkStart w:id="223" w:name="_Toc2038"/>
      <w:bookmarkStart w:id="224" w:name="_Toc12165_WPSOffice_Level3"/>
      <w:bookmarkStart w:id="225" w:name="_Toc30804"/>
      <w:bookmarkStart w:id="226" w:name="_Toc11072"/>
      <w:bookmarkStart w:id="227" w:name="_Toc142508339"/>
      <w:r>
        <w:rPr>
          <w:rFonts w:hint="eastAsia" w:ascii="宋体" w:hAnsi="宋体" w:eastAsia="宋体" w:cs="宋体"/>
          <w:color w:val="auto"/>
          <w:szCs w:val="21"/>
          <w:highlight w:val="none"/>
          <w:lang w:val="zh-CN"/>
        </w:rPr>
        <w:t>23</w:t>
      </w:r>
      <w:r>
        <w:rPr>
          <w:rFonts w:ascii="宋体" w:hAnsi="宋体" w:eastAsia="宋体" w:cs="宋体"/>
          <w:color w:val="auto"/>
          <w:szCs w:val="21"/>
          <w:highlight w:val="none"/>
          <w:lang w:val="zh-CN"/>
        </w:rPr>
        <w:t xml:space="preserve"> </w:t>
      </w:r>
      <w:r>
        <w:rPr>
          <w:rFonts w:hint="eastAsia" w:ascii="宋体" w:hAnsi="宋体" w:eastAsia="宋体" w:cs="宋体"/>
          <w:color w:val="auto"/>
          <w:kern w:val="0"/>
          <w:szCs w:val="24"/>
          <w:highlight w:val="none"/>
        </w:rPr>
        <w:t>评标过程的保密性</w:t>
      </w:r>
      <w:bookmarkEnd w:id="221"/>
      <w:bookmarkEnd w:id="222"/>
      <w:bookmarkEnd w:id="223"/>
      <w:bookmarkEnd w:id="224"/>
      <w:bookmarkEnd w:id="225"/>
      <w:bookmarkEnd w:id="226"/>
      <w:bookmarkEnd w:id="227"/>
    </w:p>
    <w:p w14:paraId="746494F5">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递交投标文件后，</w:t>
      </w:r>
      <w:r>
        <w:rPr>
          <w:rFonts w:hint="eastAsia" w:ascii="宋体" w:hAnsi="宋体" w:eastAsia="宋体" w:cs="Times New Roman"/>
          <w:color w:val="auto"/>
          <w:szCs w:val="21"/>
          <w:highlight w:val="none"/>
          <w:lang w:val="zh-CN"/>
        </w:rPr>
        <w:t>直至向中标人授予合同期间，凡与审查、澄清、评估和比较投标报价的有关资料以及意见等，均不得向投标人及与评审无关的其他人透露，否则追究有关当事人的法律责任</w:t>
      </w:r>
      <w:r>
        <w:rPr>
          <w:rFonts w:hint="eastAsia" w:ascii="宋体" w:hAnsi="宋体" w:eastAsia="宋体" w:cs="宋体"/>
          <w:color w:val="auto"/>
          <w:szCs w:val="21"/>
          <w:highlight w:val="none"/>
          <w:lang w:val="zh-CN"/>
        </w:rPr>
        <w:t>。</w:t>
      </w:r>
    </w:p>
    <w:p w14:paraId="5FFA4B4D">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在评标过程中，如果投标人试图在投标文件审查、澄清、比较及授予合同方面向招标代理机构和招标人施加任何影响，其投标文件将被拒绝。</w:t>
      </w:r>
    </w:p>
    <w:p w14:paraId="4D6873D6">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5ECF09AF">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28" w:name="_Toc486167690"/>
      <w:bookmarkStart w:id="229" w:name="_Toc15565_WPSOffice_Level3"/>
      <w:bookmarkStart w:id="230" w:name="_Toc3748"/>
      <w:bookmarkStart w:id="231" w:name="_Toc142508340"/>
      <w:bookmarkStart w:id="232" w:name="_Toc833"/>
      <w:bookmarkStart w:id="233" w:name="_Toc450662875"/>
      <w:bookmarkStart w:id="234" w:name="_Toc3908"/>
      <w:r>
        <w:rPr>
          <w:rFonts w:hint="eastAsia" w:ascii="宋体" w:hAnsi="宋体" w:eastAsia="宋体" w:cs="宋体"/>
          <w:color w:val="auto"/>
          <w:szCs w:val="21"/>
          <w:highlight w:val="none"/>
          <w:lang w:val="zh-CN"/>
        </w:rPr>
        <w:t>24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评标委员会</w:t>
      </w:r>
      <w:bookmarkEnd w:id="228"/>
      <w:bookmarkEnd w:id="229"/>
      <w:bookmarkEnd w:id="230"/>
      <w:bookmarkEnd w:id="231"/>
      <w:bookmarkEnd w:id="232"/>
      <w:bookmarkEnd w:id="233"/>
      <w:bookmarkEnd w:id="234"/>
    </w:p>
    <w:p w14:paraId="5C77B8EC">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依法组建评标委员会。评标委员会的成员在评审过程中必须严格遵守国家及地方招标投标的有关规定。</w:t>
      </w:r>
    </w:p>
    <w:p w14:paraId="698B2CCE">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评标委员会依法根据招标文件的规定，进行投标文件的评审、得出评审结果，并向招标人推荐中标候选人。</w:t>
      </w:r>
    </w:p>
    <w:p w14:paraId="72E8A6D2">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2DD9ECC8">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235" w:name="_Toc25484"/>
      <w:bookmarkStart w:id="236" w:name="_Toc31399"/>
      <w:bookmarkStart w:id="237" w:name="_Toc142508341"/>
      <w:bookmarkStart w:id="238" w:name="_Toc830"/>
      <w:bookmarkStart w:id="239" w:name="_Toc486167691"/>
      <w:bookmarkStart w:id="240" w:name="_Toc28910_WPSOffice_Level3"/>
      <w:bookmarkStart w:id="241" w:name="_Toc450662876"/>
      <w:r>
        <w:rPr>
          <w:rFonts w:hint="eastAsia" w:ascii="宋体" w:hAnsi="宋体" w:eastAsia="宋体" w:cs="宋体"/>
          <w:b/>
          <w:color w:val="auto"/>
          <w:szCs w:val="21"/>
          <w:highlight w:val="none"/>
          <w:lang w:val="zh-CN"/>
        </w:rPr>
        <w:t>25</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投标文件的初审</w:t>
      </w:r>
      <w:bookmarkEnd w:id="235"/>
      <w:bookmarkEnd w:id="236"/>
      <w:bookmarkEnd w:id="237"/>
      <w:bookmarkEnd w:id="238"/>
      <w:bookmarkEnd w:id="239"/>
      <w:bookmarkEnd w:id="240"/>
      <w:bookmarkEnd w:id="241"/>
    </w:p>
    <w:p w14:paraId="27ABACA0">
      <w:pPr>
        <w:autoSpaceDE w:val="0"/>
        <w:autoSpaceDN w:val="0"/>
        <w:adjustRightInd w:val="0"/>
        <w:spacing w:line="360" w:lineRule="auto"/>
        <w:ind w:left="357" w:leftChars="-100" w:hanging="567"/>
        <w:rPr>
          <w:rFonts w:ascii="宋体" w:hAnsi="宋体" w:eastAsia="宋体" w:cs="宋体"/>
          <w:b/>
          <w:color w:val="auto"/>
          <w:szCs w:val="21"/>
          <w:highlight w:val="none"/>
        </w:rPr>
      </w:pPr>
      <w:r>
        <w:rPr>
          <w:rFonts w:hint="eastAsia" w:ascii="宋体" w:hAnsi="宋体" w:eastAsia="宋体" w:cs="宋体"/>
          <w:b/>
          <w:color w:val="auto"/>
          <w:szCs w:val="21"/>
          <w:highlight w:val="none"/>
          <w:lang w:val="zh-CN"/>
        </w:rPr>
        <w:t>25.1 资格性检查：依据法律法规和招标文件的规定，对投标文件中的资格证明、投标保证金等进行审查，以确定投标人是否具备投标资格。</w:t>
      </w:r>
    </w:p>
    <w:p w14:paraId="67D0D40B">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25.2 符合性检查：依据招标文件的规定，从投标文件的有效性、完整性和对招标文件的响应程度进行审查，以确定是否对招标文件的实质性要求作出响应。</w:t>
      </w:r>
    </w:p>
    <w:p w14:paraId="08D53E46">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p>
    <w:p w14:paraId="4FF10ED4">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42" w:name="_Toc22879"/>
      <w:bookmarkStart w:id="243" w:name="_Toc142508342"/>
      <w:bookmarkStart w:id="244" w:name="_Toc338_WPSOffice_Level3"/>
      <w:bookmarkStart w:id="245" w:name="_Toc10130"/>
      <w:bookmarkStart w:id="246" w:name="_Toc9436"/>
      <w:bookmarkStart w:id="247" w:name="_Toc450662877"/>
      <w:bookmarkStart w:id="248" w:name="_Toc486167692"/>
      <w:r>
        <w:rPr>
          <w:rFonts w:hint="eastAsia" w:ascii="宋体" w:hAnsi="宋体" w:eastAsia="宋体" w:cs="宋体"/>
          <w:color w:val="auto"/>
          <w:szCs w:val="21"/>
          <w:highlight w:val="none"/>
          <w:lang w:val="zh-CN"/>
        </w:rPr>
        <w:t>26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投标文件的澄清</w:t>
      </w:r>
      <w:bookmarkEnd w:id="242"/>
      <w:bookmarkEnd w:id="243"/>
      <w:bookmarkEnd w:id="244"/>
      <w:bookmarkEnd w:id="245"/>
      <w:bookmarkEnd w:id="246"/>
      <w:bookmarkEnd w:id="247"/>
      <w:bookmarkEnd w:id="248"/>
    </w:p>
    <w:p w14:paraId="22903E18">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7DC3D2BC">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bookmarkStart w:id="249" w:name="_Toc450662879"/>
      <w:r>
        <w:rPr>
          <w:rFonts w:hint="eastAsia" w:ascii="宋体" w:hAnsi="宋体" w:eastAsia="宋体" w:cs="宋体"/>
          <w:color w:val="auto"/>
          <w:szCs w:val="21"/>
          <w:highlight w:val="none"/>
          <w:lang w:val="zh-CN"/>
        </w:rPr>
        <w:t xml:space="preserve">26.2 </w:t>
      </w:r>
      <w:r>
        <w:rPr>
          <w:rFonts w:hint="eastAsia" w:ascii="宋体" w:hAnsi="宋体" w:eastAsia="宋体" w:cs="宋体"/>
          <w:color w:val="auto"/>
          <w:szCs w:val="21"/>
          <w:highlight w:val="none"/>
          <w:lang w:val="en-US" w:eastAsia="zh-CN"/>
        </w:rPr>
        <w:t>开标当天</w:t>
      </w:r>
      <w:r>
        <w:rPr>
          <w:rFonts w:hint="eastAsia" w:ascii="宋体" w:hAnsi="宋体" w:eastAsia="宋体" w:cs="宋体"/>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bookmarkEnd w:id="249"/>
    <w:p w14:paraId="0F43D002">
      <w:pPr>
        <w:tabs>
          <w:tab w:val="left" w:pos="525"/>
        </w:tabs>
        <w:autoSpaceDE w:val="0"/>
        <w:autoSpaceDN w:val="0"/>
        <w:adjustRightInd w:val="0"/>
        <w:spacing w:line="360" w:lineRule="auto"/>
        <w:ind w:left="357" w:leftChars="-100" w:hanging="567"/>
        <w:jc w:val="left"/>
        <w:outlineLvl w:val="9"/>
        <w:rPr>
          <w:rFonts w:hint="eastAsia" w:ascii="宋体" w:hAnsi="宋体" w:eastAsia="宋体" w:cs="宋体"/>
          <w:color w:val="auto"/>
          <w:szCs w:val="21"/>
          <w:highlight w:val="none"/>
          <w:lang w:val="zh-CN"/>
        </w:rPr>
      </w:pPr>
      <w:bookmarkStart w:id="250" w:name="_Toc522047355"/>
      <w:bookmarkStart w:id="251" w:name="_Toc521918096"/>
      <w:bookmarkStart w:id="252" w:name="_Toc142508343"/>
      <w:bookmarkStart w:id="253" w:name="_Toc18368_WPSOffice_Level3"/>
    </w:p>
    <w:p w14:paraId="414276CA">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54" w:name="_Toc26392"/>
      <w:bookmarkStart w:id="255" w:name="_Toc15022"/>
      <w:bookmarkStart w:id="256" w:name="_Toc9746"/>
      <w:r>
        <w:rPr>
          <w:rFonts w:hint="eastAsia" w:ascii="宋体" w:hAnsi="宋体" w:eastAsia="宋体" w:cs="宋体"/>
          <w:color w:val="auto"/>
          <w:szCs w:val="21"/>
          <w:highlight w:val="none"/>
          <w:lang w:val="zh-CN"/>
        </w:rPr>
        <w:t>27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对投标文件的比较和评价</w:t>
      </w:r>
      <w:bookmarkEnd w:id="250"/>
      <w:bookmarkEnd w:id="251"/>
      <w:bookmarkEnd w:id="252"/>
      <w:bookmarkEnd w:id="253"/>
      <w:bookmarkEnd w:id="254"/>
      <w:bookmarkEnd w:id="255"/>
      <w:bookmarkEnd w:id="256"/>
    </w:p>
    <w:p w14:paraId="119FF186">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评标委员会将对资格性检查和符合性检查合格的投标文件进行比较和评价，包括商务、技术和价格的详细评审。</w:t>
      </w:r>
    </w:p>
    <w:p w14:paraId="6595B80E">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对投标文件商务的评审详见评标工作大纲。</w:t>
      </w:r>
    </w:p>
    <w:p w14:paraId="65B87D9C">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对投标文件技术的评审详见评标工作大纲。</w:t>
      </w:r>
    </w:p>
    <w:p w14:paraId="240FC3FF">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对投标价格的评审详见评标工作大纲。</w:t>
      </w:r>
    </w:p>
    <w:p w14:paraId="033375A3">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本次评标的评分权重详见评标工作大纲。</w:t>
      </w:r>
    </w:p>
    <w:p w14:paraId="0C41A894">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根据上述商务、技术及价格综合评价的权重分配计算出各投标人的综合得分。</w:t>
      </w:r>
    </w:p>
    <w:p w14:paraId="596030A1">
      <w:pPr>
        <w:tabs>
          <w:tab w:val="left" w:pos="567"/>
        </w:tabs>
        <w:autoSpaceDE w:val="0"/>
        <w:autoSpaceDN w:val="0"/>
        <w:adjustRightInd w:val="0"/>
        <w:spacing w:line="360" w:lineRule="auto"/>
        <w:ind w:left="357" w:leftChars="-100" w:hanging="567"/>
        <w:jc w:val="left"/>
        <w:rPr>
          <w:rFonts w:ascii="宋体" w:hAnsi="宋体" w:eastAsia="宋体" w:cs="宋体"/>
          <w:color w:val="auto"/>
          <w:szCs w:val="21"/>
          <w:highlight w:val="none"/>
          <w:lang w:val="zh-CN"/>
        </w:rPr>
      </w:pPr>
      <w:bookmarkStart w:id="257" w:name="_Toc521918097"/>
      <w:bookmarkStart w:id="258" w:name="_Toc522047356"/>
    </w:p>
    <w:p w14:paraId="50C07160">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59" w:name="_Toc142508344"/>
      <w:bookmarkStart w:id="260" w:name="_Toc21460_WPSOffice_Level3"/>
      <w:bookmarkStart w:id="261" w:name="_Toc25314"/>
      <w:bookmarkStart w:id="262" w:name="_Toc31279"/>
      <w:bookmarkStart w:id="263" w:name="_Toc18255"/>
      <w:r>
        <w:rPr>
          <w:rFonts w:hint="eastAsia" w:ascii="宋体" w:hAnsi="宋体" w:eastAsia="宋体" w:cs="宋体"/>
          <w:color w:val="auto"/>
          <w:szCs w:val="21"/>
          <w:highlight w:val="none"/>
          <w:lang w:val="zh-CN"/>
        </w:rPr>
        <w:t>28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评标原则及方法</w:t>
      </w:r>
      <w:bookmarkEnd w:id="257"/>
      <w:bookmarkEnd w:id="258"/>
      <w:bookmarkEnd w:id="259"/>
      <w:bookmarkEnd w:id="260"/>
      <w:bookmarkEnd w:id="261"/>
      <w:bookmarkEnd w:id="262"/>
      <w:bookmarkEnd w:id="263"/>
    </w:p>
    <w:p w14:paraId="0CC65BA0">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对所有投标文件的评审，都采用相同的程序和标准。按步骤先进行初步评审，再进行商务、技术、价格评审。</w:t>
      </w:r>
    </w:p>
    <w:p w14:paraId="75FE815C">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28.2 评标严格按照招标文件的要求和条件进行。</w:t>
      </w:r>
    </w:p>
    <w:p w14:paraId="33CC4757">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在评标时将根据第27</w:t>
      </w:r>
      <w:r>
        <w:rPr>
          <w:rFonts w:hint="eastAsia" w:ascii="宋体" w:hAnsi="宋体" w:eastAsia="宋体" w:cs="Times New Roman"/>
          <w:color w:val="auto"/>
          <w:szCs w:val="21"/>
          <w:highlight w:val="none"/>
          <w:lang w:val="zh-CN"/>
        </w:rPr>
        <w:t>条</w:t>
      </w:r>
      <w:r>
        <w:rPr>
          <w:rFonts w:hint="eastAsia" w:ascii="宋体" w:hAnsi="宋体" w:eastAsia="宋体" w:cs="宋体"/>
          <w:color w:val="auto"/>
          <w:szCs w:val="21"/>
          <w:highlight w:val="none"/>
          <w:lang w:val="zh-CN"/>
        </w:rPr>
        <w:t>，采用综合评分法的评审方法，对所有实质响应性投标文件进行综合打分。</w:t>
      </w:r>
    </w:p>
    <w:p w14:paraId="421C6D81">
      <w:pPr>
        <w:autoSpaceDE w:val="0"/>
        <w:autoSpaceDN w:val="0"/>
        <w:adjustRightInd w:val="0"/>
        <w:spacing w:line="360" w:lineRule="auto"/>
        <w:ind w:left="441" w:leftChars="-95" w:hanging="640" w:hangingChars="30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28.3 </w:t>
      </w:r>
      <w:r>
        <w:rPr>
          <w:rFonts w:hint="eastAsia" w:ascii="宋体" w:hAnsi="宋体" w:eastAsia="宋体" w:cs="宋体"/>
          <w:b/>
          <w:bCs/>
          <w:color w:val="auto"/>
          <w:szCs w:val="21"/>
          <w:highlight w:val="none"/>
          <w:lang w:val="zh-CN"/>
        </w:rPr>
        <w:t>若</w:t>
      </w:r>
      <w:r>
        <w:rPr>
          <w:rFonts w:hint="eastAsia" w:ascii="宋体" w:hAnsi="宋体" w:eastAsia="宋体" w:cs="宋体"/>
          <w:b/>
          <w:bCs/>
          <w:color w:val="auto"/>
          <w:szCs w:val="21"/>
          <w:highlight w:val="none"/>
        </w:rPr>
        <w:t>本次招标过程中有效投标人不足三个时，公开招标失败。</w:t>
      </w:r>
    </w:p>
    <w:p w14:paraId="3868D179">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p>
    <w:p w14:paraId="43292D2C">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64" w:name="_Toc32498_WPSOffice_Level3"/>
      <w:bookmarkStart w:id="265" w:name="_Toc486167694"/>
      <w:bookmarkStart w:id="266" w:name="_Toc25047"/>
      <w:bookmarkStart w:id="267" w:name="_Toc31588"/>
      <w:bookmarkStart w:id="268" w:name="_Toc142508345"/>
      <w:bookmarkStart w:id="269" w:name="_Toc15841"/>
      <w:bookmarkStart w:id="270" w:name="_Toc465358969"/>
      <w:bookmarkStart w:id="271" w:name="_Toc466882017"/>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w:t>
      </w:r>
      <w:r>
        <w:rPr>
          <w:rFonts w:hint="eastAsia" w:ascii="宋体" w:hAnsi="宋体" w:eastAsia="宋体" w:cs="Times New Roman"/>
          <w:color w:val="auto"/>
          <w:szCs w:val="21"/>
          <w:highlight w:val="none"/>
          <w:lang w:val="zh-CN"/>
        </w:rPr>
        <w:t>示</w:t>
      </w:r>
      <w:r>
        <w:rPr>
          <w:rFonts w:hint="eastAsia" w:ascii="宋体" w:hAnsi="宋体" w:eastAsia="宋体" w:cs="宋体"/>
          <w:color w:val="auto"/>
          <w:szCs w:val="21"/>
          <w:highlight w:val="none"/>
          <w:lang w:val="zh-CN"/>
        </w:rPr>
        <w:t>及异议、投诉</w:t>
      </w:r>
      <w:bookmarkEnd w:id="264"/>
      <w:bookmarkEnd w:id="265"/>
      <w:bookmarkEnd w:id="266"/>
      <w:bookmarkEnd w:id="267"/>
      <w:bookmarkEnd w:id="268"/>
      <w:bookmarkEnd w:id="269"/>
      <w:bookmarkEnd w:id="270"/>
      <w:bookmarkEnd w:id="271"/>
    </w:p>
    <w:p w14:paraId="20C73D6B">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Times New Roman"/>
          <w:color w:val="auto"/>
          <w:szCs w:val="21"/>
          <w:highlight w:val="none"/>
          <w:lang w:val="zh-CN"/>
        </w:rPr>
        <w:t>招标代理机构在招标公告发布媒介公示中标候选人，公示期不得少于3日（最后一日是节假日或公休日的，应顺延到节假日或公休日后第一个工作日）。投标人或者其他利害关系人对评标结果有异议的，应当在</w:t>
      </w:r>
      <w:r>
        <w:rPr>
          <w:rFonts w:hint="eastAsia" w:ascii="宋体" w:hAnsi="宋体" w:eastAsia="宋体" w:cs="Times New Roman"/>
          <w:color w:val="auto"/>
          <w:szCs w:val="21"/>
          <w:highlight w:val="none"/>
        </w:rPr>
        <w:t>评标结果</w:t>
      </w:r>
      <w:r>
        <w:rPr>
          <w:rFonts w:hint="eastAsia" w:ascii="宋体" w:hAnsi="宋体" w:eastAsia="宋体" w:cs="Times New Roman"/>
          <w:color w:val="auto"/>
          <w:szCs w:val="21"/>
          <w:highlight w:val="none"/>
          <w:lang w:val="zh-CN"/>
        </w:rPr>
        <w:t>公示期间向招标代理机构以书面的形式提出，</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将完整的异议书面材料原件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对评标结果无异议。超出提交异议截止时间而提出的任何疑问，招标代理机构可不予答复</w:t>
      </w:r>
      <w:r>
        <w:rPr>
          <w:rFonts w:hint="eastAsia" w:ascii="宋体" w:hAnsi="宋体" w:eastAsia="宋体" w:cs="宋体"/>
          <w:color w:val="auto"/>
          <w:szCs w:val="21"/>
          <w:highlight w:val="none"/>
          <w:lang w:val="zh-CN"/>
        </w:rPr>
        <w:t>。</w:t>
      </w:r>
    </w:p>
    <w:p w14:paraId="015975FE">
      <w:pPr>
        <w:autoSpaceDE w:val="0"/>
        <w:autoSpaceDN w:val="0"/>
        <w:adjustRightInd w:val="0"/>
        <w:snapToGrid w:val="0"/>
        <w:spacing w:line="360" w:lineRule="auto"/>
        <w:ind w:left="210" w:leftChars="100" w:firstLine="525" w:firstLineChars="250"/>
        <w:jc w:val="left"/>
        <w:rPr>
          <w:rFonts w:ascii="宋体" w:hAnsi="宋体" w:eastAsia="宋体" w:cs="宋体"/>
          <w:color w:val="auto"/>
          <w:kern w:val="0"/>
          <w:szCs w:val="21"/>
          <w:highlight w:val="none"/>
          <w:lang w:val="zh-CN"/>
        </w:rPr>
      </w:pPr>
      <w:r>
        <w:rPr>
          <w:rFonts w:hint="eastAsia" w:ascii="宋体" w:hAnsi="宋体" w:eastAsia="宋体" w:cs="Times New Roman"/>
          <w:color w:val="auto"/>
          <w:szCs w:val="21"/>
          <w:highlight w:val="none"/>
          <w:lang w:val="zh-CN"/>
        </w:rPr>
        <w:t>招标代理机构将拒收未能提供完整异议书面材料的异议，完整的异议书面材料必须同时包含：异议书（加盖法人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，并注明联系人、联系电话、联系地址）、授权提交异议的法定代表人授权书原件、反映异议人主体资格的营业执照复印件（加盖法人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）、以及合法来源的证据证明材料</w:t>
      </w:r>
      <w:r>
        <w:rPr>
          <w:rFonts w:hint="eastAsia" w:ascii="宋体" w:hAnsi="宋体" w:eastAsia="宋体" w:cs="宋体"/>
          <w:color w:val="auto"/>
          <w:kern w:val="0"/>
          <w:szCs w:val="21"/>
          <w:highlight w:val="none"/>
          <w:lang w:val="zh-CN"/>
        </w:rPr>
        <w:t>。</w:t>
      </w:r>
    </w:p>
    <w:p w14:paraId="475FA45E">
      <w:pPr>
        <w:autoSpaceDE w:val="0"/>
        <w:autoSpaceDN w:val="0"/>
        <w:adjustRightInd w:val="0"/>
        <w:spacing w:line="360" w:lineRule="auto"/>
        <w:ind w:left="284" w:hanging="568"/>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rPr>
        <w:t xml:space="preserve">29.2 </w:t>
      </w:r>
      <w:r>
        <w:rPr>
          <w:rFonts w:hint="eastAsia" w:ascii="宋体" w:hAnsi="宋体" w:eastAsia="宋体" w:cs="Times New Roman"/>
          <w:b/>
          <w:color w:val="auto"/>
          <w:szCs w:val="21"/>
          <w:highlight w:val="none"/>
          <w:lang w:val="zh-CN"/>
        </w:rPr>
        <w:t>结果公示后，招标人有权要求中标候选人在结果公示之日起3日（最后一日是节假日或公休日的，应顺延到节假日或公休日后第一个工作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hAnsi="宋体" w:eastAsia="宋体" w:cs="Times New Roman"/>
          <w:b/>
          <w:color w:val="auto"/>
          <w:szCs w:val="21"/>
          <w:highlight w:val="none"/>
          <w:lang w:val="zh-CN"/>
        </w:rPr>
        <w:t>移交司法机关处理</w:t>
      </w:r>
      <w:r>
        <w:rPr>
          <w:rFonts w:hint="eastAsia" w:ascii="宋体" w:hAnsi="宋体" w:eastAsia="宋体" w:cs="Times New Roman"/>
          <w:b/>
          <w:color w:val="auto"/>
          <w:szCs w:val="21"/>
          <w:highlight w:val="none"/>
          <w:lang w:val="zh-CN"/>
        </w:rPr>
        <w:t>。</w:t>
      </w:r>
    </w:p>
    <w:p w14:paraId="35953A52">
      <w:pPr>
        <w:autoSpaceDE w:val="0"/>
        <w:autoSpaceDN w:val="0"/>
        <w:adjustRightInd w:val="0"/>
        <w:snapToGrid w:val="0"/>
        <w:spacing w:line="360" w:lineRule="auto"/>
        <w:ind w:left="246" w:leftChars="117" w:firstLine="422" w:firstLineChars="200"/>
        <w:jc w:val="left"/>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Times New Roman"/>
          <w:b/>
          <w:color w:val="auto"/>
          <w:kern w:val="0"/>
          <w:szCs w:val="21"/>
          <w:highlight w:val="none"/>
        </w:rPr>
        <w:t>第一中标候选人未能在招标人（或其委托的招标代理机构</w:t>
      </w:r>
      <w:r>
        <w:rPr>
          <w:rFonts w:ascii="宋体" w:hAnsi="宋体" w:eastAsia="宋体" w:cs="Times New Roman"/>
          <w:b/>
          <w:color w:val="auto"/>
          <w:kern w:val="0"/>
          <w:szCs w:val="21"/>
          <w:highlight w:val="none"/>
        </w:rPr>
        <w:t>) 书面要求的时间(一般不少于三个工作日) 内提供完整的材料原件进行核查的</w:t>
      </w:r>
      <w:r>
        <w:rPr>
          <w:rFonts w:hint="eastAsia" w:ascii="宋体" w:hAnsi="宋体" w:eastAsia="宋体" w:cs="Times New Roman"/>
          <w:b/>
          <w:color w:val="auto"/>
          <w:szCs w:val="21"/>
          <w:highlight w:val="none"/>
          <w:lang w:val="zh-CN"/>
        </w:rPr>
        <w:t>，视为其无法提供真实的资料，招标人有权取消其中标候选人资格。</w:t>
      </w:r>
    </w:p>
    <w:p w14:paraId="1D23125D">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68739F48">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14:paraId="0F40A8BF">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（二）异议和异议答复情况说明及相关证明材料；</w:t>
      </w:r>
    </w:p>
    <w:p w14:paraId="246347D3">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14:paraId="3674FA8A">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14:paraId="4FD6250E">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14:paraId="4EA1AEC8">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14:paraId="534FBB65">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投诉人为法人或者其他组织的，应当由法定代表人、主要负责人，或者其授权代表签字或者盖章，并加盖公章。</w:t>
      </w:r>
    </w:p>
    <w:p w14:paraId="26A3925C">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投诉人投诉的事项不得超出已异议事项的范围，但基于异议答复内容提出的投诉事项除外。</w:t>
      </w:r>
    </w:p>
    <w:p w14:paraId="452102C4">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监督部门：东莞市水务集团有限公司，联系人：莫先生，联系电话：0769-28823251。</w:t>
      </w:r>
    </w:p>
    <w:p w14:paraId="1FA04D01">
      <w:pPr>
        <w:autoSpaceDE w:val="0"/>
        <w:autoSpaceDN w:val="0"/>
        <w:adjustRightInd w:val="0"/>
        <w:snapToGrid w:val="0"/>
        <w:spacing w:line="360" w:lineRule="auto"/>
        <w:ind w:left="296" w:leftChars="100" w:hanging="86" w:hangingChars="41"/>
        <w:jc w:val="left"/>
        <w:rPr>
          <w:rFonts w:ascii="宋体" w:hAnsi="宋体" w:eastAsia="宋体" w:cs="宋体"/>
          <w:color w:val="auto"/>
          <w:szCs w:val="21"/>
          <w:highlight w:val="none"/>
          <w:lang w:val="zh-CN"/>
        </w:rPr>
      </w:pPr>
    </w:p>
    <w:p w14:paraId="03731AA1">
      <w:pPr>
        <w:tabs>
          <w:tab w:val="left" w:pos="567"/>
        </w:tabs>
        <w:autoSpaceDE w:val="0"/>
        <w:autoSpaceDN w:val="0"/>
        <w:adjustRightInd w:val="0"/>
        <w:spacing w:line="360" w:lineRule="auto"/>
        <w:ind w:left="288" w:leftChars="-100" w:hanging="498" w:hangingChars="236"/>
        <w:outlineLvl w:val="2"/>
        <w:rPr>
          <w:rFonts w:ascii="宋体" w:hAnsi="宋体" w:eastAsia="宋体" w:cs="宋体"/>
          <w:b/>
          <w:color w:val="auto"/>
          <w:szCs w:val="21"/>
          <w:highlight w:val="none"/>
          <w:lang w:val="zh-CN"/>
        </w:rPr>
      </w:pPr>
      <w:bookmarkStart w:id="272" w:name="_Toc466882018"/>
      <w:bookmarkStart w:id="273" w:name="_Toc486167695"/>
      <w:bookmarkStart w:id="274" w:name="_Toc26138"/>
      <w:bookmarkStart w:id="275" w:name="_Toc4325"/>
      <w:bookmarkStart w:id="276" w:name="_Toc1848_WPSOffice_Level3"/>
      <w:bookmarkStart w:id="277" w:name="_Toc142508346"/>
      <w:bookmarkStart w:id="278" w:name="_Toc24057"/>
      <w:bookmarkStart w:id="279" w:name="_Toc465358970"/>
      <w:r>
        <w:rPr>
          <w:rFonts w:hint="eastAsia" w:ascii="宋体" w:hAnsi="宋体" w:eastAsia="宋体" w:cs="宋体"/>
          <w:b/>
          <w:color w:val="auto"/>
          <w:szCs w:val="21"/>
          <w:highlight w:val="none"/>
        </w:rPr>
        <w:t>30</w:t>
      </w:r>
      <w:r>
        <w:rPr>
          <w:rFonts w:hint="eastAsia" w:ascii="宋体" w:hAnsi="宋体" w:eastAsia="宋体" w:cs="宋体"/>
          <w:b/>
          <w:color w:val="auto"/>
          <w:szCs w:val="21"/>
          <w:highlight w:val="none"/>
          <w:lang w:val="zh-CN"/>
        </w:rPr>
        <w:t xml:space="preserve"> 真实性审查</w:t>
      </w:r>
      <w:bookmarkEnd w:id="272"/>
      <w:bookmarkEnd w:id="273"/>
      <w:bookmarkEnd w:id="274"/>
      <w:bookmarkEnd w:id="275"/>
      <w:bookmarkEnd w:id="276"/>
      <w:bookmarkEnd w:id="277"/>
      <w:bookmarkEnd w:id="278"/>
      <w:bookmarkEnd w:id="279"/>
    </w:p>
    <w:p w14:paraId="60EBAD92">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30.1 在</w:t>
      </w:r>
      <w:r>
        <w:rPr>
          <w:rFonts w:hint="eastAsia" w:ascii="宋体" w:hAnsi="宋体" w:eastAsia="宋体" w:cs="Times New Roman"/>
          <w:b/>
          <w:color w:val="auto"/>
          <w:kern w:val="0"/>
          <w:szCs w:val="21"/>
          <w:highlight w:val="non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Times New Roman"/>
          <w:b/>
          <w:color w:val="auto"/>
          <w:szCs w:val="21"/>
          <w:highlight w:val="none"/>
          <w:lang w:val="zh-CN"/>
        </w:rPr>
        <w:t>如有需要，投标人有义务提供投标文件外其他相关证明资料原件（包括但不限于业绩合同对应的发票等）供招标人核查。</w:t>
      </w:r>
      <w:r>
        <w:rPr>
          <w:rFonts w:hint="eastAsia" w:ascii="宋体" w:hAnsi="宋体" w:eastAsia="宋体" w:cs="Times New Roman"/>
          <w:b/>
          <w:color w:val="auto"/>
          <w:kern w:val="0"/>
          <w:szCs w:val="21"/>
          <w:highlight w:val="non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6DAC52FC">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30.2 投标人</w:t>
      </w:r>
      <w:r>
        <w:rPr>
          <w:rFonts w:hint="eastAsia" w:ascii="宋体" w:hAnsi="宋体" w:eastAsia="宋体" w:cs="Times New Roman"/>
          <w:b/>
          <w:color w:val="auto"/>
          <w:kern w:val="0"/>
          <w:szCs w:val="21"/>
          <w:highlight w:val="none"/>
        </w:rPr>
        <w:t>在招标人（或其委托的招标代理机构）、或评标委员会通知其提供</w:t>
      </w:r>
      <w:r>
        <w:rPr>
          <w:rFonts w:hint="eastAsia" w:ascii="宋体" w:hAnsi="宋体" w:eastAsia="宋体" w:cs="Times New Roman"/>
          <w:b/>
          <w:color w:val="auto"/>
          <w:szCs w:val="21"/>
          <w:highlight w:val="none"/>
          <w:lang w:val="zh-CN"/>
        </w:rPr>
        <w:t>上述投标文件或投标文件外其他相关（包括但不限于业绩合同对应的发票等）的证明资料原件</w:t>
      </w:r>
      <w:r>
        <w:rPr>
          <w:rFonts w:hint="eastAsia" w:ascii="宋体" w:hAnsi="宋体" w:eastAsia="宋体" w:cs="Times New Roman"/>
          <w:b/>
          <w:color w:val="auto"/>
          <w:kern w:val="0"/>
          <w:szCs w:val="21"/>
          <w:highlight w:val="non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3D657D61">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30.3 若投标人在投标或履约过程中存在提供虚假材料、</w:t>
      </w:r>
      <w:r>
        <w:rPr>
          <w:rFonts w:ascii="宋体" w:hAnsi="宋体" w:eastAsia="宋体" w:cs="宋体"/>
          <w:b/>
          <w:color w:val="auto"/>
          <w:szCs w:val="21"/>
          <w:highlight w:val="none"/>
        </w:rPr>
        <w:t>虚假响应</w:t>
      </w:r>
      <w:r>
        <w:rPr>
          <w:rFonts w:hint="eastAsia" w:ascii="宋体" w:hAnsi="宋体" w:eastAsia="宋体" w:cs="宋体"/>
          <w:b/>
          <w:color w:val="auto"/>
          <w:szCs w:val="21"/>
          <w:highlight w:val="none"/>
        </w:rPr>
        <w:t>招标</w:t>
      </w:r>
      <w:r>
        <w:rPr>
          <w:rFonts w:ascii="宋体" w:hAnsi="宋体" w:eastAsia="宋体" w:cs="宋体"/>
          <w:b/>
          <w:color w:val="auto"/>
          <w:szCs w:val="21"/>
          <w:highlight w:val="none"/>
        </w:rPr>
        <w:t>文件</w:t>
      </w:r>
      <w:r>
        <w:rPr>
          <w:rFonts w:hint="eastAsia" w:ascii="宋体" w:hAnsi="宋体" w:eastAsia="宋体" w:cs="宋体"/>
          <w:b/>
          <w:color w:val="auto"/>
          <w:szCs w:val="21"/>
          <w:highlight w:val="none"/>
        </w:rPr>
        <w:t>要求等弄虚作假行为，或未能根据本须知2</w:t>
      </w:r>
      <w:r>
        <w:rPr>
          <w:rFonts w:ascii="宋体" w:hAnsi="宋体" w:eastAsia="宋体" w:cs="宋体"/>
          <w:b/>
          <w:color w:val="auto"/>
          <w:szCs w:val="21"/>
          <w:highlight w:val="none"/>
        </w:rPr>
        <w:t>9.2</w:t>
      </w:r>
      <w:r>
        <w:rPr>
          <w:rFonts w:hint="eastAsia" w:ascii="宋体" w:hAnsi="宋体" w:eastAsia="宋体" w:cs="宋体"/>
          <w:b/>
          <w:color w:val="auto"/>
          <w:szCs w:val="21"/>
          <w:highlight w:val="none"/>
        </w:rPr>
        <w:t>款约定按时提供原件进行核查的，</w:t>
      </w:r>
      <w:r>
        <w:rPr>
          <w:rFonts w:ascii="宋体" w:hAnsi="宋体" w:eastAsia="宋体" w:cs="宋体"/>
          <w:b/>
          <w:color w:val="auto"/>
          <w:szCs w:val="21"/>
          <w:highlight w:val="none"/>
        </w:rPr>
        <w:t>或不按照投标文件承诺履约</w:t>
      </w:r>
      <w:r>
        <w:rPr>
          <w:rFonts w:hint="eastAsia" w:ascii="宋体" w:hAnsi="宋体" w:eastAsia="宋体" w:cs="宋体"/>
          <w:b/>
          <w:color w:val="auto"/>
          <w:szCs w:val="21"/>
          <w:highlight w:val="none"/>
        </w:rPr>
        <w:t>或撤回投标或放弃中标资格或</w:t>
      </w:r>
      <w:r>
        <w:rPr>
          <w:rFonts w:ascii="宋体" w:hAnsi="宋体" w:eastAsia="宋体" w:cs="宋体"/>
          <w:b/>
          <w:color w:val="auto"/>
          <w:szCs w:val="21"/>
          <w:highlight w:val="none"/>
        </w:rPr>
        <w:t>不按要求与招标人签订合同等影响中标结果的行为</w:t>
      </w:r>
      <w:r>
        <w:rPr>
          <w:rFonts w:hint="eastAsia" w:ascii="宋体" w:hAnsi="宋体" w:eastAsia="宋体" w:cs="宋体"/>
          <w:b/>
          <w:color w:val="auto"/>
          <w:szCs w:val="21"/>
          <w:highlight w:val="none"/>
        </w:rPr>
        <w:t>，因此导致投标人无法参与东莞市水务集团有限公司相关招标采购等活动的，由投标人自行承担全部后果。</w:t>
      </w:r>
    </w:p>
    <w:p w14:paraId="204DDCD6">
      <w:pPr>
        <w:autoSpaceDE w:val="0"/>
        <w:autoSpaceDN w:val="0"/>
        <w:adjustRightInd w:val="0"/>
        <w:snapToGrid w:val="0"/>
        <w:spacing w:line="360" w:lineRule="auto"/>
        <w:jc w:val="left"/>
        <w:rPr>
          <w:rFonts w:ascii="宋体" w:hAnsi="宋体" w:eastAsia="宋体" w:cs="宋体"/>
          <w:color w:val="auto"/>
          <w:szCs w:val="21"/>
          <w:highlight w:val="none"/>
        </w:rPr>
      </w:pPr>
      <w:bookmarkStart w:id="280" w:name="_Toc466882019"/>
      <w:bookmarkStart w:id="281" w:name="_Toc465358971"/>
    </w:p>
    <w:p w14:paraId="5BF4A259">
      <w:pPr>
        <w:tabs>
          <w:tab w:val="left" w:pos="567"/>
        </w:tabs>
        <w:autoSpaceDE w:val="0"/>
        <w:autoSpaceDN w:val="0"/>
        <w:adjustRightInd w:val="0"/>
        <w:spacing w:line="360" w:lineRule="auto"/>
        <w:ind w:left="16" w:leftChars="-59" w:hanging="140" w:hangingChars="67"/>
        <w:outlineLvl w:val="2"/>
        <w:rPr>
          <w:rFonts w:ascii="宋体" w:hAnsi="宋体" w:eastAsia="宋体" w:cs="宋体"/>
          <w:color w:val="auto"/>
          <w:szCs w:val="21"/>
          <w:highlight w:val="none"/>
          <w:lang w:val="zh-CN"/>
        </w:rPr>
      </w:pPr>
      <w:bookmarkStart w:id="282" w:name="_Toc486167696"/>
      <w:bookmarkStart w:id="283" w:name="_Toc14140"/>
      <w:bookmarkStart w:id="284" w:name="_Toc26035"/>
      <w:bookmarkStart w:id="285" w:name="_Toc10009"/>
      <w:bookmarkStart w:id="286" w:name="_Toc142508347"/>
      <w:bookmarkStart w:id="287" w:name="_Toc10867_WPSOffice_Level3"/>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bookmarkEnd w:id="280"/>
      <w:bookmarkEnd w:id="281"/>
      <w:bookmarkEnd w:id="282"/>
      <w:bookmarkEnd w:id="283"/>
      <w:bookmarkEnd w:id="284"/>
      <w:bookmarkEnd w:id="285"/>
      <w:bookmarkEnd w:id="286"/>
      <w:bookmarkEnd w:id="287"/>
    </w:p>
    <w:p w14:paraId="24D3D57C">
      <w:pPr>
        <w:autoSpaceDE w:val="0"/>
        <w:autoSpaceDN w:val="0"/>
        <w:adjustRightInd w:val="0"/>
        <w:spacing w:line="360" w:lineRule="auto"/>
        <w:ind w:left="248" w:leftChars="118" w:firstLine="1"/>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在授予合同前的任何时候，招标人仍保留接受或拒绝任何投标，宣布招标程序无效或拒绝所有投标的权利，无需向受影响的投标人承担任何责任。</w:t>
      </w:r>
    </w:p>
    <w:p w14:paraId="1949090D">
      <w:pPr>
        <w:autoSpaceDE w:val="0"/>
        <w:autoSpaceDN w:val="0"/>
        <w:adjustRightInd w:val="0"/>
        <w:snapToGrid w:val="0"/>
        <w:spacing w:line="360" w:lineRule="auto"/>
        <w:ind w:left="436" w:leftChars="-158" w:hanging="768" w:hangingChars="320"/>
        <w:jc w:val="left"/>
        <w:rPr>
          <w:rFonts w:ascii="宋体" w:hAnsi="宋体" w:eastAsia="宋体" w:cs="宋体"/>
          <w:color w:val="auto"/>
          <w:kern w:val="44"/>
          <w:sz w:val="24"/>
          <w:szCs w:val="24"/>
          <w:highlight w:val="none"/>
          <w:lang w:val="zh-CN"/>
        </w:rPr>
      </w:pPr>
      <w:bookmarkStart w:id="288" w:name="_Toc450662880"/>
    </w:p>
    <w:p w14:paraId="33F6A7BE">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289" w:name="_Toc140596907"/>
      <w:bookmarkStart w:id="290" w:name="_Toc22929"/>
      <w:bookmarkStart w:id="291" w:name="_Toc486167697"/>
      <w:bookmarkStart w:id="292" w:name="_Toc18316"/>
      <w:bookmarkStart w:id="293" w:name="_Toc23395"/>
      <w:bookmarkStart w:id="294" w:name="_Toc16848_WPSOffice_Level2"/>
      <w:bookmarkStart w:id="295" w:name="_Toc142508348"/>
      <w:r>
        <w:rPr>
          <w:rFonts w:hint="eastAsia" w:ascii="宋体" w:hAnsi="宋体" w:eastAsia="宋体" w:cs="宋体"/>
          <w:b/>
          <w:bCs/>
          <w:color w:val="auto"/>
          <w:kern w:val="44"/>
          <w:szCs w:val="21"/>
          <w:highlight w:val="none"/>
          <w:lang w:val="zh-CN"/>
        </w:rPr>
        <w:t>六、授予合同</w:t>
      </w:r>
      <w:bookmarkEnd w:id="288"/>
      <w:bookmarkEnd w:id="289"/>
      <w:bookmarkEnd w:id="290"/>
      <w:bookmarkEnd w:id="291"/>
      <w:bookmarkEnd w:id="292"/>
      <w:bookmarkEnd w:id="293"/>
      <w:bookmarkEnd w:id="294"/>
      <w:bookmarkEnd w:id="295"/>
    </w:p>
    <w:p w14:paraId="516EF08A">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96" w:name="_Toc14160"/>
      <w:bookmarkStart w:id="297" w:name="_Toc142508349"/>
      <w:bookmarkStart w:id="298" w:name="_Toc6401_WPSOffice_Level3"/>
      <w:bookmarkStart w:id="299" w:name="_Toc25540"/>
      <w:bookmarkStart w:id="300" w:name="_Toc486167698"/>
      <w:bookmarkStart w:id="301" w:name="_Toc450662881"/>
      <w:bookmarkStart w:id="302" w:name="_Toc21588"/>
      <w:r>
        <w:rPr>
          <w:rFonts w:hint="eastAsia" w:ascii="宋体" w:hAnsi="宋体" w:eastAsia="宋体" w:cs="宋体"/>
          <w:color w:val="auto"/>
          <w:szCs w:val="21"/>
          <w:highlight w:val="none"/>
        </w:rPr>
        <w:t>32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授予合同的准则</w:t>
      </w:r>
      <w:bookmarkEnd w:id="296"/>
      <w:bookmarkEnd w:id="297"/>
      <w:bookmarkEnd w:id="298"/>
      <w:bookmarkEnd w:id="299"/>
      <w:bookmarkEnd w:id="300"/>
      <w:bookmarkEnd w:id="301"/>
      <w:bookmarkEnd w:id="302"/>
    </w:p>
    <w:p w14:paraId="4439BD2F">
      <w:pPr>
        <w:tabs>
          <w:tab w:val="left" w:pos="645"/>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除第29条、30条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4"/>
          <w:highlight w:val="none"/>
        </w:rPr>
        <w:t>31</w:t>
      </w:r>
      <w:r>
        <w:rPr>
          <w:rFonts w:hint="eastAsia" w:ascii="宋体" w:hAnsi="宋体" w:eastAsia="宋体" w:cs="宋体"/>
          <w:color w:val="auto"/>
          <w:szCs w:val="21"/>
          <w:highlight w:val="none"/>
          <w:lang w:val="zh-CN"/>
        </w:rPr>
        <w:t>条规定外，招标人将合同授予其投标文件符合招标文件要求，并且能承诺履行合同，对招标人最为有利的投标人。</w:t>
      </w:r>
    </w:p>
    <w:p w14:paraId="5F609153">
      <w:pPr>
        <w:numPr>
          <w:ilvl w:val="1"/>
          <w:numId w:val="0"/>
        </w:numPr>
        <w:tabs>
          <w:tab w:val="left" w:pos="54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32.2 招标人依法</w:t>
      </w:r>
      <w:r>
        <w:rPr>
          <w:rFonts w:hint="eastAsia" w:ascii="宋体" w:hAnsi="宋体" w:eastAsia="宋体" w:cs="宋体"/>
          <w:color w:val="auto"/>
          <w:kern w:val="0"/>
          <w:szCs w:val="21"/>
          <w:highlight w:val="none"/>
        </w:rPr>
        <w:t>按照评标报告中推荐的中标候选人顺序</w:t>
      </w:r>
      <w:r>
        <w:rPr>
          <w:rFonts w:hint="eastAsia" w:ascii="宋体" w:hAnsi="宋体" w:eastAsia="宋体" w:cs="宋体"/>
          <w:color w:val="auto"/>
          <w:szCs w:val="21"/>
          <w:highlight w:val="none"/>
          <w:lang w:val="zh-CN"/>
        </w:rPr>
        <w:t>确定中标人。</w:t>
      </w:r>
    </w:p>
    <w:p w14:paraId="196969A1">
      <w:pPr>
        <w:autoSpaceDE w:val="0"/>
        <w:autoSpaceDN w:val="0"/>
        <w:adjustRightInd w:val="0"/>
        <w:snapToGrid w:val="0"/>
        <w:spacing w:line="360" w:lineRule="auto"/>
        <w:ind w:left="315" w:leftChars="-100" w:hanging="525" w:hangingChars="250"/>
        <w:jc w:val="left"/>
        <w:rPr>
          <w:rFonts w:ascii="宋体" w:hAnsi="宋体" w:eastAsia="宋体" w:cs="宋体"/>
          <w:b/>
          <w:color w:val="auto"/>
          <w:kern w:val="0"/>
          <w:szCs w:val="21"/>
          <w:highlight w:val="none"/>
        </w:rPr>
      </w:pPr>
      <w:r>
        <w:rPr>
          <w:rFonts w:hint="eastAsia" w:ascii="宋体" w:hAnsi="宋体" w:eastAsia="宋体" w:cs="宋体"/>
          <w:color w:val="auto"/>
          <w:szCs w:val="21"/>
          <w:highlight w:val="none"/>
          <w:lang w:val="zh-CN"/>
        </w:rPr>
        <w:t>32</w:t>
      </w:r>
      <w:r>
        <w:rPr>
          <w:rFonts w:hint="eastAsia" w:ascii="宋体" w:hAnsi="宋体" w:eastAsia="宋体" w:cs="宋体"/>
          <w:color w:val="auto"/>
          <w:kern w:val="0"/>
          <w:szCs w:val="21"/>
          <w:highlight w:val="none"/>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val="0"/>
          <w:bCs/>
          <w:color w:val="auto"/>
          <w:kern w:val="0"/>
          <w:szCs w:val="21"/>
          <w:highlight w:val="none"/>
        </w:rPr>
        <w:t>。</w:t>
      </w:r>
    </w:p>
    <w:p w14:paraId="155ADE6D">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03" w:name="_Toc450662885"/>
    </w:p>
    <w:p w14:paraId="4D122653">
      <w:pPr>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04" w:name="_Toc24266"/>
      <w:bookmarkStart w:id="305" w:name="_Toc30848"/>
      <w:bookmarkStart w:id="306" w:name="_Toc6726_WPSOffice_Level3"/>
      <w:bookmarkStart w:id="307" w:name="_Toc142508350"/>
      <w:bookmarkStart w:id="308" w:name="_Toc8842"/>
      <w:bookmarkStart w:id="309" w:name="_Toc486167699"/>
      <w:r>
        <w:rPr>
          <w:rFonts w:hint="eastAsia" w:ascii="宋体" w:hAnsi="宋体" w:eastAsia="宋体" w:cs="宋体"/>
          <w:color w:val="auto"/>
          <w:szCs w:val="21"/>
          <w:highlight w:val="none"/>
          <w:lang w:val="zh-CN"/>
        </w:rPr>
        <w:t>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中标通知</w:t>
      </w:r>
      <w:bookmarkEnd w:id="303"/>
      <w:bookmarkEnd w:id="304"/>
      <w:bookmarkEnd w:id="305"/>
      <w:bookmarkEnd w:id="306"/>
      <w:bookmarkEnd w:id="307"/>
      <w:bookmarkEnd w:id="308"/>
      <w:bookmarkEnd w:id="309"/>
    </w:p>
    <w:p w14:paraId="1648C508">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10" w:name="_Toc450662886"/>
      <w:r>
        <w:rPr>
          <w:rFonts w:hint="eastAsia" w:ascii="宋体" w:hAnsi="宋体" w:eastAsia="宋体" w:cs="宋体"/>
          <w:color w:val="auto"/>
          <w:szCs w:val="21"/>
          <w:highlight w:val="none"/>
          <w:lang w:val="zh-CN"/>
        </w:rPr>
        <w:t>33.1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招标代理机构向中标人发出书面通知，中标通知书是合同的一个组成部分。</w:t>
      </w:r>
    </w:p>
    <w:p w14:paraId="6B353A73">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招标代理机构向中标人发出书面通知的同时，招标代理机构通知落选的投标人其投标文件未被接受而不提原因。</w:t>
      </w:r>
    </w:p>
    <w:p w14:paraId="0EAD5046">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14:paraId="745C7EB6">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11" w:name="_Toc32732"/>
      <w:bookmarkStart w:id="312" w:name="_Toc9694_WPSOffice_Level3"/>
      <w:bookmarkStart w:id="313" w:name="_Toc486167700"/>
      <w:bookmarkStart w:id="314" w:name="_Toc26535"/>
      <w:bookmarkStart w:id="315" w:name="_Toc24946"/>
      <w:bookmarkStart w:id="316" w:name="_Toc142508351"/>
      <w:r>
        <w:rPr>
          <w:rFonts w:hint="eastAsia" w:ascii="宋体" w:hAnsi="宋体" w:eastAsia="宋体" w:cs="宋体"/>
          <w:color w:val="auto"/>
          <w:szCs w:val="21"/>
          <w:highlight w:val="none"/>
        </w:rPr>
        <w:t>34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签署合同</w:t>
      </w:r>
      <w:bookmarkEnd w:id="310"/>
      <w:bookmarkEnd w:id="311"/>
      <w:bookmarkEnd w:id="312"/>
      <w:bookmarkEnd w:id="313"/>
      <w:bookmarkEnd w:id="314"/>
      <w:bookmarkEnd w:id="315"/>
      <w:bookmarkEnd w:id="316"/>
    </w:p>
    <w:p w14:paraId="0A4D79D2">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Times New Roman"/>
          <w:b/>
          <w:color w:val="auto"/>
          <w:szCs w:val="21"/>
          <w:highlight w:val="none"/>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color w:val="auto"/>
          <w:szCs w:val="21"/>
          <w:highlight w:val="none"/>
          <w:lang w:val="zh-CN"/>
        </w:rPr>
        <w:t>。</w:t>
      </w:r>
    </w:p>
    <w:p w14:paraId="345985EF">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34.2 在签署合同前，招标人可对中标人投标报价明细及附表内的算术性错误进行修正，修正原则为：</w:t>
      </w:r>
    </w:p>
    <w:p w14:paraId="3D6DA06F">
      <w:pPr>
        <w:autoSpaceDE w:val="0"/>
        <w:autoSpaceDN w:val="0"/>
        <w:adjustRightInd w:val="0"/>
        <w:snapToGrid w:val="0"/>
        <w:spacing w:line="360" w:lineRule="auto"/>
        <w:ind w:left="315" w:leftChars="100" w:hanging="105" w:hangingChars="50"/>
        <w:jc w:val="left"/>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（1）当以数字表示的金额与以文字表示的金额不一致时，以文字表示的金额为准；</w:t>
      </w:r>
    </w:p>
    <w:p w14:paraId="0B0629CB">
      <w:pPr>
        <w:autoSpaceDE w:val="0"/>
        <w:autoSpaceDN w:val="0"/>
        <w:adjustRightInd w:val="0"/>
        <w:snapToGrid w:val="0"/>
        <w:spacing w:line="360" w:lineRule="auto"/>
        <w:ind w:left="315" w:leftChars="100" w:hanging="105" w:hangingChars="50"/>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（2）当开标一览表内</w:t>
      </w:r>
      <w:r>
        <w:rPr>
          <w:rFonts w:hint="eastAsia" w:ascii="宋体" w:hAnsi="宋体" w:eastAsia="宋体" w:cs="Times New Roman"/>
          <w:color w:val="auto"/>
          <w:szCs w:val="21"/>
          <w:highlight w:val="none"/>
          <w:lang w:val="en-US" w:eastAsia="zh-CN"/>
        </w:rPr>
        <w:t>投标</w:t>
      </w:r>
      <w:r>
        <w:rPr>
          <w:rFonts w:hint="eastAsia" w:ascii="宋体" w:hAnsi="宋体" w:eastAsia="宋体" w:cs="Times New Roman"/>
          <w:color w:val="auto"/>
          <w:szCs w:val="21"/>
          <w:highlight w:val="none"/>
          <w:lang w:val="zh-CN"/>
        </w:rPr>
        <w:t>总报价金额与按综合单价计算的总</w:t>
      </w:r>
      <w:r>
        <w:rPr>
          <w:rFonts w:hint="eastAsia" w:ascii="宋体" w:hAnsi="宋体" w:eastAsia="宋体" w:cs="Times New Roman"/>
          <w:color w:val="auto"/>
          <w:szCs w:val="21"/>
          <w:highlight w:val="none"/>
          <w:lang w:val="en-US" w:eastAsia="zh-CN"/>
        </w:rPr>
        <w:t>金额</w:t>
      </w:r>
      <w:r>
        <w:rPr>
          <w:rFonts w:hint="eastAsia" w:ascii="宋体" w:hAnsi="宋体" w:eastAsia="宋体" w:cs="Times New Roman"/>
          <w:color w:val="auto"/>
          <w:szCs w:val="21"/>
          <w:highlight w:val="none"/>
          <w:lang w:val="zh-CN"/>
        </w:rPr>
        <w:t>不一致的，以综合单价计算结果为准，综合单价金额小数点有明显错位的，应以总价为准，并修正综合单价金额。按前述修正原则排序依次进行修正至唯一值后的报价表经双方确认后，作为合同文件的组成部分。</w:t>
      </w:r>
    </w:p>
    <w:p w14:paraId="30765681">
      <w:pPr>
        <w:tabs>
          <w:tab w:val="left" w:pos="360"/>
        </w:tabs>
        <w:autoSpaceDE w:val="0"/>
        <w:autoSpaceDN w:val="0"/>
        <w:adjustRightInd w:val="0"/>
        <w:spacing w:line="360" w:lineRule="auto"/>
        <w:ind w:left="357" w:leftChars="-100" w:hanging="567"/>
        <w:jc w:val="left"/>
        <w:outlineLvl w:val="9"/>
        <w:rPr>
          <w:rFonts w:hint="eastAsia" w:ascii="宋体" w:hAnsi="宋体" w:eastAsia="宋体" w:cs="宋体"/>
          <w:color w:val="auto"/>
          <w:szCs w:val="21"/>
          <w:highlight w:val="none"/>
        </w:rPr>
      </w:pPr>
      <w:bookmarkStart w:id="317" w:name="_Toc450662887"/>
      <w:bookmarkStart w:id="318" w:name="_Toc10513_WPSOffice_Level3"/>
      <w:bookmarkStart w:id="319" w:name="_Toc142508352"/>
      <w:bookmarkStart w:id="320" w:name="_Toc486167701"/>
    </w:p>
    <w:p w14:paraId="15399847">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21" w:name="_Toc24297"/>
      <w:bookmarkStart w:id="322" w:name="_Toc8873"/>
      <w:bookmarkStart w:id="323" w:name="_Toc1889"/>
      <w:r>
        <w:rPr>
          <w:rFonts w:hint="eastAsia" w:ascii="宋体" w:hAnsi="宋体" w:eastAsia="宋体" w:cs="宋体"/>
          <w:color w:val="auto"/>
          <w:szCs w:val="21"/>
          <w:highlight w:val="none"/>
        </w:rPr>
        <w:t>35</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履约担保</w:t>
      </w:r>
      <w:bookmarkEnd w:id="317"/>
      <w:bookmarkEnd w:id="318"/>
      <w:bookmarkEnd w:id="319"/>
      <w:bookmarkEnd w:id="320"/>
      <w:bookmarkEnd w:id="321"/>
      <w:bookmarkEnd w:id="322"/>
      <w:bookmarkEnd w:id="323"/>
    </w:p>
    <w:p w14:paraId="221D4A19">
      <w:pPr>
        <w:numPr>
          <w:ilvl w:val="1"/>
          <w:numId w:val="0"/>
        </w:numPr>
        <w:autoSpaceDE w:val="0"/>
        <w:autoSpaceDN w:val="0"/>
        <w:adjustRightInd w:val="0"/>
        <w:spacing w:line="360" w:lineRule="auto"/>
        <w:ind w:left="354" w:leftChars="-100" w:right="15" w:rightChars="7" w:hanging="564" w:hangingChars="269"/>
        <w:rPr>
          <w:rFonts w:ascii="宋体" w:hAnsi="宋体" w:eastAsia="宋体" w:cs="宋体"/>
          <w:b/>
          <w:bCs/>
          <w:color w:val="auto"/>
          <w:szCs w:val="21"/>
          <w:highlight w:val="none"/>
          <w:lang w:val="zh-CN"/>
        </w:rPr>
      </w:pPr>
      <w:bookmarkStart w:id="324" w:name="_Toc465358977"/>
      <w:bookmarkStart w:id="325" w:name="_Toc466882025"/>
      <w:r>
        <w:rPr>
          <w:rFonts w:hint="eastAsia" w:ascii="宋体" w:hAnsi="宋体" w:eastAsia="宋体" w:cs="宋体"/>
          <w:bCs/>
          <w:color w:val="auto"/>
          <w:szCs w:val="21"/>
          <w:highlight w:val="none"/>
        </w:rPr>
        <w:t>35</w:t>
      </w:r>
      <w:r>
        <w:rPr>
          <w:rFonts w:hint="eastAsia" w:ascii="宋体" w:hAnsi="宋体" w:eastAsia="宋体" w:cs="宋体"/>
          <w:bCs/>
          <w:color w:val="auto"/>
          <w:szCs w:val="21"/>
          <w:highlight w:val="none"/>
          <w:lang w:val="zh-CN"/>
        </w:rPr>
        <w:t>.1</w:t>
      </w:r>
      <w:r>
        <w:rPr>
          <w:rFonts w:hint="eastAsia" w:ascii="宋体" w:hAnsi="宋体" w:eastAsia="宋体" w:cs="宋体"/>
          <w:b/>
          <w:bCs/>
          <w:color w:val="auto"/>
          <w:szCs w:val="21"/>
          <w:highlight w:val="none"/>
          <w:lang w:val="zh-CN"/>
        </w:rPr>
        <w:t xml:space="preserve"> </w:t>
      </w:r>
      <w:r>
        <w:rPr>
          <w:rFonts w:hint="eastAsia" w:ascii="宋体" w:hAnsi="宋体" w:eastAsia="宋体" w:cs="Times New Roman"/>
          <w:b/>
          <w:bCs/>
          <w:color w:val="auto"/>
          <w:szCs w:val="21"/>
          <w:highlight w:val="none"/>
          <w:u w:val="single"/>
          <w:lang w:val="zh-CN"/>
        </w:rPr>
        <w:t>中标人应在签订合同前且中标通知书发出之日起30日内，按本招标文件规定金额及形式要求，向招标人提交不可撤销银行履约保函（或履约保证金</w:t>
      </w:r>
      <w:r>
        <w:rPr>
          <w:rFonts w:hint="eastAsia" w:ascii="宋体" w:hAnsi="宋体" w:eastAsia="宋体" w:cs="Times New Roman"/>
          <w:b/>
          <w:bCs/>
          <w:color w:val="auto"/>
          <w:szCs w:val="21"/>
          <w:highlight w:val="none"/>
          <w:u w:val="single"/>
          <w:lang w:val="en-US" w:eastAsia="zh-CN"/>
        </w:rPr>
        <w:t>或履约保证保险</w:t>
      </w:r>
      <w:r>
        <w:rPr>
          <w:rFonts w:hint="eastAsia" w:ascii="宋体" w:hAnsi="宋体" w:eastAsia="宋体" w:cs="Times New Roman"/>
          <w:b/>
          <w:bCs/>
          <w:color w:val="auto"/>
          <w:szCs w:val="21"/>
          <w:highlight w:val="none"/>
          <w:u w:val="single"/>
          <w:lang w:val="zh-CN"/>
        </w:rPr>
        <w:t>或担保公司履约担保书），作为履约担保（所需费用由中标人自行承担），</w:t>
      </w:r>
      <w:r>
        <w:rPr>
          <w:rFonts w:ascii="宋体" w:hAnsi="宋体" w:eastAsia="宋体" w:cs="Arial"/>
          <w:b/>
          <w:bCs/>
          <w:color w:val="auto"/>
          <w:kern w:val="0"/>
          <w:szCs w:val="24"/>
          <w:highlight w:val="none"/>
          <w:u w:val="single"/>
        </w:rPr>
        <w:t>否则招标人可</w:t>
      </w:r>
      <w:r>
        <w:rPr>
          <w:rFonts w:hint="eastAsia" w:ascii="宋体" w:hAnsi="宋体" w:eastAsia="宋体" w:cs="Arial"/>
          <w:b/>
          <w:bCs/>
          <w:color w:val="auto"/>
          <w:kern w:val="0"/>
          <w:szCs w:val="24"/>
          <w:highlight w:val="none"/>
          <w:u w:val="single"/>
          <w:lang w:val="en-US" w:eastAsia="zh-CN"/>
        </w:rPr>
        <w:t>有权</w:t>
      </w:r>
      <w:r>
        <w:rPr>
          <w:rFonts w:ascii="宋体" w:hAnsi="宋体" w:eastAsia="宋体" w:cs="Arial"/>
          <w:b/>
          <w:bCs/>
          <w:color w:val="auto"/>
          <w:kern w:val="0"/>
          <w:szCs w:val="24"/>
          <w:highlight w:val="none"/>
          <w:u w:val="single"/>
        </w:rPr>
        <w:t>取消中标人的中标资格，</w:t>
      </w:r>
      <w:r>
        <w:rPr>
          <w:rFonts w:hint="eastAsia" w:ascii="宋体" w:hAnsi="宋体" w:eastAsia="宋体" w:cs="Arial"/>
          <w:b/>
          <w:bCs/>
          <w:color w:val="auto"/>
          <w:kern w:val="0"/>
          <w:szCs w:val="24"/>
          <w:highlight w:val="none"/>
          <w:u w:val="single"/>
          <w:lang w:val="en-US" w:eastAsia="zh-CN"/>
        </w:rPr>
        <w:t>并</w:t>
      </w:r>
      <w:r>
        <w:rPr>
          <w:rFonts w:hint="eastAsia" w:ascii="宋体" w:hAnsi="宋体" w:eastAsia="宋体" w:cs="Arial"/>
          <w:b/>
          <w:bCs/>
          <w:color w:val="auto"/>
          <w:kern w:val="0"/>
          <w:szCs w:val="24"/>
          <w:highlight w:val="none"/>
          <w:u w:val="single"/>
        </w:rPr>
        <w:t>不予退还其投标保证金。</w:t>
      </w:r>
      <w:r>
        <w:rPr>
          <w:rFonts w:hint="eastAsia" w:ascii="宋体" w:hAnsi="宋体" w:eastAsia="宋体" w:cs="Times New Roman"/>
          <w:b/>
          <w:bCs/>
          <w:color w:val="auto"/>
          <w:szCs w:val="21"/>
          <w:highlight w:val="none"/>
          <w:u w:val="single"/>
          <w:lang w:val="zh-CN"/>
        </w:rPr>
        <w:t>其中，采用履约保证金（银行转账形式）的金额为合同含税总价的5%，采用不可撤销银行履约保函（</w:t>
      </w:r>
      <w:r>
        <w:rPr>
          <w:rFonts w:hint="eastAsia" w:ascii="宋体" w:hAnsi="宋体" w:eastAsia="宋体" w:cs="Times New Roman"/>
          <w:b/>
          <w:bCs/>
          <w:color w:val="auto"/>
          <w:szCs w:val="21"/>
          <w:highlight w:val="none"/>
          <w:u w:val="single"/>
        </w:rPr>
        <w:t>履约保证保险</w:t>
      </w:r>
      <w:r>
        <w:rPr>
          <w:rFonts w:hint="eastAsia" w:ascii="宋体" w:hAnsi="宋体" w:eastAsia="宋体" w:cs="Times New Roman"/>
          <w:b/>
          <w:bCs/>
          <w:color w:val="auto"/>
          <w:szCs w:val="21"/>
          <w:highlight w:val="none"/>
          <w:u w:val="single"/>
          <w:lang w:val="zh-CN"/>
        </w:rPr>
        <w:t>）形式的金额为合同含税总价的8%，采用担保公司履约担保书形式的金额为合同含税总价的</w:t>
      </w:r>
      <w:r>
        <w:rPr>
          <w:rFonts w:ascii="宋体" w:hAnsi="宋体" w:eastAsia="宋体" w:cs="Times New Roman"/>
          <w:b/>
          <w:bCs/>
          <w:color w:val="auto"/>
          <w:szCs w:val="21"/>
          <w:highlight w:val="none"/>
          <w:u w:val="single"/>
          <w:lang w:val="zh-CN"/>
        </w:rPr>
        <w:t>10</w:t>
      </w:r>
      <w:r>
        <w:rPr>
          <w:rFonts w:hint="eastAsia" w:ascii="宋体" w:hAnsi="宋体" w:eastAsia="宋体" w:cs="Times New Roman"/>
          <w:b/>
          <w:bCs/>
          <w:color w:val="auto"/>
          <w:szCs w:val="21"/>
          <w:highlight w:val="none"/>
          <w:u w:val="single"/>
          <w:lang w:val="zh-CN"/>
        </w:rPr>
        <w:t>%。</w:t>
      </w:r>
      <w:r>
        <w:rPr>
          <w:rFonts w:hint="eastAsia" w:ascii="宋体" w:hAnsi="宋体" w:eastAsia="宋体" w:cs="Arial"/>
          <w:bCs/>
          <w:color w:val="auto"/>
          <w:kern w:val="0"/>
          <w:szCs w:val="24"/>
          <w:highlight w:val="none"/>
        </w:rPr>
        <w:t>合同履行过程中，中标人</w:t>
      </w:r>
      <w:r>
        <w:rPr>
          <w:rFonts w:hint="eastAsia" w:ascii="宋体" w:hAnsi="宋体" w:eastAsia="宋体" w:cs="Arial"/>
          <w:color w:val="auto"/>
          <w:kern w:val="0"/>
          <w:szCs w:val="24"/>
          <w:highlight w:val="none"/>
        </w:rPr>
        <w:t>给招标人造成的损失超过履约担保数额的，中标人还应当对超过部分予以赔偿，招标人并依法追究中标人的相应责任。</w:t>
      </w:r>
    </w:p>
    <w:p w14:paraId="33FD3967">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35.2 </w:t>
      </w:r>
      <w:r>
        <w:rPr>
          <w:rFonts w:hint="eastAsia" w:ascii="宋体" w:hAnsi="宋体" w:eastAsia="宋体" w:cs="Times New Roman"/>
          <w:color w:val="auto"/>
          <w:kern w:val="0"/>
          <w:szCs w:val="21"/>
          <w:highlight w:val="none"/>
        </w:rPr>
        <w:t>履约担保用于补偿招标人因中标人不能完全履行其合同义务而蒙受的损失或其他合同约定的事项。如发生下列任一情况时，招标人有权依合同追究违约责任外，同时有权提取履约担保并进行相应处理</w:t>
      </w:r>
      <w:r>
        <w:rPr>
          <w:rFonts w:hint="eastAsia" w:ascii="宋体" w:hAnsi="宋体" w:eastAsia="宋体" w:cs="宋体"/>
          <w:color w:val="auto"/>
          <w:kern w:val="0"/>
          <w:szCs w:val="21"/>
          <w:highlight w:val="none"/>
        </w:rPr>
        <w:t>：</w:t>
      </w:r>
    </w:p>
    <w:p w14:paraId="61531FC0">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rPr>
        <w:t>中标人将合同项下中标人的权利义务全部转让给第三方，或未经招标人书面同意将部分权利义务转让给第三方的，招标人有权没收其履约担保。</w:t>
      </w:r>
    </w:p>
    <w:p w14:paraId="6858B306">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2）在合同履行期间，中标人</w:t>
      </w:r>
      <w:r>
        <w:rPr>
          <w:rFonts w:hint="eastAsia" w:ascii="宋体" w:hAnsi="宋体" w:eastAsia="宋体" w:cs="Times New Roman"/>
          <w:color w:val="auto"/>
          <w:kern w:val="0"/>
          <w:szCs w:val="21"/>
          <w:highlight w:val="none"/>
        </w:rPr>
        <w:t>怠于履行合同义务，经招标人通知或要求承担违约金后仍拒不改正的，招标人可依法没收或适当扣除其履约担保。</w:t>
      </w:r>
    </w:p>
    <w:p w14:paraId="61693F77">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3）在合同履行期间，因中标人</w:t>
      </w:r>
      <w:r>
        <w:rPr>
          <w:rFonts w:hint="eastAsia" w:ascii="宋体" w:hAnsi="宋体" w:eastAsia="宋体" w:cs="Times New Roman"/>
          <w:color w:val="auto"/>
          <w:kern w:val="0"/>
          <w:szCs w:val="21"/>
          <w:highlight w:val="none"/>
        </w:rPr>
        <w:t>货物、</w:t>
      </w:r>
      <w:r>
        <w:rPr>
          <w:rFonts w:ascii="宋体" w:hAnsi="宋体" w:eastAsia="宋体" w:cs="Times New Roman"/>
          <w:color w:val="auto"/>
          <w:kern w:val="0"/>
          <w:szCs w:val="21"/>
          <w:highlight w:val="none"/>
        </w:rPr>
        <w:t>服务质量问题造成损害、侵权损失（包括但不限于招标人经济损失、第三人人身财产损失等）、</w:t>
      </w:r>
      <w:r>
        <w:rPr>
          <w:rFonts w:hint="eastAsia" w:ascii="宋体" w:hAnsi="宋体" w:eastAsia="宋体" w:cs="Times New Roman"/>
          <w:color w:val="auto"/>
          <w:kern w:val="0"/>
          <w:szCs w:val="21"/>
          <w:highlight w:val="none"/>
        </w:rPr>
        <w:t>拖欠原材料供应商货款或与其所雇用员工发生劳资纠纷、上访、闹事或其他影响招标人生产经营等情况而其未及时妥善处理的</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招标人有权使用履约担保予以支付或作出相应处理，由此产生的一切法律后果由中标人承担。</w:t>
      </w:r>
    </w:p>
    <w:p w14:paraId="5252344B">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4）在合同履行期间，中标人违约产生的违约金、赔偿、罚款或其他应付费用等款项，招标人有权直接从未付款项中直接扣除或启用履约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予以支付。</w:t>
      </w:r>
    </w:p>
    <w:p w14:paraId="46F0604D">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5）合同期内，中标人不能及时完成合同某项义务的，招标人有权提取履约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用于处理该项工作。</w:t>
      </w:r>
    </w:p>
    <w:p w14:paraId="012027D7">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6）其他根据本合同约定或法律规定，招标人可启用履约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的情形。</w:t>
      </w:r>
    </w:p>
    <w:p w14:paraId="01FE7143">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35.3  履约担保应符合如下规定：</w:t>
      </w:r>
    </w:p>
    <w:p w14:paraId="35D2599C">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ascii="宋体" w:hAnsi="宋体" w:eastAsia="宋体" w:cs="Times New Roman"/>
          <w:color w:val="auto"/>
          <w:kern w:val="0"/>
          <w:szCs w:val="21"/>
          <w:highlight w:val="none"/>
        </w:rPr>
        <w:t>出具履约保函的银行必须是</w:t>
      </w:r>
      <w:r>
        <w:rPr>
          <w:rFonts w:hint="eastAsia" w:ascii="宋体" w:hAnsi="宋体" w:eastAsia="宋体" w:cs="Times New Roman"/>
          <w:color w:val="auto"/>
          <w:kern w:val="0"/>
          <w:szCs w:val="21"/>
          <w:highlight w:val="none"/>
        </w:rPr>
        <w:t>境内</w:t>
      </w:r>
      <w:r>
        <w:rPr>
          <w:rFonts w:ascii="宋体" w:hAnsi="宋体" w:eastAsia="宋体" w:cs="Times New Roman"/>
          <w:color w:val="auto"/>
          <w:kern w:val="0"/>
          <w:szCs w:val="21"/>
          <w:highlight w:val="none"/>
        </w:rPr>
        <w:t>支行一级以上机构，并经招标人同意，执行本款时所发生的费用由中标人</w:t>
      </w:r>
      <w:r>
        <w:rPr>
          <w:rFonts w:hint="eastAsia" w:ascii="宋体" w:hAnsi="宋体" w:eastAsia="宋体" w:cs="Times New Roman"/>
          <w:color w:val="auto"/>
          <w:kern w:val="0"/>
          <w:szCs w:val="21"/>
          <w:highlight w:val="none"/>
        </w:rPr>
        <w:t>承担</w:t>
      </w:r>
      <w:r>
        <w:rPr>
          <w:rFonts w:ascii="宋体" w:hAnsi="宋体" w:eastAsia="宋体" w:cs="Times New Roman"/>
          <w:color w:val="auto"/>
          <w:kern w:val="0"/>
          <w:szCs w:val="21"/>
          <w:highlight w:val="none"/>
        </w:rPr>
        <w:t>。</w:t>
      </w:r>
    </w:p>
    <w:p w14:paraId="3B0E7C70">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r>
        <w:rPr>
          <w:rFonts w:ascii="宋体" w:hAnsi="宋体" w:eastAsia="宋体" w:cs="Times New Roman"/>
          <w:color w:val="auto"/>
          <w:kern w:val="0"/>
          <w:szCs w:val="21"/>
          <w:highlight w:val="none"/>
        </w:rPr>
        <w:t>履约担保格式应采用招标文件中提供的（格式参见第</w:t>
      </w:r>
      <w:r>
        <w:rPr>
          <w:rFonts w:hint="eastAsia" w:ascii="宋体" w:hAnsi="宋体" w:eastAsia="宋体" w:cs="Times New Roman"/>
          <w:color w:val="auto"/>
          <w:kern w:val="0"/>
          <w:szCs w:val="21"/>
          <w:highlight w:val="none"/>
        </w:rPr>
        <w:t>五篇</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投标人如以履约保函（或履约保证保险或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履约担保书）形式提供履约担保的，投标前应当自行向其拟申请开具保函的银行（</w:t>
      </w:r>
      <w:r>
        <w:rPr>
          <w:rFonts w:hint="eastAsia" w:ascii="宋体" w:hAnsi="宋体" w:eastAsia="宋体" w:cs="Times New Roman"/>
          <w:color w:val="auto"/>
          <w:kern w:val="0"/>
          <w:szCs w:val="21"/>
          <w:highlight w:val="none"/>
          <w:lang w:val="en-US" w:eastAsia="zh-CN"/>
        </w:rPr>
        <w:t>或保险</w:t>
      </w:r>
      <w:r>
        <w:rPr>
          <w:rFonts w:hint="eastAsia" w:ascii="宋体" w:hAnsi="宋体" w:eastAsia="宋体" w:cs="Times New Roman"/>
          <w:color w:val="auto"/>
          <w:kern w:val="0"/>
          <w:szCs w:val="21"/>
          <w:highlight w:val="none"/>
        </w:rPr>
        <w:t>或担保）机构落实履约保函（或履约保证保险或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履约担保书）格式情况，以确保能按本招标文件规定的格式提供保函。</w:t>
      </w:r>
      <w:r>
        <w:rPr>
          <w:rFonts w:ascii="宋体" w:hAnsi="宋体" w:eastAsia="宋体" w:cs="Times New Roman"/>
          <w:color w:val="auto"/>
          <w:kern w:val="0"/>
          <w:szCs w:val="21"/>
          <w:highlight w:val="none"/>
        </w:rPr>
        <w:t>如使用其他格式的履约保函</w:t>
      </w:r>
      <w:r>
        <w:rPr>
          <w:rFonts w:hint="eastAsia" w:ascii="宋体" w:hAnsi="宋体" w:eastAsia="宋体" w:cs="Times New Roman"/>
          <w:color w:val="auto"/>
          <w:kern w:val="0"/>
          <w:szCs w:val="21"/>
          <w:highlight w:val="none"/>
        </w:rPr>
        <w:t>（或履约保证保险或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w:t>
      </w:r>
      <w:r>
        <w:rPr>
          <w:rFonts w:ascii="宋体" w:hAnsi="宋体" w:eastAsia="宋体" w:cs="Times New Roman"/>
          <w:color w:val="auto"/>
          <w:kern w:val="0"/>
          <w:szCs w:val="21"/>
          <w:highlight w:val="none"/>
        </w:rPr>
        <w:t>，须事先经招标人的书面</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46B19B5D">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）提供担保的担保机构经济性质须为</w:t>
      </w:r>
      <w:r>
        <w:rPr>
          <w:rFonts w:hint="eastAsia" w:ascii="宋体" w:hAnsi="宋体" w:eastAsia="宋体" w:cs="Times New Roman"/>
          <w:color w:val="auto"/>
          <w:kern w:val="0"/>
          <w:szCs w:val="21"/>
          <w:highlight w:val="none"/>
          <w:lang w:val="en-US" w:eastAsia="zh-CN"/>
        </w:rPr>
        <w:t>东莞</w:t>
      </w:r>
      <w:r>
        <w:rPr>
          <w:rFonts w:hint="eastAsia" w:ascii="宋体" w:hAnsi="宋体" w:eastAsia="宋体" w:cs="Times New Roman"/>
          <w:color w:val="auto"/>
          <w:kern w:val="0"/>
          <w:szCs w:val="21"/>
          <w:highlight w:val="none"/>
        </w:rPr>
        <w:t>市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r>
        <w:rPr>
          <w:rFonts w:ascii="宋体" w:hAnsi="宋体" w:eastAsia="宋体" w:cs="Times New Roman"/>
          <w:color w:val="auto"/>
          <w:kern w:val="0"/>
          <w:szCs w:val="21"/>
          <w:highlight w:val="none"/>
        </w:rPr>
        <w:t>。</w:t>
      </w:r>
    </w:p>
    <w:p w14:paraId="4B610C9E">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w:t>
      </w:r>
      <w:r>
        <w:rPr>
          <w:rFonts w:ascii="宋体" w:hAnsi="宋体" w:eastAsia="宋体" w:cs="Times New Roman"/>
          <w:color w:val="auto"/>
          <w:kern w:val="0"/>
          <w:szCs w:val="21"/>
          <w:highlight w:val="none"/>
        </w:rPr>
        <w:t>如果</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人提交的履约担保的有效期届满时间先于招标文件、合同文件要求的，</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人应在原提交的履约担保有效期届满前15</w:t>
      </w:r>
      <w:r>
        <w:rPr>
          <w:rFonts w:hint="eastAsia" w:ascii="宋体" w:hAnsi="宋体" w:eastAsia="宋体" w:cs="Times New Roman"/>
          <w:color w:val="auto"/>
          <w:kern w:val="0"/>
          <w:szCs w:val="21"/>
          <w:highlight w:val="none"/>
        </w:rPr>
        <w:t>日</w:t>
      </w:r>
      <w:r>
        <w:rPr>
          <w:rFonts w:ascii="宋体" w:hAnsi="宋体" w:eastAsia="宋体" w:cs="Times New Roman"/>
          <w:color w:val="auto"/>
          <w:kern w:val="0"/>
          <w:szCs w:val="21"/>
          <w:highlight w:val="none"/>
        </w:rPr>
        <w:t>内，无条件办理</w:t>
      </w:r>
      <w:r>
        <w:rPr>
          <w:rFonts w:hint="eastAsia" w:ascii="宋体" w:hAnsi="宋体" w:eastAsia="宋体" w:cs="Times New Roman"/>
          <w:color w:val="auto"/>
          <w:kern w:val="0"/>
          <w:szCs w:val="21"/>
          <w:highlight w:val="none"/>
        </w:rPr>
        <w:t>符合招标人要求的</w:t>
      </w:r>
      <w:r>
        <w:rPr>
          <w:rFonts w:ascii="宋体" w:hAnsi="宋体" w:eastAsia="宋体" w:cs="Times New Roman"/>
          <w:color w:val="auto"/>
          <w:kern w:val="0"/>
          <w:szCs w:val="21"/>
          <w:highlight w:val="none"/>
        </w:rPr>
        <w:t>履约担保延期手续，否则视为</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人违约，</w:t>
      </w:r>
      <w:r>
        <w:rPr>
          <w:rFonts w:hint="eastAsia" w:ascii="宋体" w:hAnsi="宋体" w:eastAsia="宋体" w:cs="Times New Roman"/>
          <w:color w:val="auto"/>
          <w:kern w:val="0"/>
          <w:szCs w:val="21"/>
          <w:highlight w:val="none"/>
        </w:rPr>
        <w:t>招标</w:t>
      </w:r>
      <w:r>
        <w:rPr>
          <w:rFonts w:ascii="宋体" w:hAnsi="宋体" w:eastAsia="宋体" w:cs="Times New Roman"/>
          <w:color w:val="auto"/>
          <w:kern w:val="0"/>
          <w:szCs w:val="21"/>
          <w:highlight w:val="none"/>
        </w:rPr>
        <w:t>人有权</w:t>
      </w:r>
      <w:r>
        <w:rPr>
          <w:rFonts w:hint="eastAsia" w:ascii="宋体" w:hAnsi="宋体" w:eastAsia="宋体" w:cs="Times New Roman"/>
          <w:color w:val="auto"/>
          <w:kern w:val="0"/>
          <w:szCs w:val="21"/>
          <w:highlight w:val="none"/>
        </w:rPr>
        <w:t>在不可撤销银行履约保函或履约保证保险或担保公司履约担保书到期前</w:t>
      </w:r>
      <w:r>
        <w:rPr>
          <w:rFonts w:ascii="宋体" w:hAnsi="宋体" w:eastAsia="宋体" w:cs="Times New Roman"/>
          <w:color w:val="auto"/>
          <w:kern w:val="0"/>
          <w:szCs w:val="21"/>
          <w:highlight w:val="none"/>
        </w:rPr>
        <w:t>向出具履约</w:t>
      </w:r>
      <w:r>
        <w:rPr>
          <w:rFonts w:hint="eastAsia" w:ascii="宋体" w:hAnsi="宋体" w:eastAsia="宋体" w:cs="Times New Roman"/>
          <w:color w:val="auto"/>
          <w:kern w:val="0"/>
          <w:szCs w:val="21"/>
          <w:highlight w:val="none"/>
        </w:rPr>
        <w:t>担保的机构</w:t>
      </w:r>
      <w:r>
        <w:rPr>
          <w:rFonts w:ascii="宋体" w:hAnsi="宋体" w:eastAsia="宋体" w:cs="Times New Roman"/>
          <w:color w:val="auto"/>
          <w:kern w:val="0"/>
          <w:szCs w:val="21"/>
          <w:highlight w:val="none"/>
        </w:rPr>
        <w:t>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金。</w:t>
      </w:r>
      <w:r>
        <w:rPr>
          <w:rFonts w:hint="eastAsia" w:ascii="宋体" w:hAnsi="宋体" w:eastAsia="宋体" w:cs="Times New Roman"/>
          <w:color w:val="auto"/>
          <w:kern w:val="0"/>
          <w:szCs w:val="21"/>
          <w:highlight w:val="none"/>
        </w:rPr>
        <w:t>在不可撤销银行履约保函</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1"/>
          <w:highlight w:val="none"/>
          <w:lang w:val="en-US" w:eastAsia="zh-CN"/>
        </w:rPr>
        <w:t>或</w:t>
      </w:r>
      <w:r>
        <w:rPr>
          <w:rFonts w:hint="eastAsia" w:ascii="宋体" w:hAnsi="宋体" w:eastAsia="宋体" w:cs="Times New Roman"/>
          <w:color w:val="auto"/>
          <w:kern w:val="0"/>
          <w:szCs w:val="21"/>
          <w:highlight w:val="none"/>
        </w:rPr>
        <w:t>担保公司履约担保书</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到期后中标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未按招标人要求重新提供的，招标人有权要求中标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以履约担保金额为限承担违约金，违约金可直接从未付采购合同费用中扣除</w:t>
      </w:r>
      <w:r>
        <w:rPr>
          <w:rFonts w:ascii="宋体" w:hAnsi="宋体" w:eastAsia="宋体" w:cs="Times New Roman"/>
          <w:color w:val="auto"/>
          <w:kern w:val="0"/>
          <w:szCs w:val="21"/>
          <w:highlight w:val="none"/>
        </w:rPr>
        <w:t>。</w:t>
      </w:r>
    </w:p>
    <w:p w14:paraId="3E332751">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）在合同履行过程中，不论何种原因导致履约担保金数额不符合招标文件要求的，中标人应当在</w:t>
      </w:r>
      <w:r>
        <w:rPr>
          <w:rFonts w:ascii="宋体" w:hAnsi="宋体" w:eastAsia="宋体" w:cs="Times New Roman"/>
          <w:color w:val="auto"/>
          <w:kern w:val="0"/>
          <w:szCs w:val="21"/>
          <w:highlight w:val="none"/>
        </w:rPr>
        <w:t>5日内予以补足。逾期不予补足的，</w:t>
      </w:r>
      <w:r>
        <w:rPr>
          <w:rFonts w:hint="eastAsia" w:ascii="宋体" w:hAnsi="宋体" w:eastAsia="宋体" w:cs="Times New Roman"/>
          <w:color w:val="auto"/>
          <w:kern w:val="0"/>
          <w:szCs w:val="21"/>
          <w:highlight w:val="none"/>
        </w:rPr>
        <w:t>招标人有权按需补足的金额要求中标人承担违约金，并要求限期补足。如中标人仍不补足的，招标人有权单方解除合同，违约金可直接从未付合同款或履约担保中扣除。</w:t>
      </w:r>
    </w:p>
    <w:p w14:paraId="42A727A1">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r>
        <w:rPr>
          <w:rFonts w:hint="eastAsia" w:ascii="宋体" w:hAnsi="宋体" w:eastAsia="宋体" w:cs="Times New Roman"/>
          <w:color w:val="auto"/>
          <w:kern w:val="0"/>
          <w:szCs w:val="21"/>
          <w:highlight w:val="none"/>
        </w:rPr>
        <w:t>不可撤销银行履约保函（或履约保证保险或担保公司履约担保书）应自合同签订之日起至完成全部供货（含最终验收合格）且结算完毕之后二十八（28）日内</w:t>
      </w:r>
      <w:r>
        <w:rPr>
          <w:rFonts w:ascii="宋体" w:hAnsi="宋体" w:eastAsia="宋体" w:cs="Times New Roman"/>
          <w:color w:val="auto"/>
          <w:kern w:val="0"/>
          <w:szCs w:val="21"/>
          <w:highlight w:val="none"/>
        </w:rPr>
        <w:t>保持有效</w:t>
      </w:r>
      <w:r>
        <w:rPr>
          <w:rFonts w:hint="eastAsia" w:ascii="宋体" w:hAnsi="宋体" w:eastAsia="宋体" w:cs="宋体"/>
          <w:color w:val="auto"/>
          <w:kern w:val="0"/>
          <w:szCs w:val="21"/>
          <w:highlight w:val="none"/>
        </w:rPr>
        <w:t>。</w:t>
      </w:r>
    </w:p>
    <w:p w14:paraId="6FF115CF">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35.4  </w:t>
      </w:r>
      <w:r>
        <w:rPr>
          <w:rFonts w:hint="eastAsia" w:ascii="宋体" w:hAnsi="宋体" w:eastAsia="宋体" w:cs="宋体"/>
          <w:color w:val="auto"/>
          <w:kern w:val="0"/>
          <w:szCs w:val="21"/>
          <w:highlight w:val="none"/>
        </w:rPr>
        <w:t>履约保证金应用本合同货币。</w:t>
      </w:r>
    </w:p>
    <w:p w14:paraId="05447F13">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35.5  中标人</w:t>
      </w:r>
      <w:r>
        <w:rPr>
          <w:rFonts w:ascii="宋体" w:hAnsi="宋体" w:eastAsia="宋体" w:cs="Times New Roman"/>
          <w:color w:val="auto"/>
          <w:kern w:val="0"/>
          <w:szCs w:val="21"/>
          <w:highlight w:val="none"/>
        </w:rPr>
        <w:t>也可以按招标文件约定的额度和时间，向招标人交纳同等数额的履约保证金作为履约担保。如中标人提交的履约保证金是其分支机构以转账形式转入的，要提交</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人的法人书面授权，不接受由私人账户和其它单位转入的保证金</w:t>
      </w:r>
      <w:r>
        <w:rPr>
          <w:rFonts w:hint="eastAsia" w:ascii="宋体" w:hAnsi="宋体" w:eastAsia="宋体" w:cs="Times New Roman"/>
          <w:color w:val="auto"/>
          <w:kern w:val="0"/>
          <w:szCs w:val="21"/>
          <w:highlight w:val="none"/>
        </w:rPr>
        <w:t>，也不接受现金形式提交</w:t>
      </w:r>
      <w:r>
        <w:rPr>
          <w:rFonts w:ascii="宋体" w:hAnsi="宋体" w:eastAsia="宋体" w:cs="Times New Roman"/>
          <w:color w:val="auto"/>
          <w:kern w:val="0"/>
          <w:szCs w:val="21"/>
          <w:highlight w:val="none"/>
        </w:rPr>
        <w:t>。履约保证金应以存入招标人指定的</w:t>
      </w:r>
      <w:r>
        <w:rPr>
          <w:rFonts w:hint="eastAsia" w:ascii="宋体" w:hAnsi="宋体" w:eastAsia="宋体" w:cs="Times New Roman"/>
          <w:color w:val="auto"/>
          <w:kern w:val="0"/>
          <w:szCs w:val="21"/>
          <w:highlight w:val="none"/>
        </w:rPr>
        <w:t>以下</w:t>
      </w:r>
      <w:r>
        <w:rPr>
          <w:rFonts w:ascii="宋体" w:hAnsi="宋体" w:eastAsia="宋体" w:cs="Times New Roman"/>
          <w:color w:val="auto"/>
          <w:kern w:val="0"/>
          <w:szCs w:val="21"/>
          <w:highlight w:val="none"/>
        </w:rPr>
        <w:t>银行账户为准</w:t>
      </w:r>
      <w:r>
        <w:rPr>
          <w:rFonts w:hint="eastAsia" w:ascii="宋体" w:hAnsi="宋体" w:eastAsia="宋体" w:cs="宋体"/>
          <w:color w:val="auto"/>
          <w:kern w:val="0"/>
          <w:szCs w:val="21"/>
          <w:highlight w:val="none"/>
        </w:rPr>
        <w:t>。</w:t>
      </w:r>
    </w:p>
    <w:p w14:paraId="36D0D7D6">
      <w:pPr>
        <w:tabs>
          <w:tab w:val="left" w:pos="360"/>
          <w:tab w:val="left" w:pos="4725"/>
        </w:tabs>
        <w:autoSpaceDE w:val="0"/>
        <w:autoSpaceDN w:val="0"/>
        <w:adjustRightInd w:val="0"/>
        <w:spacing w:line="360" w:lineRule="auto"/>
        <w:ind w:firstLine="632" w:firstLineChars="30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履约保证金账户：</w:t>
      </w:r>
    </w:p>
    <w:p w14:paraId="776584F5">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开户名称：东莞市水务集团管网有限公司</w:t>
      </w:r>
    </w:p>
    <w:p w14:paraId="09A24647">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银行账号：8114801014000043052</w:t>
      </w:r>
    </w:p>
    <w:p w14:paraId="00375D69">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开户银行：中信银行东莞分行营业部</w:t>
      </w:r>
    </w:p>
    <w:p w14:paraId="79CF024A">
      <w:pPr>
        <w:autoSpaceDE w:val="0"/>
        <w:autoSpaceDN w:val="0"/>
        <w:adjustRightInd w:val="0"/>
        <w:spacing w:line="360" w:lineRule="auto"/>
        <w:ind w:left="420" w:leftChars="-100" w:hanging="630" w:hangingChars="3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35.6</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中标</w:t>
      </w:r>
      <w:r>
        <w:rPr>
          <w:rFonts w:hint="eastAsia" w:ascii="宋体" w:hAnsi="宋体" w:eastAsia="宋体" w:cs="Times New Roman"/>
          <w:color w:val="auto"/>
          <w:kern w:val="0"/>
          <w:szCs w:val="24"/>
          <w:highlight w:val="none"/>
        </w:rPr>
        <w:t>单位提交了履约担保后，当履约保证金转达招标人履约保证金账户后，</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人将履约保证金的汇款凭证用A4纸复印件（</w:t>
      </w:r>
      <w:r>
        <w:rPr>
          <w:rFonts w:hint="eastAsia" w:ascii="宋体" w:hAnsi="宋体" w:eastAsia="宋体" w:cs="Times New Roman"/>
          <w:bCs/>
          <w:color w:val="auto"/>
          <w:kern w:val="0"/>
          <w:szCs w:val="24"/>
          <w:highlight w:val="none"/>
        </w:rPr>
        <w:t>注明</w:t>
      </w:r>
      <w:r>
        <w:rPr>
          <w:rFonts w:hint="eastAsia" w:ascii="宋体" w:hAnsi="宋体" w:eastAsia="宋体" w:cs="Times New Roman"/>
          <w:bCs/>
          <w:color w:val="auto"/>
          <w:szCs w:val="21"/>
          <w:highlight w:val="none"/>
          <w:lang w:val="zh-CN"/>
        </w:rPr>
        <w:t>招标</w:t>
      </w:r>
      <w:r>
        <w:rPr>
          <w:rFonts w:hint="eastAsia" w:ascii="宋体" w:hAnsi="宋体" w:eastAsia="宋体" w:cs="Times New Roman"/>
          <w:bCs/>
          <w:color w:val="auto"/>
          <w:kern w:val="0"/>
          <w:szCs w:val="24"/>
          <w:highlight w:val="none"/>
        </w:rPr>
        <w:t>编号</w:t>
      </w:r>
      <w:r>
        <w:rPr>
          <w:rFonts w:hint="eastAsia" w:ascii="宋体" w:hAnsi="宋体" w:eastAsia="宋体" w:cs="Times New Roman"/>
          <w:color w:val="auto"/>
          <w:kern w:val="0"/>
          <w:szCs w:val="24"/>
          <w:highlight w:val="none"/>
        </w:rPr>
        <w:t>）一式二份并加盖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人的公章送招标代理机构，[或当中标人采取不可撤销银行履约保函（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或担保公司履约担保书）的方式缴纳履约担保时，中标人将不可撤销银行履约保函（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或担保公司履约担保书）原件</w:t>
      </w:r>
      <w:r>
        <w:rPr>
          <w:rFonts w:hint="eastAsia" w:ascii="宋体" w:hAnsi="宋体" w:eastAsia="宋体" w:cs="Times New Roman"/>
          <w:color w:val="auto"/>
          <w:szCs w:val="21"/>
          <w:highlight w:val="none"/>
          <w:lang w:val="zh-CN"/>
        </w:rPr>
        <w:t>交给招标人，由招标人在</w:t>
      </w:r>
      <w:r>
        <w:rPr>
          <w:rFonts w:hint="eastAsia" w:ascii="宋体" w:hAnsi="宋体" w:eastAsia="宋体" w:cs="Times New Roman"/>
          <w:color w:val="auto"/>
          <w:kern w:val="0"/>
          <w:szCs w:val="24"/>
          <w:highlight w:val="none"/>
        </w:rPr>
        <w:t>履约保函一式两份复印件上</w:t>
      </w:r>
      <w:r>
        <w:rPr>
          <w:rFonts w:hint="eastAsia" w:ascii="宋体" w:hAnsi="宋体" w:eastAsia="宋体" w:cs="Times New Roman"/>
          <w:color w:val="auto"/>
          <w:szCs w:val="21"/>
          <w:highlight w:val="none"/>
          <w:lang w:val="zh-CN"/>
        </w:rPr>
        <w:t>注明“原件已收”及签收人、日期后，中标人在每份复印件上</w:t>
      </w:r>
      <w:r>
        <w:rPr>
          <w:rFonts w:hint="eastAsia" w:ascii="宋体" w:hAnsi="宋体" w:eastAsia="宋体" w:cs="Times New Roman"/>
          <w:color w:val="auto"/>
          <w:kern w:val="0"/>
          <w:szCs w:val="24"/>
          <w:highlight w:val="none"/>
        </w:rPr>
        <w:t>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w:t>
      </w:r>
      <w:r>
        <w:rPr>
          <w:rFonts w:hint="eastAsia" w:ascii="宋体" w:hAnsi="宋体" w:eastAsia="宋体" w:cs="宋体"/>
          <w:color w:val="auto"/>
          <w:kern w:val="0"/>
          <w:szCs w:val="21"/>
          <w:highlight w:val="none"/>
        </w:rPr>
        <w:t>。</w:t>
      </w:r>
    </w:p>
    <w:p w14:paraId="31929F29">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35.7</w:t>
      </w:r>
      <w:r>
        <w:rPr>
          <w:rFonts w:ascii="宋体" w:hAnsi="宋体" w:eastAsia="宋体" w:cs="Times New Roman"/>
          <w:color w:val="auto"/>
          <w:kern w:val="0"/>
          <w:szCs w:val="24"/>
          <w:highlight w:val="none"/>
        </w:rPr>
        <w:t xml:space="preserve">  </w:t>
      </w:r>
      <w:r>
        <w:rPr>
          <w:rFonts w:hint="eastAsia" w:ascii="宋体" w:hAnsi="宋体" w:eastAsia="宋体" w:cs="宋体"/>
          <w:color w:val="auto"/>
          <w:kern w:val="0"/>
          <w:szCs w:val="21"/>
          <w:highlight w:val="none"/>
        </w:rPr>
        <w:t>中标人以履约保证金（银行转账形式）提供履约担保的在依法完成本项目的所有合同义务，且结算完毕之</w:t>
      </w:r>
      <w:r>
        <w:rPr>
          <w:rFonts w:ascii="宋体" w:hAnsi="宋体" w:eastAsia="宋体" w:cs="宋体"/>
          <w:color w:val="auto"/>
          <w:kern w:val="0"/>
          <w:szCs w:val="21"/>
          <w:highlight w:val="none"/>
        </w:rPr>
        <w:t>后</w:t>
      </w:r>
      <w:r>
        <w:rPr>
          <w:rFonts w:hint="eastAsia" w:ascii="宋体" w:hAnsi="宋体" w:eastAsia="宋体" w:cs="宋体"/>
          <w:color w:val="auto"/>
          <w:kern w:val="0"/>
          <w:szCs w:val="21"/>
          <w:highlight w:val="none"/>
        </w:rPr>
        <w:t>，经招标人确认，中标人可向招标人提交退回履约担保的申请。招标人审核无异议后，办理履约担保退还手续，退回时一律以银行转账的形式无息退回到中标人的</w:t>
      </w:r>
      <w:r>
        <w:rPr>
          <w:rFonts w:hint="eastAsia" w:ascii="宋体" w:hAnsi="宋体" w:eastAsia="宋体" w:cs="宋体"/>
          <w:color w:val="auto"/>
          <w:kern w:val="0"/>
          <w:szCs w:val="21"/>
          <w:highlight w:val="none"/>
          <w:lang w:val="en-US" w:eastAsia="zh-CN"/>
        </w:rPr>
        <w:t>账户</w:t>
      </w:r>
      <w:r>
        <w:rPr>
          <w:rFonts w:hint="eastAsia" w:ascii="宋体" w:hAnsi="宋体" w:eastAsia="宋体" w:cs="宋体"/>
          <w:color w:val="auto"/>
          <w:kern w:val="0"/>
          <w:szCs w:val="21"/>
          <w:highlight w:val="none"/>
        </w:rPr>
        <w:t>。</w:t>
      </w:r>
    </w:p>
    <w:p w14:paraId="6D8AD58F">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rPr>
      </w:pPr>
    </w:p>
    <w:p w14:paraId="50489152">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26" w:name="_Toc13033"/>
      <w:bookmarkStart w:id="327" w:name="_Toc486167702"/>
      <w:bookmarkStart w:id="328" w:name="_Toc21389"/>
      <w:bookmarkStart w:id="329" w:name="_Toc142508353"/>
      <w:bookmarkStart w:id="330" w:name="_Toc4271"/>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bookmarkEnd w:id="324"/>
      <w:bookmarkEnd w:id="325"/>
      <w:bookmarkEnd w:id="326"/>
      <w:bookmarkEnd w:id="327"/>
      <w:bookmarkEnd w:id="328"/>
      <w:bookmarkEnd w:id="329"/>
      <w:bookmarkEnd w:id="330"/>
    </w:p>
    <w:p w14:paraId="4FE2451B">
      <w:pPr>
        <w:autoSpaceDE w:val="0"/>
        <w:autoSpaceDN w:val="0"/>
        <w:adjustRightInd w:val="0"/>
        <w:spacing w:line="360" w:lineRule="auto"/>
        <w:ind w:left="328" w:leftChars="-114"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36.1</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合同履行中</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rPr>
        <w:t>招标</w:t>
      </w:r>
      <w:r>
        <w:rPr>
          <w:rFonts w:ascii="宋体" w:hAnsi="宋体" w:eastAsia="宋体" w:cs="宋体"/>
          <w:color w:val="auto"/>
          <w:kern w:val="0"/>
          <w:szCs w:val="21"/>
          <w:highlight w:val="none"/>
        </w:rPr>
        <w:t>人</w:t>
      </w:r>
      <w:r>
        <w:rPr>
          <w:rFonts w:hint="eastAsia" w:ascii="宋体" w:hAnsi="宋体" w:eastAsia="宋体" w:cs="宋体"/>
          <w:color w:val="auto"/>
          <w:kern w:val="0"/>
          <w:szCs w:val="21"/>
          <w:highlight w:val="none"/>
        </w:rPr>
        <w:t>在合同约定的范围内，招标人有权根据项目实际情况及有关法律法规、政策的规定对采购范围进行变更调整，变更采购范围后，投标人应遵照执行。</w:t>
      </w:r>
    </w:p>
    <w:p w14:paraId="007C2E87">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31" w:name="_Toc450662888"/>
    </w:p>
    <w:p w14:paraId="2FBEC212">
      <w:pPr>
        <w:tabs>
          <w:tab w:val="left" w:pos="46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32" w:name="_Toc28921_WPSOffice_Level3"/>
      <w:bookmarkStart w:id="333" w:name="_Toc14372"/>
      <w:bookmarkStart w:id="334" w:name="_Toc486167703"/>
      <w:bookmarkStart w:id="335" w:name="_Toc142508354"/>
      <w:bookmarkStart w:id="336" w:name="_Toc23107"/>
      <w:bookmarkStart w:id="337" w:name="_Toc11444"/>
      <w:r>
        <w:rPr>
          <w:rFonts w:hint="eastAsia" w:ascii="宋体" w:hAnsi="宋体" w:eastAsia="宋体" w:cs="宋体"/>
          <w:color w:val="auto"/>
          <w:szCs w:val="21"/>
          <w:highlight w:val="none"/>
        </w:rPr>
        <w:t>37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中标服务费</w:t>
      </w:r>
      <w:bookmarkEnd w:id="331"/>
      <w:bookmarkEnd w:id="332"/>
      <w:bookmarkEnd w:id="333"/>
      <w:bookmarkEnd w:id="334"/>
      <w:bookmarkEnd w:id="335"/>
      <w:bookmarkEnd w:id="336"/>
      <w:bookmarkEnd w:id="337"/>
    </w:p>
    <w:p w14:paraId="417C2E29">
      <w:pPr>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37.1 本项目中标服务费由招标人向招标代理机构支付。</w:t>
      </w:r>
    </w:p>
    <w:p w14:paraId="35D63310">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38" w:name="_Toc450662889"/>
    </w:p>
    <w:p w14:paraId="023947F2">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39" w:name="_Toc16761"/>
      <w:bookmarkStart w:id="340" w:name="_Toc142508355"/>
      <w:bookmarkStart w:id="341" w:name="_Toc6764_WPSOffice_Level3"/>
      <w:bookmarkStart w:id="342" w:name="_Toc26292"/>
      <w:bookmarkStart w:id="343" w:name="_Toc12346"/>
      <w:bookmarkStart w:id="344" w:name="_Toc486167704"/>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bookmarkEnd w:id="338"/>
      <w:bookmarkEnd w:id="339"/>
      <w:bookmarkEnd w:id="340"/>
      <w:bookmarkEnd w:id="341"/>
      <w:bookmarkEnd w:id="342"/>
      <w:bookmarkEnd w:id="343"/>
      <w:bookmarkEnd w:id="344"/>
    </w:p>
    <w:p w14:paraId="49548392">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en-US" w:eastAsia="zh-CN"/>
        </w:rPr>
        <w:t xml:space="preserve"> </w:t>
      </w:r>
      <w:r>
        <w:rPr>
          <w:rFonts w:hint="eastAsia" w:ascii="宋体" w:hAnsi="宋体" w:eastAsia="宋体" w:cs="Times New Roman"/>
          <w:color w:val="auto"/>
          <w:szCs w:val="21"/>
          <w:highlight w:val="none"/>
          <w:lang w:val="zh-CN"/>
        </w:rPr>
        <w:t>该项目获得中标的中标人在执行合同过程中，向招标人出具的发票必须是由中标人（招标人应支付、由</w:t>
      </w:r>
      <w:r>
        <w:rPr>
          <w:rFonts w:hint="eastAsia" w:ascii="宋体" w:hAnsi="宋体" w:eastAsia="宋体" w:cs="Times New Roman"/>
          <w:color w:val="auto"/>
          <w:szCs w:val="21"/>
          <w:highlight w:val="none"/>
          <w:lang w:val="en-US" w:eastAsia="zh-CN"/>
        </w:rPr>
        <w:t>中</w:t>
      </w:r>
      <w:r>
        <w:rPr>
          <w:rFonts w:hint="eastAsia" w:ascii="宋体" w:hAnsi="宋体" w:eastAsia="宋体" w:cs="Times New Roman"/>
          <w:color w:val="auto"/>
          <w:szCs w:val="21"/>
          <w:highlight w:val="none"/>
          <w:lang w:val="zh-CN"/>
        </w:rPr>
        <w:t>标人代缴代扣的首年车船税、购置税、首年交通强制险、首年商业险增值税专用发票除外）开具，不得以其他单位或个人名义出具，本项目中标人向招标人出具的车辆出售发票类型为机动车销售统一发票或增值税专用发票，其他货物及增值服务为增值税专用发票。</w:t>
      </w:r>
      <w:bookmarkStart w:id="345" w:name="_Toc31106_WPSOffice_Level3"/>
      <w:bookmarkStart w:id="346" w:name="_Toc486167705"/>
    </w:p>
    <w:p w14:paraId="761593F0">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2BAAACE4">
      <w:pPr>
        <w:tabs>
          <w:tab w:val="left" w:pos="36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rPr>
      </w:pPr>
      <w:bookmarkStart w:id="347" w:name="_Toc11437"/>
      <w:bookmarkStart w:id="348" w:name="_Toc16304"/>
      <w:bookmarkStart w:id="349" w:name="_Toc142508356"/>
      <w:bookmarkStart w:id="350" w:name="_Toc4658"/>
      <w:r>
        <w:rPr>
          <w:rFonts w:ascii="宋体" w:hAnsi="宋体" w:eastAsia="宋体" w:cs="宋体"/>
          <w:b/>
          <w:color w:val="auto"/>
          <w:szCs w:val="21"/>
          <w:highlight w:val="none"/>
        </w:rPr>
        <w:t>39 招标相关补充约定</w:t>
      </w:r>
      <w:bookmarkEnd w:id="347"/>
      <w:bookmarkEnd w:id="348"/>
      <w:bookmarkEnd w:id="349"/>
      <w:bookmarkEnd w:id="350"/>
    </w:p>
    <w:p w14:paraId="13986132">
      <w:pPr>
        <w:autoSpaceDE w:val="0"/>
        <w:autoSpaceDN w:val="0"/>
        <w:adjustRightInd w:val="0"/>
        <w:snapToGrid w:val="0"/>
        <w:spacing w:line="360" w:lineRule="auto"/>
        <w:ind w:left="317" w:leftChars="-100" w:hanging="527" w:hangingChars="250"/>
        <w:jc w:val="left"/>
        <w:rPr>
          <w:rFonts w:ascii="宋体" w:hAnsi="宋体" w:eastAsia="宋体" w:cs="Times New Roman"/>
          <w:b/>
          <w:color w:val="auto"/>
          <w:szCs w:val="21"/>
          <w:highlight w:val="none"/>
        </w:rPr>
      </w:pPr>
      <w:r>
        <w:rPr>
          <w:rFonts w:ascii="宋体" w:hAnsi="宋体" w:eastAsia="宋体" w:cs="Times New Roman"/>
          <w:b/>
          <w:color w:val="auto"/>
          <w:szCs w:val="21"/>
          <w:highlight w:val="none"/>
        </w:rPr>
        <w:t>39.1</w:t>
      </w:r>
      <w:r>
        <w:rPr>
          <w:rFonts w:ascii="宋体" w:hAnsi="宋体" w:eastAsia="宋体" w:cs="Times New Roman"/>
          <w:b/>
          <w:color w:val="auto"/>
          <w:szCs w:val="21"/>
          <w:highlight w:val="none"/>
        </w:rPr>
        <w:tab/>
      </w:r>
      <w:r>
        <w:rPr>
          <w:rFonts w:ascii="宋体" w:hAnsi="宋体" w:eastAsia="宋体" w:cs="Times New Roman"/>
          <w:b/>
          <w:color w:val="auto"/>
          <w:szCs w:val="21"/>
          <w:highlight w:val="none"/>
        </w:rPr>
        <w:t>本项目投标人须知第2条所述行政处罚信息，以开标</w:t>
      </w:r>
      <w:r>
        <w:rPr>
          <w:rFonts w:hint="eastAsia" w:ascii="宋体" w:hAnsi="宋体" w:eastAsia="宋体" w:cs="Times New Roman"/>
          <w:b/>
          <w:color w:val="auto"/>
          <w:szCs w:val="21"/>
          <w:highlight w:val="none"/>
          <w:lang w:val="en-US" w:eastAsia="zh-CN"/>
        </w:rPr>
        <w:t>当天</w:t>
      </w:r>
      <w:r>
        <w:rPr>
          <w:rFonts w:ascii="宋体" w:hAnsi="宋体" w:eastAsia="宋体" w:cs="Times New Roman"/>
          <w:b/>
          <w:color w:val="auto"/>
          <w:szCs w:val="21"/>
          <w:highlight w:val="none"/>
        </w:rPr>
        <w:t>在“信用中国”网站（www.creditchina.gov.cn）查询结果为准</w:t>
      </w:r>
      <w:r>
        <w:rPr>
          <w:rFonts w:hint="eastAsia" w:ascii="宋体" w:hAnsi="宋体" w:eastAsia="宋体" w:cs="Times New Roman"/>
          <w:b/>
          <w:color w:val="auto"/>
          <w:szCs w:val="21"/>
          <w:highlight w:val="none"/>
        </w:rPr>
        <w:t>，或以司法、仲裁机构等出具的生效文件予以认定,时间以认定文件的落款时间为准</w:t>
      </w:r>
      <w:r>
        <w:rPr>
          <w:rFonts w:ascii="宋体" w:hAnsi="宋体" w:eastAsia="宋体" w:cs="Times New Roman"/>
          <w:b/>
          <w:color w:val="auto"/>
          <w:szCs w:val="21"/>
          <w:highlight w:val="none"/>
        </w:rPr>
        <w:t>。开标结束后，有关投标单位的行政处罚信息，以</w:t>
      </w:r>
      <w:r>
        <w:rPr>
          <w:rFonts w:hint="eastAsia" w:ascii="宋体" w:hAnsi="宋体" w:eastAsia="宋体" w:cs="Times New Roman"/>
          <w:b/>
          <w:color w:val="auto"/>
          <w:szCs w:val="21"/>
          <w:highlight w:val="none"/>
          <w:lang w:val="en-US" w:eastAsia="zh-CN"/>
        </w:rPr>
        <w:t>开标当天查询</w:t>
      </w:r>
      <w:r>
        <w:rPr>
          <w:rFonts w:ascii="宋体" w:hAnsi="宋体" w:eastAsia="宋体" w:cs="Times New Roman"/>
          <w:b/>
          <w:color w:val="auto"/>
          <w:szCs w:val="21"/>
          <w:highlight w:val="none"/>
        </w:rPr>
        <w:t>结果为准；结果公示期间，如投标人对有关投标单位的行政处罚信息存在异议，但不涉及第一中标候选人的，视为对中标结果没有造成实质影响。</w:t>
      </w:r>
    </w:p>
    <w:p w14:paraId="42BA2F65">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4F82612A">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rPr>
      </w:pPr>
      <w:bookmarkStart w:id="351" w:name="_Toc25568"/>
      <w:bookmarkStart w:id="352" w:name="_Toc14591"/>
      <w:bookmarkStart w:id="353" w:name="_Toc26725"/>
      <w:bookmarkStart w:id="354" w:name="_Toc142508357"/>
      <w:r>
        <w:rPr>
          <w:rFonts w:ascii="宋体" w:hAnsi="宋体" w:eastAsia="宋体" w:cs="宋体"/>
          <w:color w:val="auto"/>
          <w:szCs w:val="21"/>
          <w:highlight w:val="none"/>
        </w:rPr>
        <w:t>40</w:t>
      </w:r>
      <w:r>
        <w:rPr>
          <w:rFonts w:hint="eastAsia" w:ascii="宋体" w:hAnsi="宋体" w:eastAsia="宋体" w:cs="宋体"/>
          <w:color w:val="auto"/>
          <w:szCs w:val="21"/>
          <w:highlight w:val="none"/>
        </w:rPr>
        <w:t xml:space="preserve"> 本次招标活动的最终解释权归招标代理机构及招标人所有。</w:t>
      </w:r>
      <w:bookmarkEnd w:id="345"/>
      <w:bookmarkEnd w:id="346"/>
      <w:bookmarkEnd w:id="351"/>
      <w:bookmarkEnd w:id="352"/>
      <w:bookmarkEnd w:id="353"/>
      <w:bookmarkEnd w:id="354"/>
    </w:p>
    <w:p w14:paraId="6539E88F">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355" w:name="_Toc4217"/>
      <w:bookmarkStart w:id="356" w:name="_Toc28218"/>
      <w:bookmarkStart w:id="357" w:name="_Toc27939_WPSOffice_Level1"/>
      <w:bookmarkStart w:id="358" w:name="_Toc142508358"/>
      <w:bookmarkStart w:id="359" w:name="_Toc486167706"/>
      <w:bookmarkStart w:id="360" w:name="_Toc22779"/>
      <w:bookmarkStart w:id="361" w:name="_Toc450662891"/>
      <w:r>
        <w:rPr>
          <w:rFonts w:hint="eastAsia" w:ascii="宋体" w:hAnsi="宋体" w:eastAsia="宋体" w:cs="宋体"/>
          <w:b/>
          <w:bCs/>
          <w:color w:val="auto"/>
          <w:kern w:val="44"/>
          <w:sz w:val="32"/>
          <w:szCs w:val="32"/>
          <w:highlight w:val="none"/>
          <w:lang w:val="zh-CN"/>
        </w:rPr>
        <w:t>第三篇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用户需求书</w:t>
      </w:r>
      <w:bookmarkEnd w:id="355"/>
      <w:bookmarkEnd w:id="356"/>
      <w:bookmarkEnd w:id="357"/>
      <w:bookmarkEnd w:id="358"/>
      <w:bookmarkEnd w:id="359"/>
      <w:bookmarkEnd w:id="360"/>
      <w:bookmarkEnd w:id="361"/>
    </w:p>
    <w:p w14:paraId="0D416D14">
      <w:pPr>
        <w:autoSpaceDE/>
        <w:autoSpaceDN/>
        <w:adjustRightInd/>
        <w:spacing w:line="360" w:lineRule="auto"/>
        <w:jc w:val="both"/>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一、货物采购清单</w:t>
      </w:r>
    </w:p>
    <w:tbl>
      <w:tblPr>
        <w:tblStyle w:val="3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
        <w:gridCol w:w="2752"/>
        <w:gridCol w:w="2476"/>
        <w:gridCol w:w="4246"/>
      </w:tblGrid>
      <w:tr w14:paraId="75D98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pct"/>
            <w:shd w:val="clear" w:color="auto" w:fill="auto"/>
            <w:vAlign w:val="center"/>
          </w:tcPr>
          <w:p w14:paraId="53AB0864">
            <w:pPr>
              <w:tabs>
                <w:tab w:val="left" w:pos="1900"/>
              </w:tabs>
              <w:snapToGrid w:val="0"/>
              <w:spacing w:line="400" w:lineRule="exact"/>
              <w:jc w:val="center"/>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序号</w:t>
            </w:r>
          </w:p>
        </w:tc>
        <w:tc>
          <w:tcPr>
            <w:tcW w:w="1327" w:type="pct"/>
            <w:shd w:val="clear" w:color="auto" w:fill="auto"/>
            <w:vAlign w:val="center"/>
          </w:tcPr>
          <w:p w14:paraId="34B5A5CC">
            <w:pPr>
              <w:tabs>
                <w:tab w:val="left" w:pos="1900"/>
              </w:tabs>
              <w:snapToGrid w:val="0"/>
              <w:spacing w:line="400" w:lineRule="exact"/>
              <w:jc w:val="center"/>
              <w:rPr>
                <w:rFonts w:hint="eastAsia" w:ascii="宋体" w:hAnsi="宋体" w:eastAsia="宋体" w:cs="宋体"/>
                <w:b/>
                <w:bCs/>
                <w:color w:val="auto"/>
                <w:kern w:val="2"/>
                <w:sz w:val="21"/>
                <w:szCs w:val="21"/>
                <w:highlight w:val="none"/>
              </w:rPr>
            </w:pPr>
            <w:r>
              <w:rPr>
                <w:rFonts w:hint="eastAsia" w:ascii="宋体" w:hAnsi="宋体" w:eastAsia="宋体" w:cs="宋体"/>
                <w:b/>
                <w:bCs/>
                <w:color w:val="auto"/>
                <w:sz w:val="21"/>
                <w:szCs w:val="21"/>
                <w:highlight w:val="none"/>
              </w:rPr>
              <w:t>设备名称</w:t>
            </w:r>
          </w:p>
        </w:tc>
        <w:tc>
          <w:tcPr>
            <w:tcW w:w="1194" w:type="pct"/>
            <w:shd w:val="clear" w:color="auto" w:fill="auto"/>
            <w:vAlign w:val="center"/>
          </w:tcPr>
          <w:p w14:paraId="609C79AB">
            <w:pPr>
              <w:tabs>
                <w:tab w:val="left" w:pos="1900"/>
              </w:tabs>
              <w:snapToGrid w:val="0"/>
              <w:spacing w:line="400" w:lineRule="exact"/>
              <w:jc w:val="center"/>
              <w:rPr>
                <w:rFonts w:hint="eastAsia" w:ascii="宋体" w:hAnsi="宋体" w:eastAsia="宋体" w:cs="宋体"/>
                <w:b/>
                <w:bCs/>
                <w:color w:val="auto"/>
                <w:kern w:val="2"/>
                <w:sz w:val="21"/>
                <w:szCs w:val="21"/>
                <w:highlight w:val="none"/>
                <w:lang w:eastAsia="zh-CN"/>
              </w:rPr>
            </w:pPr>
            <w:r>
              <w:rPr>
                <w:rFonts w:hint="eastAsia" w:ascii="宋体" w:hAnsi="宋体" w:eastAsia="宋体" w:cs="宋体"/>
                <w:b/>
                <w:bCs/>
                <w:color w:val="auto"/>
                <w:kern w:val="2"/>
                <w:sz w:val="21"/>
                <w:szCs w:val="21"/>
                <w:highlight w:val="none"/>
              </w:rPr>
              <w:t>数量</w:t>
            </w:r>
            <w:r>
              <w:rPr>
                <w:rFonts w:hint="eastAsia" w:ascii="宋体" w:hAnsi="宋体" w:eastAsia="宋体" w:cs="宋体"/>
                <w:b/>
                <w:bCs/>
                <w:color w:val="auto"/>
                <w:kern w:val="2"/>
                <w:sz w:val="21"/>
                <w:szCs w:val="21"/>
                <w:highlight w:val="none"/>
                <w:lang w:eastAsia="zh-CN"/>
              </w:rPr>
              <w:t>（</w:t>
            </w:r>
            <w:r>
              <w:rPr>
                <w:rFonts w:hint="eastAsia" w:ascii="宋体" w:hAnsi="宋体" w:eastAsia="宋体" w:cs="宋体"/>
                <w:b/>
                <w:bCs/>
                <w:color w:val="auto"/>
                <w:kern w:val="2"/>
                <w:sz w:val="21"/>
                <w:szCs w:val="21"/>
                <w:highlight w:val="none"/>
                <w:lang w:val="en-US" w:eastAsia="zh-CN"/>
              </w:rPr>
              <w:t>辆</w:t>
            </w:r>
            <w:r>
              <w:rPr>
                <w:rFonts w:hint="eastAsia" w:ascii="宋体" w:hAnsi="宋体" w:eastAsia="宋体" w:cs="宋体"/>
                <w:b/>
                <w:bCs/>
                <w:color w:val="auto"/>
                <w:kern w:val="2"/>
                <w:sz w:val="21"/>
                <w:szCs w:val="21"/>
                <w:highlight w:val="none"/>
                <w:lang w:eastAsia="zh-CN"/>
              </w:rPr>
              <w:t>）</w:t>
            </w:r>
          </w:p>
        </w:tc>
        <w:tc>
          <w:tcPr>
            <w:tcW w:w="2047" w:type="pct"/>
            <w:shd w:val="clear" w:color="auto" w:fill="auto"/>
            <w:vAlign w:val="center"/>
          </w:tcPr>
          <w:p w14:paraId="79BB2C32">
            <w:pPr>
              <w:tabs>
                <w:tab w:val="left" w:pos="1900"/>
              </w:tabs>
              <w:snapToGrid w:val="0"/>
              <w:spacing w:line="400" w:lineRule="exact"/>
              <w:jc w:val="center"/>
              <w:rPr>
                <w:rFonts w:hint="eastAsia" w:ascii="宋体" w:hAnsi="宋体" w:eastAsia="宋体" w:cs="宋体"/>
                <w:b/>
                <w:bCs/>
                <w:color w:val="auto"/>
                <w:kern w:val="2"/>
                <w:sz w:val="21"/>
                <w:szCs w:val="21"/>
                <w:highlight w:val="none"/>
              </w:rPr>
            </w:pPr>
            <w:r>
              <w:rPr>
                <w:rFonts w:hint="eastAsia" w:ascii="宋体" w:hAnsi="宋体" w:eastAsia="宋体" w:cs="宋体"/>
                <w:b/>
                <w:bCs/>
                <w:color w:val="auto"/>
                <w:sz w:val="21"/>
                <w:szCs w:val="21"/>
                <w:highlight w:val="none"/>
                <w:lang w:val="en-US" w:eastAsia="zh-CN" w:bidi="ar-SA"/>
              </w:rPr>
              <w:t>含税单价采购限价（元/辆）</w:t>
            </w:r>
          </w:p>
        </w:tc>
      </w:tr>
      <w:tr w14:paraId="120D1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pct"/>
            <w:shd w:val="clear" w:color="auto" w:fill="auto"/>
            <w:vAlign w:val="center"/>
          </w:tcPr>
          <w:p w14:paraId="774F156B">
            <w:pPr>
              <w:tabs>
                <w:tab w:val="left" w:pos="1900"/>
              </w:tabs>
              <w:snapToGrid w:val="0"/>
              <w:spacing w:line="400" w:lineRule="exact"/>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p>
        </w:tc>
        <w:tc>
          <w:tcPr>
            <w:tcW w:w="1327" w:type="pct"/>
            <w:shd w:val="clear" w:color="auto" w:fill="auto"/>
            <w:vAlign w:val="center"/>
          </w:tcPr>
          <w:p w14:paraId="4992CB2A">
            <w:pPr>
              <w:tabs>
                <w:tab w:val="left" w:pos="1900"/>
              </w:tabs>
              <w:snapToGrid w:val="0"/>
              <w:spacing w:line="400" w:lineRule="exact"/>
              <w:jc w:val="center"/>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4T小型</w:t>
            </w:r>
            <w:r>
              <w:rPr>
                <w:rFonts w:hint="eastAsia" w:ascii="宋体" w:hAnsi="宋体" w:eastAsia="宋体" w:cs="宋体"/>
                <w:color w:val="auto"/>
                <w:sz w:val="21"/>
                <w:szCs w:val="21"/>
                <w:highlight w:val="none"/>
                <w:lang w:val="en-US" w:eastAsia="zh-CN"/>
              </w:rPr>
              <w:t>高压</w:t>
            </w:r>
            <w:r>
              <w:rPr>
                <w:rFonts w:hint="eastAsia" w:ascii="宋体" w:hAnsi="宋体" w:eastAsia="宋体" w:cs="宋体"/>
                <w:color w:val="auto"/>
                <w:sz w:val="21"/>
                <w:szCs w:val="21"/>
                <w:highlight w:val="none"/>
              </w:rPr>
              <w:t>冲洗车</w:t>
            </w:r>
          </w:p>
        </w:tc>
        <w:tc>
          <w:tcPr>
            <w:tcW w:w="1194" w:type="pct"/>
            <w:shd w:val="clear" w:color="auto" w:fill="auto"/>
            <w:vAlign w:val="center"/>
          </w:tcPr>
          <w:p w14:paraId="42546BA1">
            <w:pPr>
              <w:tabs>
                <w:tab w:val="left" w:pos="1900"/>
              </w:tabs>
              <w:snapToGrid w:val="0"/>
              <w:spacing w:line="400" w:lineRule="exact"/>
              <w:jc w:val="center"/>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3</w:t>
            </w:r>
          </w:p>
        </w:tc>
        <w:tc>
          <w:tcPr>
            <w:tcW w:w="2047" w:type="pct"/>
            <w:shd w:val="clear" w:color="auto" w:fill="auto"/>
            <w:vAlign w:val="center"/>
          </w:tcPr>
          <w:p w14:paraId="221DA09C">
            <w:pPr>
              <w:tabs>
                <w:tab w:val="left" w:pos="1900"/>
              </w:tabs>
              <w:snapToGrid w:val="0"/>
              <w:spacing w:line="400" w:lineRule="exact"/>
              <w:jc w:val="center"/>
              <w:rPr>
                <w:rFonts w:hint="eastAsia" w:ascii="宋体" w:hAnsi="宋体" w:eastAsia="宋体" w:cs="宋体"/>
                <w:color w:val="auto"/>
                <w:kern w:val="2"/>
                <w:sz w:val="21"/>
                <w:szCs w:val="21"/>
                <w:highlight w:val="none"/>
              </w:rPr>
            </w:pPr>
            <w:r>
              <w:rPr>
                <w:rFonts w:hint="eastAsia" w:ascii="宋体" w:hAnsi="宋体" w:eastAsia="宋体" w:cs="宋体"/>
                <w:color w:val="auto"/>
                <w:szCs w:val="21"/>
                <w:highlight w:val="none"/>
              </w:rPr>
              <w:t>361,475.00</w:t>
            </w:r>
          </w:p>
        </w:tc>
      </w:tr>
    </w:tbl>
    <w:p w14:paraId="6BB45444">
      <w:pPr>
        <w:autoSpaceDE/>
        <w:autoSpaceDN/>
        <w:adjustRightInd/>
        <w:spacing w:line="360" w:lineRule="auto"/>
        <w:jc w:val="both"/>
        <w:outlineLvl w:val="9"/>
        <w:rPr>
          <w:rFonts w:hint="eastAsia" w:ascii="宋体" w:hAnsi="宋体" w:eastAsia="宋体" w:cs="宋体"/>
          <w:b/>
          <w:bCs/>
          <w:color w:val="auto"/>
          <w:sz w:val="21"/>
          <w:szCs w:val="21"/>
          <w:highlight w:val="none"/>
        </w:rPr>
      </w:pPr>
    </w:p>
    <w:p w14:paraId="39F1C996">
      <w:pPr>
        <w:numPr>
          <w:ilvl w:val="0"/>
          <w:numId w:val="2"/>
        </w:numPr>
        <w:autoSpaceDE/>
        <w:autoSpaceDN/>
        <w:adjustRightInd/>
        <w:spacing w:line="360" w:lineRule="auto"/>
        <w:jc w:val="both"/>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技术参数要求</w:t>
      </w:r>
    </w:p>
    <w:p w14:paraId="07BEA2B7">
      <w:pPr>
        <w:pStyle w:val="2"/>
        <w:rPr>
          <w:rFonts w:hint="eastAsia"/>
          <w:color w:val="auto"/>
          <w:highlight w:val="none"/>
        </w:rPr>
      </w:pPr>
      <w:r>
        <w:rPr>
          <w:rFonts w:hint="eastAsia" w:ascii="宋体" w:hAnsi="宋体" w:eastAsia="宋体" w:cs="宋体"/>
          <w:color w:val="auto"/>
          <w:sz w:val="21"/>
          <w:szCs w:val="21"/>
          <w:highlight w:val="none"/>
          <w:lang w:val="en-US" w:eastAsia="zh-CN"/>
        </w:rPr>
        <w:t>投标人所提供产品公告名称带有“</w:t>
      </w:r>
      <w:r>
        <w:rPr>
          <w:rFonts w:hint="eastAsia" w:ascii="宋体" w:hAnsi="宋体" w:eastAsia="宋体" w:cs="宋体"/>
          <w:color w:val="auto"/>
          <w:sz w:val="21"/>
          <w:szCs w:val="21"/>
          <w:highlight w:val="none"/>
        </w:rPr>
        <w:t>清洗车</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下水道疏通清洗车</w:t>
      </w:r>
      <w:r>
        <w:rPr>
          <w:rFonts w:hint="eastAsia" w:ascii="宋体" w:hAnsi="宋体" w:eastAsia="宋体" w:cs="宋体"/>
          <w:color w:val="auto"/>
          <w:sz w:val="21"/>
          <w:szCs w:val="21"/>
          <w:highlight w:val="none"/>
          <w:lang w:val="en-US" w:eastAsia="zh-CN"/>
        </w:rPr>
        <w:t>”字眼。</w:t>
      </w:r>
    </w:p>
    <w:tbl>
      <w:tblPr>
        <w:tblStyle w:val="36"/>
        <w:tblW w:w="4999" w:type="pct"/>
        <w:jc w:val="center"/>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Layout w:type="autofit"/>
        <w:tblCellMar>
          <w:top w:w="0" w:type="dxa"/>
          <w:left w:w="0" w:type="dxa"/>
          <w:bottom w:w="0" w:type="dxa"/>
          <w:right w:w="0" w:type="dxa"/>
        </w:tblCellMar>
      </w:tblPr>
      <w:tblGrid>
        <w:gridCol w:w="850"/>
        <w:gridCol w:w="1114"/>
        <w:gridCol w:w="1512"/>
        <w:gridCol w:w="2760"/>
        <w:gridCol w:w="3946"/>
      </w:tblGrid>
      <w:tr w14:paraId="1EEA9C6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567" w:hRule="atLeast"/>
          <w:jc w:val="center"/>
        </w:trPr>
        <w:tc>
          <w:tcPr>
            <w:tcW w:w="41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6E6C0A">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b/>
                <w:bCs/>
                <w:color w:val="auto"/>
                <w:sz w:val="21"/>
                <w:szCs w:val="21"/>
                <w:highlight w:val="none"/>
                <w:lang w:bidi="ar"/>
              </w:rPr>
            </w:pPr>
            <w:r>
              <w:rPr>
                <w:rFonts w:hint="eastAsia" w:ascii="宋体" w:hAnsi="宋体" w:eastAsia="宋体" w:cs="宋体"/>
                <w:b/>
                <w:bCs/>
                <w:color w:val="auto"/>
                <w:sz w:val="21"/>
                <w:szCs w:val="21"/>
                <w:highlight w:val="none"/>
                <w:lang w:bidi="ar"/>
              </w:rPr>
              <w:t>序号</w:t>
            </w:r>
          </w:p>
        </w:tc>
        <w:tc>
          <w:tcPr>
            <w:tcW w:w="2644" w:type="pct"/>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53A744">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b/>
                <w:bCs/>
                <w:color w:val="auto"/>
                <w:sz w:val="21"/>
                <w:szCs w:val="21"/>
                <w:highlight w:val="none"/>
                <w:lang w:bidi="ar"/>
              </w:rPr>
            </w:pPr>
            <w:r>
              <w:rPr>
                <w:rFonts w:hint="eastAsia" w:ascii="宋体" w:hAnsi="宋体" w:eastAsia="宋体" w:cs="宋体"/>
                <w:b/>
                <w:bCs/>
                <w:color w:val="auto"/>
                <w:sz w:val="21"/>
                <w:szCs w:val="21"/>
                <w:highlight w:val="none"/>
              </w:rPr>
              <w:t>技术参数</w:t>
            </w:r>
          </w:p>
        </w:tc>
        <w:tc>
          <w:tcPr>
            <w:tcW w:w="19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51E3E">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b/>
                <w:bCs/>
                <w:color w:val="auto"/>
                <w:sz w:val="21"/>
                <w:szCs w:val="21"/>
                <w:highlight w:val="none"/>
                <w:lang w:bidi="ar"/>
              </w:rPr>
            </w:pPr>
            <w:r>
              <w:rPr>
                <w:rFonts w:hint="eastAsia" w:ascii="宋体" w:hAnsi="宋体" w:eastAsia="宋体" w:cs="宋体"/>
                <w:b/>
                <w:bCs/>
                <w:color w:val="auto"/>
                <w:sz w:val="21"/>
                <w:szCs w:val="21"/>
                <w:highlight w:val="none"/>
              </w:rPr>
              <w:t>配置要求</w:t>
            </w:r>
          </w:p>
        </w:tc>
      </w:tr>
      <w:tr w14:paraId="7852C59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84" w:hRule="atLeast"/>
          <w:jc w:val="center"/>
        </w:trPr>
        <w:tc>
          <w:tcPr>
            <w:tcW w:w="417"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BC59E8">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w:t>
            </w:r>
          </w:p>
        </w:tc>
        <w:tc>
          <w:tcPr>
            <w:tcW w:w="547"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4C82B7">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整车</w:t>
            </w:r>
          </w:p>
        </w:tc>
        <w:tc>
          <w:tcPr>
            <w:tcW w:w="2097" w:type="pct"/>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FE89AA">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sz w:val="21"/>
                <w:szCs w:val="21"/>
                <w:highlight w:val="none"/>
                <w:lang w:bidi="ar"/>
              </w:rPr>
              <w:t>▲总质量</w:t>
            </w:r>
          </w:p>
        </w:tc>
        <w:tc>
          <w:tcPr>
            <w:tcW w:w="19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261A7">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4000kg±500kg</w:t>
            </w:r>
          </w:p>
        </w:tc>
      </w:tr>
      <w:tr w14:paraId="56DC16A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67" w:hRule="atLeast"/>
          <w:jc w:val="center"/>
        </w:trPr>
        <w:tc>
          <w:tcPr>
            <w:tcW w:w="41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A96CD3">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54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E62867">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2097" w:type="pct"/>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09E2A4">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整备质量（kg）</w:t>
            </w:r>
          </w:p>
        </w:tc>
        <w:tc>
          <w:tcPr>
            <w:tcW w:w="19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FFD5C">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≤2</w:t>
            </w:r>
            <w:r>
              <w:rPr>
                <w:rFonts w:hint="eastAsia" w:ascii="宋体" w:hAnsi="宋体" w:eastAsia="宋体" w:cs="宋体"/>
                <w:color w:val="auto"/>
                <w:sz w:val="21"/>
                <w:szCs w:val="21"/>
                <w:highlight w:val="none"/>
                <w:lang w:val="en-US" w:eastAsia="zh-CN" w:bidi="ar"/>
              </w:rPr>
              <w:t>70</w:t>
            </w:r>
            <w:r>
              <w:rPr>
                <w:rFonts w:hint="eastAsia" w:ascii="宋体" w:hAnsi="宋体" w:eastAsia="宋体" w:cs="宋体"/>
                <w:color w:val="auto"/>
                <w:sz w:val="21"/>
                <w:szCs w:val="21"/>
                <w:highlight w:val="none"/>
                <w:lang w:bidi="ar"/>
              </w:rPr>
              <w:t>0</w:t>
            </w:r>
          </w:p>
        </w:tc>
      </w:tr>
      <w:tr w14:paraId="4ACEC99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67" w:hRule="atLeast"/>
          <w:jc w:val="center"/>
        </w:trPr>
        <w:tc>
          <w:tcPr>
            <w:tcW w:w="41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B32D46">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54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DBB29E">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2097" w:type="pct"/>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DDDAD4">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底盘品牌</w:t>
            </w:r>
          </w:p>
        </w:tc>
        <w:tc>
          <w:tcPr>
            <w:tcW w:w="19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406E1">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bidi="ar"/>
              </w:rPr>
              <w:t>相当于或优于</w:t>
            </w:r>
            <w:r>
              <w:rPr>
                <w:rFonts w:hint="eastAsia" w:ascii="宋体" w:hAnsi="宋体" w:eastAsia="宋体" w:cs="宋体"/>
                <w:color w:val="auto"/>
                <w:sz w:val="21"/>
                <w:szCs w:val="21"/>
                <w:highlight w:val="none"/>
                <w:lang w:bidi="ar"/>
              </w:rPr>
              <w:t>长安牌或上汽大通或东风牌</w:t>
            </w:r>
          </w:p>
        </w:tc>
      </w:tr>
      <w:tr w14:paraId="19C9A85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67" w:hRule="atLeast"/>
          <w:jc w:val="center"/>
        </w:trPr>
        <w:tc>
          <w:tcPr>
            <w:tcW w:w="41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1DD6FE">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54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1B1089">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742"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746360">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sz w:val="21"/>
                <w:szCs w:val="21"/>
                <w:highlight w:val="none"/>
                <w:lang w:bidi="ar"/>
              </w:rPr>
              <w:t>发动机</w:t>
            </w:r>
          </w:p>
        </w:tc>
        <w:tc>
          <w:tcPr>
            <w:tcW w:w="13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E13E9D">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最大功率（kw）</w:t>
            </w:r>
          </w:p>
        </w:tc>
        <w:tc>
          <w:tcPr>
            <w:tcW w:w="19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B9B4E">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≥70</w:t>
            </w:r>
          </w:p>
        </w:tc>
      </w:tr>
      <w:tr w14:paraId="46187CC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67" w:hRule="atLeast"/>
          <w:jc w:val="center"/>
        </w:trPr>
        <w:tc>
          <w:tcPr>
            <w:tcW w:w="41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C33C34">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54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44DC57">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742"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C7BAFD">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13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3B7DB3">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最大扭矩（N·m）</w:t>
            </w:r>
          </w:p>
        </w:tc>
        <w:tc>
          <w:tcPr>
            <w:tcW w:w="19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91E3F">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≥240</w:t>
            </w:r>
          </w:p>
        </w:tc>
      </w:tr>
      <w:tr w14:paraId="2171BA7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67" w:hRule="atLeast"/>
          <w:jc w:val="center"/>
        </w:trPr>
        <w:tc>
          <w:tcPr>
            <w:tcW w:w="41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17E0A3">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54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707934">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2097" w:type="pct"/>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B2F1D0">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排放标准</w:t>
            </w:r>
          </w:p>
        </w:tc>
        <w:tc>
          <w:tcPr>
            <w:tcW w:w="19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F7A3C">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bidi="ar"/>
              </w:rPr>
              <w:t>国六或以上，须满足东莞合法上牌标准</w:t>
            </w:r>
          </w:p>
        </w:tc>
      </w:tr>
      <w:tr w14:paraId="7FA5BA1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67" w:hRule="atLeast"/>
          <w:jc w:val="center"/>
        </w:trPr>
        <w:tc>
          <w:tcPr>
            <w:tcW w:w="41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9A6360">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54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868951">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2097" w:type="pct"/>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918C46">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能源类型</w:t>
            </w:r>
          </w:p>
        </w:tc>
        <w:tc>
          <w:tcPr>
            <w:tcW w:w="19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E7AAF">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柴油</w:t>
            </w:r>
          </w:p>
        </w:tc>
      </w:tr>
      <w:tr w14:paraId="4A98D99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67" w:hRule="atLeast"/>
          <w:jc w:val="center"/>
        </w:trPr>
        <w:tc>
          <w:tcPr>
            <w:tcW w:w="41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717764">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54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3C3B54">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742"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6CD410">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外型尺寸（mm）</w:t>
            </w:r>
          </w:p>
        </w:tc>
        <w:tc>
          <w:tcPr>
            <w:tcW w:w="13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52A5E0">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整车长度</w:t>
            </w:r>
          </w:p>
        </w:tc>
        <w:tc>
          <w:tcPr>
            <w:tcW w:w="19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F313B">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≤5550</w:t>
            </w:r>
          </w:p>
        </w:tc>
      </w:tr>
      <w:tr w14:paraId="3A40BD5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67" w:hRule="atLeast"/>
          <w:jc w:val="center"/>
        </w:trPr>
        <w:tc>
          <w:tcPr>
            <w:tcW w:w="41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B00EED">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54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21349A">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742"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BAE8C0">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13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FE0F46">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sz w:val="21"/>
                <w:szCs w:val="21"/>
                <w:highlight w:val="none"/>
                <w:lang w:bidi="ar"/>
              </w:rPr>
              <w:t>整车宽度</w:t>
            </w:r>
          </w:p>
        </w:tc>
        <w:tc>
          <w:tcPr>
            <w:tcW w:w="19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F04DB">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lang w:val="en-US" w:eastAsia="zh-CN" w:bidi="ar"/>
              </w:rPr>
              <w:t>2000</w:t>
            </w:r>
          </w:p>
        </w:tc>
      </w:tr>
      <w:tr w14:paraId="474ADF6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67" w:hRule="atLeast"/>
          <w:jc w:val="center"/>
        </w:trPr>
        <w:tc>
          <w:tcPr>
            <w:tcW w:w="41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BC8D2B">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54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A0AC66">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742"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1A2958">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13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3BA92F">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整车高度</w:t>
            </w:r>
          </w:p>
        </w:tc>
        <w:tc>
          <w:tcPr>
            <w:tcW w:w="19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58CC6">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lang w:bidi="ar"/>
              </w:rPr>
              <w:t>≤</w:t>
            </w:r>
            <w:r>
              <w:rPr>
                <w:rFonts w:hint="eastAsia" w:ascii="宋体" w:hAnsi="宋体" w:eastAsia="宋体" w:cs="宋体"/>
                <w:color w:val="auto"/>
                <w:sz w:val="21"/>
                <w:szCs w:val="21"/>
                <w:highlight w:val="none"/>
                <w:lang w:bidi="ar"/>
              </w:rPr>
              <w:t>2100</w:t>
            </w:r>
          </w:p>
        </w:tc>
      </w:tr>
      <w:tr w14:paraId="1B99D44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67" w:hRule="atLeast"/>
          <w:jc w:val="center"/>
        </w:trPr>
        <w:tc>
          <w:tcPr>
            <w:tcW w:w="41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1375E5">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54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A739EE">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2097" w:type="pct"/>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820078">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空调</w:t>
            </w:r>
          </w:p>
        </w:tc>
        <w:tc>
          <w:tcPr>
            <w:tcW w:w="19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73D8F">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配置，</w:t>
            </w:r>
            <w:r>
              <w:rPr>
                <w:rFonts w:hint="eastAsia" w:ascii="宋体" w:hAnsi="宋体" w:eastAsia="宋体" w:cs="宋体"/>
                <w:color w:val="auto"/>
                <w:sz w:val="21"/>
                <w:szCs w:val="21"/>
                <w:highlight w:val="none"/>
                <w:lang w:bidi="ar"/>
              </w:rPr>
              <w:t>具备</w:t>
            </w:r>
            <w:r>
              <w:rPr>
                <w:rFonts w:hint="eastAsia" w:ascii="宋体" w:hAnsi="宋体" w:eastAsia="宋体" w:cs="宋体"/>
                <w:color w:val="auto"/>
                <w:sz w:val="21"/>
                <w:szCs w:val="21"/>
                <w:highlight w:val="none"/>
                <w:lang w:val="en-US" w:eastAsia="zh-CN" w:bidi="ar"/>
              </w:rPr>
              <w:t>冷暖功能</w:t>
            </w:r>
          </w:p>
        </w:tc>
      </w:tr>
      <w:tr w14:paraId="1045B90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67" w:hRule="atLeast"/>
          <w:jc w:val="center"/>
        </w:trPr>
        <w:tc>
          <w:tcPr>
            <w:tcW w:w="417"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279A12">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w:t>
            </w:r>
          </w:p>
        </w:tc>
        <w:tc>
          <w:tcPr>
            <w:tcW w:w="547"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CF5936">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罐体</w:t>
            </w:r>
          </w:p>
        </w:tc>
        <w:tc>
          <w:tcPr>
            <w:tcW w:w="2097" w:type="pct"/>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969AC5">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bidi="ar"/>
              </w:rPr>
              <w:t>材质</w:t>
            </w:r>
          </w:p>
        </w:tc>
        <w:tc>
          <w:tcPr>
            <w:tcW w:w="19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E5F19">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bidi="ar"/>
              </w:rPr>
              <w:t>304不锈钢</w:t>
            </w:r>
            <w:r>
              <w:rPr>
                <w:rFonts w:hint="eastAsia" w:ascii="宋体" w:hAnsi="宋体" w:eastAsia="宋体" w:cs="宋体"/>
                <w:color w:val="auto"/>
                <w:sz w:val="21"/>
                <w:szCs w:val="21"/>
                <w:highlight w:val="none"/>
                <w:lang w:val="en-US" w:eastAsia="zh-CN" w:bidi="ar"/>
              </w:rPr>
              <w:t>或高碳钢或高分子聚乙烯</w:t>
            </w:r>
          </w:p>
        </w:tc>
      </w:tr>
      <w:tr w14:paraId="4D69FB4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67" w:hRule="atLeast"/>
          <w:jc w:val="center"/>
        </w:trPr>
        <w:tc>
          <w:tcPr>
            <w:tcW w:w="41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2CC96D">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lang w:bidi="ar"/>
              </w:rPr>
            </w:pPr>
          </w:p>
        </w:tc>
        <w:tc>
          <w:tcPr>
            <w:tcW w:w="54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9CC177">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lang w:bidi="ar"/>
              </w:rPr>
            </w:pPr>
          </w:p>
        </w:tc>
        <w:tc>
          <w:tcPr>
            <w:tcW w:w="74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DB76B0">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▲作业性能</w:t>
            </w:r>
          </w:p>
        </w:tc>
        <w:tc>
          <w:tcPr>
            <w:tcW w:w="13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167B02">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连续作业时间（min）=有效容积/水泵</w:t>
            </w:r>
            <w:r>
              <w:rPr>
                <w:rFonts w:hint="eastAsia" w:ascii="宋体" w:hAnsi="宋体" w:eastAsia="宋体" w:cs="宋体"/>
                <w:color w:val="auto"/>
                <w:sz w:val="21"/>
                <w:szCs w:val="21"/>
                <w:highlight w:val="none"/>
                <w:lang w:val="en-US" w:eastAsia="zh-CN" w:bidi="ar"/>
              </w:rPr>
              <w:t>最大</w:t>
            </w:r>
            <w:r>
              <w:rPr>
                <w:rFonts w:hint="eastAsia" w:ascii="宋体" w:hAnsi="宋体" w:eastAsia="宋体" w:cs="宋体"/>
                <w:color w:val="auto"/>
                <w:sz w:val="21"/>
                <w:szCs w:val="21"/>
                <w:highlight w:val="none"/>
                <w:lang w:bidi="ar"/>
              </w:rPr>
              <w:t>流量</w:t>
            </w:r>
          </w:p>
        </w:tc>
        <w:tc>
          <w:tcPr>
            <w:tcW w:w="19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95DA15">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val="en-US" w:eastAsia="zh-CN" w:bidi="ar"/>
              </w:rPr>
              <w:t>≥9min</w:t>
            </w:r>
          </w:p>
        </w:tc>
      </w:tr>
      <w:tr w14:paraId="0448605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1234" w:hRule="atLeast"/>
          <w:jc w:val="center"/>
        </w:trPr>
        <w:tc>
          <w:tcPr>
            <w:tcW w:w="417"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FB1A21">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3</w:t>
            </w:r>
          </w:p>
        </w:tc>
        <w:tc>
          <w:tcPr>
            <w:tcW w:w="547"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1227E0">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高压冲洗系统</w:t>
            </w:r>
          </w:p>
        </w:tc>
        <w:tc>
          <w:tcPr>
            <w:tcW w:w="742"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AFAB5D">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高压水泵</w:t>
            </w:r>
          </w:p>
        </w:tc>
        <w:tc>
          <w:tcPr>
            <w:tcW w:w="13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ACB294">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类型</w:t>
            </w:r>
          </w:p>
        </w:tc>
        <w:tc>
          <w:tcPr>
            <w:tcW w:w="19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24F7F">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bidi="ar"/>
              </w:rPr>
              <w:t>三</w:t>
            </w:r>
            <w:r>
              <w:rPr>
                <w:rFonts w:hint="eastAsia" w:ascii="宋体" w:hAnsi="宋体" w:eastAsia="宋体" w:cs="宋体"/>
                <w:color w:val="auto"/>
                <w:sz w:val="21"/>
                <w:szCs w:val="21"/>
                <w:highlight w:val="none"/>
                <w:lang w:bidi="ar"/>
              </w:rPr>
              <w:t>柱塞泵</w:t>
            </w:r>
          </w:p>
        </w:tc>
      </w:tr>
      <w:tr w14:paraId="791C690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67" w:hRule="atLeast"/>
          <w:jc w:val="center"/>
        </w:trPr>
        <w:tc>
          <w:tcPr>
            <w:tcW w:w="41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292414">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54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C8111B">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742"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A9CC08">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13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DBC0C8">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sz w:val="21"/>
                <w:szCs w:val="21"/>
                <w:highlight w:val="none"/>
                <w:lang w:bidi="ar"/>
              </w:rPr>
              <w:t>额定流量（L/min）</w:t>
            </w:r>
          </w:p>
        </w:tc>
        <w:tc>
          <w:tcPr>
            <w:tcW w:w="19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18224">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lang w:val="en-US" w:eastAsia="zh-CN" w:bidi="ar"/>
              </w:rPr>
              <w:t>75</w:t>
            </w:r>
          </w:p>
        </w:tc>
      </w:tr>
      <w:tr w14:paraId="2A006CC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67" w:hRule="atLeast"/>
          <w:jc w:val="center"/>
        </w:trPr>
        <w:tc>
          <w:tcPr>
            <w:tcW w:w="41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D49589">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54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0DB8F1">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742"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3B94F9">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13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1160FE">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sz w:val="21"/>
                <w:szCs w:val="21"/>
                <w:highlight w:val="none"/>
                <w:lang w:bidi="ar"/>
              </w:rPr>
              <w:t>额定压力</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bidi="ar"/>
              </w:rPr>
              <w:t>M</w:t>
            </w:r>
            <w:r>
              <w:rPr>
                <w:rFonts w:hint="eastAsia" w:ascii="宋体" w:hAnsi="宋体" w:eastAsia="宋体" w:cs="宋体"/>
                <w:color w:val="auto"/>
                <w:sz w:val="21"/>
                <w:szCs w:val="21"/>
                <w:highlight w:val="none"/>
                <w:lang w:val="en-US" w:eastAsia="zh-CN" w:bidi="ar"/>
              </w:rPr>
              <w:t>P</w:t>
            </w:r>
            <w:r>
              <w:rPr>
                <w:rFonts w:hint="eastAsia" w:ascii="宋体" w:hAnsi="宋体" w:eastAsia="宋体" w:cs="宋体"/>
                <w:color w:val="auto"/>
                <w:sz w:val="21"/>
                <w:szCs w:val="21"/>
                <w:highlight w:val="none"/>
                <w:lang w:bidi="ar"/>
              </w:rPr>
              <w:t>a</w:t>
            </w:r>
            <w:r>
              <w:rPr>
                <w:rFonts w:hint="eastAsia" w:ascii="宋体" w:hAnsi="宋体" w:eastAsia="宋体" w:cs="宋体"/>
                <w:color w:val="auto"/>
                <w:sz w:val="21"/>
                <w:szCs w:val="21"/>
                <w:highlight w:val="none"/>
              </w:rPr>
              <w:t>）</w:t>
            </w:r>
          </w:p>
        </w:tc>
        <w:tc>
          <w:tcPr>
            <w:tcW w:w="19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0EBC30">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≥20</w:t>
            </w:r>
          </w:p>
        </w:tc>
      </w:tr>
      <w:tr w14:paraId="2021A72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67" w:hRule="atLeast"/>
          <w:jc w:val="center"/>
        </w:trPr>
        <w:tc>
          <w:tcPr>
            <w:tcW w:w="41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A67CAC">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54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17185A">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742"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94D603">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旋转绞盘</w:t>
            </w:r>
          </w:p>
        </w:tc>
        <w:tc>
          <w:tcPr>
            <w:tcW w:w="13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831AB8">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驱动方式</w:t>
            </w:r>
          </w:p>
        </w:tc>
        <w:tc>
          <w:tcPr>
            <w:tcW w:w="19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03E17">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bidi="ar"/>
              </w:rPr>
              <w:t>液压</w:t>
            </w:r>
            <w:r>
              <w:rPr>
                <w:rFonts w:hint="eastAsia" w:ascii="宋体" w:hAnsi="宋体" w:eastAsia="宋体" w:cs="宋体"/>
                <w:color w:val="auto"/>
                <w:sz w:val="21"/>
                <w:szCs w:val="21"/>
                <w:highlight w:val="none"/>
                <w:lang w:val="en-US" w:eastAsia="zh-CN" w:bidi="ar"/>
              </w:rPr>
              <w:t>摆动</w:t>
            </w:r>
          </w:p>
        </w:tc>
      </w:tr>
      <w:tr w14:paraId="71F533B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67" w:hRule="atLeast"/>
          <w:jc w:val="center"/>
        </w:trPr>
        <w:tc>
          <w:tcPr>
            <w:tcW w:w="41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D90CFF">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54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636CDD">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742" w:type="pct"/>
            <w:vMerge w:val="continue"/>
            <w:tcBorders>
              <w:left w:val="single" w:color="000000" w:sz="4" w:space="0"/>
              <w:right w:val="single" w:color="000000" w:sz="4" w:space="0"/>
            </w:tcBorders>
            <w:shd w:val="clear" w:color="auto" w:fill="FFFFFF"/>
            <w:tcMar>
              <w:top w:w="15" w:type="dxa"/>
              <w:left w:w="15" w:type="dxa"/>
              <w:right w:w="15" w:type="dxa"/>
            </w:tcMar>
            <w:vAlign w:val="center"/>
          </w:tcPr>
          <w:p w14:paraId="4C067EB0">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lang w:bidi="ar"/>
              </w:rPr>
            </w:pPr>
          </w:p>
        </w:tc>
        <w:tc>
          <w:tcPr>
            <w:tcW w:w="13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36366D">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卷盘收放</w:t>
            </w:r>
          </w:p>
        </w:tc>
        <w:tc>
          <w:tcPr>
            <w:tcW w:w="19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67B93">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液压形式，转速无级可调变速</w:t>
            </w:r>
          </w:p>
        </w:tc>
      </w:tr>
      <w:tr w14:paraId="0F417C7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67" w:hRule="atLeast"/>
          <w:jc w:val="center"/>
        </w:trPr>
        <w:tc>
          <w:tcPr>
            <w:tcW w:w="41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0E2712">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54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64D94C">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742" w:type="pct"/>
            <w:vMerge w:val="continue"/>
            <w:tcBorders>
              <w:left w:val="single" w:color="000000" w:sz="4" w:space="0"/>
              <w:right w:val="single" w:color="000000" w:sz="4" w:space="0"/>
            </w:tcBorders>
            <w:shd w:val="clear" w:color="auto" w:fill="FFFFFF"/>
            <w:tcMar>
              <w:top w:w="15" w:type="dxa"/>
              <w:left w:w="15" w:type="dxa"/>
              <w:right w:w="15" w:type="dxa"/>
            </w:tcMar>
            <w:vAlign w:val="center"/>
          </w:tcPr>
          <w:p w14:paraId="3D4FAAD8">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lang w:bidi="ar"/>
              </w:rPr>
            </w:pPr>
          </w:p>
        </w:tc>
        <w:tc>
          <w:tcPr>
            <w:tcW w:w="13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B15F64">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收管自动洗管</w:t>
            </w:r>
          </w:p>
        </w:tc>
        <w:tc>
          <w:tcPr>
            <w:tcW w:w="19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DA761">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具备</w:t>
            </w:r>
          </w:p>
        </w:tc>
      </w:tr>
      <w:tr w14:paraId="23C58D5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67" w:hRule="atLeast"/>
          <w:jc w:val="center"/>
        </w:trPr>
        <w:tc>
          <w:tcPr>
            <w:tcW w:w="41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8D3FF0">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54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97C38C">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742"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DB1F01">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13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23D40C">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收放管辅助固定</w:t>
            </w:r>
          </w:p>
        </w:tc>
        <w:tc>
          <w:tcPr>
            <w:tcW w:w="19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22E70">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具备</w:t>
            </w:r>
          </w:p>
        </w:tc>
      </w:tr>
      <w:tr w14:paraId="05D4AE6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67" w:hRule="atLeast"/>
          <w:jc w:val="center"/>
        </w:trPr>
        <w:tc>
          <w:tcPr>
            <w:tcW w:w="41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375C48">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54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36C953">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742"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EB9BF6">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安全装置</w:t>
            </w:r>
          </w:p>
        </w:tc>
        <w:tc>
          <w:tcPr>
            <w:tcW w:w="13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D2A77B">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安全阀</w:t>
            </w:r>
          </w:p>
        </w:tc>
        <w:tc>
          <w:tcPr>
            <w:tcW w:w="19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00558">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具备</w:t>
            </w:r>
          </w:p>
        </w:tc>
      </w:tr>
      <w:tr w14:paraId="78F2EC8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67" w:hRule="atLeast"/>
          <w:jc w:val="center"/>
        </w:trPr>
        <w:tc>
          <w:tcPr>
            <w:tcW w:w="41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607DD5">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54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29130B">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742"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84660D">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13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5AB52F">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限压阀</w:t>
            </w:r>
          </w:p>
        </w:tc>
        <w:tc>
          <w:tcPr>
            <w:tcW w:w="19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B7250">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具备</w:t>
            </w:r>
          </w:p>
        </w:tc>
      </w:tr>
      <w:tr w14:paraId="032A9DF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67" w:hRule="atLeast"/>
          <w:jc w:val="center"/>
        </w:trPr>
        <w:tc>
          <w:tcPr>
            <w:tcW w:w="41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180FA8">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54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4AC8C0">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742"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06CBA8">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13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1E8382">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泵体保护</w:t>
            </w:r>
          </w:p>
        </w:tc>
        <w:tc>
          <w:tcPr>
            <w:tcW w:w="19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79A72">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具备</w:t>
            </w:r>
            <w:r>
              <w:rPr>
                <w:rFonts w:hint="eastAsia" w:ascii="宋体" w:hAnsi="宋体" w:eastAsia="宋体" w:cs="宋体"/>
                <w:color w:val="auto"/>
                <w:kern w:val="2"/>
                <w:sz w:val="21"/>
                <w:szCs w:val="21"/>
                <w:highlight w:val="none"/>
                <w:lang w:bidi="ar"/>
              </w:rPr>
              <w:t>缺水自动保护</w:t>
            </w:r>
          </w:p>
        </w:tc>
      </w:tr>
      <w:tr w14:paraId="380E168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67" w:hRule="atLeast"/>
          <w:jc w:val="center"/>
        </w:trPr>
        <w:tc>
          <w:tcPr>
            <w:tcW w:w="41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148A51">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54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70D706">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742"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FD5EFA">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高压胶管</w:t>
            </w:r>
          </w:p>
        </w:tc>
        <w:tc>
          <w:tcPr>
            <w:tcW w:w="13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B6A004">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材质</w:t>
            </w:r>
          </w:p>
        </w:tc>
        <w:tc>
          <w:tcPr>
            <w:tcW w:w="19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A0744">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双层钢丝耐磨橡胶管</w:t>
            </w:r>
          </w:p>
        </w:tc>
      </w:tr>
      <w:tr w14:paraId="1F9EE00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67" w:hRule="atLeast"/>
          <w:jc w:val="center"/>
        </w:trPr>
        <w:tc>
          <w:tcPr>
            <w:tcW w:w="41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DF4E6F">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54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43F111">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742"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B4902E">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lang w:bidi="ar"/>
              </w:rPr>
            </w:pPr>
          </w:p>
        </w:tc>
        <w:tc>
          <w:tcPr>
            <w:tcW w:w="13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A68DDD">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val="en-US" w:eastAsia="zh-CN" w:bidi="ar"/>
              </w:rPr>
              <w:t>内径</w:t>
            </w:r>
            <w:r>
              <w:rPr>
                <w:rFonts w:hint="eastAsia" w:ascii="宋体" w:hAnsi="宋体" w:eastAsia="宋体" w:cs="宋体"/>
                <w:color w:val="auto"/>
                <w:sz w:val="21"/>
                <w:szCs w:val="21"/>
                <w:highlight w:val="none"/>
                <w:lang w:bidi="ar"/>
              </w:rPr>
              <w:t>尺寸</w:t>
            </w:r>
          </w:p>
        </w:tc>
        <w:tc>
          <w:tcPr>
            <w:tcW w:w="19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4433A">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DN1</w:t>
            </w:r>
            <w:r>
              <w:rPr>
                <w:rFonts w:hint="eastAsia" w:ascii="宋体" w:hAnsi="宋体" w:eastAsia="宋体" w:cs="宋体"/>
                <w:color w:val="auto"/>
                <w:sz w:val="21"/>
                <w:szCs w:val="21"/>
                <w:highlight w:val="none"/>
                <w:lang w:val="en-US" w:eastAsia="zh-CN" w:bidi="ar"/>
              </w:rPr>
              <w:t>5</w:t>
            </w:r>
            <w:r>
              <w:rPr>
                <w:rFonts w:hint="eastAsia" w:ascii="宋体" w:hAnsi="宋体" w:eastAsia="宋体" w:cs="宋体"/>
                <w:color w:val="auto"/>
                <w:sz w:val="21"/>
                <w:szCs w:val="21"/>
                <w:highlight w:val="none"/>
                <w:lang w:bidi="ar"/>
              </w:rPr>
              <w:t>mm</w:t>
            </w:r>
          </w:p>
        </w:tc>
      </w:tr>
      <w:tr w14:paraId="6457BBF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67" w:hRule="atLeast"/>
          <w:jc w:val="center"/>
        </w:trPr>
        <w:tc>
          <w:tcPr>
            <w:tcW w:w="41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3E45DE">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54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89A7DD">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742"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92890A">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13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AE2183">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
              </w:rPr>
              <w:t>数量及</w:t>
            </w:r>
            <w:r>
              <w:rPr>
                <w:rFonts w:hint="eastAsia" w:ascii="宋体" w:hAnsi="宋体" w:eastAsia="宋体" w:cs="宋体"/>
                <w:color w:val="auto"/>
                <w:sz w:val="21"/>
                <w:szCs w:val="21"/>
                <w:highlight w:val="none"/>
                <w:lang w:bidi="ar"/>
              </w:rPr>
              <w:t>长度</w:t>
            </w:r>
          </w:p>
        </w:tc>
        <w:tc>
          <w:tcPr>
            <w:tcW w:w="19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A3477">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
              </w:rPr>
              <w:t>2根</w:t>
            </w:r>
            <w:r>
              <w:rPr>
                <w:rFonts w:hint="eastAsia" w:ascii="宋体" w:hAnsi="宋体" w:eastAsia="宋体" w:cs="宋体"/>
                <w:color w:val="auto"/>
                <w:sz w:val="21"/>
                <w:szCs w:val="21"/>
                <w:highlight w:val="none"/>
                <w:lang w:bidi="ar"/>
              </w:rPr>
              <w:t>；单根≥80m</w:t>
            </w:r>
          </w:p>
        </w:tc>
      </w:tr>
      <w:tr w14:paraId="7C0708F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67" w:hRule="atLeast"/>
          <w:jc w:val="center"/>
        </w:trPr>
        <w:tc>
          <w:tcPr>
            <w:tcW w:w="41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CD7C0D">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lang w:bidi="ar"/>
              </w:rPr>
            </w:pPr>
          </w:p>
        </w:tc>
        <w:tc>
          <w:tcPr>
            <w:tcW w:w="54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91408F">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lang w:bidi="ar"/>
              </w:rPr>
            </w:pPr>
          </w:p>
        </w:tc>
        <w:tc>
          <w:tcPr>
            <w:tcW w:w="742" w:type="pct"/>
            <w:vMerge w:val="restart"/>
            <w:tcBorders>
              <w:top w:val="single" w:color="000000" w:sz="4" w:space="0"/>
              <w:left w:val="single" w:color="000000" w:sz="4" w:space="0"/>
              <w:right w:val="single" w:color="000000" w:sz="4" w:space="0"/>
            </w:tcBorders>
            <w:shd w:val="clear" w:color="auto" w:fill="FFFFFF"/>
            <w:tcMar>
              <w:top w:w="15" w:type="dxa"/>
              <w:left w:w="15" w:type="dxa"/>
              <w:right w:w="15" w:type="dxa"/>
            </w:tcMar>
            <w:vAlign w:val="center"/>
          </w:tcPr>
          <w:p w14:paraId="67B835BA">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rPr>
              <w:t>陶瓷喷嘴喷头</w:t>
            </w:r>
          </w:p>
        </w:tc>
        <w:tc>
          <w:tcPr>
            <w:tcW w:w="13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80B7C9">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rPr>
              <w:t>蘑菇形喷头10孔</w:t>
            </w:r>
          </w:p>
        </w:tc>
        <w:tc>
          <w:tcPr>
            <w:tcW w:w="19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F4115">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1个</w:t>
            </w:r>
          </w:p>
        </w:tc>
      </w:tr>
      <w:tr w14:paraId="63A870B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443" w:hRule="atLeast"/>
          <w:jc w:val="center"/>
        </w:trPr>
        <w:tc>
          <w:tcPr>
            <w:tcW w:w="41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2C3988">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lang w:bidi="ar"/>
              </w:rPr>
            </w:pPr>
          </w:p>
        </w:tc>
        <w:tc>
          <w:tcPr>
            <w:tcW w:w="54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0CA4BC">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lang w:bidi="ar"/>
              </w:rPr>
            </w:pPr>
          </w:p>
        </w:tc>
        <w:tc>
          <w:tcPr>
            <w:tcW w:w="742" w:type="pct"/>
            <w:vMerge w:val="continue"/>
            <w:tcBorders>
              <w:left w:val="single" w:color="000000" w:sz="4" w:space="0"/>
              <w:right w:val="single" w:color="000000" w:sz="4" w:space="0"/>
            </w:tcBorders>
            <w:shd w:val="clear" w:color="auto" w:fill="FFFFFF"/>
            <w:tcMar>
              <w:top w:w="15" w:type="dxa"/>
              <w:left w:w="15" w:type="dxa"/>
              <w:right w:w="15" w:type="dxa"/>
            </w:tcMar>
            <w:vAlign w:val="center"/>
          </w:tcPr>
          <w:p w14:paraId="1D79A029">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lang w:bidi="ar"/>
              </w:rPr>
            </w:pPr>
          </w:p>
        </w:tc>
        <w:tc>
          <w:tcPr>
            <w:tcW w:w="13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E09F1F">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rPr>
              <w:t>菱形喷头10孔</w:t>
            </w:r>
          </w:p>
        </w:tc>
        <w:tc>
          <w:tcPr>
            <w:tcW w:w="19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248CC">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1个</w:t>
            </w:r>
          </w:p>
        </w:tc>
      </w:tr>
      <w:tr w14:paraId="0C88B1E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67" w:hRule="atLeast"/>
          <w:jc w:val="center"/>
        </w:trPr>
        <w:tc>
          <w:tcPr>
            <w:tcW w:w="41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F25E19">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lang w:bidi="ar"/>
              </w:rPr>
            </w:pPr>
          </w:p>
        </w:tc>
        <w:tc>
          <w:tcPr>
            <w:tcW w:w="54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2A60CB">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lang w:bidi="ar"/>
              </w:rPr>
            </w:pPr>
          </w:p>
        </w:tc>
        <w:tc>
          <w:tcPr>
            <w:tcW w:w="742" w:type="pct"/>
            <w:vMerge w:val="continue"/>
            <w:tcBorders>
              <w:left w:val="single" w:color="000000" w:sz="4" w:space="0"/>
              <w:right w:val="single" w:color="000000" w:sz="4" w:space="0"/>
            </w:tcBorders>
            <w:shd w:val="clear" w:color="auto" w:fill="FFFFFF"/>
            <w:tcMar>
              <w:top w:w="15" w:type="dxa"/>
              <w:left w:w="15" w:type="dxa"/>
              <w:right w:w="15" w:type="dxa"/>
            </w:tcMar>
            <w:vAlign w:val="center"/>
          </w:tcPr>
          <w:p w14:paraId="2257FB66">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lang w:bidi="ar"/>
              </w:rPr>
            </w:pPr>
          </w:p>
        </w:tc>
        <w:tc>
          <w:tcPr>
            <w:tcW w:w="13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6A4FC5">
            <w:pPr>
              <w:keepNext w:val="0"/>
              <w:keepLines w:val="0"/>
              <w:pageBreakBefore w:val="0"/>
              <w:widowControl/>
              <w:tabs>
                <w:tab w:val="left" w:pos="210"/>
              </w:tabs>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rPr>
              <w:t>榴弹型喷头10孔</w:t>
            </w:r>
          </w:p>
        </w:tc>
        <w:tc>
          <w:tcPr>
            <w:tcW w:w="19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13366">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1个</w:t>
            </w:r>
          </w:p>
        </w:tc>
      </w:tr>
      <w:tr w14:paraId="3AADAF4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67" w:hRule="atLeast"/>
          <w:jc w:val="center"/>
        </w:trPr>
        <w:tc>
          <w:tcPr>
            <w:tcW w:w="41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F0BA59">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lang w:bidi="ar"/>
              </w:rPr>
            </w:pPr>
          </w:p>
        </w:tc>
        <w:tc>
          <w:tcPr>
            <w:tcW w:w="54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142071">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lang w:bidi="ar"/>
              </w:rPr>
            </w:pPr>
          </w:p>
        </w:tc>
        <w:tc>
          <w:tcPr>
            <w:tcW w:w="742" w:type="pct"/>
            <w:vMerge w:val="continue"/>
            <w:tcBorders>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24DC9E">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lang w:bidi="ar"/>
              </w:rPr>
            </w:pPr>
          </w:p>
        </w:tc>
        <w:tc>
          <w:tcPr>
            <w:tcW w:w="13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04AF18">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rPr>
              <w:t>船型喷头8孔</w:t>
            </w:r>
          </w:p>
        </w:tc>
        <w:tc>
          <w:tcPr>
            <w:tcW w:w="19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6AE1E">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1个</w:t>
            </w:r>
          </w:p>
        </w:tc>
      </w:tr>
      <w:tr w14:paraId="79B6194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67" w:hRule="atLeast"/>
          <w:jc w:val="center"/>
        </w:trPr>
        <w:tc>
          <w:tcPr>
            <w:tcW w:w="417"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01F2CC">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4</w:t>
            </w:r>
          </w:p>
        </w:tc>
        <w:tc>
          <w:tcPr>
            <w:tcW w:w="547"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F432C7">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控制系统</w:t>
            </w:r>
          </w:p>
        </w:tc>
        <w:tc>
          <w:tcPr>
            <w:tcW w:w="742"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927D7D">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控制柜</w:t>
            </w:r>
          </w:p>
        </w:tc>
        <w:tc>
          <w:tcPr>
            <w:tcW w:w="13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CC5B42">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一键停机</w:t>
            </w:r>
          </w:p>
          <w:p w14:paraId="667A8A0E">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（安全控制保护装置）</w:t>
            </w:r>
          </w:p>
        </w:tc>
        <w:tc>
          <w:tcPr>
            <w:tcW w:w="19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5B7C5">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具备</w:t>
            </w:r>
          </w:p>
        </w:tc>
      </w:tr>
      <w:tr w14:paraId="5FAC720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67" w:hRule="atLeast"/>
          <w:jc w:val="center"/>
        </w:trPr>
        <w:tc>
          <w:tcPr>
            <w:tcW w:w="41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8DC27F">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54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B7D261">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742"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5B82AD">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13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6219D0">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
              </w:rPr>
              <w:t>放管</w:t>
            </w:r>
            <w:r>
              <w:rPr>
                <w:rFonts w:hint="eastAsia" w:ascii="宋体" w:hAnsi="宋体" w:eastAsia="宋体" w:cs="宋体"/>
                <w:color w:val="auto"/>
                <w:sz w:val="21"/>
                <w:szCs w:val="21"/>
                <w:highlight w:val="none"/>
                <w:lang w:bidi="ar"/>
              </w:rPr>
              <w:t>长度标识显示</w:t>
            </w:r>
          </w:p>
        </w:tc>
        <w:tc>
          <w:tcPr>
            <w:tcW w:w="19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39098">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具备</w:t>
            </w:r>
          </w:p>
        </w:tc>
      </w:tr>
      <w:tr w14:paraId="0B9407A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67" w:hRule="atLeast"/>
          <w:jc w:val="center"/>
        </w:trPr>
        <w:tc>
          <w:tcPr>
            <w:tcW w:w="41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E2402E">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54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E226FA">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742"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0D0E9F">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135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476345">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远程电子油门</w:t>
            </w:r>
          </w:p>
        </w:tc>
        <w:tc>
          <w:tcPr>
            <w:tcW w:w="19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E8E95">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具备</w:t>
            </w:r>
          </w:p>
        </w:tc>
      </w:tr>
      <w:tr w14:paraId="74CC955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67" w:hRule="atLeast"/>
          <w:jc w:val="center"/>
        </w:trPr>
        <w:tc>
          <w:tcPr>
            <w:tcW w:w="41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041C4B">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54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13D366">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742" w:type="pct"/>
            <w:vMerge w:val="continue"/>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7BF97F86">
            <w:pPr>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1355" w:type="pct"/>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6D831AFB">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控制箱数字显示</w:t>
            </w:r>
          </w:p>
        </w:tc>
        <w:tc>
          <w:tcPr>
            <w:tcW w:w="1937"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1C8303C6">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具备</w:t>
            </w:r>
          </w:p>
        </w:tc>
      </w:tr>
      <w:tr w14:paraId="299CC8E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67" w:hRule="atLeast"/>
          <w:jc w:val="center"/>
        </w:trPr>
        <w:tc>
          <w:tcPr>
            <w:tcW w:w="417" w:type="pct"/>
            <w:vMerge w:val="restart"/>
            <w:tcBorders>
              <w:top w:val="single" w:color="000000" w:sz="4" w:space="0"/>
              <w:left w:val="single" w:color="auto" w:sz="4" w:space="0"/>
              <w:bottom w:val="single" w:color="000000" w:sz="4" w:space="0"/>
              <w:right w:val="single" w:color="auto" w:sz="4" w:space="0"/>
            </w:tcBorders>
            <w:shd w:val="clear" w:color="auto" w:fill="FFFFFF"/>
            <w:tcMar>
              <w:top w:w="15" w:type="dxa"/>
              <w:left w:w="15" w:type="dxa"/>
              <w:right w:w="15" w:type="dxa"/>
            </w:tcMar>
            <w:vAlign w:val="center"/>
          </w:tcPr>
          <w:p w14:paraId="491DB897">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5</w:t>
            </w:r>
          </w:p>
        </w:tc>
        <w:tc>
          <w:tcPr>
            <w:tcW w:w="547" w:type="pct"/>
            <w:vMerge w:val="restart"/>
            <w:tcBorders>
              <w:top w:val="single" w:color="000000" w:sz="4" w:space="0"/>
              <w:left w:val="single" w:color="auto" w:sz="4" w:space="0"/>
              <w:bottom w:val="single" w:color="000000" w:sz="4" w:space="0"/>
              <w:right w:val="single" w:color="auto" w:sz="4" w:space="0"/>
            </w:tcBorders>
            <w:shd w:val="clear" w:color="auto" w:fill="FFFFFF"/>
            <w:tcMar>
              <w:top w:w="15" w:type="dxa"/>
              <w:left w:w="15" w:type="dxa"/>
              <w:right w:w="15" w:type="dxa"/>
            </w:tcMar>
            <w:vAlign w:val="center"/>
          </w:tcPr>
          <w:p w14:paraId="4625D4FC">
            <w:pPr>
              <w:keepNext w:val="0"/>
              <w:keepLines w:val="0"/>
              <w:pageBreakBefore w:val="0"/>
              <w:widowControl/>
              <w:kinsoku/>
              <w:wordWrap/>
              <w:overflowPunct/>
              <w:topLinePunct w:val="0"/>
              <w:bidi w:val="0"/>
              <w:spacing w:line="360" w:lineRule="auto"/>
              <w:jc w:val="center"/>
              <w:textAlignment w:val="center"/>
              <w:rPr>
                <w:rFonts w:hint="default"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需求配置</w:t>
            </w:r>
          </w:p>
        </w:tc>
        <w:tc>
          <w:tcPr>
            <w:tcW w:w="2097" w:type="pct"/>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638FC13C">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尾部箭头警示灯</w:t>
            </w:r>
          </w:p>
        </w:tc>
        <w:tc>
          <w:tcPr>
            <w:tcW w:w="193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D3DC6F">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bidi="ar"/>
              </w:rPr>
              <w:t>左右各一</w:t>
            </w:r>
          </w:p>
        </w:tc>
      </w:tr>
      <w:tr w14:paraId="6BB7FE5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67" w:hRule="atLeast"/>
          <w:jc w:val="center"/>
        </w:trPr>
        <w:tc>
          <w:tcPr>
            <w:tcW w:w="417" w:type="pct"/>
            <w:vMerge w:val="continue"/>
            <w:tcBorders>
              <w:top w:val="single" w:color="000000" w:sz="4" w:space="0"/>
              <w:left w:val="single" w:color="auto" w:sz="4" w:space="0"/>
              <w:bottom w:val="single" w:color="000000" w:sz="4" w:space="0"/>
              <w:right w:val="single" w:color="auto" w:sz="4" w:space="0"/>
            </w:tcBorders>
            <w:shd w:val="clear" w:color="auto" w:fill="FFFFFF"/>
            <w:tcMar>
              <w:top w:w="15" w:type="dxa"/>
              <w:left w:w="15" w:type="dxa"/>
              <w:right w:w="15" w:type="dxa"/>
            </w:tcMar>
            <w:vAlign w:val="center"/>
          </w:tcPr>
          <w:p w14:paraId="028DDF7E">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lang w:bidi="ar"/>
              </w:rPr>
            </w:pPr>
          </w:p>
        </w:tc>
        <w:tc>
          <w:tcPr>
            <w:tcW w:w="547" w:type="pct"/>
            <w:vMerge w:val="continue"/>
            <w:tcBorders>
              <w:top w:val="single" w:color="000000" w:sz="4" w:space="0"/>
              <w:left w:val="single" w:color="auto" w:sz="4" w:space="0"/>
              <w:bottom w:val="single" w:color="000000" w:sz="4" w:space="0"/>
              <w:right w:val="single" w:color="auto" w:sz="4" w:space="0"/>
            </w:tcBorders>
            <w:shd w:val="clear" w:color="auto" w:fill="FFFFFF"/>
            <w:tcMar>
              <w:top w:w="15" w:type="dxa"/>
              <w:left w:w="15" w:type="dxa"/>
              <w:right w:w="15" w:type="dxa"/>
            </w:tcMar>
            <w:vAlign w:val="center"/>
          </w:tcPr>
          <w:p w14:paraId="3103FEAB">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lang w:bidi="ar"/>
              </w:rPr>
            </w:pPr>
          </w:p>
        </w:tc>
        <w:tc>
          <w:tcPr>
            <w:tcW w:w="2097" w:type="pct"/>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0DF3FD77">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倒车影像（倒车雷达）</w:t>
            </w:r>
          </w:p>
        </w:tc>
        <w:tc>
          <w:tcPr>
            <w:tcW w:w="193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2C8D3A">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随底盘原装并享受底盘厂质保</w:t>
            </w:r>
          </w:p>
        </w:tc>
      </w:tr>
      <w:tr w14:paraId="05A0D23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1441" w:hRule="atLeast"/>
          <w:jc w:val="center"/>
        </w:trPr>
        <w:tc>
          <w:tcPr>
            <w:tcW w:w="417" w:type="pct"/>
            <w:vMerge w:val="continue"/>
            <w:tcBorders>
              <w:top w:val="single" w:color="000000" w:sz="4" w:space="0"/>
              <w:left w:val="single" w:color="auto" w:sz="4" w:space="0"/>
              <w:bottom w:val="single" w:color="000000" w:sz="4" w:space="0"/>
              <w:right w:val="single" w:color="auto" w:sz="4" w:space="0"/>
            </w:tcBorders>
            <w:shd w:val="clear" w:color="auto" w:fill="FFFFFF"/>
            <w:tcMar>
              <w:top w:w="15" w:type="dxa"/>
              <w:left w:w="15" w:type="dxa"/>
              <w:right w:w="15" w:type="dxa"/>
            </w:tcMar>
            <w:vAlign w:val="center"/>
          </w:tcPr>
          <w:p w14:paraId="71FCCC5F">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lang w:bidi="ar"/>
              </w:rPr>
            </w:pPr>
          </w:p>
        </w:tc>
        <w:tc>
          <w:tcPr>
            <w:tcW w:w="547" w:type="pct"/>
            <w:vMerge w:val="continue"/>
            <w:tcBorders>
              <w:top w:val="single" w:color="000000" w:sz="4" w:space="0"/>
              <w:left w:val="single" w:color="auto" w:sz="4" w:space="0"/>
              <w:bottom w:val="single" w:color="000000" w:sz="4" w:space="0"/>
              <w:right w:val="single" w:color="auto" w:sz="4" w:space="0"/>
            </w:tcBorders>
            <w:shd w:val="clear" w:color="auto" w:fill="FFFFFF"/>
            <w:tcMar>
              <w:top w:w="15" w:type="dxa"/>
              <w:left w:w="15" w:type="dxa"/>
              <w:right w:w="15" w:type="dxa"/>
            </w:tcMar>
            <w:vAlign w:val="center"/>
          </w:tcPr>
          <w:p w14:paraId="5F70305F">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lang w:bidi="ar"/>
              </w:rPr>
            </w:pPr>
          </w:p>
        </w:tc>
        <w:tc>
          <w:tcPr>
            <w:tcW w:w="2097" w:type="pct"/>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0C5A2FD6">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行车记录仪</w:t>
            </w:r>
          </w:p>
        </w:tc>
        <w:tc>
          <w:tcPr>
            <w:tcW w:w="193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16B5E4">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分辨率:1080P</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以上</w:t>
            </w:r>
          </w:p>
          <w:p w14:paraId="646EDE8E">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光圈：F小于等于1.8</w:t>
            </w:r>
          </w:p>
          <w:p w14:paraId="766CBB1C">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SD（TF）内存卡：64G及以上</w:t>
            </w:r>
          </w:p>
          <w:p w14:paraId="1CECA5F1">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品牌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相当于或优于360或小米或海康威视</w:t>
            </w:r>
          </w:p>
        </w:tc>
      </w:tr>
      <w:tr w14:paraId="12BF2D3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67" w:hRule="atLeast"/>
          <w:jc w:val="center"/>
        </w:trPr>
        <w:tc>
          <w:tcPr>
            <w:tcW w:w="417" w:type="pct"/>
            <w:vMerge w:val="continue"/>
            <w:tcBorders>
              <w:top w:val="single" w:color="000000" w:sz="4" w:space="0"/>
              <w:left w:val="single" w:color="auto" w:sz="4" w:space="0"/>
              <w:bottom w:val="single" w:color="000000" w:sz="4" w:space="0"/>
              <w:right w:val="single" w:color="auto" w:sz="4" w:space="0"/>
            </w:tcBorders>
            <w:shd w:val="clear" w:color="auto" w:fill="FFFFFF"/>
            <w:tcMar>
              <w:top w:w="15" w:type="dxa"/>
              <w:left w:w="15" w:type="dxa"/>
              <w:right w:w="15" w:type="dxa"/>
            </w:tcMar>
            <w:vAlign w:val="center"/>
          </w:tcPr>
          <w:p w14:paraId="7C088CBC">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lang w:bidi="ar"/>
              </w:rPr>
            </w:pPr>
          </w:p>
        </w:tc>
        <w:tc>
          <w:tcPr>
            <w:tcW w:w="547" w:type="pct"/>
            <w:vMerge w:val="continue"/>
            <w:tcBorders>
              <w:top w:val="single" w:color="000000" w:sz="4" w:space="0"/>
              <w:left w:val="single" w:color="auto" w:sz="4" w:space="0"/>
              <w:bottom w:val="single" w:color="000000" w:sz="4" w:space="0"/>
              <w:right w:val="single" w:color="auto" w:sz="4" w:space="0"/>
            </w:tcBorders>
            <w:shd w:val="clear" w:color="auto" w:fill="FFFFFF"/>
            <w:tcMar>
              <w:top w:w="15" w:type="dxa"/>
              <w:left w:w="15" w:type="dxa"/>
              <w:right w:w="15" w:type="dxa"/>
            </w:tcMar>
            <w:vAlign w:val="center"/>
          </w:tcPr>
          <w:p w14:paraId="569B5F7D">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lang w:bidi="ar"/>
              </w:rPr>
            </w:pPr>
          </w:p>
        </w:tc>
        <w:tc>
          <w:tcPr>
            <w:tcW w:w="2097" w:type="pct"/>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2B40B263">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rPr>
              <w:t>三角木止滑器</w:t>
            </w:r>
          </w:p>
        </w:tc>
        <w:tc>
          <w:tcPr>
            <w:tcW w:w="193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F8F7ED">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配置</w:t>
            </w:r>
          </w:p>
        </w:tc>
      </w:tr>
      <w:tr w14:paraId="6862B48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67" w:hRule="atLeast"/>
          <w:jc w:val="center"/>
        </w:trPr>
        <w:tc>
          <w:tcPr>
            <w:tcW w:w="417" w:type="pct"/>
            <w:vMerge w:val="continue"/>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14:paraId="016B1DAA">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lang w:bidi="ar"/>
              </w:rPr>
            </w:pPr>
          </w:p>
        </w:tc>
        <w:tc>
          <w:tcPr>
            <w:tcW w:w="54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66EBD1">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lang w:bidi="ar"/>
              </w:rPr>
            </w:pPr>
          </w:p>
        </w:tc>
        <w:tc>
          <w:tcPr>
            <w:tcW w:w="2097" w:type="pct"/>
            <w:gridSpan w:val="2"/>
            <w:tcBorders>
              <w:top w:val="single" w:color="auto"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571C95">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kern w:val="2"/>
                <w:sz w:val="21"/>
                <w:szCs w:val="21"/>
                <w:highlight w:val="none"/>
              </w:rPr>
              <w:t>全车车膜</w:t>
            </w:r>
          </w:p>
        </w:tc>
        <w:tc>
          <w:tcPr>
            <w:tcW w:w="1937" w:type="pc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A2579E">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品牌：相当于或优于龙膜或3M或威固</w:t>
            </w:r>
          </w:p>
        </w:tc>
      </w:tr>
      <w:tr w14:paraId="3A83B04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67" w:hRule="atLeast"/>
          <w:jc w:val="center"/>
        </w:trPr>
        <w:tc>
          <w:tcPr>
            <w:tcW w:w="417" w:type="pct"/>
            <w:vMerge w:val="continue"/>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14:paraId="77F1F6D2">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lang w:bidi="ar"/>
              </w:rPr>
            </w:pPr>
          </w:p>
        </w:tc>
        <w:tc>
          <w:tcPr>
            <w:tcW w:w="54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DEA721">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lang w:bidi="ar"/>
              </w:rPr>
            </w:pPr>
          </w:p>
        </w:tc>
        <w:tc>
          <w:tcPr>
            <w:tcW w:w="2097" w:type="pct"/>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517894">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kern w:val="2"/>
                <w:sz w:val="21"/>
                <w:szCs w:val="21"/>
                <w:highlight w:val="none"/>
              </w:rPr>
              <w:t>三脚架、</w:t>
            </w:r>
            <w:r>
              <w:rPr>
                <w:rFonts w:hint="eastAsia" w:ascii="宋体" w:hAnsi="宋体" w:eastAsia="宋体" w:cs="宋体"/>
                <w:color w:val="auto"/>
                <w:sz w:val="21"/>
                <w:szCs w:val="21"/>
                <w:highlight w:val="none"/>
              </w:rPr>
              <w:t>灭火器及支架</w:t>
            </w:r>
          </w:p>
        </w:tc>
        <w:tc>
          <w:tcPr>
            <w:tcW w:w="19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A4FD8">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配置</w:t>
            </w:r>
          </w:p>
        </w:tc>
      </w:tr>
      <w:tr w14:paraId="4D3E3EF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67" w:hRule="atLeast"/>
          <w:jc w:val="center"/>
        </w:trPr>
        <w:tc>
          <w:tcPr>
            <w:tcW w:w="417" w:type="pct"/>
            <w:vMerge w:val="continue"/>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14:paraId="6A5B71AB">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lang w:bidi="ar"/>
              </w:rPr>
            </w:pPr>
          </w:p>
        </w:tc>
        <w:tc>
          <w:tcPr>
            <w:tcW w:w="54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A351A8">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lang w:bidi="ar"/>
              </w:rPr>
            </w:pPr>
          </w:p>
        </w:tc>
        <w:tc>
          <w:tcPr>
            <w:tcW w:w="2097" w:type="pct"/>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15CD40">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全包围脚垫</w:t>
            </w:r>
          </w:p>
        </w:tc>
        <w:tc>
          <w:tcPr>
            <w:tcW w:w="19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A4C69">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配置</w:t>
            </w:r>
          </w:p>
        </w:tc>
      </w:tr>
      <w:tr w14:paraId="498E133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67" w:hRule="atLeast"/>
          <w:jc w:val="center"/>
        </w:trPr>
        <w:tc>
          <w:tcPr>
            <w:tcW w:w="417" w:type="pct"/>
            <w:vMerge w:val="continue"/>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14:paraId="5BE871D9">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lang w:bidi="ar"/>
              </w:rPr>
            </w:pPr>
          </w:p>
        </w:tc>
        <w:tc>
          <w:tcPr>
            <w:tcW w:w="54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57EDE0">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lang w:bidi="ar"/>
              </w:rPr>
            </w:pPr>
          </w:p>
        </w:tc>
        <w:tc>
          <w:tcPr>
            <w:tcW w:w="2097" w:type="pct"/>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C0D16B">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手持式高压水枪铝合金快接喷头</w:t>
            </w:r>
          </w:p>
        </w:tc>
        <w:tc>
          <w:tcPr>
            <w:tcW w:w="19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A35F0">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出水形状含括：花洒、雨伞、细柱、直柱等</w:t>
            </w:r>
          </w:p>
        </w:tc>
      </w:tr>
      <w:tr w14:paraId="4A25B0B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67" w:hRule="atLeast"/>
          <w:jc w:val="center"/>
        </w:trPr>
        <w:tc>
          <w:tcPr>
            <w:tcW w:w="417" w:type="pct"/>
            <w:vMerge w:val="continue"/>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14:paraId="2B19DEA0">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lang w:bidi="ar"/>
              </w:rPr>
            </w:pPr>
          </w:p>
        </w:tc>
        <w:tc>
          <w:tcPr>
            <w:tcW w:w="54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A551DD">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lang w:bidi="ar"/>
              </w:rPr>
            </w:pPr>
          </w:p>
        </w:tc>
        <w:tc>
          <w:tcPr>
            <w:tcW w:w="2097" w:type="pct"/>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175BF7">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井口</w:t>
            </w:r>
            <w:r>
              <w:rPr>
                <w:rFonts w:hint="eastAsia" w:ascii="宋体" w:hAnsi="宋体" w:eastAsia="宋体" w:cs="宋体"/>
                <w:color w:val="auto"/>
                <w:sz w:val="21"/>
                <w:szCs w:val="21"/>
                <w:highlight w:val="none"/>
              </w:rPr>
              <w:t>铝合金安全防护格栅</w:t>
            </w:r>
          </w:p>
        </w:tc>
        <w:tc>
          <w:tcPr>
            <w:tcW w:w="19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28BCF">
            <w:pPr>
              <w:pStyle w:val="16"/>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1车配置4个，尺寸</w:t>
            </w:r>
            <w:r>
              <w:rPr>
                <w:rFonts w:hint="eastAsia" w:ascii="宋体" w:hAnsi="宋体" w:eastAsia="宋体" w:cs="宋体"/>
                <w:color w:val="auto"/>
                <w:kern w:val="2"/>
                <w:sz w:val="21"/>
                <w:szCs w:val="21"/>
                <w:highlight w:val="none"/>
                <w:lang w:eastAsia="zh-CN" w:bidi="ar"/>
              </w:rPr>
              <w:t>（</w:t>
            </w:r>
            <w:r>
              <w:rPr>
                <w:rFonts w:hint="eastAsia" w:ascii="宋体" w:hAnsi="宋体" w:eastAsia="宋体" w:cs="宋体"/>
                <w:color w:val="auto"/>
                <w:kern w:val="2"/>
                <w:sz w:val="21"/>
                <w:szCs w:val="21"/>
                <w:highlight w:val="none"/>
                <w:lang w:val="en-US" w:eastAsia="zh-CN" w:bidi="ar"/>
              </w:rPr>
              <w:t>mm</w:t>
            </w:r>
            <w:r>
              <w:rPr>
                <w:rFonts w:hint="eastAsia" w:ascii="宋体" w:hAnsi="宋体" w:eastAsia="宋体" w:cs="宋体"/>
                <w:color w:val="auto"/>
                <w:kern w:val="2"/>
                <w:sz w:val="21"/>
                <w:szCs w:val="21"/>
                <w:highlight w:val="none"/>
                <w:lang w:eastAsia="zh-CN" w:bidi="ar"/>
              </w:rPr>
              <w:t>）</w:t>
            </w:r>
            <w:r>
              <w:rPr>
                <w:rFonts w:hint="eastAsia" w:ascii="宋体" w:hAnsi="宋体" w:eastAsia="宋体" w:cs="宋体"/>
                <w:color w:val="auto"/>
                <w:sz w:val="21"/>
                <w:szCs w:val="21"/>
                <w:highlight w:val="none"/>
                <w:lang w:bidi="ar"/>
              </w:rPr>
              <w:t>=DN900</w:t>
            </w:r>
          </w:p>
        </w:tc>
      </w:tr>
      <w:tr w14:paraId="70C9B79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67" w:hRule="atLeast"/>
          <w:jc w:val="center"/>
        </w:trPr>
        <w:tc>
          <w:tcPr>
            <w:tcW w:w="417" w:type="pct"/>
            <w:vMerge w:val="continue"/>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14:paraId="5426B60A">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lang w:bidi="ar"/>
              </w:rPr>
            </w:pPr>
          </w:p>
        </w:tc>
        <w:tc>
          <w:tcPr>
            <w:tcW w:w="54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8DDF4F">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lang w:bidi="ar"/>
              </w:rPr>
            </w:pPr>
          </w:p>
        </w:tc>
        <w:tc>
          <w:tcPr>
            <w:tcW w:w="2097" w:type="pct"/>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10D8AB">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注水管</w:t>
            </w:r>
          </w:p>
        </w:tc>
        <w:tc>
          <w:tcPr>
            <w:tcW w:w="19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1087D">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配置1条，≥15米</w:t>
            </w:r>
          </w:p>
        </w:tc>
      </w:tr>
      <w:tr w14:paraId="5FEE8F8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67" w:hRule="atLeast"/>
          <w:jc w:val="center"/>
        </w:trPr>
        <w:tc>
          <w:tcPr>
            <w:tcW w:w="417" w:type="pct"/>
            <w:vMerge w:val="continue"/>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14:paraId="2D08A539">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lang w:bidi="ar"/>
              </w:rPr>
            </w:pPr>
          </w:p>
        </w:tc>
        <w:tc>
          <w:tcPr>
            <w:tcW w:w="54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96D7C8">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lang w:bidi="ar"/>
              </w:rPr>
            </w:pPr>
          </w:p>
        </w:tc>
        <w:tc>
          <w:tcPr>
            <w:tcW w:w="2097" w:type="pct"/>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95E9EA">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备胎</w:t>
            </w:r>
          </w:p>
        </w:tc>
        <w:tc>
          <w:tcPr>
            <w:tcW w:w="19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8558E">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随底盘原装并享受底盘厂质保</w:t>
            </w:r>
          </w:p>
        </w:tc>
      </w:tr>
    </w:tbl>
    <w:p w14:paraId="75B5BB22">
      <w:pPr>
        <w:keepNext w:val="0"/>
        <w:keepLines w:val="0"/>
        <w:pageBreakBefore w:val="0"/>
        <w:widowControl w:val="0"/>
        <w:kinsoku/>
        <w:wordWrap/>
        <w:overflowPunct/>
        <w:topLinePunct w:val="0"/>
        <w:bidi w:val="0"/>
        <w:spacing w:line="360" w:lineRule="auto"/>
        <w:ind w:right="0" w:firstLine="420" w:firstLineChars="200"/>
        <w:textAlignment w:val="auto"/>
        <w:rPr>
          <w:rFonts w:hint="eastAsia" w:ascii="宋体" w:hAnsi="宋体" w:eastAsia="宋体" w:cs="宋体"/>
          <w:color w:val="auto"/>
          <w:kern w:val="2"/>
          <w:sz w:val="21"/>
          <w:szCs w:val="21"/>
          <w:highlight w:val="none"/>
        </w:rPr>
      </w:pPr>
    </w:p>
    <w:p w14:paraId="0FF81CA9">
      <w:pPr>
        <w:pStyle w:val="18"/>
        <w:keepNext w:val="0"/>
        <w:keepLines w:val="0"/>
        <w:pageBreakBefore w:val="0"/>
        <w:widowControl w:val="0"/>
        <w:numPr>
          <w:ilvl w:val="0"/>
          <w:numId w:val="0"/>
        </w:numPr>
        <w:kinsoku/>
        <w:wordWrap/>
        <w:overflowPunct/>
        <w:topLinePunct w:val="0"/>
        <w:bidi w:val="0"/>
        <w:adjustRightInd w:val="0"/>
        <w:spacing w:line="360" w:lineRule="auto"/>
        <w:ind w:right="-26" w:rightChars="0"/>
        <w:jc w:val="both"/>
        <w:textAlignment w:val="auto"/>
        <w:rPr>
          <w:rFonts w:hint="eastAsia" w:ascii="宋体" w:hAnsi="宋体" w:eastAsia="宋体" w:cs="宋体"/>
          <w:b w:val="0"/>
          <w:bCs w:val="0"/>
          <w:color w:val="auto"/>
          <w:sz w:val="21"/>
          <w:szCs w:val="21"/>
          <w:highlight w:val="none"/>
          <w:lang w:val="en-US" w:eastAsia="zh-CN"/>
        </w:rPr>
      </w:pPr>
      <w:r>
        <w:rPr>
          <w:rFonts w:hint="eastAsia" w:hAnsi="宋体" w:cs="宋体"/>
          <w:b/>
          <w:bCs/>
          <w:i w:val="0"/>
          <w:iCs w:val="0"/>
          <w:color w:val="auto"/>
          <w:sz w:val="21"/>
          <w:szCs w:val="21"/>
          <w:highlight w:val="none"/>
          <w:lang w:val="en-US" w:eastAsia="zh-CN"/>
        </w:rPr>
        <w:t>三</w:t>
      </w:r>
      <w:r>
        <w:rPr>
          <w:rFonts w:hint="eastAsia" w:ascii="宋体" w:hAnsi="宋体" w:eastAsia="宋体" w:cs="宋体"/>
          <w:b/>
          <w:bCs/>
          <w:i w:val="0"/>
          <w:iCs w:val="0"/>
          <w:color w:val="auto"/>
          <w:sz w:val="21"/>
          <w:szCs w:val="21"/>
          <w:highlight w:val="none"/>
          <w:lang w:val="en-US" w:eastAsia="zh-CN"/>
        </w:rPr>
        <w:t>、总体要求</w:t>
      </w:r>
    </w:p>
    <w:p w14:paraId="7E6887C9">
      <w:pPr>
        <w:keepNext w:val="0"/>
        <w:keepLines w:val="0"/>
        <w:pageBreakBefore w:val="0"/>
        <w:widowControl w:val="0"/>
        <w:numPr>
          <w:ilvl w:val="0"/>
          <w:numId w:val="0"/>
        </w:numPr>
        <w:tabs>
          <w:tab w:val="left" w:pos="2340"/>
        </w:tabs>
        <w:kinsoku/>
        <w:wordWrap/>
        <w:overflowPunct/>
        <w:topLinePunct w:val="0"/>
        <w:autoSpaceDE/>
        <w:autoSpaceDN/>
        <w:bidi w:val="0"/>
        <w:adjustRightInd w:val="0"/>
        <w:snapToGrid w:val="0"/>
        <w:spacing w:line="360" w:lineRule="auto"/>
        <w:ind w:left="0" w:leftChars="0" w:firstLine="422" w:firstLineChars="200"/>
        <w:jc w:val="both"/>
        <w:textAlignment w:val="auto"/>
        <w:rPr>
          <w:rFonts w:hint="default" w:ascii="宋体" w:hAnsi="宋体" w:eastAsia="宋体" w:cs="宋体"/>
          <w:b/>
          <w:bCs/>
          <w:color w:val="auto"/>
          <w:kern w:val="2"/>
          <w:sz w:val="21"/>
          <w:szCs w:val="21"/>
          <w:highlight w:val="none"/>
          <w:lang w:val="en-US" w:eastAsia="zh-CN" w:bidi="ar-SA"/>
        </w:rPr>
      </w:pPr>
      <w:r>
        <w:rPr>
          <w:rFonts w:hint="default" w:ascii="宋体" w:hAnsi="宋体" w:eastAsia="宋体" w:cs="宋体"/>
          <w:b/>
          <w:bCs/>
          <w:color w:val="auto"/>
          <w:kern w:val="2"/>
          <w:sz w:val="21"/>
          <w:szCs w:val="21"/>
          <w:highlight w:val="none"/>
          <w:lang w:val="en-US" w:eastAsia="zh-CN" w:bidi="ar-SA"/>
        </w:rPr>
        <w:t>★1、投标人投标车辆的生产企业及投标车辆产品型号已列入国家工业和信息化部发布的有效的《道路机动车辆生产企业及产品公告》（或《车辆生产企业及产品公告》）。</w:t>
      </w:r>
    </w:p>
    <w:p w14:paraId="28C50166">
      <w:pPr>
        <w:keepNext w:val="0"/>
        <w:keepLines w:val="0"/>
        <w:pageBreakBefore w:val="0"/>
        <w:widowControl w:val="0"/>
        <w:numPr>
          <w:ilvl w:val="0"/>
          <w:numId w:val="0"/>
        </w:numPr>
        <w:tabs>
          <w:tab w:val="left" w:pos="2340"/>
        </w:tabs>
        <w:kinsoku/>
        <w:wordWrap/>
        <w:overflowPunct/>
        <w:topLinePunct w:val="0"/>
        <w:autoSpaceDE/>
        <w:autoSpaceDN/>
        <w:bidi w:val="0"/>
        <w:adjustRightInd w:val="0"/>
        <w:snapToGrid w:val="0"/>
        <w:spacing w:line="360" w:lineRule="auto"/>
        <w:ind w:left="0" w:leftChars="0" w:firstLine="422" w:firstLineChars="200"/>
        <w:jc w:val="both"/>
        <w:textAlignment w:val="auto"/>
        <w:rPr>
          <w:rFonts w:hint="default" w:ascii="宋体" w:hAnsi="宋体" w:eastAsia="宋体" w:cs="宋体"/>
          <w:b/>
          <w:bCs/>
          <w:color w:val="auto"/>
          <w:kern w:val="2"/>
          <w:sz w:val="21"/>
          <w:szCs w:val="21"/>
          <w:highlight w:val="none"/>
          <w:lang w:val="en-US" w:eastAsia="zh-CN" w:bidi="ar-SA"/>
        </w:rPr>
      </w:pPr>
      <w:r>
        <w:rPr>
          <w:rFonts w:hint="default" w:ascii="宋体" w:hAnsi="宋体" w:eastAsia="宋体" w:cs="宋体"/>
          <w:b/>
          <w:bCs/>
          <w:color w:val="auto"/>
          <w:kern w:val="2"/>
          <w:sz w:val="21"/>
          <w:szCs w:val="21"/>
          <w:highlight w:val="none"/>
          <w:lang w:val="en-US" w:eastAsia="zh-CN" w:bidi="ar-SA"/>
        </w:rPr>
        <w:t>★2</w:t>
      </w:r>
      <w:r>
        <w:rPr>
          <w:rFonts w:hint="eastAsia" w:ascii="宋体" w:hAnsi="宋体" w:eastAsia="宋体" w:cs="宋体"/>
          <w:b/>
          <w:bCs/>
          <w:color w:val="auto"/>
          <w:kern w:val="2"/>
          <w:sz w:val="21"/>
          <w:szCs w:val="21"/>
          <w:highlight w:val="none"/>
          <w:lang w:val="en-US" w:eastAsia="zh-CN" w:bidi="ar-SA"/>
        </w:rPr>
        <w:t>、</w:t>
      </w:r>
      <w:r>
        <w:rPr>
          <w:rFonts w:hint="default" w:ascii="宋体" w:hAnsi="宋体" w:eastAsia="宋体" w:cs="宋体"/>
          <w:b/>
          <w:bCs/>
          <w:color w:val="auto"/>
          <w:kern w:val="2"/>
          <w:sz w:val="21"/>
          <w:szCs w:val="21"/>
          <w:highlight w:val="none"/>
          <w:lang w:val="en-US" w:eastAsia="zh-CN" w:bidi="ar-SA"/>
        </w:rPr>
        <w:t>投标人投标车辆具有中国国家强制性产品认证证书（3C认证)</w:t>
      </w:r>
      <w:r>
        <w:rPr>
          <w:rFonts w:hint="eastAsia" w:ascii="宋体" w:hAnsi="宋体" w:eastAsia="宋体" w:cs="宋体"/>
          <w:b/>
          <w:bCs/>
          <w:color w:val="auto"/>
          <w:kern w:val="2"/>
          <w:sz w:val="21"/>
          <w:szCs w:val="21"/>
          <w:highlight w:val="none"/>
          <w:lang w:val="en-US" w:eastAsia="zh-CN" w:bidi="ar-SA"/>
        </w:rPr>
        <w:t>。</w:t>
      </w:r>
    </w:p>
    <w:p w14:paraId="1402E200">
      <w:pPr>
        <w:keepNext w:val="0"/>
        <w:keepLines w:val="0"/>
        <w:pageBreakBefore w:val="0"/>
        <w:widowControl w:val="0"/>
        <w:numPr>
          <w:ilvl w:val="0"/>
          <w:numId w:val="0"/>
        </w:numPr>
        <w:tabs>
          <w:tab w:val="left" w:pos="2340"/>
        </w:tabs>
        <w:kinsoku/>
        <w:wordWrap/>
        <w:overflowPunct/>
        <w:topLinePunct w:val="0"/>
        <w:autoSpaceDE/>
        <w:autoSpaceDN/>
        <w:bidi w:val="0"/>
        <w:adjustRightInd w:val="0"/>
        <w:snapToGrid w:val="0"/>
        <w:spacing w:line="360" w:lineRule="auto"/>
        <w:ind w:left="0" w:leftChars="0" w:firstLine="420" w:firstLineChars="200"/>
        <w:jc w:val="both"/>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sz w:val="21"/>
          <w:szCs w:val="21"/>
          <w:highlight w:val="none"/>
          <w:lang w:val="en-US" w:eastAsia="zh-CN" w:bidi="ar-SA"/>
        </w:rPr>
        <w:t>投标人提供的产品为全新的厂家产品，提供设备的注册证或相关合格证书，按产品要求配备所有附件和完整的使用说明书，提供整套设备的结构、原理、使用等相关资料。</w:t>
      </w:r>
    </w:p>
    <w:p w14:paraId="5A92A82B">
      <w:pPr>
        <w:widowControl w:val="0"/>
        <w:numPr>
          <w:ilvl w:val="0"/>
          <w:numId w:val="0"/>
        </w:numPr>
        <w:tabs>
          <w:tab w:val="left" w:pos="2340"/>
        </w:tabs>
        <w:autoSpaceDE/>
        <w:autoSpaceDN/>
        <w:adjustRightInd w:val="0"/>
        <w:snapToGrid w:val="0"/>
        <w:spacing w:line="360" w:lineRule="auto"/>
        <w:ind w:left="0" w:leftChars="0" w:firstLine="420" w:firstLineChars="20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color w:val="auto"/>
          <w:sz w:val="21"/>
          <w:szCs w:val="21"/>
          <w:highlight w:val="none"/>
          <w:lang w:val="en-US" w:eastAsia="zh-CN" w:bidi="ar-SA"/>
        </w:rPr>
        <w:t>投标人报价应包括设备采购、运输、安装、调试、相关部门检测验收及保修期内的维护保养等所有费用。</w:t>
      </w:r>
    </w:p>
    <w:p w14:paraId="705E1785">
      <w:pPr>
        <w:widowControl w:val="0"/>
        <w:numPr>
          <w:ilvl w:val="0"/>
          <w:numId w:val="0"/>
        </w:numPr>
        <w:tabs>
          <w:tab w:val="left" w:pos="2340"/>
        </w:tabs>
        <w:autoSpaceDE/>
        <w:autoSpaceDN/>
        <w:adjustRightInd w:val="0"/>
        <w:snapToGrid w:val="0"/>
        <w:spacing w:line="360" w:lineRule="auto"/>
        <w:ind w:left="0" w:leftChars="0" w:firstLine="420" w:firstLineChars="20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color w:val="auto"/>
          <w:sz w:val="21"/>
          <w:szCs w:val="21"/>
          <w:highlight w:val="none"/>
          <w:lang w:val="en-US" w:eastAsia="zh-CN" w:bidi="ar-SA"/>
        </w:rPr>
        <w:t>车辆交付前的各项工作及费用均由中标人承担，包括但不限于购买车辆购置税、车船税、机动车交通事故责任强制保险、商业保险、上牌照及相关费用等。</w:t>
      </w:r>
    </w:p>
    <w:p w14:paraId="0EF1C65B">
      <w:pPr>
        <w:keepNext w:val="0"/>
        <w:keepLines w:val="0"/>
        <w:pageBreakBefore w:val="0"/>
        <w:widowControl w:val="0"/>
        <w:kinsoku/>
        <w:wordWrap/>
        <w:overflowPunct/>
        <w:topLinePunct w:val="0"/>
        <w:bidi w:val="0"/>
        <w:spacing w:line="360" w:lineRule="auto"/>
        <w:ind w:right="0" w:firstLine="422" w:firstLineChars="200"/>
        <w:textAlignment w:val="auto"/>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w:t>
      </w:r>
      <w:r>
        <w:rPr>
          <w:rFonts w:hint="eastAsia" w:ascii="宋体" w:hAnsi="宋体" w:eastAsia="宋体" w:cs="宋体"/>
          <w:b/>
          <w:bCs/>
          <w:color w:val="auto"/>
          <w:kern w:val="2"/>
          <w:sz w:val="21"/>
          <w:szCs w:val="21"/>
          <w:highlight w:val="none"/>
          <w:lang w:val="en-US" w:eastAsia="zh-CN" w:bidi="ar-SA"/>
        </w:rPr>
        <w:t>6、</w:t>
      </w:r>
      <w:r>
        <w:rPr>
          <w:rFonts w:hint="eastAsia" w:ascii="宋体" w:hAnsi="宋体" w:eastAsia="宋体" w:cs="宋体"/>
          <w:b/>
          <w:bCs/>
          <w:color w:val="auto"/>
          <w:sz w:val="21"/>
          <w:szCs w:val="21"/>
          <w:highlight w:val="none"/>
          <w:lang w:val="en-US" w:eastAsia="zh-CN" w:bidi="ar-SA"/>
        </w:rPr>
        <w:t>中标人所交付车辆整车改装须符合现行国家规定的专项作业车辆相关标准，且符合东莞市上牌要求，并完成车辆上东莞市牌照的所有工作。因不能上牌导致未能按期交货，所造成的损失由中标人承担。</w:t>
      </w:r>
    </w:p>
    <w:p w14:paraId="549354F3">
      <w:pPr>
        <w:keepNext w:val="0"/>
        <w:keepLines w:val="0"/>
        <w:pageBreakBefore w:val="0"/>
        <w:widowControl w:val="0"/>
        <w:kinsoku/>
        <w:wordWrap/>
        <w:overflowPunct/>
        <w:topLinePunct w:val="0"/>
        <w:bidi w:val="0"/>
        <w:spacing w:line="360" w:lineRule="auto"/>
        <w:ind w:right="0" w:firstLine="0" w:firstLineChars="0"/>
        <w:textAlignment w:val="auto"/>
        <w:rPr>
          <w:rFonts w:hint="eastAsia" w:ascii="宋体" w:hAnsi="宋体" w:eastAsia="宋体" w:cs="宋体"/>
          <w:b/>
          <w:bCs/>
          <w:color w:val="auto"/>
          <w:sz w:val="21"/>
          <w:szCs w:val="21"/>
          <w:highlight w:val="none"/>
          <w:lang w:val="en-US" w:eastAsia="zh-CN"/>
        </w:rPr>
      </w:pPr>
    </w:p>
    <w:p w14:paraId="7E7BF8EB">
      <w:pPr>
        <w:keepNext w:val="0"/>
        <w:keepLines w:val="0"/>
        <w:pageBreakBefore w:val="0"/>
        <w:widowControl w:val="0"/>
        <w:kinsoku/>
        <w:wordWrap/>
        <w:overflowPunct/>
        <w:topLinePunct w:val="0"/>
        <w:bidi w:val="0"/>
        <w:spacing w:line="360" w:lineRule="auto"/>
        <w:ind w:right="0"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、供货要求</w:t>
      </w:r>
    </w:p>
    <w:p w14:paraId="7B8B61BE">
      <w:pPr>
        <w:keepNext w:val="0"/>
        <w:keepLines w:val="0"/>
        <w:pageBreakBefore w:val="0"/>
        <w:widowControl w:val="0"/>
        <w:kinsoku/>
        <w:wordWrap/>
        <w:overflowPunct/>
        <w:topLinePunct w:val="0"/>
        <w:bidi w:val="0"/>
        <w:spacing w:line="360" w:lineRule="auto"/>
        <w:ind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中标人应在中标通知书发出之日5个工作日内向招标人以书面形式报备车辆生产计划（含生产地址准确定位、生产时间节点等），如在中标通知书发出之日5个工作日内未能完成上述工作，则取消其中标资格，不予退还其投标保证金，同时招标人有权将中标人列入黑名单。</w:t>
      </w:r>
      <w:r>
        <w:rPr>
          <w:rFonts w:hint="eastAsia" w:ascii="宋体" w:hAnsi="宋体" w:eastAsia="宋体" w:cs="宋体"/>
          <w:b w:val="0"/>
          <w:bCs w:val="0"/>
          <w:color w:val="auto"/>
          <w:sz w:val="21"/>
          <w:szCs w:val="21"/>
          <w:highlight w:val="none"/>
          <w:lang w:val="en-US" w:eastAsia="zh-CN"/>
        </w:rPr>
        <w:t>车辆生产期间，招标人有权不定期到中标人生产车间现场监造，</w:t>
      </w:r>
      <w:r>
        <w:rPr>
          <w:rFonts w:hint="eastAsia" w:ascii="宋体" w:hAnsi="宋体" w:eastAsia="宋体" w:cs="宋体"/>
          <w:b w:val="0"/>
          <w:bCs w:val="0"/>
          <w:color w:val="auto"/>
          <w:kern w:val="0"/>
          <w:sz w:val="21"/>
          <w:szCs w:val="21"/>
          <w:highlight w:val="none"/>
          <w:shd w:val="clear" w:fill="auto"/>
          <w:lang w:val="en-US" w:eastAsia="zh-CN" w:bidi="ar"/>
        </w:rPr>
        <w:t>中标人</w:t>
      </w:r>
      <w:r>
        <w:rPr>
          <w:rFonts w:hint="eastAsia" w:ascii="宋体" w:hAnsi="宋体" w:eastAsia="宋体" w:cs="宋体"/>
          <w:b w:val="0"/>
          <w:bCs w:val="0"/>
          <w:color w:val="auto"/>
          <w:kern w:val="0"/>
          <w:sz w:val="21"/>
          <w:szCs w:val="21"/>
          <w:highlight w:val="none"/>
          <w:shd w:val="clear"/>
          <w:lang w:val="en-US" w:eastAsia="zh-CN" w:bidi="ar"/>
        </w:rPr>
        <w:t>必须无条件配合</w:t>
      </w:r>
      <w:r>
        <w:rPr>
          <w:rFonts w:hint="eastAsia" w:ascii="宋体" w:hAnsi="宋体" w:eastAsia="宋体" w:cs="宋体"/>
          <w:b w:val="0"/>
          <w:bCs w:val="0"/>
          <w:color w:val="auto"/>
          <w:kern w:val="0"/>
          <w:sz w:val="21"/>
          <w:szCs w:val="21"/>
          <w:highlight w:val="none"/>
          <w:shd w:val="clear" w:fill="auto"/>
          <w:lang w:val="en-US" w:eastAsia="zh-CN" w:bidi="ar"/>
        </w:rPr>
        <w:t>。</w:t>
      </w:r>
    </w:p>
    <w:p w14:paraId="477FFEF7">
      <w:pPr>
        <w:keepNext w:val="0"/>
        <w:keepLines w:val="0"/>
        <w:pageBreakBefore w:val="0"/>
        <w:widowControl w:val="0"/>
        <w:kinsoku/>
        <w:wordWrap/>
        <w:overflowPunct/>
        <w:topLinePunct w:val="0"/>
        <w:bidi w:val="0"/>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）中标人应保证供货车辆全新、未曾使用过的，其质量、规格及技术</w:t>
      </w:r>
      <w:r>
        <w:rPr>
          <w:rFonts w:hint="eastAsia" w:ascii="宋体" w:hAnsi="宋体" w:eastAsia="宋体" w:cs="宋体"/>
          <w:color w:val="auto"/>
          <w:sz w:val="21"/>
          <w:szCs w:val="21"/>
          <w:highlight w:val="none"/>
          <w:lang w:val="en-US" w:eastAsia="zh-CN"/>
        </w:rPr>
        <w:t>参数</w:t>
      </w:r>
      <w:r>
        <w:rPr>
          <w:rFonts w:hint="eastAsia" w:ascii="宋体" w:hAnsi="宋体" w:eastAsia="宋体" w:cs="宋体"/>
          <w:color w:val="auto"/>
          <w:sz w:val="21"/>
          <w:szCs w:val="21"/>
          <w:highlight w:val="none"/>
        </w:rPr>
        <w:t>符合国家标准、规范及采购需求书、合同的要求。供货车型须为投标文件所约定车辆品牌、型号、配置。</w:t>
      </w:r>
    </w:p>
    <w:p w14:paraId="2F187032">
      <w:pPr>
        <w:keepNext w:val="0"/>
        <w:keepLines w:val="0"/>
        <w:pageBreakBefore w:val="0"/>
        <w:widowControl w:val="0"/>
        <w:kinsoku/>
        <w:wordWrap/>
        <w:overflowPunct/>
        <w:topLinePunct w:val="0"/>
        <w:bidi w:val="0"/>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）本项目</w:t>
      </w:r>
      <w:r>
        <w:rPr>
          <w:rFonts w:hint="eastAsia" w:ascii="宋体" w:hAnsi="宋体" w:eastAsia="宋体" w:cs="宋体"/>
          <w:color w:val="auto"/>
          <w:sz w:val="21"/>
          <w:szCs w:val="21"/>
          <w:highlight w:val="none"/>
          <w:lang w:val="en-US" w:eastAsia="zh-CN"/>
        </w:rPr>
        <w:t>采购文件</w:t>
      </w:r>
      <w:r>
        <w:rPr>
          <w:rFonts w:hint="eastAsia" w:ascii="宋体" w:hAnsi="宋体" w:eastAsia="宋体" w:cs="宋体"/>
          <w:color w:val="auto"/>
          <w:sz w:val="21"/>
          <w:szCs w:val="21"/>
          <w:highlight w:val="none"/>
        </w:rPr>
        <w:t>提出的是最低限度的要求，并未对一切细节作出规定，也未充分引述全部有关标准和规范的条文，投标人提供的所有货物都应符合招标时已颁布的现行中国国家或国家认可的（部颁、行业）标准和国内外标准化组织以及等效或更优的其他国家的权威性标准和规范的有关条文。如无前述标准的，则采用货物来源适用的且经招标人认可的官方标准。这些标准必须是有关机构发布的最新版本的标准。中标人保证所供应的本合同货物符合质量标准，不存在任何缺陷。</w:t>
      </w:r>
    </w:p>
    <w:p w14:paraId="1B72435A">
      <w:pPr>
        <w:keepNext w:val="0"/>
        <w:keepLines w:val="0"/>
        <w:pageBreakBefore w:val="0"/>
        <w:widowControl w:val="0"/>
        <w:kinsoku/>
        <w:wordWrap/>
        <w:overflowPunct/>
        <w:topLinePunct w:val="0"/>
        <w:bidi w:val="0"/>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）本项目</w:t>
      </w:r>
      <w:r>
        <w:rPr>
          <w:rFonts w:hint="eastAsia" w:ascii="宋体" w:hAnsi="宋体" w:eastAsia="宋体" w:cs="宋体"/>
          <w:color w:val="auto"/>
          <w:sz w:val="21"/>
          <w:szCs w:val="21"/>
          <w:highlight w:val="none"/>
          <w:lang w:val="en-US" w:eastAsia="zh-CN"/>
        </w:rPr>
        <w:t>采购文件</w:t>
      </w:r>
      <w:r>
        <w:rPr>
          <w:rFonts w:hint="eastAsia" w:ascii="宋体" w:hAnsi="宋体" w:eastAsia="宋体" w:cs="宋体"/>
          <w:color w:val="auto"/>
          <w:sz w:val="21"/>
          <w:szCs w:val="21"/>
          <w:highlight w:val="none"/>
        </w:rPr>
        <w:t>中如有出现的品牌规格等，仅为方便描述参考，不具有任何指定性及唯一性，投标人原则上应提供不低于该品牌档次的产品。</w:t>
      </w:r>
    </w:p>
    <w:p w14:paraId="25D30EF8">
      <w:pPr>
        <w:keepNext w:val="0"/>
        <w:keepLines w:val="0"/>
        <w:pageBreakBefore w:val="0"/>
        <w:widowControl w:val="0"/>
        <w:kinsoku/>
        <w:wordWrap/>
        <w:overflowPunct/>
        <w:topLinePunct w:val="0"/>
        <w:bidi w:val="0"/>
        <w:spacing w:line="360" w:lineRule="auto"/>
        <w:ind w:right="0"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rPr>
        <w:t>）中标人须配合招标人办理车辆通行证等相关手续。</w:t>
      </w:r>
    </w:p>
    <w:p w14:paraId="70844D46">
      <w:pPr>
        <w:keepNext w:val="0"/>
        <w:keepLines w:val="0"/>
        <w:pageBreakBefore w:val="0"/>
        <w:widowControl w:val="0"/>
        <w:kinsoku/>
        <w:wordWrap/>
        <w:overflowPunct/>
        <w:topLinePunct w:val="0"/>
        <w:bidi w:val="0"/>
        <w:spacing w:line="360" w:lineRule="auto"/>
        <w:ind w:right="0" w:firstLine="0" w:firstLineChars="0"/>
        <w:textAlignment w:val="auto"/>
        <w:rPr>
          <w:rFonts w:hint="eastAsia" w:ascii="宋体" w:hAnsi="宋体" w:eastAsia="宋体" w:cs="宋体"/>
          <w:b/>
          <w:bCs/>
          <w:color w:val="auto"/>
          <w:sz w:val="21"/>
          <w:szCs w:val="21"/>
          <w:highlight w:val="none"/>
          <w:lang w:val="en-US" w:eastAsia="zh-CN"/>
        </w:rPr>
      </w:pPr>
    </w:p>
    <w:p w14:paraId="390EBC8E">
      <w:pPr>
        <w:keepNext w:val="0"/>
        <w:keepLines w:val="0"/>
        <w:pageBreakBefore w:val="0"/>
        <w:widowControl w:val="0"/>
        <w:kinsoku/>
        <w:wordWrap/>
        <w:overflowPunct/>
        <w:topLinePunct w:val="0"/>
        <w:bidi w:val="0"/>
        <w:spacing w:line="360" w:lineRule="auto"/>
        <w:ind w:right="0"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、交货要求</w:t>
      </w:r>
    </w:p>
    <w:p w14:paraId="19C9BE35">
      <w:pPr>
        <w:keepNext w:val="0"/>
        <w:keepLines w:val="0"/>
        <w:pageBreakBefore w:val="0"/>
        <w:widowControl w:val="0"/>
        <w:kinsoku/>
        <w:wordWrap/>
        <w:overflowPunct/>
        <w:topLinePunct w:val="0"/>
        <w:bidi w:val="0"/>
        <w:spacing w:line="360" w:lineRule="auto"/>
        <w:ind w:right="0" w:firstLine="422" w:firstLineChars="200"/>
        <w:contextualSpacing/>
        <w:jc w:val="both"/>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（一）供货期要求：</w:t>
      </w:r>
    </w:p>
    <w:p w14:paraId="1F11D0FA">
      <w:pPr>
        <w:keepNext w:val="0"/>
        <w:keepLines w:val="0"/>
        <w:pageBreakBefore w:val="0"/>
        <w:widowControl w:val="0"/>
        <w:tabs>
          <w:tab w:val="left" w:pos="5460"/>
        </w:tabs>
        <w:kinsoku/>
        <w:wordWrap/>
        <w:overflowPunct/>
        <w:topLinePunct w:val="0"/>
        <w:bidi w:val="0"/>
        <w:spacing w:line="360" w:lineRule="auto"/>
        <w:ind w:right="0" w:firstLine="422" w:firstLineChars="200"/>
        <w:contextualSpacing/>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val="en-US" w:eastAsia="zh-CN"/>
        </w:rPr>
        <w:t>自</w:t>
      </w:r>
      <w:r>
        <w:rPr>
          <w:rFonts w:hint="eastAsia" w:ascii="宋体" w:hAnsi="宋体" w:eastAsia="宋体" w:cs="宋体"/>
          <w:b/>
          <w:bCs/>
          <w:color w:val="auto"/>
          <w:sz w:val="21"/>
          <w:szCs w:val="21"/>
          <w:highlight w:val="none"/>
        </w:rPr>
        <w:t>合同签订之日起50个日历天内完成供货及查验车辆</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不得超过中标通知书发出之日起80个日历天</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w:t>
      </w:r>
    </w:p>
    <w:p w14:paraId="1936CE21">
      <w:pPr>
        <w:keepNext w:val="0"/>
        <w:keepLines w:val="0"/>
        <w:pageBreakBefore w:val="0"/>
        <w:widowControl w:val="0"/>
        <w:kinsoku/>
        <w:wordWrap/>
        <w:overflowPunct/>
        <w:topLinePunct w:val="0"/>
        <w:bidi w:val="0"/>
        <w:spacing w:line="360" w:lineRule="auto"/>
        <w:ind w:right="0" w:firstLine="422" w:firstLineChars="200"/>
        <w:contextualSpacing/>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（2）车辆</w:t>
      </w:r>
      <w:r>
        <w:rPr>
          <w:rFonts w:hint="eastAsia" w:ascii="宋体" w:hAnsi="宋体" w:eastAsia="宋体" w:cs="宋体"/>
          <w:b/>
          <w:bCs/>
          <w:color w:val="auto"/>
          <w:sz w:val="21"/>
          <w:szCs w:val="21"/>
          <w:highlight w:val="none"/>
          <w:lang w:eastAsia="zh-Hans"/>
        </w:rPr>
        <w:t>经招标人</w:t>
      </w:r>
      <w:r>
        <w:rPr>
          <w:rFonts w:hint="eastAsia" w:ascii="宋体" w:hAnsi="宋体" w:eastAsia="宋体" w:cs="宋体"/>
          <w:b/>
          <w:bCs/>
          <w:color w:val="auto"/>
          <w:sz w:val="21"/>
          <w:szCs w:val="21"/>
          <w:highlight w:val="none"/>
        </w:rPr>
        <w:t>查验合格后20个日历天内完成车辆的</w:t>
      </w:r>
      <w:r>
        <w:rPr>
          <w:rFonts w:hint="eastAsia" w:ascii="宋体" w:hAnsi="宋体" w:eastAsia="宋体" w:cs="宋体"/>
          <w:b/>
          <w:bCs/>
          <w:color w:val="auto"/>
          <w:sz w:val="21"/>
          <w:szCs w:val="21"/>
          <w:highlight w:val="none"/>
          <w:lang w:eastAsia="zh-CN"/>
        </w:rPr>
        <w:t>喷涂</w:t>
      </w:r>
      <w:r>
        <w:rPr>
          <w:rFonts w:hint="eastAsia" w:ascii="宋体" w:hAnsi="宋体" w:eastAsia="宋体" w:cs="宋体"/>
          <w:b/>
          <w:bCs/>
          <w:color w:val="auto"/>
          <w:sz w:val="21"/>
          <w:szCs w:val="21"/>
          <w:highlight w:val="none"/>
        </w:rPr>
        <w:t>、上牌（必须为东莞市车牌）、配件安装（包括安装行车记录仪、贴膜等）和验收交付。</w:t>
      </w:r>
    </w:p>
    <w:p w14:paraId="2EED0471">
      <w:pPr>
        <w:keepNext w:val="0"/>
        <w:keepLines w:val="0"/>
        <w:pageBreakBefore w:val="0"/>
        <w:widowControl w:val="0"/>
        <w:kinsoku/>
        <w:wordWrap/>
        <w:overflowPunct/>
        <w:topLinePunct w:val="0"/>
        <w:bidi w:val="0"/>
        <w:spacing w:line="360" w:lineRule="auto"/>
        <w:ind w:right="0" w:firstLine="422" w:firstLineChars="200"/>
        <w:contextualSpacing/>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（二）喷涂要求：</w:t>
      </w:r>
    </w:p>
    <w:p w14:paraId="3C4AD206">
      <w:pPr>
        <w:keepNext w:val="0"/>
        <w:keepLines w:val="0"/>
        <w:pageBreakBefore w:val="0"/>
        <w:widowControl w:val="0"/>
        <w:kinsoku/>
        <w:wordWrap/>
        <w:overflowPunct/>
        <w:topLinePunct w:val="0"/>
        <w:bidi w:val="0"/>
        <w:spacing w:line="360" w:lineRule="auto"/>
        <w:ind w:right="0"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车辆交付</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人使用时，车身颜色为</w:t>
      </w:r>
      <w:r>
        <w:rPr>
          <w:rFonts w:hint="eastAsia" w:ascii="宋体" w:hAnsi="宋体" w:eastAsia="宋体" w:cs="宋体"/>
          <w:b/>
          <w:bCs/>
          <w:color w:val="auto"/>
          <w:sz w:val="21"/>
          <w:szCs w:val="21"/>
          <w:highlight w:val="none"/>
        </w:rPr>
        <w:t>工程黄</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中标</w:t>
      </w:r>
      <w:r>
        <w:rPr>
          <w:rFonts w:hint="eastAsia" w:ascii="宋体" w:hAnsi="宋体" w:eastAsia="宋体" w:cs="宋体"/>
          <w:color w:val="auto"/>
          <w:sz w:val="21"/>
          <w:szCs w:val="21"/>
          <w:highlight w:val="none"/>
        </w:rPr>
        <w:t>人应根据</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人提供的企业LOGO</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企业名称等相关内容要求设计车辆图纸，并由</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人审核同意后依据图纸对车辆进行喷涂。</w:t>
      </w:r>
    </w:p>
    <w:p w14:paraId="72BF3DA8">
      <w:pPr>
        <w:keepNext w:val="0"/>
        <w:keepLines w:val="0"/>
        <w:pageBreakBefore w:val="0"/>
        <w:widowControl w:val="0"/>
        <w:kinsoku/>
        <w:wordWrap/>
        <w:overflowPunct/>
        <w:topLinePunct w:val="0"/>
        <w:bidi w:val="0"/>
        <w:spacing w:line="360" w:lineRule="auto"/>
        <w:ind w:right="0" w:firstLine="422" w:firstLineChars="200"/>
        <w:contextualSpacing/>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（三）验收要求：</w:t>
      </w:r>
    </w:p>
    <w:p w14:paraId="6AB29E81">
      <w:pPr>
        <w:keepNext w:val="0"/>
        <w:keepLines w:val="0"/>
        <w:pageBreakBefore w:val="0"/>
        <w:widowControl w:val="0"/>
        <w:kinsoku/>
        <w:wordWrap/>
        <w:overflowPunct/>
        <w:topLinePunct w:val="0"/>
        <w:bidi w:val="0"/>
        <w:spacing w:line="360" w:lineRule="auto"/>
        <w:ind w:right="0" w:firstLine="422" w:firstLineChars="200"/>
        <w:contextualSpacing/>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（1）车辆查验：</w:t>
      </w:r>
    </w:p>
    <w:p w14:paraId="142F94E5">
      <w:pPr>
        <w:keepNext w:val="0"/>
        <w:keepLines w:val="0"/>
        <w:pageBreakBefore w:val="0"/>
        <w:widowControl w:val="0"/>
        <w:kinsoku/>
        <w:wordWrap/>
        <w:overflowPunct/>
        <w:topLinePunct w:val="0"/>
        <w:bidi w:val="0"/>
        <w:spacing w:line="360" w:lineRule="auto"/>
        <w:ind w:right="0"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1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①</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车辆在</w:t>
      </w:r>
      <w:r>
        <w:rPr>
          <w:rFonts w:hint="eastAsia" w:ascii="宋体" w:hAnsi="宋体" w:eastAsia="宋体" w:cs="宋体"/>
          <w:color w:val="auto"/>
          <w:sz w:val="21"/>
          <w:szCs w:val="21"/>
          <w:highlight w:val="none"/>
          <w:lang w:val="en-US" w:eastAsia="zh-CN"/>
        </w:rPr>
        <w:t>供货后</w:t>
      </w:r>
      <w:r>
        <w:rPr>
          <w:rFonts w:hint="eastAsia" w:ascii="宋体" w:hAnsi="宋体" w:eastAsia="宋体" w:cs="宋体"/>
          <w:color w:val="auto"/>
          <w:sz w:val="21"/>
          <w:szCs w:val="21"/>
          <w:highlight w:val="none"/>
        </w:rPr>
        <w:t>上牌前需进行第一次查验，查验车辆应当在招标人指定地点（东莞市内）进行，中标人应提供完整的产品技术资料（包括车辆合格证原件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产品说明书、用户手册、制造厂质量合格证书及其他相关文件资料），与合同的各项技术规格、指标和性能要求对比开展查验工作</w:t>
      </w:r>
      <w:r>
        <w:rPr>
          <w:rFonts w:hint="eastAsia" w:ascii="宋体" w:hAnsi="宋体" w:eastAsia="宋体" w:cs="宋体"/>
          <w:color w:val="auto"/>
          <w:sz w:val="21"/>
          <w:szCs w:val="21"/>
          <w:highlight w:val="none"/>
          <w:lang w:eastAsia="zh-CN"/>
        </w:rPr>
        <w:t>（详见附件1《查验单》）</w:t>
      </w:r>
      <w:r>
        <w:rPr>
          <w:rFonts w:hint="eastAsia" w:ascii="宋体" w:hAnsi="宋体" w:eastAsia="宋体" w:cs="宋体"/>
          <w:color w:val="auto"/>
          <w:sz w:val="21"/>
          <w:szCs w:val="21"/>
          <w:highlight w:val="none"/>
        </w:rPr>
        <w:t>。</w:t>
      </w:r>
    </w:p>
    <w:p w14:paraId="7DF3AC70">
      <w:pPr>
        <w:keepNext w:val="0"/>
        <w:keepLines w:val="0"/>
        <w:pageBreakBefore w:val="0"/>
        <w:widowControl w:val="0"/>
        <w:kinsoku/>
        <w:wordWrap/>
        <w:overflowPunct/>
        <w:topLinePunct w:val="0"/>
        <w:bidi w:val="0"/>
        <w:spacing w:line="360" w:lineRule="auto"/>
        <w:ind w:right="0" w:firstLine="420" w:firstLineChars="200"/>
        <w:contextualSpacing/>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2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中标人应派遣有经验有能力的工程师或委托第三方配合招标人检验其所供应的货物的外观性能和各项参数指标是否符合采购要求，同时招标人有权自行委托第三方机构对车辆设备进行车辆查验，中标人不得持有异议。查验不合格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lang w:eastAsia="zh-CN"/>
        </w:rPr>
        <w:t>自行委托的</w:t>
      </w:r>
      <w:r>
        <w:rPr>
          <w:rFonts w:hint="eastAsia" w:ascii="宋体" w:hAnsi="宋体" w:eastAsia="宋体" w:cs="宋体"/>
          <w:color w:val="auto"/>
          <w:sz w:val="21"/>
          <w:szCs w:val="21"/>
          <w:highlight w:val="none"/>
        </w:rPr>
        <w:t>第三方机构的查验服务费由中标人承担</w:t>
      </w:r>
      <w:r>
        <w:rPr>
          <w:rFonts w:hint="eastAsia" w:ascii="宋体" w:hAnsi="宋体" w:eastAsia="宋体" w:cs="宋体"/>
          <w:color w:val="auto"/>
          <w:sz w:val="21"/>
          <w:szCs w:val="21"/>
          <w:highlight w:val="none"/>
          <w:lang w:eastAsia="zh-CN"/>
        </w:rPr>
        <w:t>。</w:t>
      </w:r>
    </w:p>
    <w:p w14:paraId="71B352A1">
      <w:pPr>
        <w:pStyle w:val="18"/>
        <w:keepNext w:val="0"/>
        <w:keepLines w:val="0"/>
        <w:pageBreakBefore w:val="0"/>
        <w:widowControl w:val="0"/>
        <w:kinsoku/>
        <w:wordWrap/>
        <w:overflowPunct/>
        <w:topLinePunct w:val="0"/>
        <w:bidi w:val="0"/>
        <w:spacing w:line="360" w:lineRule="auto"/>
        <w:ind w:right="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③</w:t>
      </w:r>
      <w:r>
        <w:rPr>
          <w:rFonts w:hint="eastAsia" w:ascii="宋体" w:hAnsi="宋体" w:eastAsia="宋体" w:cs="宋体"/>
          <w:b w:val="0"/>
          <w:bCs w:val="0"/>
          <w:color w:val="auto"/>
          <w:sz w:val="21"/>
          <w:szCs w:val="21"/>
          <w:highlight w:val="none"/>
          <w:lang w:val="en-US"/>
        </w:rPr>
        <w:t>车辆的查验、试驾完成后，若查验合格，各方在查验证明上签字；若查验不合格，招标人需在查验证明上写明不合格内容及整改时限要求，因查验不合格或未在整改时限内整改完成导致逾期供货的，按下文“十、违约责任 第（一）点”逾期供货条款执行。</w:t>
      </w:r>
    </w:p>
    <w:p w14:paraId="08E428F7">
      <w:pPr>
        <w:keepNext w:val="0"/>
        <w:keepLines w:val="0"/>
        <w:pageBreakBefore w:val="0"/>
        <w:widowControl w:val="0"/>
        <w:kinsoku/>
        <w:wordWrap/>
        <w:overflowPunct/>
        <w:topLinePunct w:val="0"/>
        <w:bidi w:val="0"/>
        <w:spacing w:line="360" w:lineRule="auto"/>
        <w:ind w:right="0" w:firstLine="420" w:firstLineChars="200"/>
        <w:contextualSpacing/>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④查验过程中，招标人有权根据需要开展现场操作试验，如试验发现技术参数不符合投标文件的，中标人不得以车辆已试验为由拒绝退货，不得以此为由索取任何赔偿。</w:t>
      </w:r>
    </w:p>
    <w:p w14:paraId="4E3D1D53">
      <w:pPr>
        <w:keepNext w:val="0"/>
        <w:keepLines w:val="0"/>
        <w:pageBreakBefore w:val="0"/>
        <w:widowControl w:val="0"/>
        <w:kinsoku/>
        <w:wordWrap/>
        <w:overflowPunct/>
        <w:topLinePunct w:val="0"/>
        <w:bidi w:val="0"/>
        <w:spacing w:line="360" w:lineRule="auto"/>
        <w:ind w:right="0" w:firstLine="422" w:firstLineChars="200"/>
        <w:contextualSpacing/>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（2）车辆验收：</w:t>
      </w:r>
    </w:p>
    <w:p w14:paraId="79175268">
      <w:pPr>
        <w:keepNext w:val="0"/>
        <w:keepLines w:val="0"/>
        <w:pageBreakBefore w:val="0"/>
        <w:widowControl w:val="0"/>
        <w:kinsoku/>
        <w:wordWrap/>
        <w:overflowPunct/>
        <w:topLinePunct w:val="0"/>
        <w:bidi w:val="0"/>
        <w:spacing w:line="360" w:lineRule="auto"/>
        <w:ind w:right="0"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车辆查验合格后，中标人需完成车辆上牌及配件安装（包括</w:t>
      </w:r>
      <w:r>
        <w:rPr>
          <w:rFonts w:hint="eastAsia" w:ascii="宋体" w:hAnsi="宋体" w:eastAsia="宋体" w:cs="宋体"/>
          <w:color w:val="auto"/>
          <w:sz w:val="21"/>
          <w:szCs w:val="21"/>
          <w:highlight w:val="none"/>
          <w:lang w:eastAsia="zh-CN"/>
        </w:rPr>
        <w:t>喷涂</w:t>
      </w:r>
      <w:r>
        <w:rPr>
          <w:rFonts w:hint="eastAsia" w:ascii="宋体" w:hAnsi="宋体" w:eastAsia="宋体" w:cs="宋体"/>
          <w:color w:val="auto"/>
          <w:sz w:val="21"/>
          <w:szCs w:val="21"/>
          <w:highlight w:val="none"/>
        </w:rPr>
        <w:t>、安装行车记录仪、贴膜等）相关工作</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将车辆移交至招标人指定地点（东莞市内，以招标人通知为准）后开展验收工作，检查确认货物、配件是否齐全（若发现车辆部件丢失、损坏，均由中标人承担责任）。若验收合格，各方于验收证明上签字并进行车辆交付；若</w:t>
      </w:r>
      <w:r>
        <w:rPr>
          <w:rFonts w:hint="eastAsia" w:ascii="宋体" w:hAnsi="宋体" w:eastAsia="宋体" w:cs="宋体"/>
          <w:color w:val="auto"/>
          <w:sz w:val="21"/>
          <w:szCs w:val="21"/>
          <w:highlight w:val="none"/>
          <w:lang w:val="en-US" w:eastAsia="zh-CN"/>
        </w:rPr>
        <w:t>验收</w:t>
      </w:r>
      <w:r>
        <w:rPr>
          <w:rFonts w:hint="eastAsia" w:ascii="宋体" w:hAnsi="宋体" w:eastAsia="宋体" w:cs="宋体"/>
          <w:color w:val="auto"/>
          <w:sz w:val="21"/>
          <w:szCs w:val="21"/>
          <w:highlight w:val="none"/>
        </w:rPr>
        <w:t>不合格，招标人需在验收证明上写明不合格内容及整改时限要求，因验收不合格</w:t>
      </w:r>
      <w:r>
        <w:rPr>
          <w:rFonts w:hint="eastAsia" w:ascii="宋体" w:hAnsi="宋体" w:eastAsia="宋体" w:cs="宋体"/>
          <w:color w:val="auto"/>
          <w:kern w:val="0"/>
          <w:sz w:val="21"/>
          <w:szCs w:val="21"/>
          <w:highlight w:val="none"/>
          <w:lang w:bidi="ar"/>
        </w:rPr>
        <w:t>或未在整改时限内整改</w:t>
      </w:r>
      <w:r>
        <w:rPr>
          <w:rFonts w:hint="eastAsia" w:ascii="宋体" w:hAnsi="宋体" w:eastAsia="宋体" w:cs="宋体"/>
          <w:color w:val="auto"/>
          <w:kern w:val="0"/>
          <w:sz w:val="21"/>
          <w:szCs w:val="21"/>
          <w:highlight w:val="none"/>
          <w:lang w:val="en-US" w:eastAsia="zh-CN" w:bidi="ar"/>
        </w:rPr>
        <w:t>完成</w:t>
      </w:r>
      <w:r>
        <w:rPr>
          <w:rFonts w:hint="eastAsia" w:ascii="宋体" w:hAnsi="宋体" w:eastAsia="宋体" w:cs="宋体"/>
          <w:color w:val="auto"/>
          <w:sz w:val="21"/>
          <w:szCs w:val="21"/>
          <w:highlight w:val="none"/>
        </w:rPr>
        <w:t>导致逾期供货的，按</w:t>
      </w:r>
      <w:r>
        <w:rPr>
          <w:rFonts w:hint="eastAsia" w:ascii="宋体" w:hAnsi="宋体" w:eastAsia="宋体" w:cs="宋体"/>
          <w:color w:val="auto"/>
          <w:szCs w:val="21"/>
          <w:highlight w:val="none"/>
        </w:rPr>
        <w:t>下文“十、违约责任</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第（一）点”</w:t>
      </w:r>
      <w:r>
        <w:rPr>
          <w:rFonts w:hint="eastAsia" w:ascii="宋体" w:hAnsi="宋体" w:eastAsia="宋体" w:cs="宋体"/>
          <w:color w:val="auto"/>
          <w:sz w:val="21"/>
          <w:szCs w:val="21"/>
          <w:highlight w:val="none"/>
        </w:rPr>
        <w:t>逾期供货条款执行</w:t>
      </w:r>
      <w:r>
        <w:rPr>
          <w:rFonts w:hint="eastAsia" w:ascii="宋体" w:hAnsi="宋体" w:eastAsia="宋体" w:cs="宋体"/>
          <w:color w:val="auto"/>
          <w:szCs w:val="21"/>
          <w:highlight w:val="none"/>
        </w:rPr>
        <w:t>（详见附件2《验收单》</w:t>
      </w:r>
      <w:r>
        <w:rPr>
          <w:rFonts w:hint="eastAsia" w:ascii="宋体" w:hAnsi="宋体" w:eastAsia="宋体" w:cs="宋体"/>
          <w:color w:val="auto"/>
          <w:szCs w:val="21"/>
          <w:highlight w:val="none"/>
          <w:lang w:eastAsia="zh-CN"/>
        </w:rPr>
        <w:t>）</w:t>
      </w:r>
      <w:r>
        <w:rPr>
          <w:rFonts w:hint="eastAsia" w:ascii="宋体" w:hAnsi="宋体" w:eastAsia="宋体" w:cs="宋体"/>
          <w:color w:val="auto"/>
          <w:sz w:val="21"/>
          <w:szCs w:val="21"/>
          <w:highlight w:val="none"/>
        </w:rPr>
        <w:t>。</w:t>
      </w:r>
    </w:p>
    <w:p w14:paraId="115D545B">
      <w:pPr>
        <w:keepNext w:val="0"/>
        <w:keepLines w:val="0"/>
        <w:pageBreakBefore w:val="0"/>
        <w:widowControl w:val="0"/>
        <w:kinsoku/>
        <w:wordWrap/>
        <w:overflowPunct/>
        <w:topLinePunct w:val="0"/>
        <w:bidi w:val="0"/>
        <w:spacing w:line="360" w:lineRule="auto"/>
        <w:ind w:right="0" w:firstLine="422" w:firstLineChars="200"/>
        <w:contextualSpacing/>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（3）车辆交付：</w:t>
      </w:r>
    </w:p>
    <w:p w14:paraId="05E47A87">
      <w:pPr>
        <w:keepNext w:val="0"/>
        <w:keepLines w:val="0"/>
        <w:pageBreakBefore w:val="0"/>
        <w:widowControl w:val="0"/>
        <w:kinsoku/>
        <w:wordWrap/>
        <w:overflowPunct/>
        <w:topLinePunct w:val="0"/>
        <w:bidi w:val="0"/>
        <w:spacing w:line="360" w:lineRule="auto"/>
        <w:ind w:right="0"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车辆验收合格后进行车辆交付，交付时应确保所有车辆油表显示在一半或一半以上，以确保车辆验收后招标人的正常使用，同时中标人将车辆相关证件及资料（包括电子档扫描件）移交至招标人，包括但不限于以下资料：</w:t>
      </w:r>
    </w:p>
    <w:p w14:paraId="732BAC0E">
      <w:pPr>
        <w:keepNext w:val="0"/>
        <w:keepLines w:val="0"/>
        <w:pageBreakBefore w:val="0"/>
        <w:widowControl w:val="0"/>
        <w:kinsoku/>
        <w:wordWrap/>
        <w:overflowPunct/>
        <w:topLinePunct w:val="0"/>
        <w:bidi w:val="0"/>
        <w:spacing w:line="360" w:lineRule="auto"/>
        <w:ind w:right="0"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1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①</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车辆合格证复印件；</w:t>
      </w:r>
    </w:p>
    <w:p w14:paraId="364DEBE4">
      <w:pPr>
        <w:keepNext w:val="0"/>
        <w:keepLines w:val="0"/>
        <w:pageBreakBefore w:val="0"/>
        <w:widowControl w:val="0"/>
        <w:kinsoku/>
        <w:wordWrap/>
        <w:overflowPunct/>
        <w:topLinePunct w:val="0"/>
        <w:bidi w:val="0"/>
        <w:spacing w:line="360" w:lineRule="auto"/>
        <w:ind w:right="0"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2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质量服务卡或保修手册；</w:t>
      </w:r>
    </w:p>
    <w:p w14:paraId="687FB81B">
      <w:pPr>
        <w:keepNext w:val="0"/>
        <w:keepLines w:val="0"/>
        <w:pageBreakBefore w:val="0"/>
        <w:widowControl w:val="0"/>
        <w:kinsoku/>
        <w:wordWrap/>
        <w:overflowPunct/>
        <w:topLinePunct w:val="0"/>
        <w:bidi w:val="0"/>
        <w:spacing w:line="360" w:lineRule="auto"/>
        <w:ind w:right="0"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3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③</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车辆使用说明书或用户使用手册（中文）；</w:t>
      </w:r>
    </w:p>
    <w:p w14:paraId="292FE3DA">
      <w:pPr>
        <w:keepNext w:val="0"/>
        <w:keepLines w:val="0"/>
        <w:pageBreakBefore w:val="0"/>
        <w:widowControl w:val="0"/>
        <w:kinsoku/>
        <w:wordWrap/>
        <w:overflowPunct/>
        <w:topLinePunct w:val="0"/>
        <w:bidi w:val="0"/>
        <w:spacing w:line="360" w:lineRule="auto"/>
        <w:ind w:right="0"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4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④</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随车工具及备件清单；</w:t>
      </w:r>
    </w:p>
    <w:p w14:paraId="68EF34F4">
      <w:pPr>
        <w:keepNext w:val="0"/>
        <w:keepLines w:val="0"/>
        <w:pageBreakBefore w:val="0"/>
        <w:widowControl w:val="0"/>
        <w:kinsoku/>
        <w:wordWrap/>
        <w:overflowPunct/>
        <w:topLinePunct w:val="0"/>
        <w:bidi w:val="0"/>
        <w:spacing w:line="360" w:lineRule="auto"/>
        <w:ind w:right="0"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5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⑤</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三包凭证；</w:t>
      </w:r>
    </w:p>
    <w:p w14:paraId="4A7AA937">
      <w:pPr>
        <w:keepNext w:val="0"/>
        <w:keepLines w:val="0"/>
        <w:pageBreakBefore w:val="0"/>
        <w:widowControl w:val="0"/>
        <w:kinsoku/>
        <w:wordWrap/>
        <w:overflowPunct/>
        <w:topLinePunct w:val="0"/>
        <w:bidi w:val="0"/>
        <w:spacing w:line="360" w:lineRule="auto"/>
        <w:ind w:right="0"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6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⑥</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车辆登记入户相关文件；</w:t>
      </w:r>
    </w:p>
    <w:p w14:paraId="08E7F3D7">
      <w:pPr>
        <w:keepNext w:val="0"/>
        <w:keepLines w:val="0"/>
        <w:pageBreakBefore w:val="0"/>
        <w:widowControl w:val="0"/>
        <w:kinsoku/>
        <w:wordWrap/>
        <w:overflowPunct/>
        <w:topLinePunct w:val="0"/>
        <w:bidi w:val="0"/>
        <w:spacing w:line="360" w:lineRule="auto"/>
        <w:ind w:right="0"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7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⑦</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购车发票；</w:t>
      </w:r>
    </w:p>
    <w:p w14:paraId="3AC529F7">
      <w:pPr>
        <w:keepNext w:val="0"/>
        <w:keepLines w:val="0"/>
        <w:pageBreakBefore w:val="0"/>
        <w:widowControl w:val="0"/>
        <w:kinsoku/>
        <w:wordWrap/>
        <w:overflowPunct/>
        <w:topLinePunct w:val="0"/>
        <w:bidi w:val="0"/>
        <w:spacing w:line="360" w:lineRule="auto"/>
        <w:ind w:right="0"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8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⑧</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车辆一致性证书；</w:t>
      </w:r>
    </w:p>
    <w:p w14:paraId="45D314B1">
      <w:pPr>
        <w:keepNext w:val="0"/>
        <w:keepLines w:val="0"/>
        <w:pageBreakBefore w:val="0"/>
        <w:widowControl w:val="0"/>
        <w:kinsoku/>
        <w:wordWrap/>
        <w:overflowPunct/>
        <w:topLinePunct w:val="0"/>
        <w:bidi w:val="0"/>
        <w:spacing w:line="360" w:lineRule="auto"/>
        <w:ind w:right="0"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9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⑨</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机动车登记证书；</w:t>
      </w:r>
    </w:p>
    <w:p w14:paraId="0ED44689">
      <w:pPr>
        <w:keepNext w:val="0"/>
        <w:keepLines w:val="0"/>
        <w:pageBreakBefore w:val="0"/>
        <w:widowControl w:val="0"/>
        <w:kinsoku/>
        <w:wordWrap/>
        <w:overflowPunct/>
        <w:topLinePunct w:val="0"/>
        <w:bidi w:val="0"/>
        <w:spacing w:line="360" w:lineRule="auto"/>
        <w:ind w:right="0"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10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⑩</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新车交付确认表；</w:t>
      </w:r>
    </w:p>
    <w:p w14:paraId="5C61E177">
      <w:pPr>
        <w:keepNext w:val="0"/>
        <w:keepLines w:val="0"/>
        <w:pageBreakBefore w:val="0"/>
        <w:widowControl w:val="0"/>
        <w:kinsoku/>
        <w:wordWrap/>
        <w:overflowPunct/>
        <w:topLinePunct w:val="0"/>
        <w:bidi w:val="0"/>
        <w:spacing w:line="360" w:lineRule="auto"/>
        <w:ind w:right="0"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⑪保险单正本及其保险发票；</w:t>
      </w:r>
    </w:p>
    <w:p w14:paraId="027C9601">
      <w:pPr>
        <w:keepNext w:val="0"/>
        <w:keepLines w:val="0"/>
        <w:pageBreakBefore w:val="0"/>
        <w:widowControl w:val="0"/>
        <w:kinsoku/>
        <w:wordWrap/>
        <w:overflowPunct/>
        <w:topLinePunct w:val="0"/>
        <w:bidi w:val="0"/>
        <w:spacing w:line="360" w:lineRule="auto"/>
        <w:ind w:right="0"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⑫交通强制险增值税专用发票；</w:t>
      </w:r>
    </w:p>
    <w:p w14:paraId="45C3B941">
      <w:pPr>
        <w:keepNext w:val="0"/>
        <w:keepLines w:val="0"/>
        <w:pageBreakBefore w:val="0"/>
        <w:widowControl w:val="0"/>
        <w:kinsoku/>
        <w:wordWrap/>
        <w:overflowPunct/>
        <w:topLinePunct w:val="0"/>
        <w:bidi w:val="0"/>
        <w:spacing w:line="360" w:lineRule="auto"/>
        <w:ind w:right="0"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⑬车船税发票；</w:t>
      </w:r>
    </w:p>
    <w:p w14:paraId="1EFE1386">
      <w:pPr>
        <w:keepNext w:val="0"/>
        <w:keepLines w:val="0"/>
        <w:pageBreakBefore w:val="0"/>
        <w:widowControl w:val="0"/>
        <w:kinsoku/>
        <w:wordWrap/>
        <w:overflowPunct/>
        <w:topLinePunct w:val="0"/>
        <w:bidi w:val="0"/>
        <w:spacing w:line="360" w:lineRule="auto"/>
        <w:ind w:right="0"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⑭车辆购置税发票；</w:t>
      </w:r>
    </w:p>
    <w:p w14:paraId="329D5135">
      <w:pPr>
        <w:keepNext w:val="0"/>
        <w:keepLines w:val="0"/>
        <w:pageBreakBefore w:val="0"/>
        <w:widowControl w:val="0"/>
        <w:kinsoku/>
        <w:wordWrap/>
        <w:overflowPunct/>
        <w:topLinePunct w:val="0"/>
        <w:bidi w:val="0"/>
        <w:spacing w:line="360" w:lineRule="auto"/>
        <w:ind w:right="0"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⑮完税证明；</w:t>
      </w:r>
    </w:p>
    <w:p w14:paraId="41F5F07F">
      <w:pPr>
        <w:keepNext w:val="0"/>
        <w:keepLines w:val="0"/>
        <w:pageBreakBefore w:val="0"/>
        <w:widowControl w:val="0"/>
        <w:kinsoku/>
        <w:wordWrap/>
        <w:overflowPunct/>
        <w:topLinePunct w:val="0"/>
        <w:bidi w:val="0"/>
        <w:spacing w:line="360" w:lineRule="auto"/>
        <w:ind w:right="0"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⑯交通强制险标；</w:t>
      </w:r>
    </w:p>
    <w:p w14:paraId="324015B3">
      <w:pPr>
        <w:keepNext w:val="0"/>
        <w:keepLines w:val="0"/>
        <w:pageBreakBefore w:val="0"/>
        <w:widowControl w:val="0"/>
        <w:kinsoku/>
        <w:wordWrap/>
        <w:overflowPunct/>
        <w:topLinePunct w:val="0"/>
        <w:bidi w:val="0"/>
        <w:spacing w:line="360" w:lineRule="auto"/>
        <w:ind w:right="0"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⑰其他。</w:t>
      </w:r>
    </w:p>
    <w:p w14:paraId="169EE2A3">
      <w:pPr>
        <w:keepNext w:val="0"/>
        <w:keepLines w:val="0"/>
        <w:pageBreakBefore w:val="0"/>
        <w:widowControl w:val="0"/>
        <w:kinsoku/>
        <w:wordWrap/>
        <w:overflowPunct/>
        <w:topLinePunct w:val="0"/>
        <w:bidi w:val="0"/>
        <w:spacing w:line="360" w:lineRule="auto"/>
        <w:ind w:right="0"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车辆验收合格不代表对产品质量的最终认定，不可免除中标人对产品的瑕疵和缺陷承担相应责任；招标人在使用过程中发现车辆不符合合同要求的，中标人应承担相应的退、换责任。因车辆质量问题发生争议，由广东省或东莞市质量技术监督部门进行质量鉴定。鉴定费用由</w:t>
      </w:r>
      <w:r>
        <w:rPr>
          <w:rFonts w:hint="eastAsia" w:ascii="宋体" w:hAnsi="宋体" w:eastAsia="宋体" w:cs="宋体"/>
          <w:color w:val="auto"/>
          <w:sz w:val="21"/>
          <w:szCs w:val="21"/>
          <w:highlight w:val="none"/>
          <w:lang w:val="en-US" w:eastAsia="zh-CN"/>
        </w:rPr>
        <w:t>招</w:t>
      </w:r>
      <w:r>
        <w:rPr>
          <w:rFonts w:hint="eastAsia" w:ascii="宋体" w:hAnsi="宋体" w:eastAsia="宋体" w:cs="宋体"/>
          <w:color w:val="auto"/>
          <w:sz w:val="21"/>
          <w:szCs w:val="21"/>
          <w:highlight w:val="none"/>
        </w:rPr>
        <w:t>标人先行垫付。如车辆符合质量标准的，鉴定费由招标人承担；车辆不符合质量标准的，鉴定费用由中标人承担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相关费用从结算款中扣除</w:t>
      </w:r>
      <w:r>
        <w:rPr>
          <w:rFonts w:hint="eastAsia" w:ascii="宋体" w:hAnsi="宋体" w:eastAsia="宋体" w:cs="宋体"/>
          <w:color w:val="auto"/>
          <w:sz w:val="21"/>
          <w:szCs w:val="21"/>
          <w:highlight w:val="none"/>
        </w:rPr>
        <w:t>。</w:t>
      </w:r>
    </w:p>
    <w:p w14:paraId="370ECFC8">
      <w:pPr>
        <w:keepNext w:val="0"/>
        <w:keepLines w:val="0"/>
        <w:pageBreakBefore w:val="0"/>
        <w:widowControl w:val="0"/>
        <w:kinsoku/>
        <w:wordWrap/>
        <w:overflowPunct/>
        <w:topLinePunct w:val="0"/>
        <w:bidi w:val="0"/>
        <w:spacing w:line="360" w:lineRule="auto"/>
        <w:ind w:right="0" w:firstLine="0" w:firstLineChars="0"/>
        <w:contextualSpacing/>
        <w:jc w:val="both"/>
        <w:textAlignment w:val="auto"/>
        <w:rPr>
          <w:rFonts w:hint="default" w:ascii="宋体" w:hAnsi="宋体" w:eastAsia="宋体" w:cs="宋体"/>
          <w:b/>
          <w:bCs/>
          <w:color w:val="auto"/>
          <w:sz w:val="21"/>
          <w:szCs w:val="21"/>
          <w:highlight w:val="none"/>
          <w:lang w:val="en-US"/>
        </w:rPr>
      </w:pPr>
    </w:p>
    <w:p w14:paraId="3DE6D0B2">
      <w:pPr>
        <w:keepNext w:val="0"/>
        <w:keepLines w:val="0"/>
        <w:pageBreakBefore w:val="0"/>
        <w:widowControl w:val="0"/>
        <w:kinsoku/>
        <w:wordWrap/>
        <w:overflowPunct/>
        <w:topLinePunct w:val="0"/>
        <w:bidi w:val="0"/>
        <w:spacing w:line="360" w:lineRule="auto"/>
        <w:ind w:right="0" w:firstLine="0" w:firstLineChars="0"/>
        <w:contextualSpacing/>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六</w:t>
      </w:r>
      <w:r>
        <w:rPr>
          <w:rFonts w:hint="eastAsia" w:ascii="宋体" w:hAnsi="宋体" w:eastAsia="宋体" w:cs="宋体"/>
          <w:b/>
          <w:bCs/>
          <w:color w:val="auto"/>
          <w:sz w:val="21"/>
          <w:szCs w:val="21"/>
          <w:highlight w:val="none"/>
        </w:rPr>
        <w:t>、培训要求</w:t>
      </w:r>
    </w:p>
    <w:p w14:paraId="69A4814C">
      <w:pPr>
        <w:keepNext w:val="0"/>
        <w:keepLines w:val="0"/>
        <w:pageBreakBefore w:val="0"/>
        <w:widowControl w:val="0"/>
        <w:kinsoku/>
        <w:wordWrap/>
        <w:overflowPunct/>
        <w:topLinePunct w:val="0"/>
        <w:bidi w:val="0"/>
        <w:spacing w:line="360" w:lineRule="auto"/>
        <w:ind w:right="0"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r>
        <w:rPr>
          <w:rFonts w:hint="eastAsia" w:ascii="宋体" w:hAnsi="宋体" w:eastAsia="宋体" w:cs="宋体"/>
          <w:color w:val="auto"/>
          <w:kern w:val="0"/>
          <w:szCs w:val="21"/>
          <w:highlight w:val="none"/>
          <w:lang w:bidi="ar"/>
        </w:rPr>
        <w:t>中标人在验收合格后提供一次免费专业知识和设备实操培训服务，就货物的功能对招标人进行相应的维护保养培训和安全操作规范培训，培训地点主要在车辆交付现场或由双方约定。</w:t>
      </w:r>
      <w:r>
        <w:rPr>
          <w:rFonts w:hint="eastAsia" w:ascii="宋体" w:hAnsi="宋体" w:eastAsia="宋体" w:cs="宋体"/>
          <w:color w:val="auto"/>
          <w:sz w:val="21"/>
          <w:szCs w:val="21"/>
          <w:highlight w:val="none"/>
        </w:rPr>
        <w:t>技术培训费用已包含合同价中，招标人不另行支付中标人或给予中标人补偿。</w:t>
      </w:r>
    </w:p>
    <w:p w14:paraId="41FD4DBE">
      <w:pPr>
        <w:keepNext w:val="0"/>
        <w:keepLines w:val="0"/>
        <w:pageBreakBefore w:val="0"/>
        <w:widowControl w:val="0"/>
        <w:kinsoku/>
        <w:wordWrap/>
        <w:overflowPunct/>
        <w:topLinePunct w:val="0"/>
        <w:bidi w:val="0"/>
        <w:spacing w:line="360" w:lineRule="auto"/>
        <w:ind w:right="0"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（二）培训内容要求：</w:t>
      </w:r>
    </w:p>
    <w:p w14:paraId="4508B9ED">
      <w:pPr>
        <w:keepNext w:val="0"/>
        <w:keepLines w:val="0"/>
        <w:pageBreakBefore w:val="0"/>
        <w:widowControl w:val="0"/>
        <w:kinsoku/>
        <w:wordWrap/>
        <w:overflowPunct/>
        <w:topLinePunct w:val="0"/>
        <w:bidi w:val="0"/>
        <w:spacing w:line="360" w:lineRule="auto"/>
        <w:ind w:right="0"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展培训前，中标人需将培训内容计划及培训资料（培训资料需整理成册，包括纸质版电子版）提前移交至招标人，经招标人确认无误后共同商议培训时间、培训人员数量及地点（培训地点为东莞市行政辖区内，具体以招标人通知为准），培训包括但不限于以下</w:t>
      </w:r>
      <w:r>
        <w:rPr>
          <w:rFonts w:hint="eastAsia" w:ascii="宋体" w:hAnsi="宋体" w:eastAsia="宋体" w:cs="宋体"/>
          <w:color w:val="auto"/>
          <w:sz w:val="21"/>
          <w:szCs w:val="21"/>
          <w:highlight w:val="none"/>
          <w:lang w:val="en-US" w:eastAsia="zh-CN"/>
        </w:rPr>
        <w:t>内容</w:t>
      </w:r>
      <w:r>
        <w:rPr>
          <w:rFonts w:hint="eastAsia" w:ascii="宋体" w:hAnsi="宋体" w:eastAsia="宋体" w:cs="宋体"/>
          <w:color w:val="auto"/>
          <w:sz w:val="21"/>
          <w:szCs w:val="21"/>
          <w:highlight w:val="none"/>
        </w:rPr>
        <w:t>：</w:t>
      </w:r>
    </w:p>
    <w:p w14:paraId="7A7E4F2B">
      <w:pPr>
        <w:keepNext w:val="0"/>
        <w:keepLines w:val="0"/>
        <w:pageBreakBefore w:val="0"/>
        <w:widowControl w:val="0"/>
        <w:kinsoku/>
        <w:wordWrap/>
        <w:overflowPunct/>
        <w:topLinePunct w:val="0"/>
        <w:bidi w:val="0"/>
        <w:spacing w:line="360" w:lineRule="auto"/>
        <w:ind w:right="0"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1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①</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车辆结构及原理培训，了解车辆及各部件名称用途</w:t>
      </w:r>
    </w:p>
    <w:p w14:paraId="2DE9B2DD">
      <w:pPr>
        <w:keepNext w:val="0"/>
        <w:keepLines w:val="0"/>
        <w:pageBreakBefore w:val="0"/>
        <w:widowControl w:val="0"/>
        <w:kinsoku/>
        <w:wordWrap/>
        <w:overflowPunct/>
        <w:topLinePunct w:val="0"/>
        <w:bidi w:val="0"/>
        <w:spacing w:line="360" w:lineRule="auto"/>
        <w:ind w:right="0"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2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车辆维护与保养</w:t>
      </w:r>
      <w:r>
        <w:rPr>
          <w:rFonts w:hint="eastAsia" w:ascii="宋体" w:hAnsi="宋体" w:eastAsia="宋体" w:cs="宋体"/>
          <w:color w:val="auto"/>
          <w:sz w:val="21"/>
          <w:szCs w:val="21"/>
          <w:highlight w:val="none"/>
          <w:lang w:val="en-US" w:eastAsia="zh-CN"/>
        </w:rPr>
        <w:t>要求及方法</w:t>
      </w:r>
      <w:r>
        <w:rPr>
          <w:rFonts w:hint="eastAsia" w:ascii="宋体" w:hAnsi="宋体" w:eastAsia="宋体" w:cs="宋体"/>
          <w:color w:val="auto"/>
          <w:sz w:val="21"/>
          <w:szCs w:val="21"/>
          <w:highlight w:val="none"/>
        </w:rPr>
        <w:t>（明确易损易耗件清单及更换操作方法）</w:t>
      </w:r>
    </w:p>
    <w:p w14:paraId="7A65637E">
      <w:pPr>
        <w:keepNext w:val="0"/>
        <w:keepLines w:val="0"/>
        <w:pageBreakBefore w:val="0"/>
        <w:widowControl w:val="0"/>
        <w:kinsoku/>
        <w:wordWrap/>
        <w:overflowPunct/>
        <w:topLinePunct w:val="0"/>
        <w:bidi w:val="0"/>
        <w:spacing w:line="360" w:lineRule="auto"/>
        <w:ind w:right="0" w:firstLine="420" w:firstLineChars="200"/>
        <w:contextualSpacing/>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3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③</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动力装置维护与养护</w:t>
      </w:r>
      <w:r>
        <w:rPr>
          <w:rFonts w:hint="eastAsia" w:ascii="宋体" w:hAnsi="宋体" w:eastAsia="宋体" w:cs="宋体"/>
          <w:color w:val="auto"/>
          <w:sz w:val="21"/>
          <w:szCs w:val="21"/>
          <w:highlight w:val="none"/>
          <w:lang w:val="en-US" w:eastAsia="zh-CN"/>
        </w:rPr>
        <w:t>要求及方法</w:t>
      </w:r>
    </w:p>
    <w:p w14:paraId="7761B237">
      <w:pPr>
        <w:keepNext w:val="0"/>
        <w:keepLines w:val="0"/>
        <w:pageBreakBefore w:val="0"/>
        <w:widowControl w:val="0"/>
        <w:kinsoku/>
        <w:wordWrap/>
        <w:overflowPunct/>
        <w:topLinePunct w:val="0"/>
        <w:bidi w:val="0"/>
        <w:spacing w:line="360" w:lineRule="auto"/>
        <w:ind w:right="0"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4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④</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故障分析与排除</w:t>
      </w:r>
    </w:p>
    <w:p w14:paraId="0403BBCB">
      <w:pPr>
        <w:keepNext w:val="0"/>
        <w:keepLines w:val="0"/>
        <w:pageBreakBefore w:val="0"/>
        <w:widowControl w:val="0"/>
        <w:kinsoku/>
        <w:wordWrap/>
        <w:overflowPunct/>
        <w:topLinePunct w:val="0"/>
        <w:bidi w:val="0"/>
        <w:spacing w:line="360" w:lineRule="auto"/>
        <w:ind w:right="0"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⑤</w:t>
      </w:r>
      <w:r>
        <w:rPr>
          <w:rFonts w:hint="eastAsia" w:ascii="宋体" w:hAnsi="宋体" w:eastAsia="宋体" w:cs="宋体"/>
          <w:color w:val="auto"/>
          <w:sz w:val="21"/>
          <w:szCs w:val="21"/>
          <w:highlight w:val="none"/>
        </w:rPr>
        <w:t>车辆基本操作使用，包括日常操作，作业前准备，停车注意事项、车辆仪表控制操作</w:t>
      </w:r>
    </w:p>
    <w:p w14:paraId="4D85EF2E">
      <w:pPr>
        <w:keepNext w:val="0"/>
        <w:keepLines w:val="0"/>
        <w:pageBreakBefore w:val="0"/>
        <w:widowControl w:val="0"/>
        <w:kinsoku/>
        <w:wordWrap/>
        <w:overflowPunct/>
        <w:topLinePunct w:val="0"/>
        <w:bidi w:val="0"/>
        <w:spacing w:line="360" w:lineRule="auto"/>
        <w:ind w:right="0"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⑥</w:t>
      </w:r>
      <w:r>
        <w:rPr>
          <w:rFonts w:hint="eastAsia" w:ascii="宋体" w:hAnsi="宋体" w:eastAsia="宋体" w:cs="宋体"/>
          <w:color w:val="auto"/>
          <w:sz w:val="21"/>
          <w:szCs w:val="21"/>
          <w:highlight w:val="none"/>
        </w:rPr>
        <w:t>车辆操作注意事项</w:t>
      </w:r>
    </w:p>
    <w:p w14:paraId="01AF176C">
      <w:pPr>
        <w:keepNext w:val="0"/>
        <w:keepLines w:val="0"/>
        <w:pageBreakBefore w:val="0"/>
        <w:widowControl w:val="0"/>
        <w:kinsoku/>
        <w:wordWrap/>
        <w:overflowPunct/>
        <w:topLinePunct w:val="0"/>
        <w:bidi w:val="0"/>
        <w:spacing w:line="360" w:lineRule="auto"/>
        <w:ind w:right="0"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⑦</w:t>
      </w:r>
      <w:r>
        <w:rPr>
          <w:rFonts w:hint="eastAsia" w:ascii="宋体" w:hAnsi="宋体" w:eastAsia="宋体" w:cs="宋体"/>
          <w:color w:val="auto"/>
          <w:sz w:val="21"/>
          <w:szCs w:val="21"/>
          <w:highlight w:val="none"/>
        </w:rPr>
        <w:t>不同工况的车辆操作使用技巧及配件的选择</w:t>
      </w:r>
    </w:p>
    <w:p w14:paraId="4DC2F3B5">
      <w:pPr>
        <w:keepNext w:val="0"/>
        <w:keepLines w:val="0"/>
        <w:pageBreakBefore w:val="0"/>
        <w:widowControl w:val="0"/>
        <w:kinsoku/>
        <w:wordWrap/>
        <w:overflowPunct/>
        <w:topLinePunct w:val="0"/>
        <w:bidi w:val="0"/>
        <w:spacing w:line="360" w:lineRule="auto"/>
        <w:ind w:right="0"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（三）培训完成后，招标人在使用上存在问题时，中标人需及时解难答疑，提供免费的咨询服务，若需中标人现场协助指导作业，中标人应</w:t>
      </w:r>
      <w:r>
        <w:rPr>
          <w:rFonts w:hint="eastAsia" w:ascii="宋体" w:hAnsi="宋体" w:eastAsia="宋体" w:cs="宋体"/>
          <w:color w:val="auto"/>
          <w:sz w:val="21"/>
          <w:szCs w:val="21"/>
          <w:highlight w:val="none"/>
          <w:lang w:val="en-US" w:eastAsia="zh-CN"/>
        </w:rPr>
        <w:t>按招标人要求</w:t>
      </w:r>
      <w:r>
        <w:rPr>
          <w:rFonts w:hint="eastAsia" w:ascii="宋体" w:hAnsi="宋体" w:eastAsia="宋体" w:cs="宋体"/>
          <w:color w:val="auto"/>
          <w:sz w:val="21"/>
          <w:szCs w:val="21"/>
          <w:highlight w:val="none"/>
        </w:rPr>
        <w:t>无条件</w:t>
      </w:r>
      <w:r>
        <w:rPr>
          <w:rFonts w:hint="eastAsia" w:ascii="宋体" w:hAnsi="宋体" w:eastAsia="宋体" w:cs="宋体"/>
          <w:color w:val="auto"/>
          <w:sz w:val="21"/>
          <w:szCs w:val="21"/>
          <w:highlight w:val="none"/>
          <w:lang w:val="en-US" w:eastAsia="zh-CN"/>
        </w:rPr>
        <w:t>免费</w:t>
      </w:r>
      <w:r>
        <w:rPr>
          <w:rFonts w:hint="eastAsia" w:ascii="宋体" w:hAnsi="宋体" w:eastAsia="宋体" w:cs="宋体"/>
          <w:color w:val="auto"/>
          <w:sz w:val="21"/>
          <w:szCs w:val="21"/>
          <w:highlight w:val="none"/>
        </w:rPr>
        <w:t>上门指导。</w:t>
      </w:r>
    </w:p>
    <w:p w14:paraId="5727EE92">
      <w:pPr>
        <w:keepNext w:val="0"/>
        <w:keepLines w:val="0"/>
        <w:pageBreakBefore w:val="0"/>
        <w:widowControl w:val="0"/>
        <w:kinsoku/>
        <w:wordWrap/>
        <w:overflowPunct/>
        <w:topLinePunct w:val="0"/>
        <w:bidi w:val="0"/>
        <w:spacing w:line="360" w:lineRule="auto"/>
        <w:ind w:right="0"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（四）若中标人培训服务态度恶劣、培训内容不满足要求的，招标人有权要求中标人整改并重新服务直至满足招标人要求，若中标人不落实整改工作，</w:t>
      </w:r>
      <w:r>
        <w:rPr>
          <w:rFonts w:hint="eastAsia" w:ascii="宋体" w:hAnsi="宋体" w:eastAsia="宋体" w:cs="宋体"/>
          <w:color w:val="auto"/>
          <w:sz w:val="21"/>
          <w:szCs w:val="21"/>
          <w:highlight w:val="none"/>
          <w:lang w:val="en-US" w:eastAsia="zh-CN"/>
        </w:rPr>
        <w:t>按下文“十、违约责任 第（五）点”执行</w:t>
      </w:r>
      <w:r>
        <w:rPr>
          <w:rFonts w:hint="eastAsia" w:ascii="宋体" w:hAnsi="宋体" w:eastAsia="宋体" w:cs="宋体"/>
          <w:color w:val="auto"/>
          <w:sz w:val="21"/>
          <w:szCs w:val="21"/>
          <w:highlight w:val="none"/>
        </w:rPr>
        <w:t>。</w:t>
      </w:r>
    </w:p>
    <w:p w14:paraId="257E40F2">
      <w:pPr>
        <w:keepNext w:val="0"/>
        <w:keepLines w:val="0"/>
        <w:pageBreakBefore w:val="0"/>
        <w:widowControl w:val="0"/>
        <w:kinsoku/>
        <w:wordWrap/>
        <w:overflowPunct/>
        <w:topLinePunct w:val="0"/>
        <w:bidi w:val="0"/>
        <w:spacing w:line="360" w:lineRule="auto"/>
        <w:ind w:right="0" w:firstLine="0" w:firstLineChars="0"/>
        <w:contextualSpacing/>
        <w:jc w:val="both"/>
        <w:textAlignment w:val="auto"/>
        <w:rPr>
          <w:rFonts w:hint="eastAsia" w:ascii="宋体" w:hAnsi="宋体" w:eastAsia="宋体" w:cs="宋体"/>
          <w:b/>
          <w:bCs/>
          <w:color w:val="auto"/>
          <w:sz w:val="21"/>
          <w:szCs w:val="21"/>
          <w:highlight w:val="none"/>
          <w:lang w:val="en-US" w:eastAsia="zh-CN"/>
        </w:rPr>
      </w:pPr>
    </w:p>
    <w:p w14:paraId="497403DE">
      <w:pPr>
        <w:keepNext w:val="0"/>
        <w:keepLines w:val="0"/>
        <w:pageBreakBefore w:val="0"/>
        <w:widowControl w:val="0"/>
        <w:kinsoku/>
        <w:wordWrap/>
        <w:overflowPunct/>
        <w:topLinePunct w:val="0"/>
        <w:bidi w:val="0"/>
        <w:spacing w:line="360" w:lineRule="auto"/>
        <w:ind w:right="0" w:firstLine="0" w:firstLineChars="0"/>
        <w:contextualSpacing/>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七</w:t>
      </w:r>
      <w:r>
        <w:rPr>
          <w:rFonts w:hint="eastAsia" w:ascii="宋体" w:hAnsi="宋体" w:eastAsia="宋体" w:cs="宋体"/>
          <w:b/>
          <w:bCs/>
          <w:color w:val="auto"/>
          <w:sz w:val="21"/>
          <w:szCs w:val="21"/>
          <w:highlight w:val="none"/>
        </w:rPr>
        <w:t>、价款要求</w:t>
      </w:r>
    </w:p>
    <w:p w14:paraId="50B6A7E0">
      <w:pPr>
        <w:keepNext w:val="0"/>
        <w:keepLines w:val="0"/>
        <w:pageBreakBefore w:val="0"/>
        <w:widowControl w:val="0"/>
        <w:kinsoku/>
        <w:wordWrap/>
        <w:overflowPunct/>
        <w:topLinePunct w:val="0"/>
        <w:bidi w:val="0"/>
        <w:spacing w:line="360" w:lineRule="auto"/>
        <w:ind w:right="0"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本项目的费用为总价包干，已包含所列货物、零配件、原材料及生产制造、检验、包装、利润、关税、保险、管理、运输（包括退货运输费）、装卸费、人工费、安装调试、人员培训、技术服务（包括技术资料、图纸的提供）、车辆入户登记费用、上牌服务费、车辆购置税、首年车船使用税、增值税、</w:t>
      </w:r>
      <w:r>
        <w:rPr>
          <w:rFonts w:hint="eastAsia" w:ascii="宋体" w:hAnsi="宋体" w:eastAsia="宋体" w:cs="宋体"/>
          <w:color w:val="auto"/>
          <w:sz w:val="21"/>
          <w:szCs w:val="21"/>
          <w:highlight w:val="none"/>
          <w:lang w:val="en-US" w:eastAsia="zh-CN"/>
        </w:rPr>
        <w:t>验车费、</w:t>
      </w:r>
      <w:r>
        <w:rPr>
          <w:rFonts w:hint="eastAsia" w:ascii="宋体" w:hAnsi="宋体" w:eastAsia="宋体" w:cs="宋体"/>
          <w:color w:val="auto"/>
          <w:sz w:val="21"/>
          <w:szCs w:val="21"/>
          <w:highlight w:val="none"/>
        </w:rPr>
        <w:t>首年交强险、首年商业保险</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机动车损失保险、第三者责任保险</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00万元保额、车上人员（驾驶员和乘客，</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0万元/人保额）责任保险</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、车身喷涂（按招标人要求）、检测及验收合格之前及质保期内维修维护、售后服务等全部费用。</w:t>
      </w:r>
    </w:p>
    <w:p w14:paraId="0FD471A4">
      <w:pPr>
        <w:keepNext w:val="0"/>
        <w:keepLines w:val="0"/>
        <w:pageBreakBefore w:val="0"/>
        <w:widowControl w:val="0"/>
        <w:kinsoku/>
        <w:wordWrap/>
        <w:overflowPunct/>
        <w:topLinePunct w:val="0"/>
        <w:bidi w:val="0"/>
        <w:spacing w:line="360" w:lineRule="auto"/>
        <w:ind w:right="0" w:firstLine="422" w:firstLineChars="200"/>
        <w:contextualSpacing/>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（二）费用支付：</w:t>
      </w:r>
    </w:p>
    <w:p w14:paraId="26ED4BB2">
      <w:pPr>
        <w:keepNext w:val="0"/>
        <w:keepLines w:val="0"/>
        <w:pageBreakBefore w:val="0"/>
        <w:widowControl w:val="0"/>
        <w:kinsoku/>
        <w:wordWrap/>
        <w:overflowPunct/>
        <w:topLinePunct w:val="0"/>
        <w:bidi w:val="0"/>
        <w:spacing w:line="360" w:lineRule="auto"/>
        <w:ind w:right="0" w:firstLine="422"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（1）预付款：</w:t>
      </w:r>
      <w:r>
        <w:rPr>
          <w:rFonts w:hint="eastAsia" w:ascii="宋体" w:hAnsi="宋体" w:eastAsia="宋体" w:cs="宋体"/>
          <w:color w:val="auto"/>
          <w:sz w:val="21"/>
          <w:szCs w:val="21"/>
          <w:highlight w:val="none"/>
        </w:rPr>
        <w:t>合同签订并提交履约担保，中标人提交符合招标人要求的请款报告并出具等额有效的收款收据后，招标人支付合同总价的10%作为预付款（中标人需配合提供符合招标人要求的请款资料及等额有效的收款收据）。</w:t>
      </w:r>
    </w:p>
    <w:p w14:paraId="7FBE420F">
      <w:pPr>
        <w:keepNext w:val="0"/>
        <w:keepLines w:val="0"/>
        <w:pageBreakBefore w:val="0"/>
        <w:widowControl w:val="0"/>
        <w:kinsoku/>
        <w:wordWrap/>
        <w:overflowPunct/>
        <w:topLinePunct w:val="0"/>
        <w:bidi w:val="0"/>
        <w:spacing w:line="360" w:lineRule="auto"/>
        <w:ind w:right="0" w:firstLine="422" w:firstLineChars="200"/>
        <w:contextualSpacing/>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（2）验收款：</w:t>
      </w:r>
    </w:p>
    <w:p w14:paraId="2D9F2C59">
      <w:pPr>
        <w:keepNext w:val="0"/>
        <w:keepLines w:val="0"/>
        <w:pageBreakBefore w:val="0"/>
        <w:widowControl w:val="0"/>
        <w:kinsoku/>
        <w:wordWrap/>
        <w:overflowPunct/>
        <w:topLinePunct w:val="0"/>
        <w:bidi w:val="0"/>
        <w:spacing w:line="360" w:lineRule="auto"/>
        <w:ind w:right="0"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1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①</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采取预留质保金方式的，到货并安装调试完毕、验收合格后并上牌交付后，中标人提交符合招标人要求的请款</w:t>
      </w:r>
      <w:r>
        <w:rPr>
          <w:rFonts w:hint="eastAsia" w:ascii="宋体" w:hAnsi="宋体" w:eastAsia="宋体" w:cs="宋体"/>
          <w:color w:val="auto"/>
          <w:sz w:val="21"/>
          <w:szCs w:val="21"/>
          <w:highlight w:val="none"/>
          <w:lang w:val="en-US" w:eastAsia="zh-CN"/>
        </w:rPr>
        <w:t>报告并出具</w:t>
      </w:r>
      <w:r>
        <w:rPr>
          <w:rFonts w:hint="eastAsia" w:ascii="宋体" w:hAnsi="宋体" w:eastAsia="宋体" w:cs="宋体"/>
          <w:color w:val="auto"/>
          <w:sz w:val="21"/>
          <w:szCs w:val="21"/>
          <w:highlight w:val="none"/>
        </w:rPr>
        <w:t>100%结算价的等额有效的增值税专用发票原件，招标人在收到发票后二十个工作日内支付至结算价的95％，剩余结算价的5％用作质保金。</w:t>
      </w:r>
    </w:p>
    <w:p w14:paraId="1E10A17B">
      <w:pPr>
        <w:keepNext w:val="0"/>
        <w:keepLines w:val="0"/>
        <w:pageBreakBefore w:val="0"/>
        <w:widowControl w:val="0"/>
        <w:kinsoku/>
        <w:wordWrap/>
        <w:overflowPunct/>
        <w:topLinePunct w:val="0"/>
        <w:bidi w:val="0"/>
        <w:spacing w:line="360" w:lineRule="auto"/>
        <w:ind w:right="0"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2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采取不可撤销质量保函方式的，到货并安装调试完毕、验收合格并上牌交付后，中标人提交符合招标人要求的请款报告并出具100%结算价</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等额</w:t>
      </w:r>
      <w:r>
        <w:rPr>
          <w:rFonts w:hint="eastAsia" w:ascii="宋体" w:hAnsi="宋体" w:eastAsia="宋体" w:cs="宋体"/>
          <w:color w:val="auto"/>
          <w:sz w:val="21"/>
          <w:szCs w:val="21"/>
          <w:highlight w:val="none"/>
          <w:lang w:val="en-US" w:eastAsia="zh-CN"/>
        </w:rPr>
        <w:t>有效</w:t>
      </w:r>
      <w:r>
        <w:rPr>
          <w:rFonts w:hint="eastAsia" w:ascii="宋体" w:hAnsi="宋体" w:eastAsia="宋体" w:cs="宋体"/>
          <w:color w:val="auto"/>
          <w:sz w:val="21"/>
          <w:szCs w:val="21"/>
          <w:highlight w:val="none"/>
        </w:rPr>
        <w:t>的增值税专用发票原件，并提供结算价5%且有效期至质保期满的</w:t>
      </w:r>
      <w:r>
        <w:rPr>
          <w:rFonts w:hint="eastAsia" w:ascii="宋体" w:hAnsi="宋体" w:eastAsia="宋体" w:cs="宋体"/>
          <w:bCs/>
          <w:color w:val="auto"/>
          <w:sz w:val="21"/>
          <w:szCs w:val="21"/>
          <w:highlight w:val="none"/>
        </w:rPr>
        <w:t>不可撤销质量保函</w:t>
      </w:r>
      <w:r>
        <w:rPr>
          <w:rFonts w:hint="eastAsia" w:ascii="宋体" w:hAnsi="宋体" w:eastAsia="宋体" w:cs="宋体"/>
          <w:color w:val="auto"/>
          <w:sz w:val="21"/>
          <w:szCs w:val="21"/>
          <w:highlight w:val="none"/>
        </w:rPr>
        <w:t>后二十个工作日内，招标人向中标人支付至结算价的100％价款。</w:t>
      </w:r>
    </w:p>
    <w:p w14:paraId="13382C31">
      <w:pPr>
        <w:keepNext w:val="0"/>
        <w:keepLines w:val="0"/>
        <w:pageBreakBefore w:val="0"/>
        <w:widowControl w:val="0"/>
        <w:kinsoku/>
        <w:wordWrap/>
        <w:overflowPunct/>
        <w:topLinePunct w:val="0"/>
        <w:bidi w:val="0"/>
        <w:spacing w:line="360" w:lineRule="auto"/>
        <w:ind w:right="0" w:firstLine="422" w:firstLineChars="200"/>
        <w:contextualSpacing/>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（3）质保</w:t>
      </w:r>
      <w:r>
        <w:rPr>
          <w:rFonts w:hint="eastAsia" w:ascii="宋体" w:hAnsi="宋体" w:eastAsia="宋体" w:cs="宋体"/>
          <w:b/>
          <w:bCs/>
          <w:color w:val="auto"/>
          <w:sz w:val="21"/>
          <w:szCs w:val="21"/>
          <w:highlight w:val="none"/>
          <w:lang w:val="en-US" w:eastAsia="zh-CN"/>
        </w:rPr>
        <w:t>款</w:t>
      </w:r>
      <w:r>
        <w:rPr>
          <w:rFonts w:hint="eastAsia" w:ascii="宋体" w:hAnsi="宋体" w:eastAsia="宋体" w:cs="宋体"/>
          <w:b/>
          <w:bCs/>
          <w:color w:val="auto"/>
          <w:sz w:val="21"/>
          <w:szCs w:val="21"/>
          <w:highlight w:val="none"/>
        </w:rPr>
        <w:t>：</w:t>
      </w:r>
    </w:p>
    <w:p w14:paraId="4BBC9227">
      <w:pPr>
        <w:keepNext w:val="0"/>
        <w:keepLines w:val="0"/>
        <w:pageBreakBefore w:val="0"/>
        <w:widowControl w:val="0"/>
        <w:kinsoku/>
        <w:wordWrap/>
        <w:overflowPunct/>
        <w:topLinePunct w:val="0"/>
        <w:bidi w:val="0"/>
        <w:spacing w:line="360" w:lineRule="auto"/>
        <w:ind w:right="0"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1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①</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采取预留质保金方式的，车辆质保期满后，经招标人审核确认中标人提供的车辆无质量问题且中标人无违约行为，中标人提交请款报告并出具前述100%结算价款金额的等额有效的增值税专用发票复印件后二十个工作日内，招标人向中标人支付合同结算价剩余款项；</w:t>
      </w:r>
    </w:p>
    <w:p w14:paraId="02CFAE85">
      <w:pPr>
        <w:keepNext w:val="0"/>
        <w:keepLines w:val="0"/>
        <w:pageBreakBefore w:val="0"/>
        <w:widowControl w:val="0"/>
        <w:kinsoku/>
        <w:wordWrap/>
        <w:overflowPunct/>
        <w:topLinePunct w:val="0"/>
        <w:bidi w:val="0"/>
        <w:spacing w:line="360" w:lineRule="auto"/>
        <w:ind w:right="0"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2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采取不可撤销质量保函方式的，车辆质保期满后一个月内，由中标人提出退回不可撤销质量保函申请，经招标人审核确认中标人车辆无质量问题且中标人无违约行为，由招标人退回不可撤销质量保函。</w:t>
      </w:r>
    </w:p>
    <w:p w14:paraId="14877877">
      <w:pPr>
        <w:pStyle w:val="18"/>
        <w:keepNext w:val="0"/>
        <w:keepLines w:val="0"/>
        <w:pageBreakBefore w:val="0"/>
        <w:widowControl w:val="0"/>
        <w:kinsoku/>
        <w:wordWrap/>
        <w:overflowPunct/>
        <w:topLinePunct w:val="0"/>
        <w:bidi w:val="0"/>
        <w:spacing w:line="360" w:lineRule="auto"/>
        <w:ind w:right="0"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sz w:val="21"/>
          <w:szCs w:val="21"/>
          <w:highlight w:val="none"/>
          <w:lang w:val="en-US"/>
        </w:rPr>
        <w:t>③无论何种原因导致质保金/保函数额不符合要求的，中标人应当在5个工作日内予以补足。逾期不予补足的，招标人有权按需补足的金额要求中标人承担违约金，并要求限期补足。如中标人仍不补足的，招标人有权按照合同约定追究违约责任</w:t>
      </w:r>
      <w:r>
        <w:rPr>
          <w:rFonts w:hint="eastAsia" w:ascii="宋体" w:hAnsi="宋体" w:eastAsia="宋体" w:cs="宋体"/>
          <w:b w:val="0"/>
          <w:bCs w:val="0"/>
          <w:color w:val="auto"/>
          <w:sz w:val="21"/>
          <w:szCs w:val="21"/>
          <w:highlight w:val="none"/>
          <w:lang w:val="en-US" w:eastAsia="zh-CN"/>
        </w:rPr>
        <w:t>。</w:t>
      </w:r>
    </w:p>
    <w:p w14:paraId="138DC014">
      <w:pPr>
        <w:keepNext w:val="0"/>
        <w:keepLines w:val="0"/>
        <w:pageBreakBefore w:val="0"/>
        <w:widowControl w:val="0"/>
        <w:kinsoku/>
        <w:wordWrap/>
        <w:overflowPunct/>
        <w:topLinePunct w:val="0"/>
        <w:bidi w:val="0"/>
        <w:spacing w:line="360" w:lineRule="auto"/>
        <w:ind w:right="0" w:firstLine="0" w:firstLineChars="0"/>
        <w:contextualSpacing/>
        <w:jc w:val="both"/>
        <w:textAlignment w:val="auto"/>
        <w:rPr>
          <w:rFonts w:hint="eastAsia" w:ascii="宋体" w:hAnsi="宋体" w:eastAsia="宋体" w:cs="宋体"/>
          <w:b/>
          <w:bCs/>
          <w:color w:val="auto"/>
          <w:sz w:val="21"/>
          <w:szCs w:val="21"/>
          <w:highlight w:val="none"/>
          <w:lang w:val="en-US" w:eastAsia="zh-CN"/>
        </w:rPr>
      </w:pPr>
    </w:p>
    <w:p w14:paraId="01277A25">
      <w:pPr>
        <w:keepNext w:val="0"/>
        <w:keepLines w:val="0"/>
        <w:pageBreakBefore w:val="0"/>
        <w:widowControl w:val="0"/>
        <w:kinsoku/>
        <w:wordWrap/>
        <w:overflowPunct/>
        <w:topLinePunct w:val="0"/>
        <w:bidi w:val="0"/>
        <w:spacing w:line="360" w:lineRule="auto"/>
        <w:ind w:right="0" w:firstLine="0" w:firstLineChars="0"/>
        <w:contextualSpacing/>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八</w:t>
      </w:r>
      <w:r>
        <w:rPr>
          <w:rFonts w:hint="eastAsia" w:ascii="宋体" w:hAnsi="宋体" w:eastAsia="宋体" w:cs="宋体"/>
          <w:b/>
          <w:bCs/>
          <w:color w:val="auto"/>
          <w:sz w:val="21"/>
          <w:szCs w:val="21"/>
          <w:highlight w:val="none"/>
        </w:rPr>
        <w:t>、质保、售后服务要求</w:t>
      </w:r>
    </w:p>
    <w:p w14:paraId="2086C112">
      <w:pPr>
        <w:keepNext w:val="0"/>
        <w:keepLines w:val="0"/>
        <w:pageBreakBefore w:val="0"/>
        <w:widowControl w:val="0"/>
        <w:kinsoku/>
        <w:wordWrap/>
        <w:overflowPunct/>
        <w:topLinePunct w:val="0"/>
        <w:bidi w:val="0"/>
        <w:spacing w:line="360" w:lineRule="auto"/>
        <w:ind w:right="0" w:firstLine="422" w:firstLineChars="200"/>
        <w:contextualSpacing/>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（一）质保：</w:t>
      </w:r>
    </w:p>
    <w:p w14:paraId="2300478E">
      <w:pPr>
        <w:keepNext w:val="0"/>
        <w:keepLines w:val="0"/>
        <w:pageBreakBefore w:val="0"/>
        <w:widowControl w:val="0"/>
        <w:kinsoku/>
        <w:wordWrap/>
        <w:overflowPunct/>
        <w:topLinePunct w:val="0"/>
        <w:bidi w:val="0"/>
        <w:spacing w:line="360" w:lineRule="auto"/>
        <w:ind w:right="0"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（1）质保内容划分：本项目车辆质保内容区分为主要核心部件质保和易损易耗零部件（详见附件3）质保。</w:t>
      </w:r>
    </w:p>
    <w:p w14:paraId="54CA4492">
      <w:pPr>
        <w:keepNext w:val="0"/>
        <w:keepLines w:val="0"/>
        <w:pageBreakBefore w:val="0"/>
        <w:widowControl w:val="0"/>
        <w:numPr>
          <w:ilvl w:val="255"/>
          <w:numId w:val="0"/>
        </w:numPr>
        <w:kinsoku/>
        <w:wordWrap/>
        <w:overflowPunct/>
        <w:topLinePunct w:val="0"/>
        <w:bidi w:val="0"/>
        <w:snapToGrid w:val="0"/>
        <w:spacing w:line="360" w:lineRule="auto"/>
        <w:ind w:right="0" w:firstLine="420" w:firstLineChars="200"/>
        <w:contextualSpacing/>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）质保期：易损易耗零部件质保期限要求按附件3执行，投标人提供的产品用户使用说明书中的零部件保修期限表与附件3时间不一致的，以保修期较长的执行。</w:t>
      </w:r>
      <w:r>
        <w:rPr>
          <w:rFonts w:hint="eastAsia" w:ascii="宋体" w:hAnsi="宋体" w:eastAsia="宋体" w:cs="宋体"/>
          <w:b/>
          <w:bCs/>
          <w:color w:val="auto"/>
          <w:sz w:val="21"/>
          <w:szCs w:val="21"/>
          <w:highlight w:val="none"/>
          <w:lang w:eastAsia="zh-CN"/>
        </w:rPr>
        <w:t>除附件3所列项之外的均为主要核心部件</w:t>
      </w:r>
      <w:r>
        <w:rPr>
          <w:rFonts w:hint="eastAsia" w:ascii="宋体" w:hAnsi="宋体" w:eastAsia="宋体" w:cs="宋体"/>
          <w:color w:val="auto"/>
          <w:sz w:val="21"/>
          <w:szCs w:val="21"/>
          <w:highlight w:val="none"/>
          <w:lang w:eastAsia="zh-CN"/>
        </w:rPr>
        <w:t>，质保期为24个月（若投标人承诺质保期优于24个月的，则以投标人承诺质保期为准）；质保期限自车辆及随车设备经招标人在验收证明上签字确认验收合格之日起计算。</w:t>
      </w:r>
    </w:p>
    <w:p w14:paraId="05F995B7">
      <w:pPr>
        <w:keepNext w:val="0"/>
        <w:keepLines w:val="0"/>
        <w:pageBreakBefore w:val="0"/>
        <w:widowControl w:val="0"/>
        <w:numPr>
          <w:ilvl w:val="255"/>
          <w:numId w:val="0"/>
        </w:numPr>
        <w:kinsoku/>
        <w:wordWrap/>
        <w:overflowPunct/>
        <w:topLinePunct w:val="0"/>
        <w:bidi w:val="0"/>
        <w:snapToGrid w:val="0"/>
        <w:spacing w:line="360" w:lineRule="auto"/>
        <w:ind w:right="0" w:firstLine="420" w:firstLineChars="200"/>
        <w:contextualSpacing/>
        <w:jc w:val="left"/>
        <w:textAlignment w:val="auto"/>
        <w:rPr>
          <w:rFonts w:hint="eastAsia" w:ascii="宋体" w:hAnsi="宋体" w:eastAsia="宋体" w:cs="宋体"/>
          <w:b w:val="0"/>
          <w:bCs w:val="0"/>
          <w:color w:val="auto"/>
          <w:sz w:val="21"/>
          <w:szCs w:val="21"/>
          <w:highlight w:val="none"/>
          <w:lang w:val="en-US"/>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rPr>
        <w:t>质保责任：按照国家规定的要求，在质保期内免费解决非招标人原因造成的质量问题，</w:t>
      </w:r>
      <w:r>
        <w:rPr>
          <w:rFonts w:hint="eastAsia" w:ascii="宋体" w:hAnsi="宋体" w:eastAsia="宋体" w:cs="宋体"/>
          <w:color w:val="auto"/>
          <w:kern w:val="0"/>
          <w:sz w:val="21"/>
          <w:szCs w:val="21"/>
          <w:highlight w:val="none"/>
          <w:lang w:eastAsia="zh-CN"/>
        </w:rPr>
        <w:t>中标人需参照</w:t>
      </w:r>
      <w:r>
        <w:rPr>
          <w:rFonts w:hint="eastAsia" w:ascii="宋体" w:hAnsi="宋体" w:eastAsia="宋体" w:cs="宋体"/>
          <w:color w:val="auto"/>
          <w:kern w:val="0"/>
          <w:sz w:val="21"/>
          <w:szCs w:val="21"/>
          <w:highlight w:val="none"/>
        </w:rPr>
        <w:t>国家相关法律</w:t>
      </w:r>
      <w:r>
        <w:rPr>
          <w:rFonts w:hint="eastAsia" w:ascii="宋体" w:hAnsi="宋体" w:eastAsia="宋体" w:cs="宋体"/>
          <w:color w:val="auto"/>
          <w:kern w:val="0"/>
          <w:sz w:val="21"/>
          <w:szCs w:val="21"/>
          <w:highlight w:val="none"/>
          <w:lang w:eastAsia="zh-CN"/>
        </w:rPr>
        <w:t>（包括但不限于</w:t>
      </w:r>
      <w:r>
        <w:rPr>
          <w:rFonts w:hint="eastAsia" w:ascii="宋体" w:hAnsi="宋体" w:eastAsia="宋体" w:cs="宋体"/>
          <w:color w:val="auto"/>
          <w:kern w:val="0"/>
          <w:sz w:val="21"/>
          <w:szCs w:val="21"/>
          <w:highlight w:val="none"/>
        </w:rPr>
        <w:t>家用汽车产品修理更换退货责任规定</w:t>
      </w:r>
      <w:r>
        <w:rPr>
          <w:rFonts w:hint="eastAsia" w:ascii="宋体" w:hAnsi="宋体" w:eastAsia="宋体" w:cs="宋体"/>
          <w:color w:val="auto"/>
          <w:kern w:val="0"/>
          <w:sz w:val="21"/>
          <w:szCs w:val="21"/>
          <w:highlight w:val="none"/>
          <w:lang w:eastAsia="zh-CN"/>
        </w:rPr>
        <w:t>）等规定</w:t>
      </w:r>
      <w:r>
        <w:rPr>
          <w:rFonts w:hint="eastAsia" w:ascii="宋体" w:hAnsi="宋体" w:eastAsia="宋体" w:cs="宋体"/>
          <w:color w:val="auto"/>
          <w:kern w:val="0"/>
          <w:sz w:val="21"/>
          <w:szCs w:val="21"/>
          <w:highlight w:val="none"/>
        </w:rPr>
        <w:t>承担三包责任。质保期内，对设备出现的不符合合同要求的、有问题的，中标人应进行免费</w:t>
      </w:r>
      <w:r>
        <w:rPr>
          <w:rFonts w:hint="eastAsia" w:ascii="宋体" w:hAnsi="宋体" w:eastAsia="宋体" w:cs="宋体"/>
          <w:color w:val="auto"/>
          <w:kern w:val="0"/>
          <w:sz w:val="21"/>
          <w:szCs w:val="21"/>
          <w:highlight w:val="none"/>
          <w:lang w:val="en-US" w:eastAsia="zh-CN"/>
        </w:rPr>
        <w:t>维护</w:t>
      </w:r>
      <w:r>
        <w:rPr>
          <w:rFonts w:hint="eastAsia" w:ascii="宋体" w:hAnsi="宋体" w:eastAsia="宋体" w:cs="宋体"/>
          <w:color w:val="auto"/>
          <w:kern w:val="0"/>
          <w:sz w:val="21"/>
          <w:szCs w:val="21"/>
          <w:highlight w:val="none"/>
        </w:rPr>
        <w:t>、保修或更换配件，</w:t>
      </w:r>
      <w:r>
        <w:rPr>
          <w:rFonts w:hint="eastAsia" w:ascii="宋体" w:hAnsi="宋体" w:eastAsia="宋体" w:cs="宋体"/>
          <w:color w:val="auto"/>
          <w:kern w:val="0"/>
          <w:sz w:val="21"/>
          <w:szCs w:val="21"/>
          <w:highlight w:val="none"/>
          <w:lang w:val="en-US" w:eastAsia="zh-CN"/>
        </w:rPr>
        <w:t>以及</w:t>
      </w:r>
      <w:r>
        <w:rPr>
          <w:rFonts w:hint="eastAsia" w:ascii="宋体" w:hAnsi="宋体" w:eastAsia="宋体" w:cs="宋体"/>
          <w:color w:val="auto"/>
          <w:kern w:val="0"/>
          <w:sz w:val="21"/>
          <w:szCs w:val="21"/>
          <w:highlight w:val="none"/>
        </w:rPr>
        <w:t>免费提供其它售后服务，不再收取任何费用。</w:t>
      </w:r>
    </w:p>
    <w:p w14:paraId="1199D36A">
      <w:pPr>
        <w:pStyle w:val="16"/>
        <w:keepNext w:val="0"/>
        <w:keepLines w:val="0"/>
        <w:pageBreakBefore w:val="0"/>
        <w:widowControl w:val="0"/>
        <w:kinsoku/>
        <w:wordWrap/>
        <w:overflowPunct/>
        <w:topLinePunct w:val="0"/>
        <w:bidi w:val="0"/>
        <w:spacing w:line="360" w:lineRule="auto"/>
        <w:ind w:right="0"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rPr>
        <w:t>（4）</w:t>
      </w:r>
      <w:r>
        <w:rPr>
          <w:rFonts w:hint="eastAsia" w:ascii="宋体" w:hAnsi="宋体" w:eastAsia="宋体" w:cs="宋体"/>
          <w:b/>
          <w:bCs/>
          <w:color w:val="auto"/>
          <w:kern w:val="0"/>
          <w:sz w:val="21"/>
          <w:szCs w:val="21"/>
          <w:highlight w:val="none"/>
        </w:rPr>
        <w:t>其他：</w:t>
      </w:r>
      <w:r>
        <w:rPr>
          <w:rFonts w:hint="eastAsia" w:ascii="宋体" w:hAnsi="宋体" w:eastAsia="宋体" w:cs="宋体"/>
          <w:b/>
          <w:bCs/>
          <w:snapToGrid/>
          <w:color w:val="auto"/>
          <w:kern w:val="0"/>
          <w:sz w:val="21"/>
          <w:szCs w:val="21"/>
          <w:highlight w:val="none"/>
          <w:lang w:val="en-US" w:eastAsia="zh-CN" w:bidi="ar"/>
        </w:rPr>
        <w:t>招标人有权选择中标人指定的维护保养点外的汽修店进行维护保养。</w:t>
      </w:r>
      <w:r>
        <w:rPr>
          <w:rFonts w:hint="eastAsia" w:ascii="宋体" w:hAnsi="宋体" w:eastAsia="宋体" w:cs="宋体"/>
          <w:b/>
          <w:bCs/>
          <w:color w:val="auto"/>
          <w:kern w:val="0"/>
          <w:sz w:val="21"/>
          <w:szCs w:val="21"/>
          <w:highlight w:val="none"/>
        </w:rPr>
        <w:t>中标人不得以车辆未在原厂实施维护保养而终止质保期或拒绝提供质保服务。</w:t>
      </w:r>
    </w:p>
    <w:p w14:paraId="2397F8F1">
      <w:pPr>
        <w:keepNext w:val="0"/>
        <w:keepLines w:val="0"/>
        <w:pageBreakBefore w:val="0"/>
        <w:widowControl w:val="0"/>
        <w:kinsoku/>
        <w:wordWrap/>
        <w:overflowPunct/>
        <w:topLinePunct w:val="0"/>
        <w:bidi w:val="0"/>
        <w:spacing w:line="360" w:lineRule="auto"/>
        <w:ind w:right="0" w:firstLine="422" w:firstLineChars="200"/>
        <w:contextualSpacing/>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（二）售后及保养：</w:t>
      </w:r>
    </w:p>
    <w:p w14:paraId="01C46B7E">
      <w:pPr>
        <w:keepNext w:val="0"/>
        <w:keepLines w:val="0"/>
        <w:pageBreakBefore w:val="0"/>
        <w:widowControl w:val="0"/>
        <w:kinsoku/>
        <w:wordWrap/>
        <w:overflowPunct/>
        <w:topLinePunct w:val="0"/>
        <w:bidi w:val="0"/>
        <w:spacing w:line="360" w:lineRule="auto"/>
        <w:ind w:right="0" w:firstLine="422"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kern w:val="2"/>
          <w:sz w:val="21"/>
          <w:szCs w:val="21"/>
          <w:highlight w:val="none"/>
          <w:lang w:val="zh-CN"/>
        </w:rPr>
        <w:t>★</w:t>
      </w:r>
      <w:r>
        <w:rPr>
          <w:rFonts w:hint="eastAsia" w:ascii="宋体" w:hAnsi="宋体" w:eastAsia="宋体" w:cs="宋体"/>
          <w:b/>
          <w:bCs/>
          <w:color w:val="auto"/>
          <w:sz w:val="21"/>
          <w:szCs w:val="21"/>
          <w:highlight w:val="none"/>
        </w:rPr>
        <w:t>（1）质保期内，中标人须根据车辆使用说明书或用户使用手册（中文）要求的频率及次数提供免费的整车保养及整体检查（机油、冷却液、刹车油以及车辆上装部分的润滑油脂等耗材均免费）。</w:t>
      </w:r>
    </w:p>
    <w:p w14:paraId="503EBC7D">
      <w:pPr>
        <w:keepNext w:val="0"/>
        <w:keepLines w:val="0"/>
        <w:pageBreakBefore w:val="0"/>
        <w:widowControl w:val="0"/>
        <w:numPr>
          <w:ilvl w:val="255"/>
          <w:numId w:val="0"/>
        </w:numPr>
        <w:kinsoku/>
        <w:wordWrap/>
        <w:overflowPunct/>
        <w:topLinePunct w:val="0"/>
        <w:bidi w:val="0"/>
        <w:snapToGrid w:val="0"/>
        <w:spacing w:line="360" w:lineRule="auto"/>
        <w:ind w:right="0" w:firstLine="420" w:firstLineChars="200"/>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kern w:val="0"/>
          <w:sz w:val="21"/>
          <w:szCs w:val="21"/>
          <w:highlight w:val="none"/>
        </w:rPr>
        <w:t>中标人质保期内须提供24小时服务热线和全天候维修服务用以处理所有售后服务，中标人维修人员自接到维修通知起1小时内响应，招标人有权要求中标人6小时内到达招标人指定地点，并于到位后2小时内提供解决方案。</w:t>
      </w:r>
    </w:p>
    <w:p w14:paraId="066DE0BF">
      <w:pPr>
        <w:keepNext w:val="0"/>
        <w:keepLines w:val="0"/>
        <w:pageBreakBefore w:val="0"/>
        <w:widowControl w:val="0"/>
        <w:kinsoku/>
        <w:wordWrap/>
        <w:overflowPunct/>
        <w:topLinePunct w:val="0"/>
        <w:bidi w:val="0"/>
        <w:spacing w:line="360" w:lineRule="auto"/>
        <w:ind w:right="0"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如车辆因质量因素造成的损坏，均由中标人负责免费维修和更换备件。如属缺陷产品，按《缺陷汽车产品召回管理规定》召回。招标人有权拒绝使用带有缺陷的或与合同要求不符的设备或零件，这些设备或零件由中标人修好或更换，招标人不负担所增加费用。在质保期内，招标人如发现产品的质量、规格、性能、数量等与招标文件要求及中标人投标文件响应承诺的不符，或发现产品无论由于任何原因存在隐藏缺陷、工艺问题或使用不良的材料的，或产品出现质量问题的，中标人应承担</w:t>
      </w:r>
      <w:r>
        <w:rPr>
          <w:rFonts w:hint="eastAsia" w:ascii="宋体" w:hAnsi="宋体" w:eastAsia="宋体" w:cs="宋体"/>
          <w:color w:val="auto"/>
          <w:sz w:val="21"/>
          <w:szCs w:val="21"/>
          <w:highlight w:val="none"/>
          <w:lang w:val="en-US" w:eastAsia="zh-CN"/>
        </w:rPr>
        <w:t>在3天内</w:t>
      </w:r>
      <w:r>
        <w:rPr>
          <w:rFonts w:hint="eastAsia" w:ascii="宋体" w:hAnsi="宋体" w:eastAsia="宋体" w:cs="宋体"/>
          <w:color w:val="auto"/>
          <w:sz w:val="21"/>
          <w:szCs w:val="21"/>
          <w:highlight w:val="none"/>
        </w:rPr>
        <w:t>更换或退货责任。若</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不及时退换货的，</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有权解除本合同，要求</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退还已收款项，并按合同总价款的2%支付违约金。</w:t>
      </w:r>
    </w:p>
    <w:p w14:paraId="344316DB">
      <w:pPr>
        <w:keepNext w:val="0"/>
        <w:keepLines w:val="0"/>
        <w:pageBreakBefore w:val="0"/>
        <w:widowControl w:val="0"/>
        <w:kinsoku/>
        <w:wordWrap/>
        <w:overflowPunct/>
        <w:topLinePunct w:val="0"/>
        <w:bidi w:val="0"/>
        <w:spacing w:line="360" w:lineRule="auto"/>
        <w:ind w:right="0" w:firstLine="420" w:firstLineChars="200"/>
        <w:contextualSpacing/>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（4）在质保期内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非人为原因造成</w:t>
      </w:r>
      <w:r>
        <w:rPr>
          <w:rFonts w:hint="eastAsia" w:ascii="宋体" w:hAnsi="宋体" w:eastAsia="宋体" w:cs="宋体"/>
          <w:color w:val="auto"/>
          <w:sz w:val="21"/>
          <w:szCs w:val="21"/>
          <w:highlight w:val="none"/>
        </w:rPr>
        <w:t>车辆出现严重故障、影响正常运行的情况下，应进行免费</w:t>
      </w:r>
      <w:r>
        <w:rPr>
          <w:rFonts w:hint="eastAsia" w:ascii="宋体" w:hAnsi="宋体" w:eastAsia="宋体" w:cs="宋体"/>
          <w:color w:val="auto"/>
          <w:sz w:val="21"/>
          <w:szCs w:val="21"/>
          <w:highlight w:val="none"/>
          <w:lang w:val="en-US" w:eastAsia="zh-CN"/>
        </w:rPr>
        <w:t>修复</w:t>
      </w:r>
      <w:r>
        <w:rPr>
          <w:rFonts w:hint="eastAsia" w:ascii="宋体" w:hAnsi="宋体" w:eastAsia="宋体" w:cs="宋体"/>
          <w:color w:val="auto"/>
          <w:sz w:val="21"/>
          <w:szCs w:val="21"/>
          <w:highlight w:val="none"/>
        </w:rPr>
        <w:t>。如发现故障5天内无法修复，或一个故障累计出现超过三次（含三次），或累计经三次维修后仍无法正常运行的，</w:t>
      </w:r>
      <w:r>
        <w:rPr>
          <w:rFonts w:hint="eastAsia" w:ascii="宋体" w:hAnsi="宋体" w:eastAsia="宋体" w:cs="宋体"/>
          <w:color w:val="auto"/>
          <w:sz w:val="21"/>
          <w:szCs w:val="21"/>
          <w:highlight w:val="none"/>
          <w:lang w:val="en-US" w:eastAsia="zh-CN"/>
        </w:rPr>
        <w:t>招标人有权收取罚款10000元/次。同时招标人有权要求退换货，若进行退货的，中标人应当退还已收款项，并按合同总价款的2%支付违约金。</w:t>
      </w:r>
    </w:p>
    <w:p w14:paraId="769052C1">
      <w:pPr>
        <w:keepNext w:val="0"/>
        <w:keepLines w:val="0"/>
        <w:pageBreakBefore w:val="0"/>
        <w:widowControl w:val="0"/>
        <w:kinsoku/>
        <w:wordWrap/>
        <w:overflowPunct/>
        <w:topLinePunct w:val="0"/>
        <w:bidi w:val="0"/>
        <w:spacing w:line="360" w:lineRule="auto"/>
        <w:ind w:right="0"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（5）质保期内全部服务费（含更换零部件，达到用户需求书及合同约定条件的更换货物）和维修费及中标人技术服务人员的一切费用由中标人自理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包括但不限于为完成质保期的工作而产生的运费、购置费、测试费、人工等各项费用（包括进口关税和增值税等）。</w:t>
      </w:r>
    </w:p>
    <w:p w14:paraId="25DC4DF0">
      <w:pPr>
        <w:keepNext w:val="0"/>
        <w:keepLines w:val="0"/>
        <w:pageBreakBefore w:val="0"/>
        <w:widowControl/>
        <w:kinsoku/>
        <w:wordWrap/>
        <w:overflowPunct/>
        <w:topLinePunct w:val="0"/>
        <w:bidi w:val="0"/>
        <w:spacing w:line="360" w:lineRule="auto"/>
        <w:ind w:right="0"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）车辆下装部分，中标人须根据招标人要求，在东莞市范围内提供不少于一个售后服务点，且须满足提供全部售后服务，否则按</w:t>
      </w:r>
      <w:r>
        <w:rPr>
          <w:rFonts w:hint="eastAsia" w:ascii="宋体" w:hAnsi="宋体" w:eastAsia="宋体" w:cs="宋体"/>
          <w:color w:val="auto"/>
          <w:sz w:val="21"/>
          <w:szCs w:val="21"/>
          <w:highlight w:val="none"/>
          <w:lang w:val="en-US" w:eastAsia="zh-CN"/>
        </w:rPr>
        <w:t>按下文“十、违约责任 第（六）点”进行处罚</w:t>
      </w:r>
      <w:r>
        <w:rPr>
          <w:rFonts w:hint="eastAsia" w:ascii="宋体" w:hAnsi="宋体" w:eastAsia="宋体" w:cs="宋体"/>
          <w:color w:val="auto"/>
          <w:sz w:val="21"/>
          <w:szCs w:val="21"/>
          <w:highlight w:val="none"/>
        </w:rPr>
        <w:t>。</w:t>
      </w:r>
    </w:p>
    <w:p w14:paraId="5FED3DAA">
      <w:pPr>
        <w:keepNext w:val="0"/>
        <w:keepLines w:val="0"/>
        <w:pageBreakBefore w:val="0"/>
        <w:widowControl w:val="0"/>
        <w:kinsoku/>
        <w:wordWrap/>
        <w:overflowPunct/>
        <w:topLinePunct w:val="0"/>
        <w:bidi w:val="0"/>
        <w:spacing w:line="360" w:lineRule="auto"/>
        <w:ind w:right="0" w:firstLine="0" w:firstLineChars="0"/>
        <w:contextualSpacing/>
        <w:jc w:val="both"/>
        <w:textAlignment w:val="auto"/>
        <w:rPr>
          <w:rFonts w:hint="default" w:ascii="宋体" w:hAnsi="宋体" w:eastAsia="宋体" w:cs="宋体"/>
          <w:b/>
          <w:bCs/>
          <w:color w:val="auto"/>
          <w:sz w:val="21"/>
          <w:szCs w:val="21"/>
          <w:highlight w:val="none"/>
          <w:lang w:val="en-US"/>
        </w:rPr>
      </w:pPr>
    </w:p>
    <w:p w14:paraId="70D9386F">
      <w:pPr>
        <w:keepNext w:val="0"/>
        <w:keepLines w:val="0"/>
        <w:pageBreakBefore w:val="0"/>
        <w:widowControl w:val="0"/>
        <w:kinsoku/>
        <w:wordWrap/>
        <w:overflowPunct/>
        <w:topLinePunct w:val="0"/>
        <w:bidi w:val="0"/>
        <w:spacing w:line="360" w:lineRule="auto"/>
        <w:ind w:right="0" w:firstLine="0" w:firstLineChars="0"/>
        <w:contextualSpacing/>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九</w:t>
      </w:r>
      <w:r>
        <w:rPr>
          <w:rFonts w:hint="eastAsia" w:ascii="宋体" w:hAnsi="宋体" w:eastAsia="宋体" w:cs="宋体"/>
          <w:b/>
          <w:bCs/>
          <w:color w:val="auto"/>
          <w:sz w:val="21"/>
          <w:szCs w:val="21"/>
          <w:highlight w:val="none"/>
        </w:rPr>
        <w:t>、知识产权</w:t>
      </w:r>
    </w:p>
    <w:p w14:paraId="094B82F4">
      <w:pPr>
        <w:keepNext w:val="0"/>
        <w:keepLines w:val="0"/>
        <w:pageBreakBefore w:val="0"/>
        <w:widowControl w:val="0"/>
        <w:kinsoku/>
        <w:wordWrap/>
        <w:overflowPunct/>
        <w:topLinePunct w:val="0"/>
        <w:bidi w:val="0"/>
        <w:spacing w:line="360" w:lineRule="auto"/>
        <w:ind w:right="0"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中标人应保证交付的全部产品不存在侵犯第三方知识产权和其他权利的情况（包括但不限于所供产品附带已安装的系统、软件等）且拥有对产品完全的所有权。如有违反，中标人须承担因此产生的全部责任及费用，如因此造成招标人损失的，中标人应予以赔偿。</w:t>
      </w:r>
    </w:p>
    <w:p w14:paraId="100BE517">
      <w:pPr>
        <w:keepNext w:val="0"/>
        <w:keepLines w:val="0"/>
        <w:pageBreakBefore w:val="0"/>
        <w:widowControl w:val="0"/>
        <w:kinsoku/>
        <w:wordWrap/>
        <w:overflowPunct/>
        <w:topLinePunct w:val="0"/>
        <w:bidi w:val="0"/>
        <w:spacing w:line="360" w:lineRule="auto"/>
        <w:ind w:right="0"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（二）招标价格已包括所有应支付的专利权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商标权</w:t>
      </w:r>
      <w:r>
        <w:rPr>
          <w:rFonts w:hint="eastAsia" w:ascii="宋体" w:hAnsi="宋体" w:eastAsia="宋体" w:cs="宋体"/>
          <w:color w:val="auto"/>
          <w:sz w:val="21"/>
          <w:szCs w:val="21"/>
          <w:highlight w:val="none"/>
        </w:rPr>
        <w:t>和版权、设计或其他知识产权而需要向其他方支付的专利技术使用费和版税。如中标人未依法向第三方支付应缴版税和使用费等相关费用的，造成招标人任何经济损失的，由中标人承担全部赔偿责任。</w:t>
      </w:r>
    </w:p>
    <w:p w14:paraId="6F563C56">
      <w:pPr>
        <w:keepNext w:val="0"/>
        <w:keepLines w:val="0"/>
        <w:pageBreakBefore w:val="0"/>
        <w:widowControl w:val="0"/>
        <w:kinsoku/>
        <w:wordWrap/>
        <w:overflowPunct/>
        <w:topLinePunct w:val="0"/>
        <w:bidi w:val="0"/>
        <w:spacing w:line="360" w:lineRule="auto"/>
        <w:ind w:right="0" w:firstLine="0" w:firstLineChars="0"/>
        <w:contextualSpacing/>
        <w:jc w:val="both"/>
        <w:textAlignment w:val="auto"/>
        <w:rPr>
          <w:rFonts w:hint="default" w:ascii="宋体" w:hAnsi="宋体" w:eastAsia="宋体" w:cs="宋体"/>
          <w:b/>
          <w:bCs/>
          <w:color w:val="auto"/>
          <w:sz w:val="21"/>
          <w:szCs w:val="21"/>
          <w:highlight w:val="none"/>
          <w:lang w:val="en-US"/>
        </w:rPr>
      </w:pPr>
    </w:p>
    <w:p w14:paraId="371C2C67">
      <w:pPr>
        <w:keepNext w:val="0"/>
        <w:keepLines w:val="0"/>
        <w:pageBreakBefore w:val="0"/>
        <w:widowControl w:val="0"/>
        <w:kinsoku/>
        <w:wordWrap/>
        <w:overflowPunct/>
        <w:topLinePunct w:val="0"/>
        <w:bidi w:val="0"/>
        <w:spacing w:line="360" w:lineRule="auto"/>
        <w:ind w:right="0" w:firstLine="0" w:firstLineChars="0"/>
        <w:contextualSpacing/>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十</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违约责任</w:t>
      </w:r>
    </w:p>
    <w:p w14:paraId="4A055B5E">
      <w:pPr>
        <w:keepNext w:val="0"/>
        <w:keepLines w:val="0"/>
        <w:pageBreakBefore w:val="0"/>
        <w:widowControl w:val="0"/>
        <w:kinsoku/>
        <w:wordWrap/>
        <w:overflowPunct/>
        <w:topLinePunct w:val="0"/>
        <w:bidi w:val="0"/>
        <w:spacing w:line="360" w:lineRule="auto"/>
        <w:ind w:right="0"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（一）中标人逾期供货或交货的（包括因查验、验收不合格导致的逾期供货），招标人有权要求中标人立即整改，并按照</w:t>
      </w:r>
      <w:r>
        <w:rPr>
          <w:rFonts w:hint="eastAsia" w:ascii="宋体" w:hAnsi="宋体" w:eastAsia="宋体" w:cs="宋体"/>
          <w:color w:val="auto"/>
          <w:sz w:val="21"/>
          <w:szCs w:val="21"/>
          <w:highlight w:val="none"/>
          <w:lang w:val="en-US" w:eastAsia="zh-CN"/>
        </w:rPr>
        <w:t>5000元/日的标准支付违约金；</w:t>
      </w:r>
      <w:r>
        <w:rPr>
          <w:rFonts w:hint="eastAsia" w:ascii="宋体" w:hAnsi="宋体" w:eastAsia="宋体" w:cs="宋体"/>
          <w:color w:val="auto"/>
          <w:sz w:val="21"/>
          <w:szCs w:val="21"/>
          <w:highlight w:val="none"/>
        </w:rPr>
        <w:t>若三次整改不通过导致逾期超过供货及验收所约定时限的30个</w:t>
      </w:r>
      <w:r>
        <w:rPr>
          <w:rFonts w:hint="eastAsia" w:ascii="宋体" w:hAnsi="宋体" w:eastAsia="宋体" w:cs="宋体"/>
          <w:color w:val="auto"/>
          <w:sz w:val="21"/>
          <w:szCs w:val="21"/>
          <w:highlight w:val="none"/>
          <w:lang w:val="en-US" w:eastAsia="zh-CN"/>
        </w:rPr>
        <w:t>日历天</w:t>
      </w:r>
      <w:r>
        <w:rPr>
          <w:rFonts w:hint="eastAsia" w:ascii="宋体" w:hAnsi="宋体" w:eastAsia="宋体" w:cs="宋体"/>
          <w:color w:val="auto"/>
          <w:sz w:val="21"/>
          <w:szCs w:val="21"/>
          <w:highlight w:val="none"/>
        </w:rPr>
        <w:t>，招标人有权直接解除合同，同时要求中标人支付合同</w:t>
      </w:r>
      <w:r>
        <w:rPr>
          <w:rFonts w:hint="eastAsia" w:ascii="宋体" w:hAnsi="宋体" w:eastAsia="宋体" w:cs="宋体"/>
          <w:color w:val="auto"/>
          <w:sz w:val="21"/>
          <w:szCs w:val="21"/>
          <w:highlight w:val="none"/>
          <w:lang w:val="en-US" w:eastAsia="zh-CN"/>
        </w:rPr>
        <w:t>含税</w:t>
      </w:r>
      <w:r>
        <w:rPr>
          <w:rFonts w:hint="eastAsia" w:ascii="宋体" w:hAnsi="宋体" w:eastAsia="宋体" w:cs="宋体"/>
          <w:color w:val="auto"/>
          <w:sz w:val="21"/>
          <w:szCs w:val="21"/>
          <w:highlight w:val="none"/>
        </w:rPr>
        <w:t>总价2%的违约金。</w:t>
      </w:r>
    </w:p>
    <w:p w14:paraId="320DFBED">
      <w:pPr>
        <w:keepNext w:val="0"/>
        <w:keepLines w:val="0"/>
        <w:pageBreakBefore w:val="0"/>
        <w:widowControl w:val="0"/>
        <w:kinsoku/>
        <w:wordWrap/>
        <w:overflowPunct/>
        <w:topLinePunct w:val="0"/>
        <w:bidi w:val="0"/>
        <w:spacing w:line="360" w:lineRule="auto"/>
        <w:ind w:right="0"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（二）中标人未按招标人要求对车辆进行喷涂的，招标人经1次书面警告后，5个</w:t>
      </w:r>
      <w:r>
        <w:rPr>
          <w:rFonts w:hint="eastAsia" w:ascii="宋体" w:hAnsi="宋体" w:eastAsia="宋体" w:cs="宋体"/>
          <w:color w:val="auto"/>
          <w:sz w:val="21"/>
          <w:szCs w:val="21"/>
          <w:highlight w:val="none"/>
          <w:lang w:val="en-US" w:eastAsia="zh-CN"/>
        </w:rPr>
        <w:t>日历天</w:t>
      </w:r>
      <w:r>
        <w:rPr>
          <w:rFonts w:hint="eastAsia" w:ascii="宋体" w:hAnsi="宋体" w:eastAsia="宋体" w:cs="宋体"/>
          <w:color w:val="auto"/>
          <w:sz w:val="21"/>
          <w:szCs w:val="21"/>
          <w:highlight w:val="none"/>
        </w:rPr>
        <w:t>内无法完成整改的，招标人有权要求中标人支付违约金3000元/辆，并有权直接委托第三方对车辆进行喷涂，相关喷涂费用由中标人承担。</w:t>
      </w:r>
    </w:p>
    <w:p w14:paraId="02FF8499">
      <w:pPr>
        <w:autoSpaceDE/>
        <w:autoSpaceDN/>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（三）中标人所交付车辆整车改装须符合现行国家规定的专项作业车辆相关标准，且符合东莞市上牌要求，并完成车辆上东莞市牌照的所有工作。因不能上牌导致未能按期交货</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所造成的损失由中标人承担。逾期超过10个</w:t>
      </w:r>
      <w:r>
        <w:rPr>
          <w:rFonts w:hint="eastAsia" w:ascii="宋体" w:hAnsi="宋体" w:eastAsia="宋体" w:cs="宋体"/>
          <w:color w:val="auto"/>
          <w:sz w:val="21"/>
          <w:szCs w:val="21"/>
          <w:highlight w:val="none"/>
          <w:lang w:eastAsia="zh-CN"/>
        </w:rPr>
        <w:t>日历天</w:t>
      </w:r>
      <w:r>
        <w:rPr>
          <w:rFonts w:hint="eastAsia" w:ascii="宋体" w:hAnsi="宋体" w:eastAsia="宋体" w:cs="宋体"/>
          <w:color w:val="auto"/>
          <w:sz w:val="21"/>
          <w:szCs w:val="21"/>
          <w:highlight w:val="none"/>
        </w:rPr>
        <w:t>未按要求交货的，招标人有权单方解除合同。</w:t>
      </w:r>
    </w:p>
    <w:p w14:paraId="7D9D11A1">
      <w:pPr>
        <w:keepNext w:val="0"/>
        <w:keepLines w:val="0"/>
        <w:pageBreakBefore w:val="0"/>
        <w:widowControl w:val="0"/>
        <w:numPr>
          <w:ilvl w:val="0"/>
          <w:numId w:val="3"/>
        </w:numPr>
        <w:kinsoku/>
        <w:wordWrap/>
        <w:overflowPunct/>
        <w:topLinePunct w:val="0"/>
        <w:bidi w:val="0"/>
        <w:spacing w:line="360" w:lineRule="auto"/>
        <w:ind w:right="0"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中标人未按本需求配合完成车辆查验或验收的，招标人经1次书面警告后，5个</w:t>
      </w:r>
      <w:r>
        <w:rPr>
          <w:rFonts w:hint="eastAsia" w:ascii="宋体" w:hAnsi="宋体" w:eastAsia="宋体" w:cs="宋体"/>
          <w:color w:val="auto"/>
          <w:sz w:val="21"/>
          <w:szCs w:val="21"/>
          <w:highlight w:val="none"/>
          <w:lang w:val="en-US" w:eastAsia="zh-CN"/>
        </w:rPr>
        <w:t>日历天</w:t>
      </w:r>
      <w:r>
        <w:rPr>
          <w:rFonts w:hint="eastAsia" w:ascii="宋体" w:hAnsi="宋体" w:eastAsia="宋体" w:cs="宋体"/>
          <w:color w:val="auto"/>
          <w:sz w:val="21"/>
          <w:szCs w:val="21"/>
          <w:highlight w:val="none"/>
        </w:rPr>
        <w:t>内无法完成整改的，招标人有权要求中标人支付违约金20000元/次。</w:t>
      </w:r>
    </w:p>
    <w:p w14:paraId="4D679B78">
      <w:pPr>
        <w:keepNext w:val="0"/>
        <w:keepLines w:val="0"/>
        <w:pageBreakBefore w:val="0"/>
        <w:widowControl w:val="0"/>
        <w:kinsoku/>
        <w:wordWrap/>
        <w:overflowPunct/>
        <w:topLinePunct w:val="0"/>
        <w:bidi w:val="0"/>
        <w:spacing w:line="360" w:lineRule="auto"/>
        <w:ind w:right="0"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（五）质保期内，若中标人售后服务态度恶劣、持续响应不及时的，招标人有权按照合同约定追究违约责任。对于中标人质保期内售后服务响应不及时的，第一、二次</w:t>
      </w:r>
      <w:r>
        <w:rPr>
          <w:rFonts w:hint="eastAsia" w:ascii="宋体" w:hAnsi="宋体" w:eastAsia="宋体" w:cs="宋体"/>
          <w:color w:val="auto"/>
          <w:sz w:val="21"/>
          <w:szCs w:val="21"/>
          <w:highlight w:val="none"/>
          <w:lang w:val="en-US" w:eastAsia="zh-CN"/>
        </w:rPr>
        <w:t>向</w:t>
      </w:r>
      <w:r>
        <w:rPr>
          <w:rFonts w:hint="eastAsia" w:ascii="宋体" w:hAnsi="宋体" w:eastAsia="宋体" w:cs="宋体"/>
          <w:color w:val="auto"/>
          <w:sz w:val="21"/>
          <w:szCs w:val="21"/>
          <w:highlight w:val="none"/>
        </w:rPr>
        <w:t>中标人发警告函，第三次（含第三次）以后，招标人有权要求中标人支付违约金</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000元/次。</w:t>
      </w:r>
    </w:p>
    <w:p w14:paraId="52907730">
      <w:pPr>
        <w:keepNext w:val="0"/>
        <w:keepLines w:val="0"/>
        <w:pageBreakBefore w:val="0"/>
        <w:widowControl w:val="0"/>
        <w:kinsoku/>
        <w:wordWrap/>
        <w:overflowPunct/>
        <w:topLinePunct w:val="0"/>
        <w:bidi w:val="0"/>
        <w:spacing w:line="360" w:lineRule="auto"/>
        <w:ind w:right="0"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履约阶段若发现有造假或虚假承诺的，中标人需严格按照招标文件</w:t>
      </w:r>
      <w:r>
        <w:rPr>
          <w:rFonts w:hint="eastAsia" w:ascii="宋体" w:hAnsi="宋体" w:eastAsia="宋体" w:cs="宋体"/>
          <w:bCs/>
          <w:color w:val="auto"/>
          <w:sz w:val="21"/>
          <w:szCs w:val="21"/>
          <w:highlight w:val="none"/>
        </w:rPr>
        <w:t>及中标人投标文件承诺</w:t>
      </w:r>
      <w:r>
        <w:rPr>
          <w:rFonts w:hint="eastAsia" w:ascii="宋体" w:hAnsi="宋体" w:eastAsia="宋体" w:cs="宋体"/>
          <w:color w:val="auto"/>
          <w:sz w:val="21"/>
          <w:szCs w:val="21"/>
          <w:highlight w:val="none"/>
        </w:rPr>
        <w:t>要求进行整改直至满足招标文件</w:t>
      </w:r>
      <w:r>
        <w:rPr>
          <w:rFonts w:hint="eastAsia" w:ascii="宋体" w:hAnsi="宋体" w:eastAsia="宋体" w:cs="宋体"/>
          <w:bCs/>
          <w:color w:val="auto"/>
          <w:sz w:val="21"/>
          <w:szCs w:val="21"/>
          <w:highlight w:val="none"/>
        </w:rPr>
        <w:t>及中标人投标文件承诺</w:t>
      </w:r>
      <w:r>
        <w:rPr>
          <w:rFonts w:hint="eastAsia" w:ascii="宋体" w:hAnsi="宋体" w:eastAsia="宋体" w:cs="宋体"/>
          <w:color w:val="auto"/>
          <w:sz w:val="21"/>
          <w:szCs w:val="21"/>
          <w:highlight w:val="none"/>
        </w:rPr>
        <w:t>要求，如中标人24小时内</w:t>
      </w:r>
      <w:r>
        <w:rPr>
          <w:rFonts w:hint="eastAsia" w:ascii="宋体" w:hAnsi="宋体" w:eastAsia="宋体" w:cs="宋体"/>
          <w:color w:val="auto"/>
          <w:sz w:val="21"/>
          <w:szCs w:val="21"/>
          <w:highlight w:val="none"/>
          <w:lang w:val="en-US" w:eastAsia="zh-CN"/>
        </w:rPr>
        <w:t>未完成</w:t>
      </w:r>
      <w:r>
        <w:rPr>
          <w:rFonts w:hint="eastAsia" w:ascii="宋体" w:hAnsi="宋体" w:eastAsia="宋体" w:cs="宋体"/>
          <w:color w:val="auto"/>
          <w:sz w:val="21"/>
          <w:szCs w:val="21"/>
          <w:highlight w:val="none"/>
        </w:rPr>
        <w:t>整改工作，由此造成的损失，中标人</w:t>
      </w:r>
      <w:r>
        <w:rPr>
          <w:rFonts w:hint="eastAsia" w:ascii="宋体" w:hAnsi="宋体" w:eastAsia="宋体" w:cs="宋体"/>
          <w:color w:val="auto"/>
          <w:sz w:val="21"/>
          <w:szCs w:val="21"/>
          <w:highlight w:val="none"/>
          <w:lang w:val="en-US" w:eastAsia="zh-CN"/>
        </w:rPr>
        <w:t>应</w:t>
      </w:r>
      <w:r>
        <w:rPr>
          <w:rFonts w:hint="eastAsia" w:ascii="宋体" w:hAnsi="宋体" w:eastAsia="宋体" w:cs="宋体"/>
          <w:color w:val="auto"/>
          <w:sz w:val="21"/>
          <w:szCs w:val="21"/>
          <w:highlight w:val="none"/>
        </w:rPr>
        <w:t>每日按合同含税总价的2%向招标人支付违约金。</w:t>
      </w:r>
    </w:p>
    <w:p w14:paraId="4570FA0F">
      <w:pPr>
        <w:widowControl/>
        <w:kinsoku/>
        <w:autoSpaceDE/>
        <w:autoSpaceDN/>
        <w:adjustRightInd/>
        <w:snapToGrid/>
        <w:spacing w:line="240" w:lineRule="auto"/>
        <w:ind w:firstLine="420" w:firstLineChars="20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br w:type="page"/>
      </w:r>
    </w:p>
    <w:p w14:paraId="30FB8B03">
      <w:pPr>
        <w:pStyle w:val="32"/>
        <w:widowControl w:val="0"/>
        <w:autoSpaceDE w:val="0"/>
        <w:autoSpaceDN w:val="0"/>
        <w:adjustRightInd w:val="0"/>
        <w:spacing w:before="0" w:beforeAutospacing="0" w:after="0" w:afterAutospacing="0" w:line="360" w:lineRule="auto"/>
        <w:jc w:val="both"/>
        <w:textAlignment w:val="center"/>
        <w:rPr>
          <w:rFonts w:hint="eastAsia" w:ascii="宋体" w:hAnsi="宋体" w:eastAsia="宋体" w:cs="宋体"/>
          <w:b/>
          <w:bCs/>
          <w:color w:val="auto"/>
          <w:kern w:val="0"/>
          <w:sz w:val="28"/>
          <w:szCs w:val="28"/>
          <w:highlight w:val="none"/>
          <w:lang w:bidi="ar"/>
        </w:rPr>
      </w:pPr>
      <w:r>
        <w:rPr>
          <w:rFonts w:hint="eastAsia" w:ascii="宋体" w:hAnsi="宋体" w:eastAsia="宋体" w:cs="宋体"/>
          <w:b/>
          <w:bCs/>
          <w:color w:val="auto"/>
          <w:kern w:val="0"/>
          <w:sz w:val="28"/>
          <w:szCs w:val="28"/>
          <w:highlight w:val="none"/>
          <w:lang w:bidi="ar"/>
        </w:rPr>
        <w:t>附件1：查验单</w:t>
      </w:r>
    </w:p>
    <w:tbl>
      <w:tblPr>
        <w:tblStyle w:val="36"/>
        <w:tblW w:w="1020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01"/>
      </w:tblGrid>
      <w:tr w14:paraId="7B9E3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 w:hRule="atLeast"/>
        </w:trPr>
        <w:tc>
          <w:tcPr>
            <w:tcW w:w="10201" w:type="dxa"/>
            <w:tcBorders>
              <w:top w:val="nil"/>
              <w:left w:val="nil"/>
              <w:bottom w:val="single" w:color="auto" w:sz="4" w:space="0"/>
              <w:right w:val="nil"/>
            </w:tcBorders>
            <w:shd w:val="clear" w:color="auto" w:fill="auto"/>
            <w:vAlign w:val="center"/>
          </w:tcPr>
          <w:p w14:paraId="7550E3EA">
            <w:pPr>
              <w:keepNext w:val="0"/>
              <w:keepLines w:val="0"/>
              <w:widowControl/>
              <w:suppressLineNumbers w:val="0"/>
              <w:jc w:val="center"/>
              <w:textAlignment w:val="center"/>
              <w:rPr>
                <w:rFonts w:hint="eastAsia" w:ascii="宋体" w:hAnsi="宋体" w:eastAsia="宋体" w:cs="宋体"/>
                <w:b/>
                <w:bCs/>
                <w:i w:val="0"/>
                <w:iCs w:val="0"/>
                <w:color w:val="auto"/>
                <w:kern w:val="0"/>
                <w:sz w:val="44"/>
                <w:szCs w:val="44"/>
                <w:highlight w:val="none"/>
                <w:u w:val="none"/>
                <w:lang w:val="en-US" w:eastAsia="zh-CN"/>
              </w:rPr>
            </w:pPr>
            <w:r>
              <w:rPr>
                <w:rFonts w:hint="eastAsia" w:ascii="宋体" w:hAnsi="宋体" w:eastAsia="宋体" w:cs="宋体"/>
                <w:b/>
                <w:bCs/>
                <w:i w:val="0"/>
                <w:iCs w:val="0"/>
                <w:color w:val="auto"/>
                <w:kern w:val="0"/>
                <w:sz w:val="44"/>
                <w:szCs w:val="44"/>
                <w:highlight w:val="none"/>
                <w:u w:val="none"/>
                <w:lang w:val="en-US" w:eastAsia="zh-CN"/>
              </w:rPr>
              <w:t>查验单</w:t>
            </w:r>
          </w:p>
          <w:tbl>
            <w:tblPr>
              <w:tblStyle w:val="36"/>
              <w:tblW w:w="988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9"/>
              <w:gridCol w:w="1430"/>
              <w:gridCol w:w="1159"/>
              <w:gridCol w:w="1490"/>
              <w:gridCol w:w="3323"/>
              <w:gridCol w:w="1167"/>
              <w:gridCol w:w="659"/>
            </w:tblGrid>
            <w:tr w14:paraId="4AC2B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988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C37C4">
                  <w:pPr>
                    <w:keepNext w:val="0"/>
                    <w:keepLines w:val="0"/>
                    <w:widowControl/>
                    <w:suppressLineNumbers w:val="0"/>
                    <w:jc w:val="center"/>
                    <w:textAlignment w:val="auto"/>
                    <w:rPr>
                      <w:rFonts w:hint="eastAsia" w:ascii="宋体" w:hAnsi="宋体" w:eastAsia="宋体" w:cs="宋体"/>
                      <w:b/>
                      <w:bCs/>
                      <w:i w:val="0"/>
                      <w:iCs w:val="0"/>
                      <w:color w:val="auto"/>
                      <w:sz w:val="40"/>
                      <w:szCs w:val="40"/>
                      <w:highlight w:val="none"/>
                      <w:u w:val="none"/>
                    </w:rPr>
                  </w:pPr>
                  <w:r>
                    <w:rPr>
                      <w:rFonts w:hint="eastAsia" w:ascii="宋体" w:hAnsi="宋体" w:eastAsia="宋体" w:cs="宋体"/>
                      <w:i w:val="0"/>
                      <w:iCs w:val="0"/>
                      <w:color w:val="auto"/>
                      <w:kern w:val="0"/>
                      <w:sz w:val="30"/>
                      <w:szCs w:val="30"/>
                      <w:highlight w:val="none"/>
                      <w:u w:val="none"/>
                      <w:lang w:val="en-US" w:eastAsia="zh-CN" w:bidi="ar"/>
                    </w:rPr>
                    <w:br w:type="page"/>
                  </w:r>
                  <w:r>
                    <w:rPr>
                      <w:rFonts w:hint="eastAsia" w:ascii="宋体" w:hAnsi="宋体" w:eastAsia="宋体" w:cs="宋体"/>
                      <w:b/>
                      <w:bCs/>
                      <w:i w:val="0"/>
                      <w:iCs w:val="0"/>
                      <w:color w:val="auto"/>
                      <w:kern w:val="0"/>
                      <w:sz w:val="40"/>
                      <w:szCs w:val="40"/>
                      <w:highlight w:val="none"/>
                      <w:u w:val="none"/>
                      <w:lang w:val="en-US" w:eastAsia="zh-CN" w:bidi="ar"/>
                    </w:rPr>
                    <w:t>查验单</w:t>
                  </w:r>
                </w:p>
              </w:tc>
            </w:tr>
            <w:tr w14:paraId="2D80E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20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52F7C">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合同名称：</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1BDDE">
                  <w:pPr>
                    <w:jc w:val="center"/>
                    <w:rPr>
                      <w:rFonts w:hint="eastAsia" w:ascii="宋体" w:hAnsi="宋体" w:eastAsia="宋体" w:cs="宋体"/>
                      <w:b/>
                      <w:bCs/>
                      <w:i w:val="0"/>
                      <w:iCs w:val="0"/>
                      <w:color w:val="auto"/>
                      <w:sz w:val="22"/>
                      <w:szCs w:val="22"/>
                      <w:highlight w:val="none"/>
                      <w:u w:val="none"/>
                    </w:rPr>
                  </w:pPr>
                </w:p>
              </w:tc>
              <w:tc>
                <w:tcPr>
                  <w:tcW w:w="663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501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东莞市水务集团管网有限公司2025年4T小型高压冲洗车采购项目合同</w:t>
                  </w:r>
                </w:p>
              </w:tc>
            </w:tr>
            <w:tr w14:paraId="32907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20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39BEF">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采购单位：</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DBC30">
                  <w:pPr>
                    <w:jc w:val="center"/>
                    <w:rPr>
                      <w:rFonts w:hint="eastAsia" w:ascii="宋体" w:hAnsi="宋体" w:eastAsia="宋体" w:cs="宋体"/>
                      <w:b/>
                      <w:bCs/>
                      <w:i w:val="0"/>
                      <w:iCs w:val="0"/>
                      <w:color w:val="auto"/>
                      <w:sz w:val="22"/>
                      <w:szCs w:val="22"/>
                      <w:highlight w:val="none"/>
                      <w:u w:val="none"/>
                    </w:rPr>
                  </w:pPr>
                </w:p>
              </w:tc>
              <w:tc>
                <w:tcPr>
                  <w:tcW w:w="663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0EA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东莞市水务集团管网有限公司</w:t>
                  </w:r>
                </w:p>
              </w:tc>
            </w:tr>
            <w:tr w14:paraId="5A61D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20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3227E">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供货单位：</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6C86A">
                  <w:pPr>
                    <w:jc w:val="center"/>
                    <w:rPr>
                      <w:rFonts w:hint="eastAsia" w:ascii="宋体" w:hAnsi="宋体" w:eastAsia="宋体" w:cs="宋体"/>
                      <w:b/>
                      <w:bCs/>
                      <w:i w:val="0"/>
                      <w:iCs w:val="0"/>
                      <w:color w:val="auto"/>
                      <w:sz w:val="22"/>
                      <w:szCs w:val="22"/>
                      <w:highlight w:val="none"/>
                      <w:u w:val="none"/>
                    </w:rPr>
                  </w:pPr>
                </w:p>
              </w:tc>
              <w:tc>
                <w:tcPr>
                  <w:tcW w:w="663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1534B">
                  <w:pPr>
                    <w:jc w:val="center"/>
                    <w:rPr>
                      <w:rFonts w:hint="eastAsia" w:ascii="宋体" w:hAnsi="宋体" w:eastAsia="宋体" w:cs="宋体"/>
                      <w:i w:val="0"/>
                      <w:iCs w:val="0"/>
                      <w:color w:val="auto"/>
                      <w:sz w:val="22"/>
                      <w:szCs w:val="22"/>
                      <w:highlight w:val="none"/>
                      <w:u w:val="none"/>
                    </w:rPr>
                  </w:pPr>
                </w:p>
              </w:tc>
            </w:tr>
            <w:tr w14:paraId="1681E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20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55895">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设备名称：</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87386">
                  <w:pPr>
                    <w:jc w:val="center"/>
                    <w:rPr>
                      <w:rFonts w:hint="eastAsia" w:ascii="宋体" w:hAnsi="宋体" w:eastAsia="宋体" w:cs="宋体"/>
                      <w:b/>
                      <w:bCs/>
                      <w:i w:val="0"/>
                      <w:iCs w:val="0"/>
                      <w:color w:val="auto"/>
                      <w:sz w:val="22"/>
                      <w:szCs w:val="22"/>
                      <w:highlight w:val="none"/>
                      <w:u w:val="none"/>
                    </w:rPr>
                  </w:pPr>
                </w:p>
              </w:tc>
              <w:tc>
                <w:tcPr>
                  <w:tcW w:w="663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C32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4T小型高压冲洗车</w:t>
                  </w:r>
                </w:p>
              </w:tc>
            </w:tr>
            <w:tr w14:paraId="26C93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20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4AEBA">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车架号</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B6341">
                  <w:pPr>
                    <w:jc w:val="center"/>
                    <w:rPr>
                      <w:rFonts w:hint="eastAsia" w:ascii="宋体" w:hAnsi="宋体" w:eastAsia="宋体" w:cs="宋体"/>
                      <w:b/>
                      <w:bCs/>
                      <w:i w:val="0"/>
                      <w:iCs w:val="0"/>
                      <w:color w:val="auto"/>
                      <w:sz w:val="22"/>
                      <w:szCs w:val="22"/>
                      <w:highlight w:val="none"/>
                      <w:u w:val="none"/>
                    </w:rPr>
                  </w:pPr>
                </w:p>
              </w:tc>
              <w:tc>
                <w:tcPr>
                  <w:tcW w:w="663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5215A">
                  <w:pPr>
                    <w:jc w:val="center"/>
                    <w:rPr>
                      <w:rFonts w:hint="eastAsia" w:ascii="宋体" w:hAnsi="宋体" w:eastAsia="宋体" w:cs="宋体"/>
                      <w:i w:val="0"/>
                      <w:iCs w:val="0"/>
                      <w:color w:val="auto"/>
                      <w:sz w:val="22"/>
                      <w:szCs w:val="22"/>
                      <w:highlight w:val="none"/>
                      <w:u w:val="none"/>
                    </w:rPr>
                  </w:pPr>
                </w:p>
              </w:tc>
            </w:tr>
            <w:tr w14:paraId="461FB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8AC4C">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740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65C13">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投标文件参数要求</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CA06F">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是否</w:t>
                  </w:r>
                </w:p>
                <w:p w14:paraId="6EF44773">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符合要求</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345A7">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备注</w:t>
                  </w:r>
                </w:p>
              </w:tc>
            </w:tr>
            <w:tr w14:paraId="6D75E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6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1097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866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整车</w:t>
                  </w:r>
                </w:p>
              </w:tc>
              <w:tc>
                <w:tcPr>
                  <w:tcW w:w="264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78B4C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总质量</w:t>
                  </w:r>
                </w:p>
              </w:tc>
              <w:tc>
                <w:tcPr>
                  <w:tcW w:w="3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91924">
                  <w:pPr>
                    <w:jc w:val="center"/>
                    <w:rPr>
                      <w:rFonts w:hint="eastAsia" w:ascii="宋体" w:hAnsi="宋体" w:eastAsia="宋体" w:cs="宋体"/>
                      <w:i w:val="0"/>
                      <w:iCs w:val="0"/>
                      <w:color w:val="auto"/>
                      <w:sz w:val="21"/>
                      <w:szCs w:val="21"/>
                      <w:highlight w:val="none"/>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DA332">
                  <w:pPr>
                    <w:rPr>
                      <w:rFonts w:hint="eastAsia" w:ascii="宋体" w:hAnsi="宋体" w:eastAsia="宋体" w:cs="宋体"/>
                      <w:i w:val="0"/>
                      <w:iCs w:val="0"/>
                      <w:color w:val="auto"/>
                      <w:sz w:val="22"/>
                      <w:szCs w:val="22"/>
                      <w:highlight w:val="none"/>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C4389">
                  <w:pPr>
                    <w:rPr>
                      <w:rFonts w:hint="eastAsia" w:ascii="宋体" w:hAnsi="宋体" w:eastAsia="宋体" w:cs="宋体"/>
                      <w:i w:val="0"/>
                      <w:iCs w:val="0"/>
                      <w:color w:val="auto"/>
                      <w:sz w:val="22"/>
                      <w:szCs w:val="22"/>
                      <w:highlight w:val="none"/>
                      <w:u w:val="none"/>
                    </w:rPr>
                  </w:pPr>
                </w:p>
              </w:tc>
            </w:tr>
            <w:tr w14:paraId="535DB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F5355">
                  <w:pPr>
                    <w:jc w:val="center"/>
                    <w:rPr>
                      <w:rFonts w:hint="eastAsia" w:ascii="宋体" w:hAnsi="宋体" w:eastAsia="宋体" w:cs="宋体"/>
                      <w:i w:val="0"/>
                      <w:iCs w:val="0"/>
                      <w:color w:val="auto"/>
                      <w:sz w:val="22"/>
                      <w:szCs w:val="22"/>
                      <w:highlight w:val="none"/>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DDF41">
                  <w:pPr>
                    <w:jc w:val="center"/>
                    <w:rPr>
                      <w:rFonts w:hint="eastAsia" w:ascii="宋体" w:hAnsi="宋体" w:eastAsia="宋体" w:cs="宋体"/>
                      <w:i w:val="0"/>
                      <w:iCs w:val="0"/>
                      <w:color w:val="auto"/>
                      <w:sz w:val="22"/>
                      <w:szCs w:val="22"/>
                      <w:highlight w:val="none"/>
                      <w:u w:val="none"/>
                    </w:rPr>
                  </w:pPr>
                </w:p>
              </w:tc>
              <w:tc>
                <w:tcPr>
                  <w:tcW w:w="264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70498A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整备质量（kg）</w:t>
                  </w:r>
                </w:p>
              </w:tc>
              <w:tc>
                <w:tcPr>
                  <w:tcW w:w="3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AC311">
                  <w:pPr>
                    <w:jc w:val="center"/>
                    <w:rPr>
                      <w:rFonts w:hint="eastAsia" w:ascii="宋体" w:hAnsi="宋体" w:eastAsia="宋体" w:cs="宋体"/>
                      <w:i w:val="0"/>
                      <w:iCs w:val="0"/>
                      <w:color w:val="auto"/>
                      <w:sz w:val="21"/>
                      <w:szCs w:val="21"/>
                      <w:highlight w:val="none"/>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82F3B">
                  <w:pPr>
                    <w:rPr>
                      <w:rFonts w:hint="eastAsia" w:ascii="宋体" w:hAnsi="宋体" w:eastAsia="宋体" w:cs="宋体"/>
                      <w:i w:val="0"/>
                      <w:iCs w:val="0"/>
                      <w:color w:val="auto"/>
                      <w:sz w:val="22"/>
                      <w:szCs w:val="22"/>
                      <w:highlight w:val="none"/>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3EB08">
                  <w:pPr>
                    <w:rPr>
                      <w:rFonts w:hint="eastAsia" w:ascii="宋体" w:hAnsi="宋体" w:eastAsia="宋体" w:cs="宋体"/>
                      <w:i w:val="0"/>
                      <w:iCs w:val="0"/>
                      <w:color w:val="auto"/>
                      <w:sz w:val="22"/>
                      <w:szCs w:val="22"/>
                      <w:highlight w:val="none"/>
                      <w:u w:val="none"/>
                    </w:rPr>
                  </w:pPr>
                </w:p>
              </w:tc>
            </w:tr>
            <w:tr w14:paraId="76F24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E4786">
                  <w:pPr>
                    <w:jc w:val="center"/>
                    <w:rPr>
                      <w:rFonts w:hint="eastAsia" w:ascii="宋体" w:hAnsi="宋体" w:eastAsia="宋体" w:cs="宋体"/>
                      <w:i w:val="0"/>
                      <w:iCs w:val="0"/>
                      <w:color w:val="auto"/>
                      <w:sz w:val="22"/>
                      <w:szCs w:val="22"/>
                      <w:highlight w:val="none"/>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7BF72">
                  <w:pPr>
                    <w:jc w:val="center"/>
                    <w:rPr>
                      <w:rFonts w:hint="eastAsia" w:ascii="宋体" w:hAnsi="宋体" w:eastAsia="宋体" w:cs="宋体"/>
                      <w:i w:val="0"/>
                      <w:iCs w:val="0"/>
                      <w:color w:val="auto"/>
                      <w:sz w:val="22"/>
                      <w:szCs w:val="22"/>
                      <w:highlight w:val="none"/>
                      <w:u w:val="none"/>
                    </w:rPr>
                  </w:pPr>
                </w:p>
              </w:tc>
              <w:tc>
                <w:tcPr>
                  <w:tcW w:w="264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9C9E2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底盘品牌</w:t>
                  </w:r>
                </w:p>
              </w:tc>
              <w:tc>
                <w:tcPr>
                  <w:tcW w:w="3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FAAB3">
                  <w:pPr>
                    <w:jc w:val="center"/>
                    <w:rPr>
                      <w:rFonts w:hint="eastAsia" w:ascii="宋体" w:hAnsi="宋体" w:eastAsia="宋体" w:cs="宋体"/>
                      <w:i w:val="0"/>
                      <w:iCs w:val="0"/>
                      <w:color w:val="auto"/>
                      <w:sz w:val="21"/>
                      <w:szCs w:val="21"/>
                      <w:highlight w:val="none"/>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11636">
                  <w:pPr>
                    <w:rPr>
                      <w:rFonts w:hint="eastAsia" w:ascii="宋体" w:hAnsi="宋体" w:eastAsia="宋体" w:cs="宋体"/>
                      <w:i w:val="0"/>
                      <w:iCs w:val="0"/>
                      <w:color w:val="auto"/>
                      <w:sz w:val="22"/>
                      <w:szCs w:val="22"/>
                      <w:highlight w:val="none"/>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17AEC">
                  <w:pPr>
                    <w:rPr>
                      <w:rFonts w:hint="eastAsia" w:ascii="宋体" w:hAnsi="宋体" w:eastAsia="宋体" w:cs="宋体"/>
                      <w:i w:val="0"/>
                      <w:iCs w:val="0"/>
                      <w:color w:val="auto"/>
                      <w:sz w:val="22"/>
                      <w:szCs w:val="22"/>
                      <w:highlight w:val="none"/>
                      <w:u w:val="none"/>
                    </w:rPr>
                  </w:pPr>
                </w:p>
              </w:tc>
            </w:tr>
            <w:tr w14:paraId="61776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4B9F0">
                  <w:pPr>
                    <w:jc w:val="center"/>
                    <w:rPr>
                      <w:rFonts w:hint="eastAsia" w:ascii="宋体" w:hAnsi="宋体" w:eastAsia="宋体" w:cs="宋体"/>
                      <w:i w:val="0"/>
                      <w:iCs w:val="0"/>
                      <w:color w:val="auto"/>
                      <w:sz w:val="22"/>
                      <w:szCs w:val="22"/>
                      <w:highlight w:val="none"/>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FB8D7">
                  <w:pPr>
                    <w:jc w:val="center"/>
                    <w:rPr>
                      <w:rFonts w:hint="eastAsia" w:ascii="宋体" w:hAnsi="宋体" w:eastAsia="宋体" w:cs="宋体"/>
                      <w:i w:val="0"/>
                      <w:iCs w:val="0"/>
                      <w:color w:val="auto"/>
                      <w:sz w:val="22"/>
                      <w:szCs w:val="22"/>
                      <w:highlight w:val="none"/>
                      <w:u w:val="none"/>
                    </w:rPr>
                  </w:pP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5EE029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发动机</w:t>
                  </w:r>
                </w:p>
              </w:tc>
              <w:tc>
                <w:tcPr>
                  <w:tcW w:w="14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FA929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最大功率（kw）</w:t>
                  </w:r>
                </w:p>
              </w:tc>
              <w:tc>
                <w:tcPr>
                  <w:tcW w:w="3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4540F">
                  <w:pPr>
                    <w:jc w:val="center"/>
                    <w:rPr>
                      <w:rFonts w:hint="eastAsia" w:ascii="宋体" w:hAnsi="宋体" w:eastAsia="宋体" w:cs="宋体"/>
                      <w:i w:val="0"/>
                      <w:iCs w:val="0"/>
                      <w:color w:val="auto"/>
                      <w:sz w:val="21"/>
                      <w:szCs w:val="21"/>
                      <w:highlight w:val="none"/>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268E6">
                  <w:pPr>
                    <w:rPr>
                      <w:rFonts w:hint="eastAsia" w:ascii="宋体" w:hAnsi="宋体" w:eastAsia="宋体" w:cs="宋体"/>
                      <w:i w:val="0"/>
                      <w:iCs w:val="0"/>
                      <w:color w:val="auto"/>
                      <w:sz w:val="22"/>
                      <w:szCs w:val="22"/>
                      <w:highlight w:val="none"/>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0CA44">
                  <w:pPr>
                    <w:rPr>
                      <w:rFonts w:hint="eastAsia" w:ascii="宋体" w:hAnsi="宋体" w:eastAsia="宋体" w:cs="宋体"/>
                      <w:i w:val="0"/>
                      <w:iCs w:val="0"/>
                      <w:color w:val="auto"/>
                      <w:sz w:val="22"/>
                      <w:szCs w:val="22"/>
                      <w:highlight w:val="none"/>
                      <w:u w:val="none"/>
                    </w:rPr>
                  </w:pPr>
                </w:p>
              </w:tc>
            </w:tr>
            <w:tr w14:paraId="1428D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64F9E">
                  <w:pPr>
                    <w:jc w:val="center"/>
                    <w:rPr>
                      <w:rFonts w:hint="eastAsia" w:ascii="宋体" w:hAnsi="宋体" w:eastAsia="宋体" w:cs="宋体"/>
                      <w:i w:val="0"/>
                      <w:iCs w:val="0"/>
                      <w:color w:val="auto"/>
                      <w:sz w:val="22"/>
                      <w:szCs w:val="22"/>
                      <w:highlight w:val="none"/>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5A40B">
                  <w:pPr>
                    <w:jc w:val="center"/>
                    <w:rPr>
                      <w:rFonts w:hint="eastAsia" w:ascii="宋体" w:hAnsi="宋体" w:eastAsia="宋体" w:cs="宋体"/>
                      <w:i w:val="0"/>
                      <w:iCs w:val="0"/>
                      <w:color w:val="auto"/>
                      <w:sz w:val="22"/>
                      <w:szCs w:val="22"/>
                      <w:highlight w:val="none"/>
                      <w:u w:val="none"/>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D482A7">
                  <w:pPr>
                    <w:jc w:val="center"/>
                    <w:rPr>
                      <w:rFonts w:hint="eastAsia" w:ascii="宋体" w:hAnsi="宋体" w:eastAsia="宋体" w:cs="宋体"/>
                      <w:i w:val="0"/>
                      <w:iCs w:val="0"/>
                      <w:color w:val="auto"/>
                      <w:sz w:val="21"/>
                      <w:szCs w:val="21"/>
                      <w:highlight w:val="none"/>
                      <w:u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06177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最大扭矩（N·m）</w:t>
                  </w:r>
                </w:p>
              </w:tc>
              <w:tc>
                <w:tcPr>
                  <w:tcW w:w="3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1C1D6">
                  <w:pPr>
                    <w:jc w:val="center"/>
                    <w:rPr>
                      <w:rFonts w:hint="eastAsia" w:ascii="宋体" w:hAnsi="宋体" w:eastAsia="宋体" w:cs="宋体"/>
                      <w:i w:val="0"/>
                      <w:iCs w:val="0"/>
                      <w:color w:val="auto"/>
                      <w:sz w:val="21"/>
                      <w:szCs w:val="21"/>
                      <w:highlight w:val="none"/>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758B0">
                  <w:pPr>
                    <w:rPr>
                      <w:rFonts w:hint="eastAsia" w:ascii="宋体" w:hAnsi="宋体" w:eastAsia="宋体" w:cs="宋体"/>
                      <w:i w:val="0"/>
                      <w:iCs w:val="0"/>
                      <w:color w:val="auto"/>
                      <w:sz w:val="22"/>
                      <w:szCs w:val="22"/>
                      <w:highlight w:val="none"/>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C6ED0">
                  <w:pPr>
                    <w:rPr>
                      <w:rFonts w:hint="eastAsia" w:ascii="宋体" w:hAnsi="宋体" w:eastAsia="宋体" w:cs="宋体"/>
                      <w:i w:val="0"/>
                      <w:iCs w:val="0"/>
                      <w:color w:val="auto"/>
                      <w:sz w:val="22"/>
                      <w:szCs w:val="22"/>
                      <w:highlight w:val="none"/>
                      <w:u w:val="none"/>
                    </w:rPr>
                  </w:pPr>
                </w:p>
              </w:tc>
            </w:tr>
            <w:tr w14:paraId="51D24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91DC2">
                  <w:pPr>
                    <w:jc w:val="center"/>
                    <w:rPr>
                      <w:rFonts w:hint="eastAsia" w:ascii="宋体" w:hAnsi="宋体" w:eastAsia="宋体" w:cs="宋体"/>
                      <w:i w:val="0"/>
                      <w:iCs w:val="0"/>
                      <w:color w:val="auto"/>
                      <w:sz w:val="22"/>
                      <w:szCs w:val="22"/>
                      <w:highlight w:val="none"/>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91FE0">
                  <w:pPr>
                    <w:jc w:val="center"/>
                    <w:rPr>
                      <w:rFonts w:hint="eastAsia" w:ascii="宋体" w:hAnsi="宋体" w:eastAsia="宋体" w:cs="宋体"/>
                      <w:i w:val="0"/>
                      <w:iCs w:val="0"/>
                      <w:color w:val="auto"/>
                      <w:sz w:val="22"/>
                      <w:szCs w:val="22"/>
                      <w:highlight w:val="none"/>
                      <w:u w:val="none"/>
                    </w:rPr>
                  </w:pPr>
                </w:p>
              </w:tc>
              <w:tc>
                <w:tcPr>
                  <w:tcW w:w="264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10C357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排放标准</w:t>
                  </w:r>
                </w:p>
              </w:tc>
              <w:tc>
                <w:tcPr>
                  <w:tcW w:w="3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62A12">
                  <w:pPr>
                    <w:jc w:val="center"/>
                    <w:rPr>
                      <w:rFonts w:hint="eastAsia" w:ascii="宋体" w:hAnsi="宋体" w:eastAsia="宋体" w:cs="宋体"/>
                      <w:i w:val="0"/>
                      <w:iCs w:val="0"/>
                      <w:color w:val="auto"/>
                      <w:sz w:val="21"/>
                      <w:szCs w:val="21"/>
                      <w:highlight w:val="none"/>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DEF2B">
                  <w:pPr>
                    <w:rPr>
                      <w:rFonts w:hint="eastAsia" w:ascii="宋体" w:hAnsi="宋体" w:eastAsia="宋体" w:cs="宋体"/>
                      <w:i w:val="0"/>
                      <w:iCs w:val="0"/>
                      <w:color w:val="auto"/>
                      <w:sz w:val="22"/>
                      <w:szCs w:val="22"/>
                      <w:highlight w:val="none"/>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7A445">
                  <w:pPr>
                    <w:rPr>
                      <w:rFonts w:hint="eastAsia" w:ascii="宋体" w:hAnsi="宋体" w:eastAsia="宋体" w:cs="宋体"/>
                      <w:i w:val="0"/>
                      <w:iCs w:val="0"/>
                      <w:color w:val="auto"/>
                      <w:sz w:val="22"/>
                      <w:szCs w:val="22"/>
                      <w:highlight w:val="none"/>
                      <w:u w:val="none"/>
                    </w:rPr>
                  </w:pPr>
                </w:p>
              </w:tc>
            </w:tr>
            <w:tr w14:paraId="07728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B3384">
                  <w:pPr>
                    <w:jc w:val="center"/>
                    <w:rPr>
                      <w:rFonts w:hint="eastAsia" w:ascii="宋体" w:hAnsi="宋体" w:eastAsia="宋体" w:cs="宋体"/>
                      <w:i w:val="0"/>
                      <w:iCs w:val="0"/>
                      <w:color w:val="auto"/>
                      <w:sz w:val="22"/>
                      <w:szCs w:val="22"/>
                      <w:highlight w:val="none"/>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AC0D1">
                  <w:pPr>
                    <w:jc w:val="center"/>
                    <w:rPr>
                      <w:rFonts w:hint="eastAsia" w:ascii="宋体" w:hAnsi="宋体" w:eastAsia="宋体" w:cs="宋体"/>
                      <w:i w:val="0"/>
                      <w:iCs w:val="0"/>
                      <w:color w:val="auto"/>
                      <w:sz w:val="22"/>
                      <w:szCs w:val="22"/>
                      <w:highlight w:val="none"/>
                      <w:u w:val="none"/>
                    </w:rPr>
                  </w:pPr>
                </w:p>
              </w:tc>
              <w:tc>
                <w:tcPr>
                  <w:tcW w:w="264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CBE22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能源类型</w:t>
                  </w:r>
                </w:p>
              </w:tc>
              <w:tc>
                <w:tcPr>
                  <w:tcW w:w="3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294E7">
                  <w:pPr>
                    <w:jc w:val="center"/>
                    <w:rPr>
                      <w:rFonts w:hint="eastAsia" w:ascii="宋体" w:hAnsi="宋体" w:eastAsia="宋体" w:cs="宋体"/>
                      <w:i w:val="0"/>
                      <w:iCs w:val="0"/>
                      <w:color w:val="auto"/>
                      <w:sz w:val="21"/>
                      <w:szCs w:val="21"/>
                      <w:highlight w:val="none"/>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E140A">
                  <w:pPr>
                    <w:rPr>
                      <w:rFonts w:hint="eastAsia" w:ascii="宋体" w:hAnsi="宋体" w:eastAsia="宋体" w:cs="宋体"/>
                      <w:i w:val="0"/>
                      <w:iCs w:val="0"/>
                      <w:color w:val="auto"/>
                      <w:sz w:val="22"/>
                      <w:szCs w:val="22"/>
                      <w:highlight w:val="none"/>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93CE5">
                  <w:pPr>
                    <w:rPr>
                      <w:rFonts w:hint="eastAsia" w:ascii="宋体" w:hAnsi="宋体" w:eastAsia="宋体" w:cs="宋体"/>
                      <w:i w:val="0"/>
                      <w:iCs w:val="0"/>
                      <w:color w:val="auto"/>
                      <w:sz w:val="22"/>
                      <w:szCs w:val="22"/>
                      <w:highlight w:val="none"/>
                      <w:u w:val="none"/>
                    </w:rPr>
                  </w:pPr>
                </w:p>
              </w:tc>
            </w:tr>
            <w:tr w14:paraId="73179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64AFA">
                  <w:pPr>
                    <w:jc w:val="center"/>
                    <w:rPr>
                      <w:rFonts w:hint="eastAsia" w:ascii="宋体" w:hAnsi="宋体" w:eastAsia="宋体" w:cs="宋体"/>
                      <w:i w:val="0"/>
                      <w:iCs w:val="0"/>
                      <w:color w:val="auto"/>
                      <w:sz w:val="22"/>
                      <w:szCs w:val="22"/>
                      <w:highlight w:val="none"/>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BDD45">
                  <w:pPr>
                    <w:jc w:val="center"/>
                    <w:rPr>
                      <w:rFonts w:hint="eastAsia" w:ascii="宋体" w:hAnsi="宋体" w:eastAsia="宋体" w:cs="宋体"/>
                      <w:i w:val="0"/>
                      <w:iCs w:val="0"/>
                      <w:color w:val="auto"/>
                      <w:sz w:val="22"/>
                      <w:szCs w:val="22"/>
                      <w:highlight w:val="none"/>
                      <w:u w:val="none"/>
                    </w:rPr>
                  </w:pP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0D3E62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外型尺寸（mm）</w:t>
                  </w:r>
                </w:p>
              </w:tc>
              <w:tc>
                <w:tcPr>
                  <w:tcW w:w="14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1200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整车长度</w:t>
                  </w:r>
                </w:p>
              </w:tc>
              <w:tc>
                <w:tcPr>
                  <w:tcW w:w="3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9A53B">
                  <w:pPr>
                    <w:jc w:val="center"/>
                    <w:rPr>
                      <w:rFonts w:hint="eastAsia" w:ascii="宋体" w:hAnsi="宋体" w:eastAsia="宋体" w:cs="宋体"/>
                      <w:i w:val="0"/>
                      <w:iCs w:val="0"/>
                      <w:color w:val="auto"/>
                      <w:sz w:val="21"/>
                      <w:szCs w:val="21"/>
                      <w:highlight w:val="none"/>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0667E">
                  <w:pPr>
                    <w:rPr>
                      <w:rFonts w:hint="eastAsia" w:ascii="宋体" w:hAnsi="宋体" w:eastAsia="宋体" w:cs="宋体"/>
                      <w:i w:val="0"/>
                      <w:iCs w:val="0"/>
                      <w:color w:val="auto"/>
                      <w:sz w:val="22"/>
                      <w:szCs w:val="22"/>
                      <w:highlight w:val="none"/>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80439">
                  <w:pPr>
                    <w:rPr>
                      <w:rFonts w:hint="eastAsia" w:ascii="宋体" w:hAnsi="宋体" w:eastAsia="宋体" w:cs="宋体"/>
                      <w:i w:val="0"/>
                      <w:iCs w:val="0"/>
                      <w:color w:val="auto"/>
                      <w:sz w:val="22"/>
                      <w:szCs w:val="22"/>
                      <w:highlight w:val="none"/>
                      <w:u w:val="none"/>
                    </w:rPr>
                  </w:pPr>
                </w:p>
              </w:tc>
            </w:tr>
            <w:tr w14:paraId="74AB5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87CEF">
                  <w:pPr>
                    <w:jc w:val="center"/>
                    <w:rPr>
                      <w:rFonts w:hint="eastAsia" w:ascii="宋体" w:hAnsi="宋体" w:eastAsia="宋体" w:cs="宋体"/>
                      <w:i w:val="0"/>
                      <w:iCs w:val="0"/>
                      <w:color w:val="auto"/>
                      <w:sz w:val="22"/>
                      <w:szCs w:val="22"/>
                      <w:highlight w:val="none"/>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DA10D">
                  <w:pPr>
                    <w:jc w:val="center"/>
                    <w:rPr>
                      <w:rFonts w:hint="eastAsia" w:ascii="宋体" w:hAnsi="宋体" w:eastAsia="宋体" w:cs="宋体"/>
                      <w:i w:val="0"/>
                      <w:iCs w:val="0"/>
                      <w:color w:val="auto"/>
                      <w:sz w:val="22"/>
                      <w:szCs w:val="22"/>
                      <w:highlight w:val="none"/>
                      <w:u w:val="none"/>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3DDFAD">
                  <w:pPr>
                    <w:jc w:val="center"/>
                    <w:rPr>
                      <w:rFonts w:hint="eastAsia" w:ascii="宋体" w:hAnsi="宋体" w:eastAsia="宋体" w:cs="宋体"/>
                      <w:i w:val="0"/>
                      <w:iCs w:val="0"/>
                      <w:color w:val="auto"/>
                      <w:sz w:val="21"/>
                      <w:szCs w:val="21"/>
                      <w:highlight w:val="none"/>
                      <w:u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0DEB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整车宽度</w:t>
                  </w:r>
                </w:p>
              </w:tc>
              <w:tc>
                <w:tcPr>
                  <w:tcW w:w="3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D02A2">
                  <w:pPr>
                    <w:jc w:val="center"/>
                    <w:rPr>
                      <w:rFonts w:hint="eastAsia" w:ascii="宋体" w:hAnsi="宋体" w:eastAsia="宋体" w:cs="宋体"/>
                      <w:i w:val="0"/>
                      <w:iCs w:val="0"/>
                      <w:color w:val="auto"/>
                      <w:sz w:val="21"/>
                      <w:szCs w:val="21"/>
                      <w:highlight w:val="none"/>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42FBA">
                  <w:pPr>
                    <w:rPr>
                      <w:rFonts w:hint="eastAsia" w:ascii="宋体" w:hAnsi="宋体" w:eastAsia="宋体" w:cs="宋体"/>
                      <w:i w:val="0"/>
                      <w:iCs w:val="0"/>
                      <w:color w:val="auto"/>
                      <w:sz w:val="22"/>
                      <w:szCs w:val="22"/>
                      <w:highlight w:val="none"/>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819D4">
                  <w:pPr>
                    <w:rPr>
                      <w:rFonts w:hint="eastAsia" w:ascii="宋体" w:hAnsi="宋体" w:eastAsia="宋体" w:cs="宋体"/>
                      <w:i w:val="0"/>
                      <w:iCs w:val="0"/>
                      <w:color w:val="auto"/>
                      <w:sz w:val="22"/>
                      <w:szCs w:val="22"/>
                      <w:highlight w:val="none"/>
                      <w:u w:val="none"/>
                    </w:rPr>
                  </w:pPr>
                </w:p>
              </w:tc>
            </w:tr>
            <w:tr w14:paraId="40B9D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FECEE">
                  <w:pPr>
                    <w:jc w:val="center"/>
                    <w:rPr>
                      <w:rFonts w:hint="eastAsia" w:ascii="宋体" w:hAnsi="宋体" w:eastAsia="宋体" w:cs="宋体"/>
                      <w:i w:val="0"/>
                      <w:iCs w:val="0"/>
                      <w:color w:val="auto"/>
                      <w:sz w:val="22"/>
                      <w:szCs w:val="22"/>
                      <w:highlight w:val="none"/>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658B1">
                  <w:pPr>
                    <w:jc w:val="center"/>
                    <w:rPr>
                      <w:rFonts w:hint="eastAsia" w:ascii="宋体" w:hAnsi="宋体" w:eastAsia="宋体" w:cs="宋体"/>
                      <w:i w:val="0"/>
                      <w:iCs w:val="0"/>
                      <w:color w:val="auto"/>
                      <w:sz w:val="22"/>
                      <w:szCs w:val="22"/>
                      <w:highlight w:val="none"/>
                      <w:u w:val="none"/>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050E85">
                  <w:pPr>
                    <w:jc w:val="center"/>
                    <w:rPr>
                      <w:rFonts w:hint="eastAsia" w:ascii="宋体" w:hAnsi="宋体" w:eastAsia="宋体" w:cs="宋体"/>
                      <w:i w:val="0"/>
                      <w:iCs w:val="0"/>
                      <w:color w:val="auto"/>
                      <w:sz w:val="21"/>
                      <w:szCs w:val="21"/>
                      <w:highlight w:val="none"/>
                      <w:u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25A92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整车高度</w:t>
                  </w:r>
                </w:p>
              </w:tc>
              <w:tc>
                <w:tcPr>
                  <w:tcW w:w="3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1008E">
                  <w:pPr>
                    <w:jc w:val="center"/>
                    <w:rPr>
                      <w:rFonts w:hint="eastAsia" w:ascii="宋体" w:hAnsi="宋体" w:eastAsia="宋体" w:cs="宋体"/>
                      <w:i w:val="0"/>
                      <w:iCs w:val="0"/>
                      <w:color w:val="auto"/>
                      <w:sz w:val="21"/>
                      <w:szCs w:val="21"/>
                      <w:highlight w:val="none"/>
                      <w:u w:val="singl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FA1DA">
                  <w:pPr>
                    <w:rPr>
                      <w:rFonts w:hint="eastAsia" w:ascii="宋体" w:hAnsi="宋体" w:eastAsia="宋体" w:cs="宋体"/>
                      <w:i w:val="0"/>
                      <w:iCs w:val="0"/>
                      <w:color w:val="auto"/>
                      <w:sz w:val="22"/>
                      <w:szCs w:val="22"/>
                      <w:highlight w:val="none"/>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1A099">
                  <w:pPr>
                    <w:rPr>
                      <w:rFonts w:hint="eastAsia" w:ascii="宋体" w:hAnsi="宋体" w:eastAsia="宋体" w:cs="宋体"/>
                      <w:i w:val="0"/>
                      <w:iCs w:val="0"/>
                      <w:color w:val="auto"/>
                      <w:sz w:val="22"/>
                      <w:szCs w:val="22"/>
                      <w:highlight w:val="none"/>
                      <w:u w:val="none"/>
                    </w:rPr>
                  </w:pPr>
                </w:p>
              </w:tc>
            </w:tr>
            <w:tr w14:paraId="24B31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34EA1">
                  <w:pPr>
                    <w:jc w:val="center"/>
                    <w:rPr>
                      <w:rFonts w:hint="eastAsia" w:ascii="宋体" w:hAnsi="宋体" w:eastAsia="宋体" w:cs="宋体"/>
                      <w:i w:val="0"/>
                      <w:iCs w:val="0"/>
                      <w:color w:val="auto"/>
                      <w:sz w:val="22"/>
                      <w:szCs w:val="22"/>
                      <w:highlight w:val="none"/>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0DBA9">
                  <w:pPr>
                    <w:jc w:val="center"/>
                    <w:rPr>
                      <w:rFonts w:hint="eastAsia" w:ascii="宋体" w:hAnsi="宋体" w:eastAsia="宋体" w:cs="宋体"/>
                      <w:i w:val="0"/>
                      <w:iCs w:val="0"/>
                      <w:color w:val="auto"/>
                      <w:sz w:val="22"/>
                      <w:szCs w:val="22"/>
                      <w:highlight w:val="none"/>
                      <w:u w:val="none"/>
                    </w:rPr>
                  </w:pPr>
                </w:p>
              </w:tc>
              <w:tc>
                <w:tcPr>
                  <w:tcW w:w="264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B1F1F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空调</w:t>
                  </w:r>
                </w:p>
              </w:tc>
              <w:tc>
                <w:tcPr>
                  <w:tcW w:w="3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2864F">
                  <w:pPr>
                    <w:jc w:val="center"/>
                    <w:rPr>
                      <w:rFonts w:hint="eastAsia" w:ascii="宋体" w:hAnsi="宋体" w:eastAsia="宋体" w:cs="宋体"/>
                      <w:i w:val="0"/>
                      <w:iCs w:val="0"/>
                      <w:color w:val="auto"/>
                      <w:sz w:val="21"/>
                      <w:szCs w:val="21"/>
                      <w:highlight w:val="none"/>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95FBC">
                  <w:pPr>
                    <w:rPr>
                      <w:rFonts w:hint="eastAsia" w:ascii="宋体" w:hAnsi="宋体" w:eastAsia="宋体" w:cs="宋体"/>
                      <w:i w:val="0"/>
                      <w:iCs w:val="0"/>
                      <w:color w:val="auto"/>
                      <w:sz w:val="22"/>
                      <w:szCs w:val="22"/>
                      <w:highlight w:val="none"/>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0151A">
                  <w:pPr>
                    <w:rPr>
                      <w:rFonts w:hint="eastAsia" w:ascii="宋体" w:hAnsi="宋体" w:eastAsia="宋体" w:cs="宋体"/>
                      <w:i w:val="0"/>
                      <w:iCs w:val="0"/>
                      <w:color w:val="auto"/>
                      <w:sz w:val="22"/>
                      <w:szCs w:val="22"/>
                      <w:highlight w:val="none"/>
                      <w:u w:val="none"/>
                    </w:rPr>
                  </w:pPr>
                </w:p>
              </w:tc>
            </w:tr>
            <w:tr w14:paraId="5F70C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6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CFF7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067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罐体</w:t>
                  </w:r>
                </w:p>
              </w:tc>
              <w:tc>
                <w:tcPr>
                  <w:tcW w:w="264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88C085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材质</w:t>
                  </w:r>
                </w:p>
              </w:tc>
              <w:tc>
                <w:tcPr>
                  <w:tcW w:w="3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043C6">
                  <w:pPr>
                    <w:jc w:val="center"/>
                    <w:rPr>
                      <w:rFonts w:hint="eastAsia" w:ascii="宋体" w:hAnsi="宋体" w:eastAsia="宋体" w:cs="宋体"/>
                      <w:i w:val="0"/>
                      <w:iCs w:val="0"/>
                      <w:color w:val="auto"/>
                      <w:sz w:val="21"/>
                      <w:szCs w:val="21"/>
                      <w:highlight w:val="none"/>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1FE53">
                  <w:pPr>
                    <w:rPr>
                      <w:rFonts w:hint="eastAsia" w:ascii="宋体" w:hAnsi="宋体" w:eastAsia="宋体" w:cs="宋体"/>
                      <w:i w:val="0"/>
                      <w:iCs w:val="0"/>
                      <w:color w:val="auto"/>
                      <w:sz w:val="22"/>
                      <w:szCs w:val="22"/>
                      <w:highlight w:val="none"/>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16356">
                  <w:pPr>
                    <w:rPr>
                      <w:rFonts w:hint="eastAsia" w:ascii="宋体" w:hAnsi="宋体" w:eastAsia="宋体" w:cs="宋体"/>
                      <w:i w:val="0"/>
                      <w:iCs w:val="0"/>
                      <w:color w:val="auto"/>
                      <w:sz w:val="22"/>
                      <w:szCs w:val="22"/>
                      <w:highlight w:val="none"/>
                      <w:u w:val="none"/>
                    </w:rPr>
                  </w:pPr>
                </w:p>
              </w:tc>
            </w:tr>
            <w:tr w14:paraId="356E8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4"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BA033">
                  <w:pPr>
                    <w:jc w:val="center"/>
                    <w:rPr>
                      <w:rFonts w:hint="eastAsia" w:ascii="宋体" w:hAnsi="宋体" w:eastAsia="宋体" w:cs="宋体"/>
                      <w:i w:val="0"/>
                      <w:iCs w:val="0"/>
                      <w:color w:val="auto"/>
                      <w:sz w:val="22"/>
                      <w:szCs w:val="22"/>
                      <w:highlight w:val="none"/>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E0B66">
                  <w:pPr>
                    <w:jc w:val="center"/>
                    <w:rPr>
                      <w:rFonts w:hint="eastAsia" w:ascii="宋体" w:hAnsi="宋体" w:eastAsia="宋体" w:cs="宋体"/>
                      <w:i w:val="0"/>
                      <w:iCs w:val="0"/>
                      <w:color w:val="auto"/>
                      <w:sz w:val="22"/>
                      <w:szCs w:val="22"/>
                      <w:highlight w:val="none"/>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360F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作业性能</w:t>
                  </w:r>
                </w:p>
              </w:tc>
              <w:tc>
                <w:tcPr>
                  <w:tcW w:w="14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41370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连续作业时间（min）=有效容积/水泵最大流量</w:t>
                  </w:r>
                </w:p>
              </w:tc>
              <w:tc>
                <w:tcPr>
                  <w:tcW w:w="3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561B3">
                  <w:pPr>
                    <w:jc w:val="center"/>
                    <w:rPr>
                      <w:rFonts w:hint="eastAsia" w:ascii="宋体" w:hAnsi="宋体" w:eastAsia="宋体" w:cs="宋体"/>
                      <w:i w:val="0"/>
                      <w:iCs w:val="0"/>
                      <w:color w:val="auto"/>
                      <w:sz w:val="21"/>
                      <w:szCs w:val="21"/>
                      <w:highlight w:val="none"/>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70B29">
                  <w:pPr>
                    <w:rPr>
                      <w:rFonts w:hint="eastAsia" w:ascii="宋体" w:hAnsi="宋体" w:eastAsia="宋体" w:cs="宋体"/>
                      <w:i w:val="0"/>
                      <w:iCs w:val="0"/>
                      <w:color w:val="auto"/>
                      <w:sz w:val="22"/>
                      <w:szCs w:val="22"/>
                      <w:highlight w:val="none"/>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D8D6C">
                  <w:pPr>
                    <w:rPr>
                      <w:rFonts w:hint="eastAsia" w:ascii="宋体" w:hAnsi="宋体" w:eastAsia="宋体" w:cs="宋体"/>
                      <w:i w:val="0"/>
                      <w:iCs w:val="0"/>
                      <w:color w:val="auto"/>
                      <w:sz w:val="22"/>
                      <w:szCs w:val="22"/>
                      <w:highlight w:val="none"/>
                      <w:u w:val="none"/>
                    </w:rPr>
                  </w:pPr>
                </w:p>
              </w:tc>
            </w:tr>
            <w:tr w14:paraId="39AFC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6" w:hRule="atLeast"/>
              </w:trPr>
              <w:tc>
                <w:tcPr>
                  <w:tcW w:w="6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492D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E75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高压冲洗系统</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ACD83F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高压水泵</w:t>
                  </w:r>
                </w:p>
              </w:tc>
              <w:tc>
                <w:tcPr>
                  <w:tcW w:w="1490" w:type="dxa"/>
                  <w:tcBorders>
                    <w:top w:val="single" w:color="000000" w:sz="4" w:space="0"/>
                    <w:left w:val="single" w:color="000000" w:sz="4" w:space="0"/>
                    <w:right w:val="single" w:color="000000" w:sz="4" w:space="0"/>
                  </w:tcBorders>
                  <w:shd w:val="clear" w:color="auto" w:fill="FFFFFF"/>
                  <w:vAlign w:val="center"/>
                </w:tcPr>
                <w:p w14:paraId="26DA717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类型</w:t>
                  </w:r>
                </w:p>
              </w:tc>
              <w:tc>
                <w:tcPr>
                  <w:tcW w:w="3323" w:type="dxa"/>
                  <w:tcBorders>
                    <w:top w:val="single" w:color="000000" w:sz="4" w:space="0"/>
                    <w:left w:val="single" w:color="000000" w:sz="4" w:space="0"/>
                    <w:right w:val="single" w:color="000000" w:sz="4" w:space="0"/>
                  </w:tcBorders>
                  <w:shd w:val="clear" w:color="auto" w:fill="auto"/>
                  <w:vAlign w:val="center"/>
                </w:tcPr>
                <w:p w14:paraId="1C7551FD">
                  <w:pPr>
                    <w:jc w:val="center"/>
                    <w:rPr>
                      <w:rFonts w:hint="eastAsia" w:ascii="宋体" w:hAnsi="宋体" w:eastAsia="宋体" w:cs="宋体"/>
                      <w:i w:val="0"/>
                      <w:iCs w:val="0"/>
                      <w:color w:val="auto"/>
                      <w:sz w:val="21"/>
                      <w:szCs w:val="21"/>
                      <w:highlight w:val="none"/>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2818F">
                  <w:pPr>
                    <w:rPr>
                      <w:rFonts w:hint="eastAsia" w:ascii="宋体" w:hAnsi="宋体" w:eastAsia="宋体" w:cs="宋体"/>
                      <w:i w:val="0"/>
                      <w:iCs w:val="0"/>
                      <w:color w:val="auto"/>
                      <w:sz w:val="22"/>
                      <w:szCs w:val="22"/>
                      <w:highlight w:val="none"/>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97084">
                  <w:pPr>
                    <w:rPr>
                      <w:rFonts w:hint="eastAsia" w:ascii="宋体" w:hAnsi="宋体" w:eastAsia="宋体" w:cs="宋体"/>
                      <w:i w:val="0"/>
                      <w:iCs w:val="0"/>
                      <w:color w:val="auto"/>
                      <w:sz w:val="22"/>
                      <w:szCs w:val="22"/>
                      <w:highlight w:val="none"/>
                      <w:u w:val="none"/>
                    </w:rPr>
                  </w:pPr>
                </w:p>
              </w:tc>
            </w:tr>
            <w:tr w14:paraId="4A95F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70039">
                  <w:pPr>
                    <w:jc w:val="center"/>
                    <w:rPr>
                      <w:rFonts w:hint="eastAsia" w:ascii="宋体" w:hAnsi="宋体" w:eastAsia="宋体" w:cs="宋体"/>
                      <w:i w:val="0"/>
                      <w:iCs w:val="0"/>
                      <w:color w:val="auto"/>
                      <w:sz w:val="22"/>
                      <w:szCs w:val="22"/>
                      <w:highlight w:val="none"/>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7B0EC">
                  <w:pPr>
                    <w:jc w:val="center"/>
                    <w:rPr>
                      <w:rFonts w:hint="eastAsia" w:ascii="宋体" w:hAnsi="宋体" w:eastAsia="宋体" w:cs="宋体"/>
                      <w:i w:val="0"/>
                      <w:iCs w:val="0"/>
                      <w:color w:val="auto"/>
                      <w:sz w:val="22"/>
                      <w:szCs w:val="22"/>
                      <w:highlight w:val="none"/>
                      <w:u w:val="none"/>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5C8DF8">
                  <w:pPr>
                    <w:jc w:val="center"/>
                    <w:rPr>
                      <w:rFonts w:hint="eastAsia" w:ascii="宋体" w:hAnsi="宋体" w:eastAsia="宋体" w:cs="宋体"/>
                      <w:i w:val="0"/>
                      <w:iCs w:val="0"/>
                      <w:color w:val="auto"/>
                      <w:sz w:val="21"/>
                      <w:szCs w:val="21"/>
                      <w:highlight w:val="none"/>
                      <w:u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AA49E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额定流量（L/min）</w:t>
                  </w:r>
                </w:p>
              </w:tc>
              <w:tc>
                <w:tcPr>
                  <w:tcW w:w="3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28AC1">
                  <w:pPr>
                    <w:jc w:val="center"/>
                    <w:rPr>
                      <w:rFonts w:hint="eastAsia" w:ascii="宋体" w:hAnsi="宋体" w:eastAsia="宋体" w:cs="宋体"/>
                      <w:i w:val="0"/>
                      <w:iCs w:val="0"/>
                      <w:color w:val="auto"/>
                      <w:sz w:val="21"/>
                      <w:szCs w:val="21"/>
                      <w:highlight w:val="none"/>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29935">
                  <w:pPr>
                    <w:rPr>
                      <w:rFonts w:hint="eastAsia" w:ascii="宋体" w:hAnsi="宋体" w:eastAsia="宋体" w:cs="宋体"/>
                      <w:i w:val="0"/>
                      <w:iCs w:val="0"/>
                      <w:color w:val="auto"/>
                      <w:sz w:val="22"/>
                      <w:szCs w:val="22"/>
                      <w:highlight w:val="none"/>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2F438">
                  <w:pPr>
                    <w:rPr>
                      <w:rFonts w:hint="eastAsia" w:ascii="宋体" w:hAnsi="宋体" w:eastAsia="宋体" w:cs="宋体"/>
                      <w:i w:val="0"/>
                      <w:iCs w:val="0"/>
                      <w:color w:val="auto"/>
                      <w:sz w:val="22"/>
                      <w:szCs w:val="22"/>
                      <w:highlight w:val="none"/>
                      <w:u w:val="none"/>
                    </w:rPr>
                  </w:pPr>
                </w:p>
              </w:tc>
            </w:tr>
            <w:tr w14:paraId="3B47B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79B27">
                  <w:pPr>
                    <w:jc w:val="center"/>
                    <w:rPr>
                      <w:rFonts w:hint="eastAsia" w:ascii="宋体" w:hAnsi="宋体" w:eastAsia="宋体" w:cs="宋体"/>
                      <w:i w:val="0"/>
                      <w:iCs w:val="0"/>
                      <w:color w:val="auto"/>
                      <w:sz w:val="22"/>
                      <w:szCs w:val="22"/>
                      <w:highlight w:val="none"/>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22966">
                  <w:pPr>
                    <w:jc w:val="center"/>
                    <w:rPr>
                      <w:rFonts w:hint="eastAsia" w:ascii="宋体" w:hAnsi="宋体" w:eastAsia="宋体" w:cs="宋体"/>
                      <w:i w:val="0"/>
                      <w:iCs w:val="0"/>
                      <w:color w:val="auto"/>
                      <w:sz w:val="22"/>
                      <w:szCs w:val="22"/>
                      <w:highlight w:val="none"/>
                      <w:u w:val="none"/>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FE4EA3">
                  <w:pPr>
                    <w:jc w:val="center"/>
                    <w:rPr>
                      <w:rFonts w:hint="eastAsia" w:ascii="宋体" w:hAnsi="宋体" w:eastAsia="宋体" w:cs="宋体"/>
                      <w:i w:val="0"/>
                      <w:iCs w:val="0"/>
                      <w:color w:val="auto"/>
                      <w:sz w:val="21"/>
                      <w:szCs w:val="21"/>
                      <w:highlight w:val="none"/>
                      <w:u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8C3E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额定压力（MPa）</w:t>
                  </w:r>
                </w:p>
              </w:tc>
              <w:tc>
                <w:tcPr>
                  <w:tcW w:w="3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43579">
                  <w:pPr>
                    <w:jc w:val="center"/>
                    <w:rPr>
                      <w:rFonts w:hint="eastAsia" w:ascii="宋体" w:hAnsi="宋体" w:eastAsia="宋体" w:cs="宋体"/>
                      <w:i w:val="0"/>
                      <w:iCs w:val="0"/>
                      <w:color w:val="auto"/>
                      <w:sz w:val="21"/>
                      <w:szCs w:val="21"/>
                      <w:highlight w:val="none"/>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7D8A7">
                  <w:pPr>
                    <w:rPr>
                      <w:rFonts w:hint="eastAsia" w:ascii="宋体" w:hAnsi="宋体" w:eastAsia="宋体" w:cs="宋体"/>
                      <w:i w:val="0"/>
                      <w:iCs w:val="0"/>
                      <w:color w:val="auto"/>
                      <w:sz w:val="22"/>
                      <w:szCs w:val="22"/>
                      <w:highlight w:val="none"/>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9B0E8">
                  <w:pPr>
                    <w:rPr>
                      <w:rFonts w:hint="eastAsia" w:ascii="宋体" w:hAnsi="宋体" w:eastAsia="宋体" w:cs="宋体"/>
                      <w:i w:val="0"/>
                      <w:iCs w:val="0"/>
                      <w:color w:val="auto"/>
                      <w:sz w:val="22"/>
                      <w:szCs w:val="22"/>
                      <w:highlight w:val="none"/>
                      <w:u w:val="none"/>
                    </w:rPr>
                  </w:pPr>
                </w:p>
              </w:tc>
            </w:tr>
            <w:tr w14:paraId="45135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3D839">
                  <w:pPr>
                    <w:jc w:val="center"/>
                    <w:rPr>
                      <w:rFonts w:hint="eastAsia" w:ascii="宋体" w:hAnsi="宋体" w:eastAsia="宋体" w:cs="宋体"/>
                      <w:i w:val="0"/>
                      <w:iCs w:val="0"/>
                      <w:color w:val="auto"/>
                      <w:sz w:val="22"/>
                      <w:szCs w:val="22"/>
                      <w:highlight w:val="none"/>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3702A">
                  <w:pPr>
                    <w:jc w:val="center"/>
                    <w:rPr>
                      <w:rFonts w:hint="eastAsia" w:ascii="宋体" w:hAnsi="宋体" w:eastAsia="宋体" w:cs="宋体"/>
                      <w:i w:val="0"/>
                      <w:iCs w:val="0"/>
                      <w:color w:val="auto"/>
                      <w:sz w:val="22"/>
                      <w:szCs w:val="22"/>
                      <w:highlight w:val="none"/>
                      <w:u w:val="none"/>
                    </w:rPr>
                  </w:pP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B8E3F3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旋转绞盘</w:t>
                  </w:r>
                </w:p>
              </w:tc>
              <w:tc>
                <w:tcPr>
                  <w:tcW w:w="14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7675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驱动方式</w:t>
                  </w:r>
                </w:p>
              </w:tc>
              <w:tc>
                <w:tcPr>
                  <w:tcW w:w="3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6312A">
                  <w:pPr>
                    <w:jc w:val="center"/>
                    <w:rPr>
                      <w:rFonts w:hint="eastAsia" w:ascii="宋体" w:hAnsi="宋体" w:eastAsia="宋体" w:cs="宋体"/>
                      <w:i w:val="0"/>
                      <w:iCs w:val="0"/>
                      <w:color w:val="auto"/>
                      <w:sz w:val="21"/>
                      <w:szCs w:val="21"/>
                      <w:highlight w:val="none"/>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93CFF">
                  <w:pPr>
                    <w:rPr>
                      <w:rFonts w:hint="eastAsia" w:ascii="宋体" w:hAnsi="宋体" w:eastAsia="宋体" w:cs="宋体"/>
                      <w:i w:val="0"/>
                      <w:iCs w:val="0"/>
                      <w:color w:val="auto"/>
                      <w:sz w:val="22"/>
                      <w:szCs w:val="22"/>
                      <w:highlight w:val="none"/>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CAE58">
                  <w:pPr>
                    <w:rPr>
                      <w:rFonts w:hint="eastAsia" w:ascii="宋体" w:hAnsi="宋体" w:eastAsia="宋体" w:cs="宋体"/>
                      <w:i w:val="0"/>
                      <w:iCs w:val="0"/>
                      <w:color w:val="auto"/>
                      <w:sz w:val="22"/>
                      <w:szCs w:val="22"/>
                      <w:highlight w:val="none"/>
                      <w:u w:val="none"/>
                    </w:rPr>
                  </w:pPr>
                </w:p>
              </w:tc>
            </w:tr>
            <w:tr w14:paraId="11363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80AFC">
                  <w:pPr>
                    <w:jc w:val="center"/>
                    <w:rPr>
                      <w:rFonts w:hint="eastAsia" w:ascii="宋体" w:hAnsi="宋体" w:eastAsia="宋体" w:cs="宋体"/>
                      <w:i w:val="0"/>
                      <w:iCs w:val="0"/>
                      <w:color w:val="auto"/>
                      <w:sz w:val="22"/>
                      <w:szCs w:val="22"/>
                      <w:highlight w:val="none"/>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E8FEA">
                  <w:pPr>
                    <w:jc w:val="center"/>
                    <w:rPr>
                      <w:rFonts w:hint="eastAsia" w:ascii="宋体" w:hAnsi="宋体" w:eastAsia="宋体" w:cs="宋体"/>
                      <w:i w:val="0"/>
                      <w:iCs w:val="0"/>
                      <w:color w:val="auto"/>
                      <w:sz w:val="22"/>
                      <w:szCs w:val="22"/>
                      <w:highlight w:val="none"/>
                      <w:u w:val="none"/>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E39FAD">
                  <w:pPr>
                    <w:jc w:val="center"/>
                    <w:rPr>
                      <w:rFonts w:hint="eastAsia" w:ascii="宋体" w:hAnsi="宋体" w:eastAsia="宋体" w:cs="宋体"/>
                      <w:i w:val="0"/>
                      <w:iCs w:val="0"/>
                      <w:color w:val="auto"/>
                      <w:sz w:val="21"/>
                      <w:szCs w:val="21"/>
                      <w:highlight w:val="none"/>
                      <w:u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95629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卷盘收放</w:t>
                  </w:r>
                </w:p>
              </w:tc>
              <w:tc>
                <w:tcPr>
                  <w:tcW w:w="3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78E37">
                  <w:pPr>
                    <w:jc w:val="center"/>
                    <w:rPr>
                      <w:rFonts w:hint="eastAsia" w:ascii="宋体" w:hAnsi="宋体" w:eastAsia="宋体" w:cs="宋体"/>
                      <w:i w:val="0"/>
                      <w:iCs w:val="0"/>
                      <w:color w:val="auto"/>
                      <w:sz w:val="21"/>
                      <w:szCs w:val="21"/>
                      <w:highlight w:val="none"/>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81385">
                  <w:pPr>
                    <w:rPr>
                      <w:rFonts w:hint="eastAsia" w:ascii="宋体" w:hAnsi="宋体" w:eastAsia="宋体" w:cs="宋体"/>
                      <w:i w:val="0"/>
                      <w:iCs w:val="0"/>
                      <w:color w:val="auto"/>
                      <w:sz w:val="22"/>
                      <w:szCs w:val="22"/>
                      <w:highlight w:val="none"/>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7DA5D">
                  <w:pPr>
                    <w:rPr>
                      <w:rFonts w:hint="eastAsia" w:ascii="宋体" w:hAnsi="宋体" w:eastAsia="宋体" w:cs="宋体"/>
                      <w:i w:val="0"/>
                      <w:iCs w:val="0"/>
                      <w:color w:val="auto"/>
                      <w:sz w:val="22"/>
                      <w:szCs w:val="22"/>
                      <w:highlight w:val="none"/>
                      <w:u w:val="none"/>
                    </w:rPr>
                  </w:pPr>
                </w:p>
              </w:tc>
            </w:tr>
            <w:tr w14:paraId="34CA2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97E3C">
                  <w:pPr>
                    <w:jc w:val="center"/>
                    <w:rPr>
                      <w:rFonts w:hint="eastAsia" w:ascii="宋体" w:hAnsi="宋体" w:eastAsia="宋体" w:cs="宋体"/>
                      <w:i w:val="0"/>
                      <w:iCs w:val="0"/>
                      <w:color w:val="auto"/>
                      <w:sz w:val="22"/>
                      <w:szCs w:val="22"/>
                      <w:highlight w:val="none"/>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41399">
                  <w:pPr>
                    <w:jc w:val="center"/>
                    <w:rPr>
                      <w:rFonts w:hint="eastAsia" w:ascii="宋体" w:hAnsi="宋体" w:eastAsia="宋体" w:cs="宋体"/>
                      <w:i w:val="0"/>
                      <w:iCs w:val="0"/>
                      <w:color w:val="auto"/>
                      <w:sz w:val="22"/>
                      <w:szCs w:val="22"/>
                      <w:highlight w:val="none"/>
                      <w:u w:val="none"/>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5CC95B">
                  <w:pPr>
                    <w:jc w:val="center"/>
                    <w:rPr>
                      <w:rFonts w:hint="eastAsia" w:ascii="宋体" w:hAnsi="宋体" w:eastAsia="宋体" w:cs="宋体"/>
                      <w:i w:val="0"/>
                      <w:iCs w:val="0"/>
                      <w:color w:val="auto"/>
                      <w:sz w:val="21"/>
                      <w:szCs w:val="21"/>
                      <w:highlight w:val="none"/>
                      <w:u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5864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收管自动洗管</w:t>
                  </w:r>
                </w:p>
              </w:tc>
              <w:tc>
                <w:tcPr>
                  <w:tcW w:w="3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C7553">
                  <w:pPr>
                    <w:jc w:val="center"/>
                    <w:rPr>
                      <w:rFonts w:hint="eastAsia" w:ascii="宋体" w:hAnsi="宋体" w:eastAsia="宋体" w:cs="宋体"/>
                      <w:i w:val="0"/>
                      <w:iCs w:val="0"/>
                      <w:color w:val="auto"/>
                      <w:sz w:val="21"/>
                      <w:szCs w:val="21"/>
                      <w:highlight w:val="none"/>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D67BE">
                  <w:pPr>
                    <w:rPr>
                      <w:rFonts w:hint="eastAsia" w:ascii="宋体" w:hAnsi="宋体" w:eastAsia="宋体" w:cs="宋体"/>
                      <w:i w:val="0"/>
                      <w:iCs w:val="0"/>
                      <w:color w:val="auto"/>
                      <w:sz w:val="22"/>
                      <w:szCs w:val="22"/>
                      <w:highlight w:val="none"/>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C9C09">
                  <w:pPr>
                    <w:rPr>
                      <w:rFonts w:hint="eastAsia" w:ascii="宋体" w:hAnsi="宋体" w:eastAsia="宋体" w:cs="宋体"/>
                      <w:i w:val="0"/>
                      <w:iCs w:val="0"/>
                      <w:color w:val="auto"/>
                      <w:sz w:val="22"/>
                      <w:szCs w:val="22"/>
                      <w:highlight w:val="none"/>
                      <w:u w:val="none"/>
                    </w:rPr>
                  </w:pPr>
                </w:p>
              </w:tc>
            </w:tr>
            <w:tr w14:paraId="401E7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8D31F">
                  <w:pPr>
                    <w:jc w:val="center"/>
                    <w:rPr>
                      <w:rFonts w:hint="eastAsia" w:ascii="宋体" w:hAnsi="宋体" w:eastAsia="宋体" w:cs="宋体"/>
                      <w:i w:val="0"/>
                      <w:iCs w:val="0"/>
                      <w:color w:val="auto"/>
                      <w:sz w:val="22"/>
                      <w:szCs w:val="22"/>
                      <w:highlight w:val="none"/>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E1EA4">
                  <w:pPr>
                    <w:jc w:val="center"/>
                    <w:rPr>
                      <w:rFonts w:hint="eastAsia" w:ascii="宋体" w:hAnsi="宋体" w:eastAsia="宋体" w:cs="宋体"/>
                      <w:i w:val="0"/>
                      <w:iCs w:val="0"/>
                      <w:color w:val="auto"/>
                      <w:sz w:val="22"/>
                      <w:szCs w:val="22"/>
                      <w:highlight w:val="none"/>
                      <w:u w:val="none"/>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E4B7A3">
                  <w:pPr>
                    <w:jc w:val="center"/>
                    <w:rPr>
                      <w:rFonts w:hint="eastAsia" w:ascii="宋体" w:hAnsi="宋体" w:eastAsia="宋体" w:cs="宋体"/>
                      <w:i w:val="0"/>
                      <w:iCs w:val="0"/>
                      <w:color w:val="auto"/>
                      <w:sz w:val="21"/>
                      <w:szCs w:val="21"/>
                      <w:highlight w:val="none"/>
                      <w:u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39E8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收放管辅助固定</w:t>
                  </w:r>
                </w:p>
              </w:tc>
              <w:tc>
                <w:tcPr>
                  <w:tcW w:w="3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F99DE">
                  <w:pPr>
                    <w:jc w:val="center"/>
                    <w:rPr>
                      <w:rFonts w:hint="eastAsia" w:ascii="宋体" w:hAnsi="宋体" w:eastAsia="宋体" w:cs="宋体"/>
                      <w:i w:val="0"/>
                      <w:iCs w:val="0"/>
                      <w:color w:val="auto"/>
                      <w:sz w:val="21"/>
                      <w:szCs w:val="21"/>
                      <w:highlight w:val="none"/>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A1DA0">
                  <w:pPr>
                    <w:rPr>
                      <w:rFonts w:hint="eastAsia" w:ascii="宋体" w:hAnsi="宋体" w:eastAsia="宋体" w:cs="宋体"/>
                      <w:i w:val="0"/>
                      <w:iCs w:val="0"/>
                      <w:color w:val="auto"/>
                      <w:sz w:val="22"/>
                      <w:szCs w:val="22"/>
                      <w:highlight w:val="none"/>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422E2">
                  <w:pPr>
                    <w:rPr>
                      <w:rFonts w:hint="eastAsia" w:ascii="宋体" w:hAnsi="宋体" w:eastAsia="宋体" w:cs="宋体"/>
                      <w:i w:val="0"/>
                      <w:iCs w:val="0"/>
                      <w:color w:val="auto"/>
                      <w:sz w:val="22"/>
                      <w:szCs w:val="22"/>
                      <w:highlight w:val="none"/>
                      <w:u w:val="none"/>
                    </w:rPr>
                  </w:pPr>
                </w:p>
              </w:tc>
            </w:tr>
            <w:tr w14:paraId="44E5B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9595D">
                  <w:pPr>
                    <w:jc w:val="center"/>
                    <w:rPr>
                      <w:rFonts w:hint="eastAsia" w:ascii="宋体" w:hAnsi="宋体" w:eastAsia="宋体" w:cs="宋体"/>
                      <w:i w:val="0"/>
                      <w:iCs w:val="0"/>
                      <w:color w:val="auto"/>
                      <w:sz w:val="22"/>
                      <w:szCs w:val="22"/>
                      <w:highlight w:val="none"/>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FF99A">
                  <w:pPr>
                    <w:jc w:val="center"/>
                    <w:rPr>
                      <w:rFonts w:hint="eastAsia" w:ascii="宋体" w:hAnsi="宋体" w:eastAsia="宋体" w:cs="宋体"/>
                      <w:i w:val="0"/>
                      <w:iCs w:val="0"/>
                      <w:color w:val="auto"/>
                      <w:sz w:val="22"/>
                      <w:szCs w:val="22"/>
                      <w:highlight w:val="none"/>
                      <w:u w:val="none"/>
                    </w:rPr>
                  </w:pP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348A3B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安全装置</w:t>
                  </w:r>
                </w:p>
              </w:tc>
              <w:tc>
                <w:tcPr>
                  <w:tcW w:w="14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781CA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安全阀</w:t>
                  </w:r>
                </w:p>
              </w:tc>
              <w:tc>
                <w:tcPr>
                  <w:tcW w:w="3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E4A2F">
                  <w:pPr>
                    <w:jc w:val="center"/>
                    <w:rPr>
                      <w:rFonts w:hint="eastAsia" w:ascii="宋体" w:hAnsi="宋体" w:eastAsia="宋体" w:cs="宋体"/>
                      <w:i w:val="0"/>
                      <w:iCs w:val="0"/>
                      <w:color w:val="auto"/>
                      <w:sz w:val="21"/>
                      <w:szCs w:val="21"/>
                      <w:highlight w:val="none"/>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3261E">
                  <w:pPr>
                    <w:rPr>
                      <w:rFonts w:hint="eastAsia" w:ascii="宋体" w:hAnsi="宋体" w:eastAsia="宋体" w:cs="宋体"/>
                      <w:i w:val="0"/>
                      <w:iCs w:val="0"/>
                      <w:color w:val="auto"/>
                      <w:sz w:val="22"/>
                      <w:szCs w:val="22"/>
                      <w:highlight w:val="none"/>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C135C">
                  <w:pPr>
                    <w:rPr>
                      <w:rFonts w:hint="eastAsia" w:ascii="宋体" w:hAnsi="宋体" w:eastAsia="宋体" w:cs="宋体"/>
                      <w:i w:val="0"/>
                      <w:iCs w:val="0"/>
                      <w:color w:val="auto"/>
                      <w:sz w:val="22"/>
                      <w:szCs w:val="22"/>
                      <w:highlight w:val="none"/>
                      <w:u w:val="none"/>
                    </w:rPr>
                  </w:pPr>
                </w:p>
              </w:tc>
            </w:tr>
            <w:tr w14:paraId="0CC1D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BBBD5">
                  <w:pPr>
                    <w:jc w:val="center"/>
                    <w:rPr>
                      <w:rFonts w:hint="eastAsia" w:ascii="宋体" w:hAnsi="宋体" w:eastAsia="宋体" w:cs="宋体"/>
                      <w:i w:val="0"/>
                      <w:iCs w:val="0"/>
                      <w:color w:val="auto"/>
                      <w:sz w:val="22"/>
                      <w:szCs w:val="22"/>
                      <w:highlight w:val="none"/>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94F52">
                  <w:pPr>
                    <w:jc w:val="center"/>
                    <w:rPr>
                      <w:rFonts w:hint="eastAsia" w:ascii="宋体" w:hAnsi="宋体" w:eastAsia="宋体" w:cs="宋体"/>
                      <w:i w:val="0"/>
                      <w:iCs w:val="0"/>
                      <w:color w:val="auto"/>
                      <w:sz w:val="22"/>
                      <w:szCs w:val="22"/>
                      <w:highlight w:val="none"/>
                      <w:u w:val="none"/>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92B443">
                  <w:pPr>
                    <w:jc w:val="center"/>
                    <w:rPr>
                      <w:rFonts w:hint="eastAsia" w:ascii="宋体" w:hAnsi="宋体" w:eastAsia="宋体" w:cs="宋体"/>
                      <w:i w:val="0"/>
                      <w:iCs w:val="0"/>
                      <w:color w:val="auto"/>
                      <w:sz w:val="21"/>
                      <w:szCs w:val="21"/>
                      <w:highlight w:val="none"/>
                      <w:u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E84BB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限压阀</w:t>
                  </w:r>
                </w:p>
              </w:tc>
              <w:tc>
                <w:tcPr>
                  <w:tcW w:w="3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C5935">
                  <w:pPr>
                    <w:jc w:val="center"/>
                    <w:rPr>
                      <w:rFonts w:hint="eastAsia" w:ascii="宋体" w:hAnsi="宋体" w:eastAsia="宋体" w:cs="宋体"/>
                      <w:i w:val="0"/>
                      <w:iCs w:val="0"/>
                      <w:color w:val="auto"/>
                      <w:sz w:val="21"/>
                      <w:szCs w:val="21"/>
                      <w:highlight w:val="none"/>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B01E4">
                  <w:pPr>
                    <w:rPr>
                      <w:rFonts w:hint="eastAsia" w:ascii="宋体" w:hAnsi="宋体" w:eastAsia="宋体" w:cs="宋体"/>
                      <w:i w:val="0"/>
                      <w:iCs w:val="0"/>
                      <w:color w:val="auto"/>
                      <w:sz w:val="22"/>
                      <w:szCs w:val="22"/>
                      <w:highlight w:val="none"/>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82556">
                  <w:pPr>
                    <w:rPr>
                      <w:rFonts w:hint="eastAsia" w:ascii="宋体" w:hAnsi="宋体" w:eastAsia="宋体" w:cs="宋体"/>
                      <w:i w:val="0"/>
                      <w:iCs w:val="0"/>
                      <w:color w:val="auto"/>
                      <w:sz w:val="22"/>
                      <w:szCs w:val="22"/>
                      <w:highlight w:val="none"/>
                      <w:u w:val="none"/>
                    </w:rPr>
                  </w:pPr>
                </w:p>
              </w:tc>
            </w:tr>
            <w:tr w14:paraId="53A19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052AF">
                  <w:pPr>
                    <w:jc w:val="center"/>
                    <w:rPr>
                      <w:rFonts w:hint="eastAsia" w:ascii="宋体" w:hAnsi="宋体" w:eastAsia="宋体" w:cs="宋体"/>
                      <w:i w:val="0"/>
                      <w:iCs w:val="0"/>
                      <w:color w:val="auto"/>
                      <w:sz w:val="22"/>
                      <w:szCs w:val="22"/>
                      <w:highlight w:val="none"/>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156F3">
                  <w:pPr>
                    <w:jc w:val="center"/>
                    <w:rPr>
                      <w:rFonts w:hint="eastAsia" w:ascii="宋体" w:hAnsi="宋体" w:eastAsia="宋体" w:cs="宋体"/>
                      <w:i w:val="0"/>
                      <w:iCs w:val="0"/>
                      <w:color w:val="auto"/>
                      <w:sz w:val="22"/>
                      <w:szCs w:val="22"/>
                      <w:highlight w:val="none"/>
                      <w:u w:val="none"/>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D70071">
                  <w:pPr>
                    <w:jc w:val="center"/>
                    <w:rPr>
                      <w:rFonts w:hint="eastAsia" w:ascii="宋体" w:hAnsi="宋体" w:eastAsia="宋体" w:cs="宋体"/>
                      <w:i w:val="0"/>
                      <w:iCs w:val="0"/>
                      <w:color w:val="auto"/>
                      <w:sz w:val="21"/>
                      <w:szCs w:val="21"/>
                      <w:highlight w:val="none"/>
                      <w:u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A9C18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泵体保护</w:t>
                  </w:r>
                </w:p>
              </w:tc>
              <w:tc>
                <w:tcPr>
                  <w:tcW w:w="3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1AC6B">
                  <w:pPr>
                    <w:jc w:val="center"/>
                    <w:rPr>
                      <w:rFonts w:hint="eastAsia" w:ascii="宋体" w:hAnsi="宋体" w:eastAsia="宋体" w:cs="宋体"/>
                      <w:i w:val="0"/>
                      <w:iCs w:val="0"/>
                      <w:color w:val="auto"/>
                      <w:sz w:val="21"/>
                      <w:szCs w:val="21"/>
                      <w:highlight w:val="none"/>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792A5">
                  <w:pPr>
                    <w:rPr>
                      <w:rFonts w:hint="eastAsia" w:ascii="宋体" w:hAnsi="宋体" w:eastAsia="宋体" w:cs="宋体"/>
                      <w:i w:val="0"/>
                      <w:iCs w:val="0"/>
                      <w:color w:val="auto"/>
                      <w:sz w:val="22"/>
                      <w:szCs w:val="22"/>
                      <w:highlight w:val="none"/>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33CAD">
                  <w:pPr>
                    <w:rPr>
                      <w:rFonts w:hint="eastAsia" w:ascii="宋体" w:hAnsi="宋体" w:eastAsia="宋体" w:cs="宋体"/>
                      <w:i w:val="0"/>
                      <w:iCs w:val="0"/>
                      <w:color w:val="auto"/>
                      <w:sz w:val="22"/>
                      <w:szCs w:val="22"/>
                      <w:highlight w:val="none"/>
                      <w:u w:val="none"/>
                    </w:rPr>
                  </w:pPr>
                </w:p>
              </w:tc>
            </w:tr>
            <w:tr w14:paraId="11EB6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15471">
                  <w:pPr>
                    <w:jc w:val="center"/>
                    <w:rPr>
                      <w:rFonts w:hint="eastAsia" w:ascii="宋体" w:hAnsi="宋体" w:eastAsia="宋体" w:cs="宋体"/>
                      <w:i w:val="0"/>
                      <w:iCs w:val="0"/>
                      <w:color w:val="auto"/>
                      <w:sz w:val="22"/>
                      <w:szCs w:val="22"/>
                      <w:highlight w:val="none"/>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F816A">
                  <w:pPr>
                    <w:jc w:val="center"/>
                    <w:rPr>
                      <w:rFonts w:hint="eastAsia" w:ascii="宋体" w:hAnsi="宋体" w:eastAsia="宋体" w:cs="宋体"/>
                      <w:i w:val="0"/>
                      <w:iCs w:val="0"/>
                      <w:color w:val="auto"/>
                      <w:sz w:val="22"/>
                      <w:szCs w:val="22"/>
                      <w:highlight w:val="none"/>
                      <w:u w:val="none"/>
                    </w:rPr>
                  </w:pP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1BD29D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高压胶管</w:t>
                  </w:r>
                </w:p>
              </w:tc>
              <w:tc>
                <w:tcPr>
                  <w:tcW w:w="14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636E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材质</w:t>
                  </w:r>
                </w:p>
              </w:tc>
              <w:tc>
                <w:tcPr>
                  <w:tcW w:w="3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C9A98">
                  <w:pPr>
                    <w:jc w:val="center"/>
                    <w:rPr>
                      <w:rFonts w:hint="eastAsia" w:ascii="宋体" w:hAnsi="宋体" w:eastAsia="宋体" w:cs="宋体"/>
                      <w:i w:val="0"/>
                      <w:iCs w:val="0"/>
                      <w:color w:val="auto"/>
                      <w:sz w:val="21"/>
                      <w:szCs w:val="21"/>
                      <w:highlight w:val="none"/>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691D7">
                  <w:pPr>
                    <w:rPr>
                      <w:rFonts w:hint="eastAsia" w:ascii="宋体" w:hAnsi="宋体" w:eastAsia="宋体" w:cs="宋体"/>
                      <w:i w:val="0"/>
                      <w:iCs w:val="0"/>
                      <w:color w:val="auto"/>
                      <w:sz w:val="22"/>
                      <w:szCs w:val="22"/>
                      <w:highlight w:val="none"/>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2C6F">
                  <w:pPr>
                    <w:rPr>
                      <w:rFonts w:hint="eastAsia" w:ascii="宋体" w:hAnsi="宋体" w:eastAsia="宋体" w:cs="宋体"/>
                      <w:i w:val="0"/>
                      <w:iCs w:val="0"/>
                      <w:color w:val="auto"/>
                      <w:sz w:val="22"/>
                      <w:szCs w:val="22"/>
                      <w:highlight w:val="none"/>
                      <w:u w:val="none"/>
                    </w:rPr>
                  </w:pPr>
                </w:p>
              </w:tc>
            </w:tr>
            <w:tr w14:paraId="1989A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2F78C">
                  <w:pPr>
                    <w:jc w:val="center"/>
                    <w:rPr>
                      <w:rFonts w:hint="eastAsia" w:ascii="宋体" w:hAnsi="宋体" w:eastAsia="宋体" w:cs="宋体"/>
                      <w:i w:val="0"/>
                      <w:iCs w:val="0"/>
                      <w:color w:val="auto"/>
                      <w:sz w:val="22"/>
                      <w:szCs w:val="22"/>
                      <w:highlight w:val="none"/>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37FE1">
                  <w:pPr>
                    <w:jc w:val="center"/>
                    <w:rPr>
                      <w:rFonts w:hint="eastAsia" w:ascii="宋体" w:hAnsi="宋体" w:eastAsia="宋体" w:cs="宋体"/>
                      <w:i w:val="0"/>
                      <w:iCs w:val="0"/>
                      <w:color w:val="auto"/>
                      <w:sz w:val="22"/>
                      <w:szCs w:val="22"/>
                      <w:highlight w:val="none"/>
                      <w:u w:val="none"/>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E04917">
                  <w:pPr>
                    <w:jc w:val="center"/>
                    <w:rPr>
                      <w:rFonts w:hint="eastAsia" w:ascii="宋体" w:hAnsi="宋体" w:eastAsia="宋体" w:cs="宋体"/>
                      <w:i w:val="0"/>
                      <w:iCs w:val="0"/>
                      <w:color w:val="auto"/>
                      <w:sz w:val="21"/>
                      <w:szCs w:val="21"/>
                      <w:highlight w:val="none"/>
                      <w:u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0B84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内径尺寸（mm）</w:t>
                  </w:r>
                </w:p>
              </w:tc>
              <w:tc>
                <w:tcPr>
                  <w:tcW w:w="3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9B7B1">
                  <w:pPr>
                    <w:jc w:val="center"/>
                    <w:rPr>
                      <w:rFonts w:hint="eastAsia" w:ascii="宋体" w:hAnsi="宋体" w:eastAsia="宋体" w:cs="宋体"/>
                      <w:i w:val="0"/>
                      <w:iCs w:val="0"/>
                      <w:color w:val="auto"/>
                      <w:sz w:val="21"/>
                      <w:szCs w:val="21"/>
                      <w:highlight w:val="none"/>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B3EB0">
                  <w:pPr>
                    <w:rPr>
                      <w:rFonts w:hint="eastAsia" w:ascii="宋体" w:hAnsi="宋体" w:eastAsia="宋体" w:cs="宋体"/>
                      <w:i w:val="0"/>
                      <w:iCs w:val="0"/>
                      <w:color w:val="auto"/>
                      <w:sz w:val="22"/>
                      <w:szCs w:val="22"/>
                      <w:highlight w:val="none"/>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B7553">
                  <w:pPr>
                    <w:rPr>
                      <w:rFonts w:hint="eastAsia" w:ascii="宋体" w:hAnsi="宋体" w:eastAsia="宋体" w:cs="宋体"/>
                      <w:i w:val="0"/>
                      <w:iCs w:val="0"/>
                      <w:color w:val="auto"/>
                      <w:sz w:val="22"/>
                      <w:szCs w:val="22"/>
                      <w:highlight w:val="none"/>
                      <w:u w:val="none"/>
                    </w:rPr>
                  </w:pPr>
                </w:p>
              </w:tc>
            </w:tr>
            <w:tr w14:paraId="5C77F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7"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F5B24">
                  <w:pPr>
                    <w:jc w:val="center"/>
                    <w:rPr>
                      <w:rFonts w:hint="eastAsia" w:ascii="宋体" w:hAnsi="宋体" w:eastAsia="宋体" w:cs="宋体"/>
                      <w:i w:val="0"/>
                      <w:iCs w:val="0"/>
                      <w:color w:val="auto"/>
                      <w:sz w:val="22"/>
                      <w:szCs w:val="22"/>
                      <w:highlight w:val="none"/>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D1039">
                  <w:pPr>
                    <w:jc w:val="center"/>
                    <w:rPr>
                      <w:rFonts w:hint="eastAsia" w:ascii="宋体" w:hAnsi="宋体" w:eastAsia="宋体" w:cs="宋体"/>
                      <w:i w:val="0"/>
                      <w:iCs w:val="0"/>
                      <w:color w:val="auto"/>
                      <w:sz w:val="22"/>
                      <w:szCs w:val="22"/>
                      <w:highlight w:val="none"/>
                      <w:u w:val="none"/>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EE5EF7">
                  <w:pPr>
                    <w:jc w:val="center"/>
                    <w:rPr>
                      <w:rFonts w:hint="eastAsia" w:ascii="宋体" w:hAnsi="宋体" w:eastAsia="宋体" w:cs="宋体"/>
                      <w:i w:val="0"/>
                      <w:iCs w:val="0"/>
                      <w:color w:val="auto"/>
                      <w:sz w:val="21"/>
                      <w:szCs w:val="21"/>
                      <w:highlight w:val="none"/>
                      <w:u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9E0B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数量及长度</w:t>
                  </w:r>
                </w:p>
              </w:tc>
              <w:tc>
                <w:tcPr>
                  <w:tcW w:w="3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35A33">
                  <w:pPr>
                    <w:jc w:val="center"/>
                    <w:rPr>
                      <w:rFonts w:hint="eastAsia" w:ascii="宋体" w:hAnsi="宋体" w:eastAsia="宋体" w:cs="宋体"/>
                      <w:i w:val="0"/>
                      <w:iCs w:val="0"/>
                      <w:color w:val="auto"/>
                      <w:sz w:val="21"/>
                      <w:szCs w:val="21"/>
                      <w:highlight w:val="none"/>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7C1F9">
                  <w:pPr>
                    <w:rPr>
                      <w:rFonts w:hint="eastAsia" w:ascii="宋体" w:hAnsi="宋体" w:eastAsia="宋体" w:cs="宋体"/>
                      <w:i w:val="0"/>
                      <w:iCs w:val="0"/>
                      <w:color w:val="auto"/>
                      <w:sz w:val="22"/>
                      <w:szCs w:val="22"/>
                      <w:highlight w:val="none"/>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B4FA4">
                  <w:pPr>
                    <w:rPr>
                      <w:rFonts w:hint="eastAsia" w:ascii="宋体" w:hAnsi="宋体" w:eastAsia="宋体" w:cs="宋体"/>
                      <w:i w:val="0"/>
                      <w:iCs w:val="0"/>
                      <w:color w:val="auto"/>
                      <w:sz w:val="22"/>
                      <w:szCs w:val="22"/>
                      <w:highlight w:val="none"/>
                      <w:u w:val="none"/>
                    </w:rPr>
                  </w:pPr>
                </w:p>
              </w:tc>
            </w:tr>
            <w:tr w14:paraId="28A4D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7"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40A31">
                  <w:pPr>
                    <w:jc w:val="center"/>
                    <w:rPr>
                      <w:rFonts w:hint="eastAsia" w:ascii="宋体" w:hAnsi="宋体" w:eastAsia="宋体" w:cs="宋体"/>
                      <w:i w:val="0"/>
                      <w:iCs w:val="0"/>
                      <w:color w:val="auto"/>
                      <w:sz w:val="22"/>
                      <w:szCs w:val="22"/>
                      <w:highlight w:val="none"/>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D927F">
                  <w:pPr>
                    <w:jc w:val="center"/>
                    <w:rPr>
                      <w:rFonts w:hint="eastAsia" w:ascii="宋体" w:hAnsi="宋体" w:eastAsia="宋体" w:cs="宋体"/>
                      <w:i w:val="0"/>
                      <w:iCs w:val="0"/>
                      <w:color w:val="auto"/>
                      <w:sz w:val="22"/>
                      <w:szCs w:val="22"/>
                      <w:highlight w:val="none"/>
                      <w:u w:val="none"/>
                    </w:rPr>
                  </w:pP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27455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陶瓷喷嘴喷头</w:t>
                  </w:r>
                </w:p>
              </w:tc>
              <w:tc>
                <w:tcPr>
                  <w:tcW w:w="14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F172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蘑菇形喷头10孔</w:t>
                  </w:r>
                </w:p>
              </w:tc>
              <w:tc>
                <w:tcPr>
                  <w:tcW w:w="3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889B6">
                  <w:pPr>
                    <w:jc w:val="center"/>
                    <w:rPr>
                      <w:rFonts w:hint="eastAsia" w:ascii="宋体" w:hAnsi="宋体" w:eastAsia="宋体" w:cs="宋体"/>
                      <w:i w:val="0"/>
                      <w:iCs w:val="0"/>
                      <w:color w:val="auto"/>
                      <w:sz w:val="21"/>
                      <w:szCs w:val="21"/>
                      <w:highlight w:val="none"/>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204E7">
                  <w:pPr>
                    <w:rPr>
                      <w:rFonts w:hint="eastAsia" w:ascii="宋体" w:hAnsi="宋体" w:eastAsia="宋体" w:cs="宋体"/>
                      <w:i w:val="0"/>
                      <w:iCs w:val="0"/>
                      <w:color w:val="auto"/>
                      <w:sz w:val="22"/>
                      <w:szCs w:val="22"/>
                      <w:highlight w:val="none"/>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B0CAF">
                  <w:pPr>
                    <w:rPr>
                      <w:rFonts w:hint="eastAsia" w:ascii="宋体" w:hAnsi="宋体" w:eastAsia="宋体" w:cs="宋体"/>
                      <w:i w:val="0"/>
                      <w:iCs w:val="0"/>
                      <w:color w:val="auto"/>
                      <w:sz w:val="22"/>
                      <w:szCs w:val="22"/>
                      <w:highlight w:val="none"/>
                      <w:u w:val="none"/>
                    </w:rPr>
                  </w:pPr>
                </w:p>
              </w:tc>
            </w:tr>
            <w:tr w14:paraId="35A3D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7"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550AC">
                  <w:pPr>
                    <w:jc w:val="center"/>
                    <w:rPr>
                      <w:rFonts w:hint="eastAsia" w:ascii="宋体" w:hAnsi="宋体" w:eastAsia="宋体" w:cs="宋体"/>
                      <w:i w:val="0"/>
                      <w:iCs w:val="0"/>
                      <w:color w:val="auto"/>
                      <w:sz w:val="22"/>
                      <w:szCs w:val="22"/>
                      <w:highlight w:val="none"/>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2B141">
                  <w:pPr>
                    <w:jc w:val="center"/>
                    <w:rPr>
                      <w:rFonts w:hint="eastAsia" w:ascii="宋体" w:hAnsi="宋体" w:eastAsia="宋体" w:cs="宋体"/>
                      <w:i w:val="0"/>
                      <w:iCs w:val="0"/>
                      <w:color w:val="auto"/>
                      <w:sz w:val="22"/>
                      <w:szCs w:val="22"/>
                      <w:highlight w:val="none"/>
                      <w:u w:val="none"/>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8E2550">
                  <w:pPr>
                    <w:jc w:val="center"/>
                    <w:rPr>
                      <w:rFonts w:hint="eastAsia" w:ascii="宋体" w:hAnsi="宋体" w:eastAsia="宋体" w:cs="宋体"/>
                      <w:i w:val="0"/>
                      <w:iCs w:val="0"/>
                      <w:color w:val="auto"/>
                      <w:sz w:val="21"/>
                      <w:szCs w:val="21"/>
                      <w:highlight w:val="none"/>
                      <w:u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C861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菱形喷头10孔</w:t>
                  </w:r>
                </w:p>
              </w:tc>
              <w:tc>
                <w:tcPr>
                  <w:tcW w:w="3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0B184">
                  <w:pPr>
                    <w:jc w:val="center"/>
                    <w:rPr>
                      <w:rFonts w:hint="eastAsia" w:ascii="宋体" w:hAnsi="宋体" w:eastAsia="宋体" w:cs="宋体"/>
                      <w:i w:val="0"/>
                      <w:iCs w:val="0"/>
                      <w:color w:val="auto"/>
                      <w:sz w:val="21"/>
                      <w:szCs w:val="21"/>
                      <w:highlight w:val="none"/>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CFBC9">
                  <w:pPr>
                    <w:rPr>
                      <w:rFonts w:hint="eastAsia" w:ascii="宋体" w:hAnsi="宋体" w:eastAsia="宋体" w:cs="宋体"/>
                      <w:i w:val="0"/>
                      <w:iCs w:val="0"/>
                      <w:color w:val="auto"/>
                      <w:sz w:val="22"/>
                      <w:szCs w:val="22"/>
                      <w:highlight w:val="none"/>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3DF61">
                  <w:pPr>
                    <w:rPr>
                      <w:rFonts w:hint="eastAsia" w:ascii="宋体" w:hAnsi="宋体" w:eastAsia="宋体" w:cs="宋体"/>
                      <w:i w:val="0"/>
                      <w:iCs w:val="0"/>
                      <w:color w:val="auto"/>
                      <w:sz w:val="22"/>
                      <w:szCs w:val="22"/>
                      <w:highlight w:val="none"/>
                      <w:u w:val="none"/>
                    </w:rPr>
                  </w:pPr>
                </w:p>
              </w:tc>
            </w:tr>
            <w:tr w14:paraId="1DE38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28CED">
                  <w:pPr>
                    <w:jc w:val="center"/>
                    <w:rPr>
                      <w:rFonts w:hint="eastAsia" w:ascii="宋体" w:hAnsi="宋体" w:eastAsia="宋体" w:cs="宋体"/>
                      <w:i w:val="0"/>
                      <w:iCs w:val="0"/>
                      <w:color w:val="auto"/>
                      <w:sz w:val="22"/>
                      <w:szCs w:val="22"/>
                      <w:highlight w:val="none"/>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F3DD0">
                  <w:pPr>
                    <w:jc w:val="center"/>
                    <w:rPr>
                      <w:rFonts w:hint="eastAsia" w:ascii="宋体" w:hAnsi="宋体" w:eastAsia="宋体" w:cs="宋体"/>
                      <w:i w:val="0"/>
                      <w:iCs w:val="0"/>
                      <w:color w:val="auto"/>
                      <w:sz w:val="22"/>
                      <w:szCs w:val="22"/>
                      <w:highlight w:val="none"/>
                      <w:u w:val="none"/>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C74236">
                  <w:pPr>
                    <w:jc w:val="center"/>
                    <w:rPr>
                      <w:rFonts w:hint="eastAsia" w:ascii="宋体" w:hAnsi="宋体" w:eastAsia="宋体" w:cs="宋体"/>
                      <w:i w:val="0"/>
                      <w:iCs w:val="0"/>
                      <w:color w:val="auto"/>
                      <w:sz w:val="21"/>
                      <w:szCs w:val="21"/>
                      <w:highlight w:val="none"/>
                      <w:u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8B66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榴弹型喷头10孔</w:t>
                  </w:r>
                </w:p>
              </w:tc>
              <w:tc>
                <w:tcPr>
                  <w:tcW w:w="3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8C3B8">
                  <w:pPr>
                    <w:jc w:val="center"/>
                    <w:rPr>
                      <w:rFonts w:hint="eastAsia" w:ascii="宋体" w:hAnsi="宋体" w:eastAsia="宋体" w:cs="宋体"/>
                      <w:i w:val="0"/>
                      <w:iCs w:val="0"/>
                      <w:color w:val="auto"/>
                      <w:sz w:val="21"/>
                      <w:szCs w:val="21"/>
                      <w:highlight w:val="none"/>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A31A6">
                  <w:pPr>
                    <w:rPr>
                      <w:rFonts w:hint="eastAsia" w:ascii="宋体" w:hAnsi="宋体" w:eastAsia="宋体" w:cs="宋体"/>
                      <w:i w:val="0"/>
                      <w:iCs w:val="0"/>
                      <w:color w:val="auto"/>
                      <w:sz w:val="22"/>
                      <w:szCs w:val="22"/>
                      <w:highlight w:val="none"/>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5E974">
                  <w:pPr>
                    <w:rPr>
                      <w:rFonts w:hint="eastAsia" w:ascii="宋体" w:hAnsi="宋体" w:eastAsia="宋体" w:cs="宋体"/>
                      <w:i w:val="0"/>
                      <w:iCs w:val="0"/>
                      <w:color w:val="auto"/>
                      <w:sz w:val="22"/>
                      <w:szCs w:val="22"/>
                      <w:highlight w:val="none"/>
                      <w:u w:val="none"/>
                    </w:rPr>
                  </w:pPr>
                </w:p>
              </w:tc>
            </w:tr>
            <w:tr w14:paraId="6BFAC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5E761">
                  <w:pPr>
                    <w:jc w:val="center"/>
                    <w:rPr>
                      <w:rFonts w:hint="eastAsia" w:ascii="宋体" w:hAnsi="宋体" w:eastAsia="宋体" w:cs="宋体"/>
                      <w:i w:val="0"/>
                      <w:iCs w:val="0"/>
                      <w:color w:val="auto"/>
                      <w:sz w:val="22"/>
                      <w:szCs w:val="22"/>
                      <w:highlight w:val="none"/>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51C5A">
                  <w:pPr>
                    <w:jc w:val="center"/>
                    <w:rPr>
                      <w:rFonts w:hint="eastAsia" w:ascii="宋体" w:hAnsi="宋体" w:eastAsia="宋体" w:cs="宋体"/>
                      <w:i w:val="0"/>
                      <w:iCs w:val="0"/>
                      <w:color w:val="auto"/>
                      <w:sz w:val="22"/>
                      <w:szCs w:val="22"/>
                      <w:highlight w:val="none"/>
                      <w:u w:val="none"/>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71000F">
                  <w:pPr>
                    <w:jc w:val="center"/>
                    <w:rPr>
                      <w:rFonts w:hint="eastAsia" w:ascii="宋体" w:hAnsi="宋体" w:eastAsia="宋体" w:cs="宋体"/>
                      <w:i w:val="0"/>
                      <w:iCs w:val="0"/>
                      <w:color w:val="auto"/>
                      <w:sz w:val="21"/>
                      <w:szCs w:val="21"/>
                      <w:highlight w:val="none"/>
                      <w:u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5F58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船型喷头8孔</w:t>
                  </w:r>
                </w:p>
              </w:tc>
              <w:tc>
                <w:tcPr>
                  <w:tcW w:w="3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AC6AF">
                  <w:pPr>
                    <w:jc w:val="center"/>
                    <w:rPr>
                      <w:rFonts w:hint="eastAsia" w:ascii="宋体" w:hAnsi="宋体" w:eastAsia="宋体" w:cs="宋体"/>
                      <w:i w:val="0"/>
                      <w:iCs w:val="0"/>
                      <w:color w:val="auto"/>
                      <w:sz w:val="21"/>
                      <w:szCs w:val="21"/>
                      <w:highlight w:val="none"/>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1ED4A">
                  <w:pPr>
                    <w:rPr>
                      <w:rFonts w:hint="eastAsia" w:ascii="宋体" w:hAnsi="宋体" w:eastAsia="宋体" w:cs="宋体"/>
                      <w:i w:val="0"/>
                      <w:iCs w:val="0"/>
                      <w:color w:val="auto"/>
                      <w:sz w:val="22"/>
                      <w:szCs w:val="22"/>
                      <w:highlight w:val="none"/>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49740">
                  <w:pPr>
                    <w:rPr>
                      <w:rFonts w:hint="eastAsia" w:ascii="宋体" w:hAnsi="宋体" w:eastAsia="宋体" w:cs="宋体"/>
                      <w:i w:val="0"/>
                      <w:iCs w:val="0"/>
                      <w:color w:val="auto"/>
                      <w:sz w:val="22"/>
                      <w:szCs w:val="22"/>
                      <w:highlight w:val="none"/>
                      <w:u w:val="none"/>
                    </w:rPr>
                  </w:pPr>
                </w:p>
              </w:tc>
            </w:tr>
            <w:tr w14:paraId="6E9AB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6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94D3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4AE3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控制系统</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CAA2A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控制柜</w:t>
                  </w:r>
                </w:p>
              </w:tc>
              <w:tc>
                <w:tcPr>
                  <w:tcW w:w="14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BA7CF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一键停机</w:t>
                  </w:r>
                </w:p>
                <w:p w14:paraId="2C73B6B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（安全控制保护装置）</w:t>
                  </w:r>
                </w:p>
              </w:tc>
              <w:tc>
                <w:tcPr>
                  <w:tcW w:w="3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9CE66">
                  <w:pPr>
                    <w:jc w:val="center"/>
                    <w:rPr>
                      <w:rFonts w:hint="eastAsia" w:ascii="宋体" w:hAnsi="宋体" w:eastAsia="宋体" w:cs="宋体"/>
                      <w:i w:val="0"/>
                      <w:iCs w:val="0"/>
                      <w:color w:val="auto"/>
                      <w:sz w:val="21"/>
                      <w:szCs w:val="21"/>
                      <w:highlight w:val="none"/>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CE8A4">
                  <w:pPr>
                    <w:rPr>
                      <w:rFonts w:hint="eastAsia" w:ascii="宋体" w:hAnsi="宋体" w:eastAsia="宋体" w:cs="宋体"/>
                      <w:i w:val="0"/>
                      <w:iCs w:val="0"/>
                      <w:color w:val="auto"/>
                      <w:sz w:val="22"/>
                      <w:szCs w:val="22"/>
                      <w:highlight w:val="none"/>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D5093">
                  <w:pPr>
                    <w:rPr>
                      <w:rFonts w:hint="eastAsia" w:ascii="宋体" w:hAnsi="宋体" w:eastAsia="宋体" w:cs="宋体"/>
                      <w:i w:val="0"/>
                      <w:iCs w:val="0"/>
                      <w:color w:val="auto"/>
                      <w:sz w:val="22"/>
                      <w:szCs w:val="22"/>
                      <w:highlight w:val="none"/>
                      <w:u w:val="none"/>
                    </w:rPr>
                  </w:pPr>
                </w:p>
              </w:tc>
            </w:tr>
            <w:tr w14:paraId="652B4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69A8E">
                  <w:pPr>
                    <w:jc w:val="center"/>
                    <w:rPr>
                      <w:rFonts w:hint="eastAsia" w:ascii="宋体" w:hAnsi="宋体" w:eastAsia="宋体" w:cs="宋体"/>
                      <w:i w:val="0"/>
                      <w:iCs w:val="0"/>
                      <w:color w:val="auto"/>
                      <w:sz w:val="22"/>
                      <w:szCs w:val="22"/>
                      <w:highlight w:val="none"/>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86AF1">
                  <w:pPr>
                    <w:jc w:val="center"/>
                    <w:rPr>
                      <w:rFonts w:hint="eastAsia" w:ascii="宋体" w:hAnsi="宋体" w:eastAsia="宋体" w:cs="宋体"/>
                      <w:i w:val="0"/>
                      <w:iCs w:val="0"/>
                      <w:color w:val="auto"/>
                      <w:sz w:val="21"/>
                      <w:szCs w:val="21"/>
                      <w:highlight w:val="none"/>
                      <w:u w:val="none"/>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00326A">
                  <w:pPr>
                    <w:jc w:val="center"/>
                    <w:rPr>
                      <w:rFonts w:hint="eastAsia" w:ascii="宋体" w:hAnsi="宋体" w:eastAsia="宋体" w:cs="宋体"/>
                      <w:i w:val="0"/>
                      <w:iCs w:val="0"/>
                      <w:color w:val="auto"/>
                      <w:sz w:val="21"/>
                      <w:szCs w:val="21"/>
                      <w:highlight w:val="none"/>
                      <w:u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93FC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放管长度标识显示</w:t>
                  </w:r>
                </w:p>
              </w:tc>
              <w:tc>
                <w:tcPr>
                  <w:tcW w:w="3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92881">
                  <w:pPr>
                    <w:jc w:val="center"/>
                    <w:rPr>
                      <w:rFonts w:hint="eastAsia" w:ascii="宋体" w:hAnsi="宋体" w:eastAsia="宋体" w:cs="宋体"/>
                      <w:i w:val="0"/>
                      <w:iCs w:val="0"/>
                      <w:color w:val="auto"/>
                      <w:sz w:val="21"/>
                      <w:szCs w:val="21"/>
                      <w:highlight w:val="none"/>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7812C">
                  <w:pPr>
                    <w:rPr>
                      <w:rFonts w:hint="eastAsia" w:ascii="宋体" w:hAnsi="宋体" w:eastAsia="宋体" w:cs="宋体"/>
                      <w:i w:val="0"/>
                      <w:iCs w:val="0"/>
                      <w:color w:val="auto"/>
                      <w:sz w:val="22"/>
                      <w:szCs w:val="22"/>
                      <w:highlight w:val="none"/>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69240">
                  <w:pPr>
                    <w:rPr>
                      <w:rFonts w:hint="eastAsia" w:ascii="宋体" w:hAnsi="宋体" w:eastAsia="宋体" w:cs="宋体"/>
                      <w:i w:val="0"/>
                      <w:iCs w:val="0"/>
                      <w:color w:val="auto"/>
                      <w:sz w:val="22"/>
                      <w:szCs w:val="22"/>
                      <w:highlight w:val="none"/>
                      <w:u w:val="none"/>
                    </w:rPr>
                  </w:pPr>
                </w:p>
              </w:tc>
            </w:tr>
            <w:tr w14:paraId="45138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FDD04">
                  <w:pPr>
                    <w:jc w:val="center"/>
                    <w:rPr>
                      <w:rFonts w:hint="eastAsia" w:ascii="宋体" w:hAnsi="宋体" w:eastAsia="宋体" w:cs="宋体"/>
                      <w:i w:val="0"/>
                      <w:iCs w:val="0"/>
                      <w:color w:val="auto"/>
                      <w:sz w:val="22"/>
                      <w:szCs w:val="22"/>
                      <w:highlight w:val="none"/>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23736">
                  <w:pPr>
                    <w:jc w:val="center"/>
                    <w:rPr>
                      <w:rFonts w:hint="eastAsia" w:ascii="宋体" w:hAnsi="宋体" w:eastAsia="宋体" w:cs="宋体"/>
                      <w:i w:val="0"/>
                      <w:iCs w:val="0"/>
                      <w:color w:val="auto"/>
                      <w:sz w:val="21"/>
                      <w:szCs w:val="21"/>
                      <w:highlight w:val="none"/>
                      <w:u w:val="none"/>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C63CFE">
                  <w:pPr>
                    <w:jc w:val="center"/>
                    <w:rPr>
                      <w:rFonts w:hint="eastAsia" w:ascii="宋体" w:hAnsi="宋体" w:eastAsia="宋体" w:cs="宋体"/>
                      <w:i w:val="0"/>
                      <w:iCs w:val="0"/>
                      <w:color w:val="auto"/>
                      <w:sz w:val="21"/>
                      <w:szCs w:val="21"/>
                      <w:highlight w:val="none"/>
                      <w:u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BD84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远程电子油门</w:t>
                  </w:r>
                </w:p>
              </w:tc>
              <w:tc>
                <w:tcPr>
                  <w:tcW w:w="3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F18BD">
                  <w:pPr>
                    <w:jc w:val="center"/>
                    <w:rPr>
                      <w:rFonts w:hint="eastAsia" w:ascii="宋体" w:hAnsi="宋体" w:eastAsia="宋体" w:cs="宋体"/>
                      <w:i w:val="0"/>
                      <w:iCs w:val="0"/>
                      <w:color w:val="auto"/>
                      <w:sz w:val="21"/>
                      <w:szCs w:val="21"/>
                      <w:highlight w:val="none"/>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C7170">
                  <w:pPr>
                    <w:rPr>
                      <w:rFonts w:hint="eastAsia" w:ascii="宋体" w:hAnsi="宋体" w:eastAsia="宋体" w:cs="宋体"/>
                      <w:i w:val="0"/>
                      <w:iCs w:val="0"/>
                      <w:color w:val="auto"/>
                      <w:sz w:val="22"/>
                      <w:szCs w:val="22"/>
                      <w:highlight w:val="none"/>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9E5D8">
                  <w:pPr>
                    <w:rPr>
                      <w:rFonts w:hint="eastAsia" w:ascii="宋体" w:hAnsi="宋体" w:eastAsia="宋体" w:cs="宋体"/>
                      <w:i w:val="0"/>
                      <w:iCs w:val="0"/>
                      <w:color w:val="auto"/>
                      <w:sz w:val="22"/>
                      <w:szCs w:val="22"/>
                      <w:highlight w:val="none"/>
                      <w:u w:val="none"/>
                    </w:rPr>
                  </w:pPr>
                </w:p>
              </w:tc>
            </w:tr>
            <w:tr w14:paraId="64EC2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1"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AE43A">
                  <w:pPr>
                    <w:jc w:val="center"/>
                    <w:rPr>
                      <w:rFonts w:hint="eastAsia" w:ascii="宋体" w:hAnsi="宋体" w:eastAsia="宋体" w:cs="宋体"/>
                      <w:i w:val="0"/>
                      <w:iCs w:val="0"/>
                      <w:color w:val="auto"/>
                      <w:sz w:val="22"/>
                      <w:szCs w:val="22"/>
                      <w:highlight w:val="none"/>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18CB7">
                  <w:pPr>
                    <w:jc w:val="center"/>
                    <w:rPr>
                      <w:rFonts w:hint="eastAsia" w:ascii="宋体" w:hAnsi="宋体" w:eastAsia="宋体" w:cs="宋体"/>
                      <w:i w:val="0"/>
                      <w:iCs w:val="0"/>
                      <w:color w:val="auto"/>
                      <w:sz w:val="21"/>
                      <w:szCs w:val="21"/>
                      <w:highlight w:val="none"/>
                      <w:u w:val="none"/>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89C6C3">
                  <w:pPr>
                    <w:jc w:val="center"/>
                    <w:rPr>
                      <w:rFonts w:hint="eastAsia" w:ascii="宋体" w:hAnsi="宋体" w:eastAsia="宋体" w:cs="宋体"/>
                      <w:i w:val="0"/>
                      <w:iCs w:val="0"/>
                      <w:color w:val="auto"/>
                      <w:sz w:val="21"/>
                      <w:szCs w:val="21"/>
                      <w:highlight w:val="none"/>
                      <w:u w:val="none"/>
                    </w:rPr>
                  </w:pPr>
                </w:p>
              </w:tc>
              <w:tc>
                <w:tcPr>
                  <w:tcW w:w="14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48CBE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控制箱数字显示</w:t>
                  </w:r>
                </w:p>
              </w:tc>
              <w:tc>
                <w:tcPr>
                  <w:tcW w:w="3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8354F">
                  <w:pPr>
                    <w:jc w:val="center"/>
                    <w:rPr>
                      <w:rFonts w:hint="eastAsia" w:ascii="宋体" w:hAnsi="宋体" w:eastAsia="宋体" w:cs="宋体"/>
                      <w:i w:val="0"/>
                      <w:iCs w:val="0"/>
                      <w:color w:val="auto"/>
                      <w:sz w:val="21"/>
                      <w:szCs w:val="21"/>
                      <w:highlight w:val="none"/>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6E03F">
                  <w:pPr>
                    <w:rPr>
                      <w:rFonts w:hint="eastAsia" w:ascii="宋体" w:hAnsi="宋体" w:eastAsia="宋体" w:cs="宋体"/>
                      <w:i w:val="0"/>
                      <w:iCs w:val="0"/>
                      <w:color w:val="auto"/>
                      <w:sz w:val="22"/>
                      <w:szCs w:val="22"/>
                      <w:highlight w:val="none"/>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16343">
                  <w:pPr>
                    <w:rPr>
                      <w:rFonts w:hint="eastAsia" w:ascii="宋体" w:hAnsi="宋体" w:eastAsia="宋体" w:cs="宋体"/>
                      <w:i w:val="0"/>
                      <w:iCs w:val="0"/>
                      <w:color w:val="auto"/>
                      <w:sz w:val="22"/>
                      <w:szCs w:val="22"/>
                      <w:highlight w:val="none"/>
                      <w:u w:val="none"/>
                    </w:rPr>
                  </w:pPr>
                </w:p>
              </w:tc>
            </w:tr>
            <w:tr w14:paraId="2D2FF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6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8E26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430" w:type="dxa"/>
                  <w:vMerge w:val="restart"/>
                  <w:tcBorders>
                    <w:top w:val="nil"/>
                    <w:left w:val="single" w:color="000000" w:sz="4" w:space="0"/>
                    <w:bottom w:val="single" w:color="000000" w:sz="4" w:space="0"/>
                    <w:right w:val="single" w:color="000000" w:sz="4" w:space="0"/>
                  </w:tcBorders>
                  <w:shd w:val="clear" w:color="auto" w:fill="auto"/>
                  <w:noWrap/>
                  <w:vAlign w:val="center"/>
                </w:tcPr>
                <w:p w14:paraId="53C6368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需求配置</w:t>
                  </w:r>
                </w:p>
              </w:tc>
              <w:tc>
                <w:tcPr>
                  <w:tcW w:w="264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C6077F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尾部箭头警示灯</w:t>
                  </w:r>
                </w:p>
              </w:tc>
              <w:tc>
                <w:tcPr>
                  <w:tcW w:w="3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9C47B">
                  <w:pPr>
                    <w:jc w:val="center"/>
                    <w:rPr>
                      <w:rFonts w:hint="eastAsia" w:ascii="宋体" w:hAnsi="宋体" w:eastAsia="宋体" w:cs="宋体"/>
                      <w:i w:val="0"/>
                      <w:iCs w:val="0"/>
                      <w:color w:val="auto"/>
                      <w:sz w:val="21"/>
                      <w:szCs w:val="21"/>
                      <w:highlight w:val="none"/>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D9D74">
                  <w:pPr>
                    <w:rPr>
                      <w:rFonts w:hint="eastAsia" w:ascii="宋体" w:hAnsi="宋体" w:eastAsia="宋体" w:cs="宋体"/>
                      <w:i w:val="0"/>
                      <w:iCs w:val="0"/>
                      <w:color w:val="auto"/>
                      <w:sz w:val="22"/>
                      <w:szCs w:val="22"/>
                      <w:highlight w:val="none"/>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B6041">
                  <w:pPr>
                    <w:rPr>
                      <w:rFonts w:hint="eastAsia" w:ascii="宋体" w:hAnsi="宋体" w:eastAsia="宋体" w:cs="宋体"/>
                      <w:i w:val="0"/>
                      <w:iCs w:val="0"/>
                      <w:color w:val="auto"/>
                      <w:sz w:val="22"/>
                      <w:szCs w:val="22"/>
                      <w:highlight w:val="none"/>
                      <w:u w:val="none"/>
                    </w:rPr>
                  </w:pPr>
                </w:p>
              </w:tc>
            </w:tr>
            <w:tr w14:paraId="70F5E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A4471">
                  <w:pPr>
                    <w:jc w:val="center"/>
                    <w:rPr>
                      <w:rFonts w:hint="eastAsia" w:ascii="宋体" w:hAnsi="宋体" w:eastAsia="宋体" w:cs="宋体"/>
                      <w:i w:val="0"/>
                      <w:iCs w:val="0"/>
                      <w:color w:val="auto"/>
                      <w:sz w:val="22"/>
                      <w:szCs w:val="22"/>
                      <w:highlight w:val="none"/>
                      <w:u w:val="none"/>
                    </w:rPr>
                  </w:pPr>
                </w:p>
              </w:tc>
              <w:tc>
                <w:tcPr>
                  <w:tcW w:w="1430" w:type="dxa"/>
                  <w:vMerge w:val="continue"/>
                  <w:tcBorders>
                    <w:top w:val="nil"/>
                    <w:left w:val="single" w:color="000000" w:sz="4" w:space="0"/>
                    <w:bottom w:val="single" w:color="000000" w:sz="4" w:space="0"/>
                    <w:right w:val="single" w:color="000000" w:sz="4" w:space="0"/>
                  </w:tcBorders>
                  <w:shd w:val="clear" w:color="auto" w:fill="auto"/>
                  <w:noWrap/>
                  <w:vAlign w:val="center"/>
                </w:tcPr>
                <w:p w14:paraId="1C0C6C89">
                  <w:pPr>
                    <w:jc w:val="center"/>
                    <w:rPr>
                      <w:rFonts w:hint="eastAsia" w:ascii="宋体" w:hAnsi="宋体" w:eastAsia="宋体" w:cs="宋体"/>
                      <w:i w:val="0"/>
                      <w:iCs w:val="0"/>
                      <w:color w:val="auto"/>
                      <w:sz w:val="21"/>
                      <w:szCs w:val="21"/>
                      <w:highlight w:val="none"/>
                      <w:u w:val="none"/>
                    </w:rPr>
                  </w:pPr>
                </w:p>
              </w:tc>
              <w:tc>
                <w:tcPr>
                  <w:tcW w:w="264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AD72D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倒车影像（倒车雷达）</w:t>
                  </w:r>
                </w:p>
              </w:tc>
              <w:tc>
                <w:tcPr>
                  <w:tcW w:w="3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84E08">
                  <w:pPr>
                    <w:jc w:val="center"/>
                    <w:rPr>
                      <w:rFonts w:hint="eastAsia" w:ascii="宋体" w:hAnsi="宋体" w:eastAsia="宋体" w:cs="宋体"/>
                      <w:i w:val="0"/>
                      <w:iCs w:val="0"/>
                      <w:color w:val="auto"/>
                      <w:sz w:val="21"/>
                      <w:szCs w:val="21"/>
                      <w:highlight w:val="none"/>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8CEC4">
                  <w:pPr>
                    <w:rPr>
                      <w:rFonts w:hint="eastAsia" w:ascii="宋体" w:hAnsi="宋体" w:eastAsia="宋体" w:cs="宋体"/>
                      <w:i w:val="0"/>
                      <w:iCs w:val="0"/>
                      <w:color w:val="auto"/>
                      <w:sz w:val="22"/>
                      <w:szCs w:val="22"/>
                      <w:highlight w:val="none"/>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42B9D">
                  <w:pPr>
                    <w:rPr>
                      <w:rFonts w:hint="eastAsia" w:ascii="宋体" w:hAnsi="宋体" w:eastAsia="宋体" w:cs="宋体"/>
                      <w:i w:val="0"/>
                      <w:iCs w:val="0"/>
                      <w:color w:val="auto"/>
                      <w:sz w:val="22"/>
                      <w:szCs w:val="22"/>
                      <w:highlight w:val="none"/>
                      <w:u w:val="none"/>
                    </w:rPr>
                  </w:pPr>
                </w:p>
              </w:tc>
            </w:tr>
            <w:tr w14:paraId="2EAAA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D7817">
                  <w:pPr>
                    <w:jc w:val="center"/>
                    <w:rPr>
                      <w:rFonts w:hint="eastAsia" w:ascii="宋体" w:hAnsi="宋体" w:eastAsia="宋体" w:cs="宋体"/>
                      <w:i w:val="0"/>
                      <w:iCs w:val="0"/>
                      <w:color w:val="auto"/>
                      <w:sz w:val="22"/>
                      <w:szCs w:val="22"/>
                      <w:highlight w:val="none"/>
                      <w:u w:val="none"/>
                    </w:rPr>
                  </w:pPr>
                </w:p>
              </w:tc>
              <w:tc>
                <w:tcPr>
                  <w:tcW w:w="1430" w:type="dxa"/>
                  <w:vMerge w:val="continue"/>
                  <w:tcBorders>
                    <w:top w:val="nil"/>
                    <w:left w:val="single" w:color="000000" w:sz="4" w:space="0"/>
                    <w:bottom w:val="single" w:color="000000" w:sz="4" w:space="0"/>
                    <w:right w:val="single" w:color="000000" w:sz="4" w:space="0"/>
                  </w:tcBorders>
                  <w:shd w:val="clear" w:color="auto" w:fill="auto"/>
                  <w:noWrap/>
                  <w:vAlign w:val="center"/>
                </w:tcPr>
                <w:p w14:paraId="07A183F2">
                  <w:pPr>
                    <w:jc w:val="center"/>
                    <w:rPr>
                      <w:rFonts w:hint="eastAsia" w:ascii="宋体" w:hAnsi="宋体" w:eastAsia="宋体" w:cs="宋体"/>
                      <w:i w:val="0"/>
                      <w:iCs w:val="0"/>
                      <w:color w:val="auto"/>
                      <w:sz w:val="21"/>
                      <w:szCs w:val="21"/>
                      <w:highlight w:val="none"/>
                      <w:u w:val="none"/>
                    </w:rPr>
                  </w:pPr>
                </w:p>
              </w:tc>
              <w:tc>
                <w:tcPr>
                  <w:tcW w:w="264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DAAC5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行车记录仪</w:t>
                  </w:r>
                </w:p>
              </w:tc>
              <w:tc>
                <w:tcPr>
                  <w:tcW w:w="3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5431B">
                  <w:pPr>
                    <w:jc w:val="center"/>
                    <w:rPr>
                      <w:rFonts w:hint="eastAsia" w:ascii="宋体" w:hAnsi="宋体" w:eastAsia="宋体" w:cs="宋体"/>
                      <w:i w:val="0"/>
                      <w:iCs w:val="0"/>
                      <w:color w:val="auto"/>
                      <w:sz w:val="21"/>
                      <w:szCs w:val="21"/>
                      <w:highlight w:val="none"/>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7E208">
                  <w:pPr>
                    <w:rPr>
                      <w:rFonts w:hint="eastAsia" w:ascii="宋体" w:hAnsi="宋体" w:eastAsia="宋体" w:cs="宋体"/>
                      <w:i w:val="0"/>
                      <w:iCs w:val="0"/>
                      <w:color w:val="auto"/>
                      <w:sz w:val="22"/>
                      <w:szCs w:val="22"/>
                      <w:highlight w:val="none"/>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F0742">
                  <w:pPr>
                    <w:rPr>
                      <w:rFonts w:hint="eastAsia" w:ascii="宋体" w:hAnsi="宋体" w:eastAsia="宋体" w:cs="宋体"/>
                      <w:i w:val="0"/>
                      <w:iCs w:val="0"/>
                      <w:color w:val="auto"/>
                      <w:sz w:val="22"/>
                      <w:szCs w:val="22"/>
                      <w:highlight w:val="none"/>
                      <w:u w:val="none"/>
                    </w:rPr>
                  </w:pPr>
                </w:p>
              </w:tc>
            </w:tr>
            <w:tr w14:paraId="3F53F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0E522">
                  <w:pPr>
                    <w:jc w:val="center"/>
                    <w:rPr>
                      <w:rFonts w:hint="eastAsia" w:ascii="宋体" w:hAnsi="宋体" w:eastAsia="宋体" w:cs="宋体"/>
                      <w:i w:val="0"/>
                      <w:iCs w:val="0"/>
                      <w:color w:val="auto"/>
                      <w:sz w:val="22"/>
                      <w:szCs w:val="22"/>
                      <w:highlight w:val="none"/>
                      <w:u w:val="none"/>
                    </w:rPr>
                  </w:pPr>
                </w:p>
              </w:tc>
              <w:tc>
                <w:tcPr>
                  <w:tcW w:w="1430" w:type="dxa"/>
                  <w:vMerge w:val="continue"/>
                  <w:tcBorders>
                    <w:top w:val="nil"/>
                    <w:left w:val="single" w:color="000000" w:sz="4" w:space="0"/>
                    <w:bottom w:val="single" w:color="000000" w:sz="4" w:space="0"/>
                    <w:right w:val="single" w:color="000000" w:sz="4" w:space="0"/>
                  </w:tcBorders>
                  <w:shd w:val="clear" w:color="auto" w:fill="auto"/>
                  <w:noWrap/>
                  <w:vAlign w:val="center"/>
                </w:tcPr>
                <w:p w14:paraId="499EEC1A">
                  <w:pPr>
                    <w:jc w:val="center"/>
                    <w:rPr>
                      <w:rFonts w:hint="eastAsia" w:ascii="宋体" w:hAnsi="宋体" w:eastAsia="宋体" w:cs="宋体"/>
                      <w:i w:val="0"/>
                      <w:iCs w:val="0"/>
                      <w:color w:val="auto"/>
                      <w:sz w:val="21"/>
                      <w:szCs w:val="21"/>
                      <w:highlight w:val="none"/>
                      <w:u w:val="none"/>
                    </w:rPr>
                  </w:pPr>
                </w:p>
              </w:tc>
              <w:tc>
                <w:tcPr>
                  <w:tcW w:w="264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901295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三角木止滑器</w:t>
                  </w:r>
                </w:p>
              </w:tc>
              <w:tc>
                <w:tcPr>
                  <w:tcW w:w="3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20382">
                  <w:pPr>
                    <w:jc w:val="center"/>
                    <w:rPr>
                      <w:rFonts w:hint="eastAsia" w:ascii="宋体" w:hAnsi="宋体" w:eastAsia="宋体" w:cs="宋体"/>
                      <w:i w:val="0"/>
                      <w:iCs w:val="0"/>
                      <w:color w:val="auto"/>
                      <w:sz w:val="21"/>
                      <w:szCs w:val="21"/>
                      <w:highlight w:val="none"/>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05903">
                  <w:pPr>
                    <w:rPr>
                      <w:rFonts w:hint="eastAsia" w:ascii="宋体" w:hAnsi="宋体" w:eastAsia="宋体" w:cs="宋体"/>
                      <w:i w:val="0"/>
                      <w:iCs w:val="0"/>
                      <w:color w:val="auto"/>
                      <w:sz w:val="22"/>
                      <w:szCs w:val="22"/>
                      <w:highlight w:val="none"/>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4313C">
                  <w:pPr>
                    <w:rPr>
                      <w:rFonts w:hint="eastAsia" w:ascii="宋体" w:hAnsi="宋体" w:eastAsia="宋体" w:cs="宋体"/>
                      <w:i w:val="0"/>
                      <w:iCs w:val="0"/>
                      <w:color w:val="auto"/>
                      <w:sz w:val="22"/>
                      <w:szCs w:val="22"/>
                      <w:highlight w:val="none"/>
                      <w:u w:val="none"/>
                    </w:rPr>
                  </w:pPr>
                </w:p>
              </w:tc>
            </w:tr>
            <w:tr w14:paraId="4D9DC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825B0">
                  <w:pPr>
                    <w:jc w:val="center"/>
                    <w:rPr>
                      <w:rFonts w:hint="eastAsia" w:ascii="宋体" w:hAnsi="宋体" w:eastAsia="宋体" w:cs="宋体"/>
                      <w:i w:val="0"/>
                      <w:iCs w:val="0"/>
                      <w:color w:val="auto"/>
                      <w:sz w:val="22"/>
                      <w:szCs w:val="22"/>
                      <w:highlight w:val="none"/>
                      <w:u w:val="none"/>
                    </w:rPr>
                  </w:pPr>
                </w:p>
              </w:tc>
              <w:tc>
                <w:tcPr>
                  <w:tcW w:w="1430" w:type="dxa"/>
                  <w:vMerge w:val="continue"/>
                  <w:tcBorders>
                    <w:top w:val="nil"/>
                    <w:left w:val="single" w:color="000000" w:sz="4" w:space="0"/>
                    <w:bottom w:val="single" w:color="000000" w:sz="4" w:space="0"/>
                    <w:right w:val="single" w:color="000000" w:sz="4" w:space="0"/>
                  </w:tcBorders>
                  <w:shd w:val="clear" w:color="auto" w:fill="auto"/>
                  <w:noWrap/>
                  <w:vAlign w:val="center"/>
                </w:tcPr>
                <w:p w14:paraId="51AB0B7C">
                  <w:pPr>
                    <w:jc w:val="center"/>
                    <w:rPr>
                      <w:rFonts w:hint="eastAsia" w:ascii="宋体" w:hAnsi="宋体" w:eastAsia="宋体" w:cs="宋体"/>
                      <w:i w:val="0"/>
                      <w:iCs w:val="0"/>
                      <w:color w:val="auto"/>
                      <w:sz w:val="21"/>
                      <w:szCs w:val="21"/>
                      <w:highlight w:val="none"/>
                      <w:u w:val="none"/>
                    </w:rPr>
                  </w:pPr>
                </w:p>
              </w:tc>
              <w:tc>
                <w:tcPr>
                  <w:tcW w:w="264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44752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全车车膜</w:t>
                  </w:r>
                </w:p>
              </w:tc>
              <w:tc>
                <w:tcPr>
                  <w:tcW w:w="3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D4228">
                  <w:pPr>
                    <w:jc w:val="center"/>
                    <w:rPr>
                      <w:rFonts w:hint="eastAsia" w:ascii="宋体" w:hAnsi="宋体" w:eastAsia="宋体" w:cs="宋体"/>
                      <w:i w:val="0"/>
                      <w:iCs w:val="0"/>
                      <w:color w:val="auto"/>
                      <w:sz w:val="21"/>
                      <w:szCs w:val="21"/>
                      <w:highlight w:val="none"/>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4E4A8">
                  <w:pPr>
                    <w:rPr>
                      <w:rFonts w:hint="eastAsia" w:ascii="宋体" w:hAnsi="宋体" w:eastAsia="宋体" w:cs="宋体"/>
                      <w:i w:val="0"/>
                      <w:iCs w:val="0"/>
                      <w:color w:val="auto"/>
                      <w:sz w:val="22"/>
                      <w:szCs w:val="22"/>
                      <w:highlight w:val="none"/>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63255">
                  <w:pPr>
                    <w:rPr>
                      <w:rFonts w:hint="eastAsia" w:ascii="宋体" w:hAnsi="宋体" w:eastAsia="宋体" w:cs="宋体"/>
                      <w:i w:val="0"/>
                      <w:iCs w:val="0"/>
                      <w:color w:val="auto"/>
                      <w:sz w:val="22"/>
                      <w:szCs w:val="22"/>
                      <w:highlight w:val="none"/>
                      <w:u w:val="none"/>
                    </w:rPr>
                  </w:pPr>
                </w:p>
              </w:tc>
            </w:tr>
            <w:tr w14:paraId="7110D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89C9B">
                  <w:pPr>
                    <w:jc w:val="center"/>
                    <w:rPr>
                      <w:rFonts w:hint="eastAsia" w:ascii="宋体" w:hAnsi="宋体" w:eastAsia="宋体" w:cs="宋体"/>
                      <w:i w:val="0"/>
                      <w:iCs w:val="0"/>
                      <w:color w:val="auto"/>
                      <w:sz w:val="22"/>
                      <w:szCs w:val="22"/>
                      <w:highlight w:val="none"/>
                      <w:u w:val="none"/>
                    </w:rPr>
                  </w:pPr>
                </w:p>
              </w:tc>
              <w:tc>
                <w:tcPr>
                  <w:tcW w:w="1430" w:type="dxa"/>
                  <w:vMerge w:val="continue"/>
                  <w:tcBorders>
                    <w:top w:val="nil"/>
                    <w:left w:val="single" w:color="000000" w:sz="4" w:space="0"/>
                    <w:bottom w:val="single" w:color="000000" w:sz="4" w:space="0"/>
                    <w:right w:val="single" w:color="000000" w:sz="4" w:space="0"/>
                  </w:tcBorders>
                  <w:shd w:val="clear" w:color="auto" w:fill="auto"/>
                  <w:noWrap/>
                  <w:vAlign w:val="center"/>
                </w:tcPr>
                <w:p w14:paraId="73309767">
                  <w:pPr>
                    <w:jc w:val="center"/>
                    <w:rPr>
                      <w:rFonts w:hint="eastAsia" w:ascii="宋体" w:hAnsi="宋体" w:eastAsia="宋体" w:cs="宋体"/>
                      <w:i w:val="0"/>
                      <w:iCs w:val="0"/>
                      <w:color w:val="auto"/>
                      <w:sz w:val="21"/>
                      <w:szCs w:val="21"/>
                      <w:highlight w:val="none"/>
                      <w:u w:val="none"/>
                    </w:rPr>
                  </w:pPr>
                </w:p>
              </w:tc>
              <w:tc>
                <w:tcPr>
                  <w:tcW w:w="264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8C867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三脚架、灭火器及支架</w:t>
                  </w:r>
                </w:p>
              </w:tc>
              <w:tc>
                <w:tcPr>
                  <w:tcW w:w="3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3292F">
                  <w:pPr>
                    <w:jc w:val="center"/>
                    <w:rPr>
                      <w:rFonts w:hint="eastAsia" w:ascii="宋体" w:hAnsi="宋体" w:eastAsia="宋体" w:cs="宋体"/>
                      <w:i w:val="0"/>
                      <w:iCs w:val="0"/>
                      <w:color w:val="auto"/>
                      <w:sz w:val="21"/>
                      <w:szCs w:val="21"/>
                      <w:highlight w:val="none"/>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3AD3C">
                  <w:pPr>
                    <w:rPr>
                      <w:rFonts w:hint="eastAsia" w:ascii="宋体" w:hAnsi="宋体" w:eastAsia="宋体" w:cs="宋体"/>
                      <w:i w:val="0"/>
                      <w:iCs w:val="0"/>
                      <w:color w:val="auto"/>
                      <w:sz w:val="22"/>
                      <w:szCs w:val="22"/>
                      <w:highlight w:val="none"/>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1AA66">
                  <w:pPr>
                    <w:rPr>
                      <w:rFonts w:hint="eastAsia" w:ascii="宋体" w:hAnsi="宋体" w:eastAsia="宋体" w:cs="宋体"/>
                      <w:i w:val="0"/>
                      <w:iCs w:val="0"/>
                      <w:color w:val="auto"/>
                      <w:sz w:val="22"/>
                      <w:szCs w:val="22"/>
                      <w:highlight w:val="none"/>
                      <w:u w:val="none"/>
                    </w:rPr>
                  </w:pPr>
                </w:p>
              </w:tc>
            </w:tr>
            <w:tr w14:paraId="7AF16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2F709">
                  <w:pPr>
                    <w:jc w:val="center"/>
                    <w:rPr>
                      <w:rFonts w:hint="eastAsia" w:ascii="宋体" w:hAnsi="宋体" w:eastAsia="宋体" w:cs="宋体"/>
                      <w:i w:val="0"/>
                      <w:iCs w:val="0"/>
                      <w:color w:val="auto"/>
                      <w:sz w:val="22"/>
                      <w:szCs w:val="22"/>
                      <w:highlight w:val="none"/>
                      <w:u w:val="none"/>
                    </w:rPr>
                  </w:pPr>
                </w:p>
              </w:tc>
              <w:tc>
                <w:tcPr>
                  <w:tcW w:w="1430" w:type="dxa"/>
                  <w:vMerge w:val="continue"/>
                  <w:tcBorders>
                    <w:top w:val="nil"/>
                    <w:left w:val="single" w:color="000000" w:sz="4" w:space="0"/>
                    <w:bottom w:val="single" w:color="000000" w:sz="4" w:space="0"/>
                    <w:right w:val="single" w:color="000000" w:sz="4" w:space="0"/>
                  </w:tcBorders>
                  <w:shd w:val="clear" w:color="auto" w:fill="auto"/>
                  <w:noWrap/>
                  <w:vAlign w:val="center"/>
                </w:tcPr>
                <w:p w14:paraId="3EAE4BE7">
                  <w:pPr>
                    <w:jc w:val="center"/>
                    <w:rPr>
                      <w:rFonts w:hint="eastAsia" w:ascii="宋体" w:hAnsi="宋体" w:eastAsia="宋体" w:cs="宋体"/>
                      <w:i w:val="0"/>
                      <w:iCs w:val="0"/>
                      <w:color w:val="auto"/>
                      <w:sz w:val="21"/>
                      <w:szCs w:val="21"/>
                      <w:highlight w:val="none"/>
                      <w:u w:val="none"/>
                    </w:rPr>
                  </w:pPr>
                </w:p>
              </w:tc>
              <w:tc>
                <w:tcPr>
                  <w:tcW w:w="264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40A9F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全包围脚垫</w:t>
                  </w:r>
                </w:p>
              </w:tc>
              <w:tc>
                <w:tcPr>
                  <w:tcW w:w="3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8927A">
                  <w:pPr>
                    <w:jc w:val="center"/>
                    <w:rPr>
                      <w:rFonts w:hint="eastAsia" w:ascii="宋体" w:hAnsi="宋体" w:eastAsia="宋体" w:cs="宋体"/>
                      <w:i w:val="0"/>
                      <w:iCs w:val="0"/>
                      <w:color w:val="auto"/>
                      <w:sz w:val="21"/>
                      <w:szCs w:val="21"/>
                      <w:highlight w:val="none"/>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18223">
                  <w:pPr>
                    <w:rPr>
                      <w:rFonts w:hint="eastAsia" w:ascii="宋体" w:hAnsi="宋体" w:eastAsia="宋体" w:cs="宋体"/>
                      <w:i w:val="0"/>
                      <w:iCs w:val="0"/>
                      <w:color w:val="auto"/>
                      <w:sz w:val="22"/>
                      <w:szCs w:val="22"/>
                      <w:highlight w:val="none"/>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4DE14">
                  <w:pPr>
                    <w:rPr>
                      <w:rFonts w:hint="eastAsia" w:ascii="宋体" w:hAnsi="宋体" w:eastAsia="宋体" w:cs="宋体"/>
                      <w:i w:val="0"/>
                      <w:iCs w:val="0"/>
                      <w:color w:val="auto"/>
                      <w:sz w:val="22"/>
                      <w:szCs w:val="22"/>
                      <w:highlight w:val="none"/>
                      <w:u w:val="none"/>
                    </w:rPr>
                  </w:pPr>
                </w:p>
              </w:tc>
            </w:tr>
            <w:tr w14:paraId="5C08E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58BE3">
                  <w:pPr>
                    <w:jc w:val="center"/>
                    <w:rPr>
                      <w:rFonts w:hint="eastAsia" w:ascii="宋体" w:hAnsi="宋体" w:eastAsia="宋体" w:cs="宋体"/>
                      <w:i w:val="0"/>
                      <w:iCs w:val="0"/>
                      <w:color w:val="auto"/>
                      <w:sz w:val="22"/>
                      <w:szCs w:val="22"/>
                      <w:highlight w:val="none"/>
                      <w:u w:val="none"/>
                    </w:rPr>
                  </w:pPr>
                </w:p>
              </w:tc>
              <w:tc>
                <w:tcPr>
                  <w:tcW w:w="1430" w:type="dxa"/>
                  <w:vMerge w:val="continue"/>
                  <w:tcBorders>
                    <w:top w:val="nil"/>
                    <w:left w:val="single" w:color="000000" w:sz="4" w:space="0"/>
                    <w:bottom w:val="single" w:color="000000" w:sz="4" w:space="0"/>
                    <w:right w:val="single" w:color="000000" w:sz="4" w:space="0"/>
                  </w:tcBorders>
                  <w:shd w:val="clear" w:color="auto" w:fill="auto"/>
                  <w:noWrap/>
                  <w:vAlign w:val="center"/>
                </w:tcPr>
                <w:p w14:paraId="2A14D88A">
                  <w:pPr>
                    <w:jc w:val="center"/>
                    <w:rPr>
                      <w:rFonts w:hint="eastAsia" w:ascii="宋体" w:hAnsi="宋体" w:eastAsia="宋体" w:cs="宋体"/>
                      <w:i w:val="0"/>
                      <w:iCs w:val="0"/>
                      <w:color w:val="auto"/>
                      <w:sz w:val="21"/>
                      <w:szCs w:val="21"/>
                      <w:highlight w:val="none"/>
                      <w:u w:val="none"/>
                    </w:rPr>
                  </w:pPr>
                </w:p>
              </w:tc>
              <w:tc>
                <w:tcPr>
                  <w:tcW w:w="264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3BC88F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手持式高压水枪铝合金快接喷头</w:t>
                  </w:r>
                </w:p>
              </w:tc>
              <w:tc>
                <w:tcPr>
                  <w:tcW w:w="3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A4081">
                  <w:pPr>
                    <w:jc w:val="center"/>
                    <w:rPr>
                      <w:rFonts w:hint="eastAsia" w:ascii="宋体" w:hAnsi="宋体" w:eastAsia="宋体" w:cs="宋体"/>
                      <w:i w:val="0"/>
                      <w:iCs w:val="0"/>
                      <w:color w:val="auto"/>
                      <w:sz w:val="21"/>
                      <w:szCs w:val="21"/>
                      <w:highlight w:val="none"/>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DC1B9">
                  <w:pPr>
                    <w:rPr>
                      <w:rFonts w:hint="eastAsia" w:ascii="宋体" w:hAnsi="宋体" w:eastAsia="宋体" w:cs="宋体"/>
                      <w:i w:val="0"/>
                      <w:iCs w:val="0"/>
                      <w:color w:val="auto"/>
                      <w:sz w:val="22"/>
                      <w:szCs w:val="22"/>
                      <w:highlight w:val="none"/>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E7B6B">
                  <w:pPr>
                    <w:rPr>
                      <w:rFonts w:hint="eastAsia" w:ascii="宋体" w:hAnsi="宋体" w:eastAsia="宋体" w:cs="宋体"/>
                      <w:i w:val="0"/>
                      <w:iCs w:val="0"/>
                      <w:color w:val="auto"/>
                      <w:sz w:val="22"/>
                      <w:szCs w:val="22"/>
                      <w:highlight w:val="none"/>
                      <w:u w:val="none"/>
                    </w:rPr>
                  </w:pPr>
                </w:p>
              </w:tc>
            </w:tr>
            <w:tr w14:paraId="4FF68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EA5F1">
                  <w:pPr>
                    <w:jc w:val="center"/>
                    <w:rPr>
                      <w:rFonts w:hint="eastAsia" w:ascii="宋体" w:hAnsi="宋体" w:eastAsia="宋体" w:cs="宋体"/>
                      <w:i w:val="0"/>
                      <w:iCs w:val="0"/>
                      <w:color w:val="auto"/>
                      <w:sz w:val="22"/>
                      <w:szCs w:val="22"/>
                      <w:highlight w:val="none"/>
                      <w:u w:val="none"/>
                    </w:rPr>
                  </w:pPr>
                </w:p>
              </w:tc>
              <w:tc>
                <w:tcPr>
                  <w:tcW w:w="1430" w:type="dxa"/>
                  <w:vMerge w:val="continue"/>
                  <w:tcBorders>
                    <w:top w:val="nil"/>
                    <w:left w:val="single" w:color="000000" w:sz="4" w:space="0"/>
                    <w:bottom w:val="single" w:color="000000" w:sz="4" w:space="0"/>
                    <w:right w:val="single" w:color="000000" w:sz="4" w:space="0"/>
                  </w:tcBorders>
                  <w:shd w:val="clear" w:color="auto" w:fill="auto"/>
                  <w:noWrap/>
                  <w:vAlign w:val="center"/>
                </w:tcPr>
                <w:p w14:paraId="68A49C96">
                  <w:pPr>
                    <w:jc w:val="center"/>
                    <w:rPr>
                      <w:rFonts w:hint="eastAsia" w:ascii="宋体" w:hAnsi="宋体" w:eastAsia="宋体" w:cs="宋体"/>
                      <w:i w:val="0"/>
                      <w:iCs w:val="0"/>
                      <w:color w:val="auto"/>
                      <w:sz w:val="21"/>
                      <w:szCs w:val="21"/>
                      <w:highlight w:val="none"/>
                      <w:u w:val="none"/>
                    </w:rPr>
                  </w:pPr>
                </w:p>
              </w:tc>
              <w:tc>
                <w:tcPr>
                  <w:tcW w:w="264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62DED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井口铝合金安全防护格栅</w:t>
                  </w:r>
                </w:p>
              </w:tc>
              <w:tc>
                <w:tcPr>
                  <w:tcW w:w="3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A2F91">
                  <w:pPr>
                    <w:jc w:val="center"/>
                    <w:rPr>
                      <w:rFonts w:hint="eastAsia" w:ascii="宋体" w:hAnsi="宋体" w:eastAsia="宋体" w:cs="宋体"/>
                      <w:i w:val="0"/>
                      <w:iCs w:val="0"/>
                      <w:color w:val="auto"/>
                      <w:sz w:val="21"/>
                      <w:szCs w:val="21"/>
                      <w:highlight w:val="none"/>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23C36">
                  <w:pPr>
                    <w:rPr>
                      <w:rFonts w:hint="eastAsia" w:ascii="宋体" w:hAnsi="宋体" w:eastAsia="宋体" w:cs="宋体"/>
                      <w:i w:val="0"/>
                      <w:iCs w:val="0"/>
                      <w:color w:val="auto"/>
                      <w:sz w:val="22"/>
                      <w:szCs w:val="22"/>
                      <w:highlight w:val="none"/>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F812F">
                  <w:pPr>
                    <w:rPr>
                      <w:rFonts w:hint="eastAsia" w:ascii="宋体" w:hAnsi="宋体" w:eastAsia="宋体" w:cs="宋体"/>
                      <w:i w:val="0"/>
                      <w:iCs w:val="0"/>
                      <w:color w:val="auto"/>
                      <w:sz w:val="22"/>
                      <w:szCs w:val="22"/>
                      <w:highlight w:val="none"/>
                      <w:u w:val="none"/>
                    </w:rPr>
                  </w:pPr>
                </w:p>
              </w:tc>
            </w:tr>
            <w:tr w14:paraId="37923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51464">
                  <w:pPr>
                    <w:jc w:val="center"/>
                    <w:rPr>
                      <w:rFonts w:hint="eastAsia" w:ascii="宋体" w:hAnsi="宋体" w:eastAsia="宋体" w:cs="宋体"/>
                      <w:i w:val="0"/>
                      <w:iCs w:val="0"/>
                      <w:color w:val="auto"/>
                      <w:sz w:val="22"/>
                      <w:szCs w:val="22"/>
                      <w:highlight w:val="none"/>
                      <w:u w:val="none"/>
                    </w:rPr>
                  </w:pPr>
                </w:p>
              </w:tc>
              <w:tc>
                <w:tcPr>
                  <w:tcW w:w="1430" w:type="dxa"/>
                  <w:vMerge w:val="continue"/>
                  <w:tcBorders>
                    <w:top w:val="nil"/>
                    <w:left w:val="single" w:color="000000" w:sz="4" w:space="0"/>
                    <w:bottom w:val="single" w:color="000000" w:sz="4" w:space="0"/>
                    <w:right w:val="single" w:color="000000" w:sz="4" w:space="0"/>
                  </w:tcBorders>
                  <w:shd w:val="clear" w:color="auto" w:fill="auto"/>
                  <w:noWrap/>
                  <w:vAlign w:val="center"/>
                </w:tcPr>
                <w:p w14:paraId="74A2D232">
                  <w:pPr>
                    <w:jc w:val="center"/>
                    <w:rPr>
                      <w:rFonts w:hint="eastAsia" w:ascii="宋体" w:hAnsi="宋体" w:eastAsia="宋体" w:cs="宋体"/>
                      <w:i w:val="0"/>
                      <w:iCs w:val="0"/>
                      <w:color w:val="auto"/>
                      <w:sz w:val="21"/>
                      <w:szCs w:val="21"/>
                      <w:highlight w:val="none"/>
                      <w:u w:val="none"/>
                    </w:rPr>
                  </w:pPr>
                </w:p>
              </w:tc>
              <w:tc>
                <w:tcPr>
                  <w:tcW w:w="264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89558B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注水管</w:t>
                  </w:r>
                </w:p>
              </w:tc>
              <w:tc>
                <w:tcPr>
                  <w:tcW w:w="3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7AD4E">
                  <w:pPr>
                    <w:jc w:val="center"/>
                    <w:rPr>
                      <w:rFonts w:hint="eastAsia" w:ascii="宋体" w:hAnsi="宋体" w:eastAsia="宋体" w:cs="宋体"/>
                      <w:i w:val="0"/>
                      <w:iCs w:val="0"/>
                      <w:color w:val="auto"/>
                      <w:sz w:val="21"/>
                      <w:szCs w:val="21"/>
                      <w:highlight w:val="none"/>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CD849">
                  <w:pPr>
                    <w:rPr>
                      <w:rFonts w:hint="eastAsia" w:ascii="宋体" w:hAnsi="宋体" w:eastAsia="宋体" w:cs="宋体"/>
                      <w:i w:val="0"/>
                      <w:iCs w:val="0"/>
                      <w:color w:val="auto"/>
                      <w:sz w:val="22"/>
                      <w:szCs w:val="22"/>
                      <w:highlight w:val="none"/>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EC6B7">
                  <w:pPr>
                    <w:rPr>
                      <w:rFonts w:hint="eastAsia" w:ascii="宋体" w:hAnsi="宋体" w:eastAsia="宋体" w:cs="宋体"/>
                      <w:i w:val="0"/>
                      <w:iCs w:val="0"/>
                      <w:color w:val="auto"/>
                      <w:sz w:val="22"/>
                      <w:szCs w:val="22"/>
                      <w:highlight w:val="none"/>
                      <w:u w:val="none"/>
                    </w:rPr>
                  </w:pPr>
                </w:p>
              </w:tc>
            </w:tr>
            <w:tr w14:paraId="0C3D5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7"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18B83">
                  <w:pPr>
                    <w:jc w:val="center"/>
                    <w:rPr>
                      <w:rFonts w:hint="eastAsia" w:ascii="宋体" w:hAnsi="宋体" w:eastAsia="宋体" w:cs="宋体"/>
                      <w:i w:val="0"/>
                      <w:iCs w:val="0"/>
                      <w:color w:val="auto"/>
                      <w:sz w:val="22"/>
                      <w:szCs w:val="22"/>
                      <w:highlight w:val="none"/>
                      <w:u w:val="none"/>
                    </w:rPr>
                  </w:pPr>
                </w:p>
              </w:tc>
              <w:tc>
                <w:tcPr>
                  <w:tcW w:w="1430" w:type="dxa"/>
                  <w:vMerge w:val="continue"/>
                  <w:tcBorders>
                    <w:top w:val="nil"/>
                    <w:left w:val="single" w:color="000000" w:sz="4" w:space="0"/>
                    <w:bottom w:val="single" w:color="000000" w:sz="4" w:space="0"/>
                    <w:right w:val="single" w:color="000000" w:sz="4" w:space="0"/>
                  </w:tcBorders>
                  <w:shd w:val="clear" w:color="auto" w:fill="auto"/>
                  <w:noWrap/>
                  <w:vAlign w:val="center"/>
                </w:tcPr>
                <w:p w14:paraId="6F58B984">
                  <w:pPr>
                    <w:jc w:val="center"/>
                    <w:rPr>
                      <w:rFonts w:hint="eastAsia" w:ascii="宋体" w:hAnsi="宋体" w:eastAsia="宋体" w:cs="宋体"/>
                      <w:i w:val="0"/>
                      <w:iCs w:val="0"/>
                      <w:color w:val="auto"/>
                      <w:sz w:val="21"/>
                      <w:szCs w:val="21"/>
                      <w:highlight w:val="none"/>
                      <w:u w:val="none"/>
                    </w:rPr>
                  </w:pPr>
                </w:p>
              </w:tc>
              <w:tc>
                <w:tcPr>
                  <w:tcW w:w="264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326D8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备胎</w:t>
                  </w:r>
                </w:p>
              </w:tc>
              <w:tc>
                <w:tcPr>
                  <w:tcW w:w="3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67C18">
                  <w:pPr>
                    <w:jc w:val="center"/>
                    <w:rPr>
                      <w:rFonts w:hint="eastAsia" w:ascii="宋体" w:hAnsi="宋体" w:eastAsia="宋体" w:cs="宋体"/>
                      <w:i w:val="0"/>
                      <w:iCs w:val="0"/>
                      <w:color w:val="auto"/>
                      <w:sz w:val="21"/>
                      <w:szCs w:val="21"/>
                      <w:highlight w:val="none"/>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49960">
                  <w:pPr>
                    <w:rPr>
                      <w:rFonts w:hint="eastAsia" w:ascii="宋体" w:hAnsi="宋体" w:eastAsia="宋体" w:cs="宋体"/>
                      <w:i w:val="0"/>
                      <w:iCs w:val="0"/>
                      <w:color w:val="auto"/>
                      <w:sz w:val="22"/>
                      <w:szCs w:val="22"/>
                      <w:highlight w:val="none"/>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C4E4F">
                  <w:pPr>
                    <w:rPr>
                      <w:rFonts w:hint="eastAsia" w:ascii="宋体" w:hAnsi="宋体" w:eastAsia="宋体" w:cs="宋体"/>
                      <w:i w:val="0"/>
                      <w:iCs w:val="0"/>
                      <w:color w:val="auto"/>
                      <w:sz w:val="22"/>
                      <w:szCs w:val="22"/>
                      <w:highlight w:val="none"/>
                      <w:u w:val="none"/>
                    </w:rPr>
                  </w:pPr>
                </w:p>
              </w:tc>
            </w:tr>
            <w:tr w14:paraId="07B3B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988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4D4AC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参加查收单位和代表：</w:t>
                  </w:r>
                </w:p>
              </w:tc>
            </w:tr>
            <w:tr w14:paraId="41890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5" w:hRule="atLeast"/>
              </w:trPr>
              <w:tc>
                <w:tcPr>
                  <w:tcW w:w="2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1AF8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采购单位查验意见</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2B444">
                  <w:pPr>
                    <w:jc w:val="center"/>
                    <w:rPr>
                      <w:rFonts w:hint="eastAsia" w:ascii="宋体" w:hAnsi="宋体" w:eastAsia="宋体" w:cs="宋体"/>
                      <w:i w:val="0"/>
                      <w:iCs w:val="0"/>
                      <w:color w:val="auto"/>
                      <w:sz w:val="22"/>
                      <w:szCs w:val="22"/>
                      <w:highlight w:val="none"/>
                      <w:u w:val="none"/>
                    </w:rPr>
                  </w:pPr>
                </w:p>
              </w:tc>
              <w:tc>
                <w:tcPr>
                  <w:tcW w:w="66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4D9802">
                  <w:pPr>
                    <w:jc w:val="center"/>
                    <w:rPr>
                      <w:rFonts w:hint="eastAsia" w:ascii="宋体" w:hAnsi="宋体" w:eastAsia="宋体" w:cs="宋体"/>
                      <w:i w:val="0"/>
                      <w:iCs w:val="0"/>
                      <w:color w:val="auto"/>
                      <w:sz w:val="22"/>
                      <w:szCs w:val="22"/>
                      <w:highlight w:val="none"/>
                      <w:u w:val="none"/>
                    </w:rPr>
                  </w:pPr>
                </w:p>
              </w:tc>
            </w:tr>
            <w:tr w14:paraId="070B4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4" w:hRule="atLeast"/>
              </w:trPr>
              <w:tc>
                <w:tcPr>
                  <w:tcW w:w="20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0F4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供货单位查验意见</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E420C">
                  <w:pPr>
                    <w:jc w:val="center"/>
                    <w:rPr>
                      <w:rFonts w:hint="eastAsia" w:ascii="宋体" w:hAnsi="宋体" w:eastAsia="宋体" w:cs="宋体"/>
                      <w:i w:val="0"/>
                      <w:iCs w:val="0"/>
                      <w:color w:val="auto"/>
                      <w:sz w:val="22"/>
                      <w:szCs w:val="22"/>
                      <w:highlight w:val="none"/>
                      <w:u w:val="none"/>
                    </w:rPr>
                  </w:pPr>
                </w:p>
              </w:tc>
              <w:tc>
                <w:tcPr>
                  <w:tcW w:w="663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A102A">
                  <w:pPr>
                    <w:jc w:val="center"/>
                    <w:rPr>
                      <w:rFonts w:hint="eastAsia" w:ascii="宋体" w:hAnsi="宋体" w:eastAsia="宋体" w:cs="宋体"/>
                      <w:i w:val="0"/>
                      <w:iCs w:val="0"/>
                      <w:color w:val="auto"/>
                      <w:sz w:val="24"/>
                      <w:szCs w:val="24"/>
                      <w:highlight w:val="none"/>
                      <w:u w:val="none"/>
                    </w:rPr>
                  </w:pPr>
                </w:p>
              </w:tc>
            </w:tr>
            <w:tr w14:paraId="3B035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5" w:hRule="atLeast"/>
              </w:trPr>
              <w:tc>
                <w:tcPr>
                  <w:tcW w:w="20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E03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第三方单位查验意见</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985E6">
                  <w:pPr>
                    <w:jc w:val="center"/>
                    <w:rPr>
                      <w:rFonts w:hint="eastAsia" w:ascii="宋体" w:hAnsi="宋体" w:eastAsia="宋体" w:cs="宋体"/>
                      <w:i w:val="0"/>
                      <w:iCs w:val="0"/>
                      <w:color w:val="auto"/>
                      <w:sz w:val="22"/>
                      <w:szCs w:val="22"/>
                      <w:highlight w:val="none"/>
                      <w:u w:val="none"/>
                    </w:rPr>
                  </w:pPr>
                </w:p>
              </w:tc>
              <w:tc>
                <w:tcPr>
                  <w:tcW w:w="663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9BFF9">
                  <w:pPr>
                    <w:jc w:val="center"/>
                    <w:rPr>
                      <w:rFonts w:hint="eastAsia" w:ascii="宋体" w:hAnsi="宋体" w:eastAsia="宋体" w:cs="宋体"/>
                      <w:i w:val="0"/>
                      <w:iCs w:val="0"/>
                      <w:color w:val="auto"/>
                      <w:sz w:val="24"/>
                      <w:szCs w:val="24"/>
                      <w:highlight w:val="none"/>
                      <w:u w:val="none"/>
                    </w:rPr>
                  </w:pPr>
                </w:p>
              </w:tc>
            </w:tr>
          </w:tbl>
          <w:p w14:paraId="2FDC4AD9">
            <w:pPr>
              <w:pStyle w:val="2"/>
              <w:rPr>
                <w:rFonts w:hint="eastAsia"/>
                <w:color w:val="auto"/>
                <w:highlight w:val="none"/>
                <w:lang w:val="en-US" w:eastAsia="zh-CN"/>
              </w:rPr>
            </w:pPr>
          </w:p>
        </w:tc>
      </w:tr>
    </w:tbl>
    <w:p w14:paraId="72183B71">
      <w:pPr>
        <w:widowControl/>
        <w:kinsoku/>
        <w:autoSpaceDE/>
        <w:autoSpaceDN/>
        <w:adjustRightInd/>
        <w:snapToGrid/>
        <w:spacing w:line="240" w:lineRule="auto"/>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br w:type="page"/>
      </w:r>
    </w:p>
    <w:p w14:paraId="6D581065">
      <w:pPr>
        <w:pStyle w:val="32"/>
        <w:widowControl w:val="0"/>
        <w:autoSpaceDE w:val="0"/>
        <w:autoSpaceDN w:val="0"/>
        <w:adjustRightInd w:val="0"/>
        <w:spacing w:before="0" w:beforeAutospacing="0" w:after="0" w:afterAutospacing="0" w:line="360" w:lineRule="auto"/>
        <w:jc w:val="both"/>
        <w:textAlignment w:val="center"/>
        <w:rPr>
          <w:rFonts w:hint="eastAsia" w:eastAsia="宋体" w:cs="宋体"/>
          <w:b/>
          <w:bCs/>
          <w:color w:val="auto"/>
          <w:kern w:val="0"/>
          <w:sz w:val="28"/>
          <w:szCs w:val="28"/>
          <w:highlight w:val="none"/>
          <w:lang w:bidi="ar"/>
        </w:rPr>
      </w:pPr>
      <w:r>
        <w:rPr>
          <w:rFonts w:hint="eastAsia" w:eastAsia="宋体" w:cs="宋体"/>
          <w:b/>
          <w:bCs/>
          <w:color w:val="auto"/>
          <w:kern w:val="0"/>
          <w:sz w:val="28"/>
          <w:szCs w:val="28"/>
          <w:highlight w:val="none"/>
          <w:lang w:bidi="ar"/>
        </w:rPr>
        <w:t>附件2：验收单</w:t>
      </w:r>
    </w:p>
    <w:tbl>
      <w:tblPr>
        <w:tblStyle w:val="36"/>
        <w:tblW w:w="1062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8"/>
        <w:gridCol w:w="1536"/>
        <w:gridCol w:w="1379"/>
        <w:gridCol w:w="2369"/>
        <w:gridCol w:w="3066"/>
        <w:gridCol w:w="876"/>
        <w:gridCol w:w="698"/>
      </w:tblGrid>
      <w:tr w14:paraId="36FE3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1062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0C6D3">
            <w:pPr>
              <w:keepNext w:val="0"/>
              <w:keepLines w:val="0"/>
              <w:widowControl/>
              <w:suppressLineNumbers w:val="0"/>
              <w:jc w:val="center"/>
              <w:textAlignment w:val="auto"/>
              <w:rPr>
                <w:rFonts w:hint="eastAsia" w:ascii="宋体" w:hAnsi="宋体" w:eastAsia="宋体" w:cs="宋体"/>
                <w:b/>
                <w:bCs/>
                <w:i w:val="0"/>
                <w:iCs w:val="0"/>
                <w:color w:val="auto"/>
                <w:sz w:val="40"/>
                <w:szCs w:val="40"/>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br w:type="page"/>
            </w:r>
            <w:r>
              <w:rPr>
                <w:rFonts w:hint="eastAsia" w:ascii="宋体" w:hAnsi="宋体" w:eastAsia="宋体" w:cs="宋体"/>
                <w:b/>
                <w:bCs/>
                <w:i w:val="0"/>
                <w:iCs w:val="0"/>
                <w:color w:val="auto"/>
                <w:kern w:val="0"/>
                <w:sz w:val="40"/>
                <w:szCs w:val="40"/>
                <w:highlight w:val="none"/>
                <w:u w:val="none"/>
                <w:lang w:val="en-US" w:eastAsia="zh-CN" w:bidi="ar"/>
              </w:rPr>
              <w:t>验收单</w:t>
            </w:r>
          </w:p>
        </w:tc>
      </w:tr>
      <w:tr w14:paraId="36CD4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11CA5">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合同名称：</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817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东莞市水务集团管网有限公司2025年4T小型高压冲洗采购项目合同</w:t>
            </w:r>
          </w:p>
        </w:tc>
      </w:tr>
      <w:tr w14:paraId="23A87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E1792">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采购单位：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5E6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东莞市水务集团管网有限公司</w:t>
            </w:r>
          </w:p>
        </w:tc>
      </w:tr>
      <w:tr w14:paraId="360C9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32905">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供货单位：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DC8A4">
            <w:pPr>
              <w:jc w:val="center"/>
              <w:rPr>
                <w:rFonts w:hint="eastAsia" w:ascii="宋体" w:hAnsi="宋体" w:eastAsia="宋体" w:cs="宋体"/>
                <w:i w:val="0"/>
                <w:iCs w:val="0"/>
                <w:color w:val="auto"/>
                <w:sz w:val="22"/>
                <w:szCs w:val="22"/>
                <w:highlight w:val="none"/>
                <w:u w:val="none"/>
              </w:rPr>
            </w:pPr>
          </w:p>
        </w:tc>
      </w:tr>
      <w:tr w14:paraId="1387B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B736E">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设备名称：</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7F7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4T小型高压冲洗车</w:t>
            </w:r>
          </w:p>
        </w:tc>
      </w:tr>
      <w:tr w14:paraId="508CB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DA5F1">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车架号</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FFB0D">
            <w:pPr>
              <w:jc w:val="center"/>
              <w:rPr>
                <w:rFonts w:hint="eastAsia" w:ascii="宋体" w:hAnsi="宋体" w:eastAsia="宋体" w:cs="宋体"/>
                <w:i w:val="0"/>
                <w:iCs w:val="0"/>
                <w:color w:val="auto"/>
                <w:sz w:val="22"/>
                <w:szCs w:val="22"/>
                <w:highlight w:val="none"/>
                <w:u w:val="none"/>
              </w:rPr>
            </w:pPr>
          </w:p>
        </w:tc>
      </w:tr>
      <w:tr w14:paraId="6E960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F7896">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2CBF1">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投标文件参数要求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D150D">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现场验收情况</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15AC2">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是否</w:t>
            </w:r>
          </w:p>
          <w:p w14:paraId="6FD3DD5C">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符合要求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26D24">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备注</w:t>
            </w:r>
          </w:p>
        </w:tc>
      </w:tr>
      <w:tr w14:paraId="32844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AC73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AF5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整车</w:t>
            </w:r>
          </w:p>
        </w:tc>
        <w:tc>
          <w:tcPr>
            <w:tcW w:w="374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7252A1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总质量</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DCAB1">
            <w:pPr>
              <w:jc w:val="center"/>
              <w:rPr>
                <w:rFonts w:hint="eastAsia" w:ascii="宋体" w:hAnsi="宋体" w:eastAsia="宋体" w:cs="宋体"/>
                <w:i w:val="0"/>
                <w:iCs w:val="0"/>
                <w:color w:val="auto"/>
                <w:sz w:val="21"/>
                <w:szCs w:val="21"/>
                <w:highlight w:val="none"/>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0949E">
            <w:pPr>
              <w:rPr>
                <w:rFonts w:hint="eastAsia" w:ascii="宋体" w:hAnsi="宋体" w:eastAsia="宋体" w:cs="宋体"/>
                <w:i w:val="0"/>
                <w:iCs w:val="0"/>
                <w:color w:val="auto"/>
                <w:sz w:val="22"/>
                <w:szCs w:val="22"/>
                <w:highlight w:val="none"/>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5A5E4">
            <w:pPr>
              <w:rPr>
                <w:rFonts w:hint="eastAsia" w:ascii="宋体" w:hAnsi="宋体" w:eastAsia="宋体" w:cs="宋体"/>
                <w:i w:val="0"/>
                <w:iCs w:val="0"/>
                <w:color w:val="auto"/>
                <w:sz w:val="22"/>
                <w:szCs w:val="22"/>
                <w:highlight w:val="none"/>
                <w:u w:val="none"/>
              </w:rPr>
            </w:pPr>
          </w:p>
        </w:tc>
      </w:tr>
      <w:tr w14:paraId="0FC22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75ECB">
            <w:pPr>
              <w:jc w:val="center"/>
              <w:rPr>
                <w:rFonts w:hint="eastAsia" w:ascii="宋体" w:hAnsi="宋体" w:eastAsia="宋体" w:cs="宋体"/>
                <w:i w:val="0"/>
                <w:iCs w:val="0"/>
                <w:color w:val="auto"/>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5A340">
            <w:pPr>
              <w:jc w:val="center"/>
              <w:rPr>
                <w:rFonts w:hint="eastAsia" w:ascii="宋体" w:hAnsi="宋体" w:eastAsia="宋体" w:cs="宋体"/>
                <w:i w:val="0"/>
                <w:iCs w:val="0"/>
                <w:color w:val="auto"/>
                <w:sz w:val="22"/>
                <w:szCs w:val="22"/>
                <w:highlight w:val="none"/>
                <w:u w:val="none"/>
              </w:rPr>
            </w:pPr>
          </w:p>
        </w:tc>
        <w:tc>
          <w:tcPr>
            <w:tcW w:w="374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5224A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整备质量（kg）</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7D342">
            <w:pPr>
              <w:jc w:val="center"/>
              <w:rPr>
                <w:rFonts w:hint="eastAsia" w:ascii="宋体" w:hAnsi="宋体" w:eastAsia="宋体" w:cs="宋体"/>
                <w:i w:val="0"/>
                <w:iCs w:val="0"/>
                <w:color w:val="auto"/>
                <w:sz w:val="21"/>
                <w:szCs w:val="21"/>
                <w:highlight w:val="none"/>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5E91F">
            <w:pPr>
              <w:rPr>
                <w:rFonts w:hint="eastAsia" w:ascii="宋体" w:hAnsi="宋体" w:eastAsia="宋体" w:cs="宋体"/>
                <w:i w:val="0"/>
                <w:iCs w:val="0"/>
                <w:color w:val="auto"/>
                <w:sz w:val="22"/>
                <w:szCs w:val="22"/>
                <w:highlight w:val="none"/>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94933">
            <w:pPr>
              <w:rPr>
                <w:rFonts w:hint="eastAsia" w:ascii="宋体" w:hAnsi="宋体" w:eastAsia="宋体" w:cs="宋体"/>
                <w:i w:val="0"/>
                <w:iCs w:val="0"/>
                <w:color w:val="auto"/>
                <w:sz w:val="22"/>
                <w:szCs w:val="22"/>
                <w:highlight w:val="none"/>
                <w:u w:val="none"/>
              </w:rPr>
            </w:pPr>
          </w:p>
        </w:tc>
      </w:tr>
      <w:tr w14:paraId="00460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4CAFD">
            <w:pPr>
              <w:jc w:val="center"/>
              <w:rPr>
                <w:rFonts w:hint="eastAsia" w:ascii="宋体" w:hAnsi="宋体" w:eastAsia="宋体" w:cs="宋体"/>
                <w:i w:val="0"/>
                <w:iCs w:val="0"/>
                <w:color w:val="auto"/>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F2180">
            <w:pPr>
              <w:jc w:val="center"/>
              <w:rPr>
                <w:rFonts w:hint="eastAsia" w:ascii="宋体" w:hAnsi="宋体" w:eastAsia="宋体" w:cs="宋体"/>
                <w:i w:val="0"/>
                <w:iCs w:val="0"/>
                <w:color w:val="auto"/>
                <w:sz w:val="22"/>
                <w:szCs w:val="22"/>
                <w:highlight w:val="none"/>
                <w:u w:val="none"/>
              </w:rPr>
            </w:pPr>
          </w:p>
        </w:tc>
        <w:tc>
          <w:tcPr>
            <w:tcW w:w="374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8A9DD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底盘品牌</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09E9B">
            <w:pPr>
              <w:jc w:val="center"/>
              <w:rPr>
                <w:rFonts w:hint="eastAsia" w:ascii="宋体" w:hAnsi="宋体" w:eastAsia="宋体" w:cs="宋体"/>
                <w:i w:val="0"/>
                <w:iCs w:val="0"/>
                <w:color w:val="auto"/>
                <w:sz w:val="21"/>
                <w:szCs w:val="21"/>
                <w:highlight w:val="none"/>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B2DF0">
            <w:pPr>
              <w:rPr>
                <w:rFonts w:hint="eastAsia" w:ascii="宋体" w:hAnsi="宋体" w:eastAsia="宋体" w:cs="宋体"/>
                <w:i w:val="0"/>
                <w:iCs w:val="0"/>
                <w:color w:val="auto"/>
                <w:sz w:val="22"/>
                <w:szCs w:val="22"/>
                <w:highlight w:val="none"/>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2D32A">
            <w:pPr>
              <w:rPr>
                <w:rFonts w:hint="eastAsia" w:ascii="宋体" w:hAnsi="宋体" w:eastAsia="宋体" w:cs="宋体"/>
                <w:i w:val="0"/>
                <w:iCs w:val="0"/>
                <w:color w:val="auto"/>
                <w:sz w:val="22"/>
                <w:szCs w:val="22"/>
                <w:highlight w:val="none"/>
                <w:u w:val="none"/>
              </w:rPr>
            </w:pPr>
          </w:p>
        </w:tc>
      </w:tr>
      <w:tr w14:paraId="6C70C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A66AF">
            <w:pPr>
              <w:jc w:val="center"/>
              <w:rPr>
                <w:rFonts w:hint="eastAsia" w:ascii="宋体" w:hAnsi="宋体" w:eastAsia="宋体" w:cs="宋体"/>
                <w:i w:val="0"/>
                <w:iCs w:val="0"/>
                <w:color w:val="auto"/>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F575B">
            <w:pPr>
              <w:jc w:val="center"/>
              <w:rPr>
                <w:rFonts w:hint="eastAsia" w:ascii="宋体" w:hAnsi="宋体" w:eastAsia="宋体" w:cs="宋体"/>
                <w:i w:val="0"/>
                <w:iCs w:val="0"/>
                <w:color w:val="auto"/>
                <w:sz w:val="22"/>
                <w:szCs w:val="22"/>
                <w:highlight w:val="none"/>
                <w:u w:val="none"/>
              </w:rPr>
            </w:pPr>
          </w:p>
        </w:tc>
        <w:tc>
          <w:tcPr>
            <w:tcW w:w="137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1E0A3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发动机</w:t>
            </w:r>
          </w:p>
        </w:tc>
        <w:tc>
          <w:tcPr>
            <w:tcW w:w="23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001FA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最大功率（kw）</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EB999">
            <w:pPr>
              <w:jc w:val="center"/>
              <w:rPr>
                <w:rFonts w:hint="eastAsia" w:ascii="宋体" w:hAnsi="宋体" w:eastAsia="宋体" w:cs="宋体"/>
                <w:i w:val="0"/>
                <w:iCs w:val="0"/>
                <w:color w:val="auto"/>
                <w:sz w:val="21"/>
                <w:szCs w:val="21"/>
                <w:highlight w:val="none"/>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3BC1E">
            <w:pPr>
              <w:rPr>
                <w:rFonts w:hint="eastAsia" w:ascii="宋体" w:hAnsi="宋体" w:eastAsia="宋体" w:cs="宋体"/>
                <w:i w:val="0"/>
                <w:iCs w:val="0"/>
                <w:color w:val="auto"/>
                <w:sz w:val="22"/>
                <w:szCs w:val="22"/>
                <w:highlight w:val="none"/>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66461">
            <w:pPr>
              <w:rPr>
                <w:rFonts w:hint="eastAsia" w:ascii="宋体" w:hAnsi="宋体" w:eastAsia="宋体" w:cs="宋体"/>
                <w:i w:val="0"/>
                <w:iCs w:val="0"/>
                <w:color w:val="auto"/>
                <w:sz w:val="22"/>
                <w:szCs w:val="22"/>
                <w:highlight w:val="none"/>
                <w:u w:val="none"/>
              </w:rPr>
            </w:pPr>
          </w:p>
        </w:tc>
      </w:tr>
      <w:tr w14:paraId="77DFE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4C940">
            <w:pPr>
              <w:jc w:val="center"/>
              <w:rPr>
                <w:rFonts w:hint="eastAsia" w:ascii="宋体" w:hAnsi="宋体" w:eastAsia="宋体" w:cs="宋体"/>
                <w:i w:val="0"/>
                <w:iCs w:val="0"/>
                <w:color w:val="auto"/>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E3332">
            <w:pPr>
              <w:jc w:val="center"/>
              <w:rPr>
                <w:rFonts w:hint="eastAsia" w:ascii="宋体" w:hAnsi="宋体" w:eastAsia="宋体" w:cs="宋体"/>
                <w:i w:val="0"/>
                <w:iCs w:val="0"/>
                <w:color w:val="auto"/>
                <w:sz w:val="22"/>
                <w:szCs w:val="22"/>
                <w:highlight w:val="none"/>
                <w:u w:val="none"/>
              </w:rPr>
            </w:pPr>
          </w:p>
        </w:tc>
        <w:tc>
          <w:tcPr>
            <w:tcW w:w="13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235760">
            <w:pPr>
              <w:jc w:val="center"/>
              <w:rPr>
                <w:rFonts w:hint="eastAsia" w:ascii="宋体" w:hAnsi="宋体" w:eastAsia="宋体" w:cs="宋体"/>
                <w:i w:val="0"/>
                <w:iCs w:val="0"/>
                <w:color w:val="auto"/>
                <w:sz w:val="21"/>
                <w:szCs w:val="21"/>
                <w:highlight w:val="none"/>
                <w:u w:val="none"/>
              </w:rPr>
            </w:pPr>
          </w:p>
        </w:tc>
        <w:tc>
          <w:tcPr>
            <w:tcW w:w="23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B4755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最大扭矩（N·m）</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DFA28">
            <w:pPr>
              <w:jc w:val="center"/>
              <w:rPr>
                <w:rFonts w:hint="eastAsia" w:ascii="宋体" w:hAnsi="宋体" w:eastAsia="宋体" w:cs="宋体"/>
                <w:i w:val="0"/>
                <w:iCs w:val="0"/>
                <w:color w:val="auto"/>
                <w:sz w:val="21"/>
                <w:szCs w:val="21"/>
                <w:highlight w:val="none"/>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BF229">
            <w:pPr>
              <w:rPr>
                <w:rFonts w:hint="eastAsia" w:ascii="宋体" w:hAnsi="宋体" w:eastAsia="宋体" w:cs="宋体"/>
                <w:i w:val="0"/>
                <w:iCs w:val="0"/>
                <w:color w:val="auto"/>
                <w:sz w:val="22"/>
                <w:szCs w:val="22"/>
                <w:highlight w:val="none"/>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22AEC">
            <w:pPr>
              <w:rPr>
                <w:rFonts w:hint="eastAsia" w:ascii="宋体" w:hAnsi="宋体" w:eastAsia="宋体" w:cs="宋体"/>
                <w:i w:val="0"/>
                <w:iCs w:val="0"/>
                <w:color w:val="auto"/>
                <w:sz w:val="22"/>
                <w:szCs w:val="22"/>
                <w:highlight w:val="none"/>
                <w:u w:val="none"/>
              </w:rPr>
            </w:pPr>
          </w:p>
        </w:tc>
      </w:tr>
      <w:tr w14:paraId="78328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4D4AD">
            <w:pPr>
              <w:jc w:val="center"/>
              <w:rPr>
                <w:rFonts w:hint="eastAsia" w:ascii="宋体" w:hAnsi="宋体" w:eastAsia="宋体" w:cs="宋体"/>
                <w:i w:val="0"/>
                <w:iCs w:val="0"/>
                <w:color w:val="auto"/>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AEA2A">
            <w:pPr>
              <w:jc w:val="center"/>
              <w:rPr>
                <w:rFonts w:hint="eastAsia" w:ascii="宋体" w:hAnsi="宋体" w:eastAsia="宋体" w:cs="宋体"/>
                <w:i w:val="0"/>
                <w:iCs w:val="0"/>
                <w:color w:val="auto"/>
                <w:sz w:val="22"/>
                <w:szCs w:val="22"/>
                <w:highlight w:val="none"/>
                <w:u w:val="none"/>
              </w:rPr>
            </w:pPr>
          </w:p>
        </w:tc>
        <w:tc>
          <w:tcPr>
            <w:tcW w:w="374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C89B17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排放标准</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F7B73">
            <w:pPr>
              <w:jc w:val="center"/>
              <w:rPr>
                <w:rFonts w:hint="eastAsia" w:ascii="宋体" w:hAnsi="宋体" w:eastAsia="宋体" w:cs="宋体"/>
                <w:i w:val="0"/>
                <w:iCs w:val="0"/>
                <w:color w:val="auto"/>
                <w:sz w:val="21"/>
                <w:szCs w:val="21"/>
                <w:highlight w:val="none"/>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35390">
            <w:pPr>
              <w:rPr>
                <w:rFonts w:hint="eastAsia" w:ascii="宋体" w:hAnsi="宋体" w:eastAsia="宋体" w:cs="宋体"/>
                <w:i w:val="0"/>
                <w:iCs w:val="0"/>
                <w:color w:val="auto"/>
                <w:sz w:val="22"/>
                <w:szCs w:val="22"/>
                <w:highlight w:val="none"/>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952F4">
            <w:pPr>
              <w:rPr>
                <w:rFonts w:hint="eastAsia" w:ascii="宋体" w:hAnsi="宋体" w:eastAsia="宋体" w:cs="宋体"/>
                <w:i w:val="0"/>
                <w:iCs w:val="0"/>
                <w:color w:val="auto"/>
                <w:sz w:val="22"/>
                <w:szCs w:val="22"/>
                <w:highlight w:val="none"/>
                <w:u w:val="none"/>
              </w:rPr>
            </w:pPr>
          </w:p>
        </w:tc>
      </w:tr>
      <w:tr w14:paraId="7DBB7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AA7CE">
            <w:pPr>
              <w:jc w:val="center"/>
              <w:rPr>
                <w:rFonts w:hint="eastAsia" w:ascii="宋体" w:hAnsi="宋体" w:eastAsia="宋体" w:cs="宋体"/>
                <w:i w:val="0"/>
                <w:iCs w:val="0"/>
                <w:color w:val="auto"/>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FC6AE">
            <w:pPr>
              <w:jc w:val="center"/>
              <w:rPr>
                <w:rFonts w:hint="eastAsia" w:ascii="宋体" w:hAnsi="宋体" w:eastAsia="宋体" w:cs="宋体"/>
                <w:i w:val="0"/>
                <w:iCs w:val="0"/>
                <w:color w:val="auto"/>
                <w:sz w:val="22"/>
                <w:szCs w:val="22"/>
                <w:highlight w:val="none"/>
                <w:u w:val="none"/>
              </w:rPr>
            </w:pPr>
          </w:p>
        </w:tc>
        <w:tc>
          <w:tcPr>
            <w:tcW w:w="374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A275BD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能源类型</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93C8E">
            <w:pPr>
              <w:jc w:val="center"/>
              <w:rPr>
                <w:rFonts w:hint="eastAsia" w:ascii="宋体" w:hAnsi="宋体" w:eastAsia="宋体" w:cs="宋体"/>
                <w:i w:val="0"/>
                <w:iCs w:val="0"/>
                <w:color w:val="auto"/>
                <w:sz w:val="21"/>
                <w:szCs w:val="21"/>
                <w:highlight w:val="none"/>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43EA9">
            <w:pPr>
              <w:rPr>
                <w:rFonts w:hint="eastAsia" w:ascii="宋体" w:hAnsi="宋体" w:eastAsia="宋体" w:cs="宋体"/>
                <w:i w:val="0"/>
                <w:iCs w:val="0"/>
                <w:color w:val="auto"/>
                <w:sz w:val="22"/>
                <w:szCs w:val="22"/>
                <w:highlight w:val="none"/>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697B7">
            <w:pPr>
              <w:rPr>
                <w:rFonts w:hint="eastAsia" w:ascii="宋体" w:hAnsi="宋体" w:eastAsia="宋体" w:cs="宋体"/>
                <w:i w:val="0"/>
                <w:iCs w:val="0"/>
                <w:color w:val="auto"/>
                <w:sz w:val="22"/>
                <w:szCs w:val="22"/>
                <w:highlight w:val="none"/>
                <w:u w:val="none"/>
              </w:rPr>
            </w:pPr>
          </w:p>
        </w:tc>
      </w:tr>
      <w:tr w14:paraId="662E2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49F50">
            <w:pPr>
              <w:jc w:val="center"/>
              <w:rPr>
                <w:rFonts w:hint="eastAsia" w:ascii="宋体" w:hAnsi="宋体" w:eastAsia="宋体" w:cs="宋体"/>
                <w:i w:val="0"/>
                <w:iCs w:val="0"/>
                <w:color w:val="auto"/>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5748D">
            <w:pPr>
              <w:jc w:val="center"/>
              <w:rPr>
                <w:rFonts w:hint="eastAsia" w:ascii="宋体" w:hAnsi="宋体" w:eastAsia="宋体" w:cs="宋体"/>
                <w:i w:val="0"/>
                <w:iCs w:val="0"/>
                <w:color w:val="auto"/>
                <w:sz w:val="22"/>
                <w:szCs w:val="22"/>
                <w:highlight w:val="none"/>
                <w:u w:val="none"/>
              </w:rPr>
            </w:pPr>
          </w:p>
        </w:tc>
        <w:tc>
          <w:tcPr>
            <w:tcW w:w="137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15452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外型尺寸（mm）</w:t>
            </w:r>
          </w:p>
        </w:tc>
        <w:tc>
          <w:tcPr>
            <w:tcW w:w="23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B1CD1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整车长度</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2DC5E">
            <w:pPr>
              <w:jc w:val="center"/>
              <w:rPr>
                <w:rFonts w:hint="eastAsia" w:ascii="宋体" w:hAnsi="宋体" w:eastAsia="宋体" w:cs="宋体"/>
                <w:i w:val="0"/>
                <w:iCs w:val="0"/>
                <w:color w:val="auto"/>
                <w:sz w:val="21"/>
                <w:szCs w:val="21"/>
                <w:highlight w:val="none"/>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8A097">
            <w:pPr>
              <w:rPr>
                <w:rFonts w:hint="eastAsia" w:ascii="宋体" w:hAnsi="宋体" w:eastAsia="宋体" w:cs="宋体"/>
                <w:i w:val="0"/>
                <w:iCs w:val="0"/>
                <w:color w:val="auto"/>
                <w:sz w:val="22"/>
                <w:szCs w:val="22"/>
                <w:highlight w:val="none"/>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F6D2C">
            <w:pPr>
              <w:rPr>
                <w:rFonts w:hint="eastAsia" w:ascii="宋体" w:hAnsi="宋体" w:eastAsia="宋体" w:cs="宋体"/>
                <w:i w:val="0"/>
                <w:iCs w:val="0"/>
                <w:color w:val="auto"/>
                <w:sz w:val="22"/>
                <w:szCs w:val="22"/>
                <w:highlight w:val="none"/>
                <w:u w:val="none"/>
              </w:rPr>
            </w:pPr>
          </w:p>
        </w:tc>
      </w:tr>
      <w:tr w14:paraId="00251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8B8D4">
            <w:pPr>
              <w:jc w:val="center"/>
              <w:rPr>
                <w:rFonts w:hint="eastAsia" w:ascii="宋体" w:hAnsi="宋体" w:eastAsia="宋体" w:cs="宋体"/>
                <w:i w:val="0"/>
                <w:iCs w:val="0"/>
                <w:color w:val="auto"/>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93E9E">
            <w:pPr>
              <w:jc w:val="center"/>
              <w:rPr>
                <w:rFonts w:hint="eastAsia" w:ascii="宋体" w:hAnsi="宋体" w:eastAsia="宋体" w:cs="宋体"/>
                <w:i w:val="0"/>
                <w:iCs w:val="0"/>
                <w:color w:val="auto"/>
                <w:sz w:val="22"/>
                <w:szCs w:val="22"/>
                <w:highlight w:val="none"/>
                <w:u w:val="none"/>
              </w:rPr>
            </w:pPr>
          </w:p>
        </w:tc>
        <w:tc>
          <w:tcPr>
            <w:tcW w:w="13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36CAAD5">
            <w:pPr>
              <w:jc w:val="center"/>
              <w:rPr>
                <w:rFonts w:hint="eastAsia" w:ascii="宋体" w:hAnsi="宋体" w:eastAsia="宋体" w:cs="宋体"/>
                <w:i w:val="0"/>
                <w:iCs w:val="0"/>
                <w:color w:val="auto"/>
                <w:sz w:val="21"/>
                <w:szCs w:val="21"/>
                <w:highlight w:val="none"/>
                <w:u w:val="none"/>
              </w:rPr>
            </w:pPr>
          </w:p>
        </w:tc>
        <w:tc>
          <w:tcPr>
            <w:tcW w:w="23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801C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整车宽度</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E4BA9">
            <w:pPr>
              <w:jc w:val="center"/>
              <w:rPr>
                <w:rFonts w:hint="eastAsia" w:ascii="宋体" w:hAnsi="宋体" w:eastAsia="宋体" w:cs="宋体"/>
                <w:i w:val="0"/>
                <w:iCs w:val="0"/>
                <w:color w:val="auto"/>
                <w:sz w:val="21"/>
                <w:szCs w:val="21"/>
                <w:highlight w:val="none"/>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5A22F">
            <w:pPr>
              <w:rPr>
                <w:rFonts w:hint="eastAsia" w:ascii="宋体" w:hAnsi="宋体" w:eastAsia="宋体" w:cs="宋体"/>
                <w:i w:val="0"/>
                <w:iCs w:val="0"/>
                <w:color w:val="auto"/>
                <w:sz w:val="22"/>
                <w:szCs w:val="22"/>
                <w:highlight w:val="none"/>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BC619">
            <w:pPr>
              <w:rPr>
                <w:rFonts w:hint="eastAsia" w:ascii="宋体" w:hAnsi="宋体" w:eastAsia="宋体" w:cs="宋体"/>
                <w:i w:val="0"/>
                <w:iCs w:val="0"/>
                <w:color w:val="auto"/>
                <w:sz w:val="22"/>
                <w:szCs w:val="22"/>
                <w:highlight w:val="none"/>
                <w:u w:val="none"/>
              </w:rPr>
            </w:pPr>
          </w:p>
        </w:tc>
      </w:tr>
      <w:tr w14:paraId="0CB68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0C4F6">
            <w:pPr>
              <w:jc w:val="center"/>
              <w:rPr>
                <w:rFonts w:hint="eastAsia" w:ascii="宋体" w:hAnsi="宋体" w:eastAsia="宋体" w:cs="宋体"/>
                <w:i w:val="0"/>
                <w:iCs w:val="0"/>
                <w:color w:val="auto"/>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F2559">
            <w:pPr>
              <w:jc w:val="center"/>
              <w:rPr>
                <w:rFonts w:hint="eastAsia" w:ascii="宋体" w:hAnsi="宋体" w:eastAsia="宋体" w:cs="宋体"/>
                <w:i w:val="0"/>
                <w:iCs w:val="0"/>
                <w:color w:val="auto"/>
                <w:sz w:val="22"/>
                <w:szCs w:val="22"/>
                <w:highlight w:val="none"/>
                <w:u w:val="none"/>
              </w:rPr>
            </w:pPr>
          </w:p>
        </w:tc>
        <w:tc>
          <w:tcPr>
            <w:tcW w:w="13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B2CD9B2">
            <w:pPr>
              <w:jc w:val="center"/>
              <w:rPr>
                <w:rFonts w:hint="eastAsia" w:ascii="宋体" w:hAnsi="宋体" w:eastAsia="宋体" w:cs="宋体"/>
                <w:i w:val="0"/>
                <w:iCs w:val="0"/>
                <w:color w:val="auto"/>
                <w:sz w:val="21"/>
                <w:szCs w:val="21"/>
                <w:highlight w:val="none"/>
                <w:u w:val="none"/>
              </w:rPr>
            </w:pPr>
          </w:p>
        </w:tc>
        <w:tc>
          <w:tcPr>
            <w:tcW w:w="23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207A8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整车高度</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ED8E6">
            <w:pPr>
              <w:jc w:val="center"/>
              <w:rPr>
                <w:rFonts w:hint="eastAsia" w:ascii="宋体" w:hAnsi="宋体" w:eastAsia="宋体" w:cs="宋体"/>
                <w:i w:val="0"/>
                <w:iCs w:val="0"/>
                <w:color w:val="auto"/>
                <w:sz w:val="21"/>
                <w:szCs w:val="21"/>
                <w:highlight w:val="none"/>
                <w:u w:val="singl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F810B">
            <w:pPr>
              <w:rPr>
                <w:rFonts w:hint="eastAsia" w:ascii="宋体" w:hAnsi="宋体" w:eastAsia="宋体" w:cs="宋体"/>
                <w:i w:val="0"/>
                <w:iCs w:val="0"/>
                <w:color w:val="auto"/>
                <w:sz w:val="22"/>
                <w:szCs w:val="22"/>
                <w:highlight w:val="none"/>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113F5">
            <w:pPr>
              <w:rPr>
                <w:rFonts w:hint="eastAsia" w:ascii="宋体" w:hAnsi="宋体" w:eastAsia="宋体" w:cs="宋体"/>
                <w:i w:val="0"/>
                <w:iCs w:val="0"/>
                <w:color w:val="auto"/>
                <w:sz w:val="22"/>
                <w:szCs w:val="22"/>
                <w:highlight w:val="none"/>
                <w:u w:val="none"/>
              </w:rPr>
            </w:pPr>
          </w:p>
        </w:tc>
      </w:tr>
      <w:tr w14:paraId="55B22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71333">
            <w:pPr>
              <w:jc w:val="center"/>
              <w:rPr>
                <w:rFonts w:hint="eastAsia" w:ascii="宋体" w:hAnsi="宋体" w:eastAsia="宋体" w:cs="宋体"/>
                <w:i w:val="0"/>
                <w:iCs w:val="0"/>
                <w:color w:val="auto"/>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B9800">
            <w:pPr>
              <w:jc w:val="center"/>
              <w:rPr>
                <w:rFonts w:hint="eastAsia" w:ascii="宋体" w:hAnsi="宋体" w:eastAsia="宋体" w:cs="宋体"/>
                <w:i w:val="0"/>
                <w:iCs w:val="0"/>
                <w:color w:val="auto"/>
                <w:sz w:val="22"/>
                <w:szCs w:val="22"/>
                <w:highlight w:val="none"/>
                <w:u w:val="none"/>
              </w:rPr>
            </w:pPr>
          </w:p>
        </w:tc>
        <w:tc>
          <w:tcPr>
            <w:tcW w:w="374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12F843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空调</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AFB73">
            <w:pPr>
              <w:jc w:val="center"/>
              <w:rPr>
                <w:rFonts w:hint="eastAsia" w:ascii="宋体" w:hAnsi="宋体" w:eastAsia="宋体" w:cs="宋体"/>
                <w:i w:val="0"/>
                <w:iCs w:val="0"/>
                <w:color w:val="auto"/>
                <w:sz w:val="21"/>
                <w:szCs w:val="21"/>
                <w:highlight w:val="none"/>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46555">
            <w:pPr>
              <w:rPr>
                <w:rFonts w:hint="eastAsia" w:ascii="宋体" w:hAnsi="宋体" w:eastAsia="宋体" w:cs="宋体"/>
                <w:i w:val="0"/>
                <w:iCs w:val="0"/>
                <w:color w:val="auto"/>
                <w:sz w:val="22"/>
                <w:szCs w:val="22"/>
                <w:highlight w:val="none"/>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F124B">
            <w:pPr>
              <w:rPr>
                <w:rFonts w:hint="eastAsia" w:ascii="宋体" w:hAnsi="宋体" w:eastAsia="宋体" w:cs="宋体"/>
                <w:i w:val="0"/>
                <w:iCs w:val="0"/>
                <w:color w:val="auto"/>
                <w:sz w:val="22"/>
                <w:szCs w:val="22"/>
                <w:highlight w:val="none"/>
                <w:u w:val="none"/>
              </w:rPr>
            </w:pPr>
          </w:p>
        </w:tc>
      </w:tr>
      <w:tr w14:paraId="3903C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AC05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C91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罐体</w:t>
            </w:r>
          </w:p>
        </w:tc>
        <w:tc>
          <w:tcPr>
            <w:tcW w:w="374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3ED627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材质</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FD7D9">
            <w:pPr>
              <w:jc w:val="center"/>
              <w:rPr>
                <w:rFonts w:hint="eastAsia" w:ascii="宋体" w:hAnsi="宋体" w:eastAsia="宋体" w:cs="宋体"/>
                <w:i w:val="0"/>
                <w:iCs w:val="0"/>
                <w:color w:val="auto"/>
                <w:sz w:val="21"/>
                <w:szCs w:val="21"/>
                <w:highlight w:val="none"/>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C93D7">
            <w:pPr>
              <w:rPr>
                <w:rFonts w:hint="eastAsia" w:ascii="宋体" w:hAnsi="宋体" w:eastAsia="宋体" w:cs="宋体"/>
                <w:i w:val="0"/>
                <w:iCs w:val="0"/>
                <w:color w:val="auto"/>
                <w:sz w:val="22"/>
                <w:szCs w:val="22"/>
                <w:highlight w:val="none"/>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F4024">
            <w:pPr>
              <w:rPr>
                <w:rFonts w:hint="eastAsia" w:ascii="宋体" w:hAnsi="宋体" w:eastAsia="宋体" w:cs="宋体"/>
                <w:i w:val="0"/>
                <w:iCs w:val="0"/>
                <w:color w:val="auto"/>
                <w:sz w:val="22"/>
                <w:szCs w:val="22"/>
                <w:highlight w:val="none"/>
                <w:u w:val="none"/>
              </w:rPr>
            </w:pPr>
          </w:p>
        </w:tc>
      </w:tr>
      <w:tr w14:paraId="573E2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7" w:hRule="atLeast"/>
        </w:trPr>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21497">
            <w:pPr>
              <w:jc w:val="center"/>
              <w:rPr>
                <w:rFonts w:hint="eastAsia" w:ascii="宋体" w:hAnsi="宋体" w:eastAsia="宋体" w:cs="宋体"/>
                <w:i w:val="0"/>
                <w:iCs w:val="0"/>
                <w:color w:val="auto"/>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179CD">
            <w:pPr>
              <w:jc w:val="center"/>
              <w:rPr>
                <w:rFonts w:hint="eastAsia" w:ascii="宋体" w:hAnsi="宋体" w:eastAsia="宋体" w:cs="宋体"/>
                <w:i w:val="0"/>
                <w:iCs w:val="0"/>
                <w:color w:val="auto"/>
                <w:sz w:val="22"/>
                <w:szCs w:val="22"/>
                <w:highlight w:val="none"/>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A4CB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作业性能</w:t>
            </w:r>
          </w:p>
        </w:tc>
        <w:tc>
          <w:tcPr>
            <w:tcW w:w="23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4DFC1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连续作业时间（min）=有效容积/水泵最大流量</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515DB">
            <w:pPr>
              <w:jc w:val="center"/>
              <w:rPr>
                <w:rFonts w:hint="eastAsia" w:ascii="宋体" w:hAnsi="宋体" w:eastAsia="宋体" w:cs="宋体"/>
                <w:i w:val="0"/>
                <w:iCs w:val="0"/>
                <w:color w:val="auto"/>
                <w:sz w:val="21"/>
                <w:szCs w:val="21"/>
                <w:highlight w:val="none"/>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F047A">
            <w:pPr>
              <w:rPr>
                <w:rFonts w:hint="eastAsia" w:ascii="宋体" w:hAnsi="宋体" w:eastAsia="宋体" w:cs="宋体"/>
                <w:i w:val="0"/>
                <w:iCs w:val="0"/>
                <w:color w:val="auto"/>
                <w:sz w:val="22"/>
                <w:szCs w:val="22"/>
                <w:highlight w:val="none"/>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91B59">
            <w:pPr>
              <w:rPr>
                <w:rFonts w:hint="eastAsia" w:ascii="宋体" w:hAnsi="宋体" w:eastAsia="宋体" w:cs="宋体"/>
                <w:i w:val="0"/>
                <w:iCs w:val="0"/>
                <w:color w:val="auto"/>
                <w:sz w:val="22"/>
                <w:szCs w:val="22"/>
                <w:highlight w:val="none"/>
                <w:u w:val="none"/>
              </w:rPr>
            </w:pPr>
          </w:p>
        </w:tc>
      </w:tr>
      <w:tr w14:paraId="4F547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8A85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73E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高压冲洗系统</w:t>
            </w:r>
          </w:p>
        </w:tc>
        <w:tc>
          <w:tcPr>
            <w:tcW w:w="137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BC9CD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高压水泵</w:t>
            </w:r>
          </w:p>
        </w:tc>
        <w:tc>
          <w:tcPr>
            <w:tcW w:w="2369" w:type="dxa"/>
            <w:tcBorders>
              <w:top w:val="single" w:color="000000" w:sz="4" w:space="0"/>
              <w:left w:val="single" w:color="000000" w:sz="4" w:space="0"/>
              <w:right w:val="single" w:color="000000" w:sz="4" w:space="0"/>
            </w:tcBorders>
            <w:shd w:val="clear" w:color="auto" w:fill="FFFFFF"/>
            <w:vAlign w:val="center"/>
          </w:tcPr>
          <w:p w14:paraId="545B3A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类型</w:t>
            </w:r>
          </w:p>
        </w:tc>
        <w:tc>
          <w:tcPr>
            <w:tcW w:w="3066" w:type="dxa"/>
            <w:tcBorders>
              <w:top w:val="single" w:color="000000" w:sz="4" w:space="0"/>
              <w:left w:val="single" w:color="000000" w:sz="4" w:space="0"/>
              <w:right w:val="single" w:color="000000" w:sz="4" w:space="0"/>
            </w:tcBorders>
            <w:shd w:val="clear" w:color="auto" w:fill="auto"/>
            <w:vAlign w:val="center"/>
          </w:tcPr>
          <w:p w14:paraId="6B72BF7D">
            <w:pPr>
              <w:jc w:val="center"/>
              <w:rPr>
                <w:rFonts w:hint="eastAsia" w:ascii="宋体" w:hAnsi="宋体" w:eastAsia="宋体" w:cs="宋体"/>
                <w:i w:val="0"/>
                <w:iCs w:val="0"/>
                <w:color w:val="auto"/>
                <w:sz w:val="21"/>
                <w:szCs w:val="21"/>
                <w:highlight w:val="none"/>
                <w:u w:val="none"/>
              </w:rPr>
            </w:pPr>
          </w:p>
        </w:tc>
        <w:tc>
          <w:tcPr>
            <w:tcW w:w="876" w:type="dxa"/>
            <w:tcBorders>
              <w:top w:val="single" w:color="000000" w:sz="4" w:space="0"/>
              <w:left w:val="single" w:color="000000" w:sz="4" w:space="0"/>
              <w:right w:val="single" w:color="000000" w:sz="4" w:space="0"/>
            </w:tcBorders>
            <w:shd w:val="clear" w:color="auto" w:fill="auto"/>
            <w:vAlign w:val="center"/>
          </w:tcPr>
          <w:p w14:paraId="1880B788">
            <w:pPr>
              <w:rPr>
                <w:rFonts w:hint="eastAsia" w:ascii="宋体" w:hAnsi="宋体" w:eastAsia="宋体" w:cs="宋体"/>
                <w:i w:val="0"/>
                <w:iCs w:val="0"/>
                <w:color w:val="auto"/>
                <w:sz w:val="22"/>
                <w:szCs w:val="22"/>
                <w:highlight w:val="none"/>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6A07E">
            <w:pPr>
              <w:rPr>
                <w:rFonts w:hint="eastAsia" w:ascii="宋体" w:hAnsi="宋体" w:eastAsia="宋体" w:cs="宋体"/>
                <w:i w:val="0"/>
                <w:iCs w:val="0"/>
                <w:color w:val="auto"/>
                <w:sz w:val="22"/>
                <w:szCs w:val="22"/>
                <w:highlight w:val="none"/>
                <w:u w:val="none"/>
              </w:rPr>
            </w:pPr>
          </w:p>
        </w:tc>
      </w:tr>
      <w:tr w14:paraId="707F2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FCD77">
            <w:pPr>
              <w:jc w:val="center"/>
              <w:rPr>
                <w:rFonts w:hint="eastAsia" w:ascii="宋体" w:hAnsi="宋体" w:eastAsia="宋体" w:cs="宋体"/>
                <w:i w:val="0"/>
                <w:iCs w:val="0"/>
                <w:color w:val="auto"/>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255A3">
            <w:pPr>
              <w:jc w:val="center"/>
              <w:rPr>
                <w:rFonts w:hint="eastAsia" w:ascii="宋体" w:hAnsi="宋体" w:eastAsia="宋体" w:cs="宋体"/>
                <w:i w:val="0"/>
                <w:iCs w:val="0"/>
                <w:color w:val="auto"/>
                <w:sz w:val="22"/>
                <w:szCs w:val="22"/>
                <w:highlight w:val="none"/>
                <w:u w:val="none"/>
              </w:rPr>
            </w:pPr>
          </w:p>
        </w:tc>
        <w:tc>
          <w:tcPr>
            <w:tcW w:w="13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95278F">
            <w:pPr>
              <w:jc w:val="center"/>
              <w:rPr>
                <w:rFonts w:hint="eastAsia" w:ascii="宋体" w:hAnsi="宋体" w:eastAsia="宋体" w:cs="宋体"/>
                <w:i w:val="0"/>
                <w:iCs w:val="0"/>
                <w:color w:val="auto"/>
                <w:sz w:val="21"/>
                <w:szCs w:val="21"/>
                <w:highlight w:val="none"/>
                <w:u w:val="none"/>
              </w:rPr>
            </w:pPr>
          </w:p>
        </w:tc>
        <w:tc>
          <w:tcPr>
            <w:tcW w:w="23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A13C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额定流量（L/min）</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DE903">
            <w:pPr>
              <w:jc w:val="center"/>
              <w:rPr>
                <w:rFonts w:hint="eastAsia" w:ascii="宋体" w:hAnsi="宋体" w:eastAsia="宋体" w:cs="宋体"/>
                <w:i w:val="0"/>
                <w:iCs w:val="0"/>
                <w:color w:val="auto"/>
                <w:sz w:val="21"/>
                <w:szCs w:val="21"/>
                <w:highlight w:val="none"/>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BF8BF">
            <w:pPr>
              <w:rPr>
                <w:rFonts w:hint="eastAsia" w:ascii="宋体" w:hAnsi="宋体" w:eastAsia="宋体" w:cs="宋体"/>
                <w:i w:val="0"/>
                <w:iCs w:val="0"/>
                <w:color w:val="auto"/>
                <w:sz w:val="22"/>
                <w:szCs w:val="22"/>
                <w:highlight w:val="none"/>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7208C">
            <w:pPr>
              <w:rPr>
                <w:rFonts w:hint="eastAsia" w:ascii="宋体" w:hAnsi="宋体" w:eastAsia="宋体" w:cs="宋体"/>
                <w:i w:val="0"/>
                <w:iCs w:val="0"/>
                <w:color w:val="auto"/>
                <w:sz w:val="22"/>
                <w:szCs w:val="22"/>
                <w:highlight w:val="none"/>
                <w:u w:val="none"/>
              </w:rPr>
            </w:pPr>
          </w:p>
        </w:tc>
      </w:tr>
      <w:tr w14:paraId="00E5B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4688F">
            <w:pPr>
              <w:jc w:val="center"/>
              <w:rPr>
                <w:rFonts w:hint="eastAsia" w:ascii="宋体" w:hAnsi="宋体" w:eastAsia="宋体" w:cs="宋体"/>
                <w:i w:val="0"/>
                <w:iCs w:val="0"/>
                <w:color w:val="auto"/>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546A9">
            <w:pPr>
              <w:jc w:val="center"/>
              <w:rPr>
                <w:rFonts w:hint="eastAsia" w:ascii="宋体" w:hAnsi="宋体" w:eastAsia="宋体" w:cs="宋体"/>
                <w:i w:val="0"/>
                <w:iCs w:val="0"/>
                <w:color w:val="auto"/>
                <w:sz w:val="22"/>
                <w:szCs w:val="22"/>
                <w:highlight w:val="none"/>
                <w:u w:val="none"/>
              </w:rPr>
            </w:pPr>
          </w:p>
        </w:tc>
        <w:tc>
          <w:tcPr>
            <w:tcW w:w="13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B79996">
            <w:pPr>
              <w:jc w:val="center"/>
              <w:rPr>
                <w:rFonts w:hint="eastAsia" w:ascii="宋体" w:hAnsi="宋体" w:eastAsia="宋体" w:cs="宋体"/>
                <w:i w:val="0"/>
                <w:iCs w:val="0"/>
                <w:color w:val="auto"/>
                <w:sz w:val="21"/>
                <w:szCs w:val="21"/>
                <w:highlight w:val="none"/>
                <w:u w:val="none"/>
              </w:rPr>
            </w:pPr>
          </w:p>
        </w:tc>
        <w:tc>
          <w:tcPr>
            <w:tcW w:w="23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C55B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额定压力（MPa）</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214AB">
            <w:pPr>
              <w:jc w:val="center"/>
              <w:rPr>
                <w:rFonts w:hint="eastAsia" w:ascii="宋体" w:hAnsi="宋体" w:eastAsia="宋体" w:cs="宋体"/>
                <w:i w:val="0"/>
                <w:iCs w:val="0"/>
                <w:color w:val="auto"/>
                <w:sz w:val="21"/>
                <w:szCs w:val="21"/>
                <w:highlight w:val="none"/>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D30C8">
            <w:pPr>
              <w:rPr>
                <w:rFonts w:hint="eastAsia" w:ascii="宋体" w:hAnsi="宋体" w:eastAsia="宋体" w:cs="宋体"/>
                <w:i w:val="0"/>
                <w:iCs w:val="0"/>
                <w:color w:val="auto"/>
                <w:sz w:val="22"/>
                <w:szCs w:val="22"/>
                <w:highlight w:val="none"/>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8E664">
            <w:pPr>
              <w:rPr>
                <w:rFonts w:hint="eastAsia" w:ascii="宋体" w:hAnsi="宋体" w:eastAsia="宋体" w:cs="宋体"/>
                <w:i w:val="0"/>
                <w:iCs w:val="0"/>
                <w:color w:val="auto"/>
                <w:sz w:val="22"/>
                <w:szCs w:val="22"/>
                <w:highlight w:val="none"/>
                <w:u w:val="none"/>
              </w:rPr>
            </w:pPr>
          </w:p>
        </w:tc>
      </w:tr>
      <w:tr w14:paraId="596BF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06624">
            <w:pPr>
              <w:jc w:val="center"/>
              <w:rPr>
                <w:rFonts w:hint="eastAsia" w:ascii="宋体" w:hAnsi="宋体" w:eastAsia="宋体" w:cs="宋体"/>
                <w:i w:val="0"/>
                <w:iCs w:val="0"/>
                <w:color w:val="auto"/>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EB95A">
            <w:pPr>
              <w:jc w:val="center"/>
              <w:rPr>
                <w:rFonts w:hint="eastAsia" w:ascii="宋体" w:hAnsi="宋体" w:eastAsia="宋体" w:cs="宋体"/>
                <w:i w:val="0"/>
                <w:iCs w:val="0"/>
                <w:color w:val="auto"/>
                <w:sz w:val="22"/>
                <w:szCs w:val="22"/>
                <w:highlight w:val="none"/>
                <w:u w:val="none"/>
              </w:rPr>
            </w:pPr>
          </w:p>
        </w:tc>
        <w:tc>
          <w:tcPr>
            <w:tcW w:w="137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018D62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旋转绞盘</w:t>
            </w:r>
          </w:p>
        </w:tc>
        <w:tc>
          <w:tcPr>
            <w:tcW w:w="23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E5F2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驱动方式</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6D6E5">
            <w:pPr>
              <w:jc w:val="center"/>
              <w:rPr>
                <w:rFonts w:hint="eastAsia" w:ascii="宋体" w:hAnsi="宋体" w:eastAsia="宋体" w:cs="宋体"/>
                <w:i w:val="0"/>
                <w:iCs w:val="0"/>
                <w:color w:val="auto"/>
                <w:sz w:val="21"/>
                <w:szCs w:val="21"/>
                <w:highlight w:val="none"/>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281D6">
            <w:pPr>
              <w:rPr>
                <w:rFonts w:hint="eastAsia" w:ascii="宋体" w:hAnsi="宋体" w:eastAsia="宋体" w:cs="宋体"/>
                <w:i w:val="0"/>
                <w:iCs w:val="0"/>
                <w:color w:val="auto"/>
                <w:sz w:val="22"/>
                <w:szCs w:val="22"/>
                <w:highlight w:val="none"/>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0C643">
            <w:pPr>
              <w:rPr>
                <w:rFonts w:hint="eastAsia" w:ascii="宋体" w:hAnsi="宋体" w:eastAsia="宋体" w:cs="宋体"/>
                <w:i w:val="0"/>
                <w:iCs w:val="0"/>
                <w:color w:val="auto"/>
                <w:sz w:val="22"/>
                <w:szCs w:val="22"/>
                <w:highlight w:val="none"/>
                <w:u w:val="none"/>
              </w:rPr>
            </w:pPr>
          </w:p>
        </w:tc>
      </w:tr>
      <w:tr w14:paraId="430CF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38CA3">
            <w:pPr>
              <w:jc w:val="center"/>
              <w:rPr>
                <w:rFonts w:hint="eastAsia" w:ascii="宋体" w:hAnsi="宋体" w:eastAsia="宋体" w:cs="宋体"/>
                <w:i w:val="0"/>
                <w:iCs w:val="0"/>
                <w:color w:val="auto"/>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879FB">
            <w:pPr>
              <w:jc w:val="center"/>
              <w:rPr>
                <w:rFonts w:hint="eastAsia" w:ascii="宋体" w:hAnsi="宋体" w:eastAsia="宋体" w:cs="宋体"/>
                <w:i w:val="0"/>
                <w:iCs w:val="0"/>
                <w:color w:val="auto"/>
                <w:sz w:val="22"/>
                <w:szCs w:val="22"/>
                <w:highlight w:val="none"/>
                <w:u w:val="none"/>
              </w:rPr>
            </w:pPr>
          </w:p>
        </w:tc>
        <w:tc>
          <w:tcPr>
            <w:tcW w:w="13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F3CFF0">
            <w:pPr>
              <w:jc w:val="center"/>
              <w:rPr>
                <w:rFonts w:hint="eastAsia" w:ascii="宋体" w:hAnsi="宋体" w:eastAsia="宋体" w:cs="宋体"/>
                <w:i w:val="0"/>
                <w:iCs w:val="0"/>
                <w:color w:val="auto"/>
                <w:sz w:val="21"/>
                <w:szCs w:val="21"/>
                <w:highlight w:val="none"/>
                <w:u w:val="none"/>
              </w:rPr>
            </w:pPr>
          </w:p>
        </w:tc>
        <w:tc>
          <w:tcPr>
            <w:tcW w:w="23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149E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卷盘收放</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FAFA7">
            <w:pPr>
              <w:jc w:val="center"/>
              <w:rPr>
                <w:rFonts w:hint="eastAsia" w:ascii="宋体" w:hAnsi="宋体" w:eastAsia="宋体" w:cs="宋体"/>
                <w:i w:val="0"/>
                <w:iCs w:val="0"/>
                <w:color w:val="auto"/>
                <w:sz w:val="21"/>
                <w:szCs w:val="21"/>
                <w:highlight w:val="none"/>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851B2">
            <w:pPr>
              <w:rPr>
                <w:rFonts w:hint="eastAsia" w:ascii="宋体" w:hAnsi="宋体" w:eastAsia="宋体" w:cs="宋体"/>
                <w:i w:val="0"/>
                <w:iCs w:val="0"/>
                <w:color w:val="auto"/>
                <w:sz w:val="22"/>
                <w:szCs w:val="22"/>
                <w:highlight w:val="none"/>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FED5B">
            <w:pPr>
              <w:rPr>
                <w:rFonts w:hint="eastAsia" w:ascii="宋体" w:hAnsi="宋体" w:eastAsia="宋体" w:cs="宋体"/>
                <w:i w:val="0"/>
                <w:iCs w:val="0"/>
                <w:color w:val="auto"/>
                <w:sz w:val="22"/>
                <w:szCs w:val="22"/>
                <w:highlight w:val="none"/>
                <w:u w:val="none"/>
              </w:rPr>
            </w:pPr>
          </w:p>
        </w:tc>
      </w:tr>
      <w:tr w14:paraId="34637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8416C">
            <w:pPr>
              <w:jc w:val="center"/>
              <w:rPr>
                <w:rFonts w:hint="eastAsia" w:ascii="宋体" w:hAnsi="宋体" w:eastAsia="宋体" w:cs="宋体"/>
                <w:i w:val="0"/>
                <w:iCs w:val="0"/>
                <w:color w:val="auto"/>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C420F">
            <w:pPr>
              <w:jc w:val="center"/>
              <w:rPr>
                <w:rFonts w:hint="eastAsia" w:ascii="宋体" w:hAnsi="宋体" w:eastAsia="宋体" w:cs="宋体"/>
                <w:i w:val="0"/>
                <w:iCs w:val="0"/>
                <w:color w:val="auto"/>
                <w:sz w:val="22"/>
                <w:szCs w:val="22"/>
                <w:highlight w:val="none"/>
                <w:u w:val="none"/>
              </w:rPr>
            </w:pPr>
          </w:p>
        </w:tc>
        <w:tc>
          <w:tcPr>
            <w:tcW w:w="13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DCF278">
            <w:pPr>
              <w:jc w:val="center"/>
              <w:rPr>
                <w:rFonts w:hint="eastAsia" w:ascii="宋体" w:hAnsi="宋体" w:eastAsia="宋体" w:cs="宋体"/>
                <w:i w:val="0"/>
                <w:iCs w:val="0"/>
                <w:color w:val="auto"/>
                <w:sz w:val="21"/>
                <w:szCs w:val="21"/>
                <w:highlight w:val="none"/>
                <w:u w:val="none"/>
              </w:rPr>
            </w:pPr>
          </w:p>
        </w:tc>
        <w:tc>
          <w:tcPr>
            <w:tcW w:w="23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EB76B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收管自动洗管</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7EB4F">
            <w:pPr>
              <w:jc w:val="center"/>
              <w:rPr>
                <w:rFonts w:hint="eastAsia" w:ascii="宋体" w:hAnsi="宋体" w:eastAsia="宋体" w:cs="宋体"/>
                <w:i w:val="0"/>
                <w:iCs w:val="0"/>
                <w:color w:val="auto"/>
                <w:sz w:val="21"/>
                <w:szCs w:val="21"/>
                <w:highlight w:val="none"/>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85D8B">
            <w:pPr>
              <w:rPr>
                <w:rFonts w:hint="eastAsia" w:ascii="宋体" w:hAnsi="宋体" w:eastAsia="宋体" w:cs="宋体"/>
                <w:i w:val="0"/>
                <w:iCs w:val="0"/>
                <w:color w:val="auto"/>
                <w:sz w:val="22"/>
                <w:szCs w:val="22"/>
                <w:highlight w:val="none"/>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DB11B">
            <w:pPr>
              <w:rPr>
                <w:rFonts w:hint="eastAsia" w:ascii="宋体" w:hAnsi="宋体" w:eastAsia="宋体" w:cs="宋体"/>
                <w:i w:val="0"/>
                <w:iCs w:val="0"/>
                <w:color w:val="auto"/>
                <w:sz w:val="22"/>
                <w:szCs w:val="22"/>
                <w:highlight w:val="none"/>
                <w:u w:val="none"/>
              </w:rPr>
            </w:pPr>
          </w:p>
        </w:tc>
      </w:tr>
      <w:tr w14:paraId="43339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B87F0">
            <w:pPr>
              <w:jc w:val="center"/>
              <w:rPr>
                <w:rFonts w:hint="eastAsia" w:ascii="宋体" w:hAnsi="宋体" w:eastAsia="宋体" w:cs="宋体"/>
                <w:i w:val="0"/>
                <w:iCs w:val="0"/>
                <w:color w:val="auto"/>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B5F5F">
            <w:pPr>
              <w:jc w:val="center"/>
              <w:rPr>
                <w:rFonts w:hint="eastAsia" w:ascii="宋体" w:hAnsi="宋体" w:eastAsia="宋体" w:cs="宋体"/>
                <w:i w:val="0"/>
                <w:iCs w:val="0"/>
                <w:color w:val="auto"/>
                <w:sz w:val="22"/>
                <w:szCs w:val="22"/>
                <w:highlight w:val="none"/>
                <w:u w:val="none"/>
              </w:rPr>
            </w:pPr>
          </w:p>
        </w:tc>
        <w:tc>
          <w:tcPr>
            <w:tcW w:w="13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33D3E8">
            <w:pPr>
              <w:jc w:val="center"/>
              <w:rPr>
                <w:rFonts w:hint="eastAsia" w:ascii="宋体" w:hAnsi="宋体" w:eastAsia="宋体" w:cs="宋体"/>
                <w:i w:val="0"/>
                <w:iCs w:val="0"/>
                <w:color w:val="auto"/>
                <w:sz w:val="21"/>
                <w:szCs w:val="21"/>
                <w:highlight w:val="none"/>
                <w:u w:val="none"/>
              </w:rPr>
            </w:pPr>
          </w:p>
        </w:tc>
        <w:tc>
          <w:tcPr>
            <w:tcW w:w="23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1AA1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收放管辅助固定</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AB30C">
            <w:pPr>
              <w:jc w:val="center"/>
              <w:rPr>
                <w:rFonts w:hint="eastAsia" w:ascii="宋体" w:hAnsi="宋体" w:eastAsia="宋体" w:cs="宋体"/>
                <w:i w:val="0"/>
                <w:iCs w:val="0"/>
                <w:color w:val="auto"/>
                <w:sz w:val="21"/>
                <w:szCs w:val="21"/>
                <w:highlight w:val="none"/>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C6A37">
            <w:pPr>
              <w:rPr>
                <w:rFonts w:hint="eastAsia" w:ascii="宋体" w:hAnsi="宋体" w:eastAsia="宋体" w:cs="宋体"/>
                <w:i w:val="0"/>
                <w:iCs w:val="0"/>
                <w:color w:val="auto"/>
                <w:sz w:val="22"/>
                <w:szCs w:val="22"/>
                <w:highlight w:val="none"/>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CE921">
            <w:pPr>
              <w:rPr>
                <w:rFonts w:hint="eastAsia" w:ascii="宋体" w:hAnsi="宋体" w:eastAsia="宋体" w:cs="宋体"/>
                <w:i w:val="0"/>
                <w:iCs w:val="0"/>
                <w:color w:val="auto"/>
                <w:sz w:val="22"/>
                <w:szCs w:val="22"/>
                <w:highlight w:val="none"/>
                <w:u w:val="none"/>
              </w:rPr>
            </w:pPr>
          </w:p>
        </w:tc>
      </w:tr>
      <w:tr w14:paraId="1A36C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68C8C">
            <w:pPr>
              <w:jc w:val="center"/>
              <w:rPr>
                <w:rFonts w:hint="eastAsia" w:ascii="宋体" w:hAnsi="宋体" w:eastAsia="宋体" w:cs="宋体"/>
                <w:i w:val="0"/>
                <w:iCs w:val="0"/>
                <w:color w:val="auto"/>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51273">
            <w:pPr>
              <w:jc w:val="center"/>
              <w:rPr>
                <w:rFonts w:hint="eastAsia" w:ascii="宋体" w:hAnsi="宋体" w:eastAsia="宋体" w:cs="宋体"/>
                <w:i w:val="0"/>
                <w:iCs w:val="0"/>
                <w:color w:val="auto"/>
                <w:sz w:val="22"/>
                <w:szCs w:val="22"/>
                <w:highlight w:val="none"/>
                <w:u w:val="none"/>
              </w:rPr>
            </w:pPr>
          </w:p>
        </w:tc>
        <w:tc>
          <w:tcPr>
            <w:tcW w:w="137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A3100E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安全装置</w:t>
            </w:r>
          </w:p>
        </w:tc>
        <w:tc>
          <w:tcPr>
            <w:tcW w:w="23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192F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安全阀</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EE60A">
            <w:pPr>
              <w:jc w:val="center"/>
              <w:rPr>
                <w:rFonts w:hint="eastAsia" w:ascii="宋体" w:hAnsi="宋体" w:eastAsia="宋体" w:cs="宋体"/>
                <w:i w:val="0"/>
                <w:iCs w:val="0"/>
                <w:color w:val="auto"/>
                <w:sz w:val="21"/>
                <w:szCs w:val="21"/>
                <w:highlight w:val="none"/>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D4BCF">
            <w:pPr>
              <w:rPr>
                <w:rFonts w:hint="eastAsia" w:ascii="宋体" w:hAnsi="宋体" w:eastAsia="宋体" w:cs="宋体"/>
                <w:i w:val="0"/>
                <w:iCs w:val="0"/>
                <w:color w:val="auto"/>
                <w:sz w:val="22"/>
                <w:szCs w:val="22"/>
                <w:highlight w:val="none"/>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16D0E">
            <w:pPr>
              <w:rPr>
                <w:rFonts w:hint="eastAsia" w:ascii="宋体" w:hAnsi="宋体" w:eastAsia="宋体" w:cs="宋体"/>
                <w:i w:val="0"/>
                <w:iCs w:val="0"/>
                <w:color w:val="auto"/>
                <w:sz w:val="22"/>
                <w:szCs w:val="22"/>
                <w:highlight w:val="none"/>
                <w:u w:val="none"/>
              </w:rPr>
            </w:pPr>
          </w:p>
        </w:tc>
      </w:tr>
      <w:tr w14:paraId="57912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7919D">
            <w:pPr>
              <w:jc w:val="center"/>
              <w:rPr>
                <w:rFonts w:hint="eastAsia" w:ascii="宋体" w:hAnsi="宋体" w:eastAsia="宋体" w:cs="宋体"/>
                <w:i w:val="0"/>
                <w:iCs w:val="0"/>
                <w:color w:val="auto"/>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06F39">
            <w:pPr>
              <w:jc w:val="center"/>
              <w:rPr>
                <w:rFonts w:hint="eastAsia" w:ascii="宋体" w:hAnsi="宋体" w:eastAsia="宋体" w:cs="宋体"/>
                <w:i w:val="0"/>
                <w:iCs w:val="0"/>
                <w:color w:val="auto"/>
                <w:sz w:val="22"/>
                <w:szCs w:val="22"/>
                <w:highlight w:val="none"/>
                <w:u w:val="none"/>
              </w:rPr>
            </w:pPr>
          </w:p>
        </w:tc>
        <w:tc>
          <w:tcPr>
            <w:tcW w:w="13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A0D1EC">
            <w:pPr>
              <w:jc w:val="center"/>
              <w:rPr>
                <w:rFonts w:hint="eastAsia" w:ascii="宋体" w:hAnsi="宋体" w:eastAsia="宋体" w:cs="宋体"/>
                <w:i w:val="0"/>
                <w:iCs w:val="0"/>
                <w:color w:val="auto"/>
                <w:sz w:val="21"/>
                <w:szCs w:val="21"/>
                <w:highlight w:val="none"/>
                <w:u w:val="none"/>
              </w:rPr>
            </w:pPr>
          </w:p>
        </w:tc>
        <w:tc>
          <w:tcPr>
            <w:tcW w:w="23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B2E0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限压阀</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2FA7D">
            <w:pPr>
              <w:jc w:val="center"/>
              <w:rPr>
                <w:rFonts w:hint="eastAsia" w:ascii="宋体" w:hAnsi="宋体" w:eastAsia="宋体" w:cs="宋体"/>
                <w:i w:val="0"/>
                <w:iCs w:val="0"/>
                <w:color w:val="auto"/>
                <w:sz w:val="21"/>
                <w:szCs w:val="21"/>
                <w:highlight w:val="none"/>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33CFF">
            <w:pPr>
              <w:rPr>
                <w:rFonts w:hint="eastAsia" w:ascii="宋体" w:hAnsi="宋体" w:eastAsia="宋体" w:cs="宋体"/>
                <w:i w:val="0"/>
                <w:iCs w:val="0"/>
                <w:color w:val="auto"/>
                <w:sz w:val="22"/>
                <w:szCs w:val="22"/>
                <w:highlight w:val="none"/>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613CD">
            <w:pPr>
              <w:rPr>
                <w:rFonts w:hint="eastAsia" w:ascii="宋体" w:hAnsi="宋体" w:eastAsia="宋体" w:cs="宋体"/>
                <w:i w:val="0"/>
                <w:iCs w:val="0"/>
                <w:color w:val="auto"/>
                <w:sz w:val="22"/>
                <w:szCs w:val="22"/>
                <w:highlight w:val="none"/>
                <w:u w:val="none"/>
              </w:rPr>
            </w:pPr>
          </w:p>
        </w:tc>
      </w:tr>
      <w:tr w14:paraId="7D17E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FD084">
            <w:pPr>
              <w:jc w:val="center"/>
              <w:rPr>
                <w:rFonts w:hint="eastAsia" w:ascii="宋体" w:hAnsi="宋体" w:eastAsia="宋体" w:cs="宋体"/>
                <w:i w:val="0"/>
                <w:iCs w:val="0"/>
                <w:color w:val="auto"/>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27858">
            <w:pPr>
              <w:jc w:val="center"/>
              <w:rPr>
                <w:rFonts w:hint="eastAsia" w:ascii="宋体" w:hAnsi="宋体" w:eastAsia="宋体" w:cs="宋体"/>
                <w:i w:val="0"/>
                <w:iCs w:val="0"/>
                <w:color w:val="auto"/>
                <w:sz w:val="22"/>
                <w:szCs w:val="22"/>
                <w:highlight w:val="none"/>
                <w:u w:val="none"/>
              </w:rPr>
            </w:pPr>
          </w:p>
        </w:tc>
        <w:tc>
          <w:tcPr>
            <w:tcW w:w="13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F1EB14">
            <w:pPr>
              <w:jc w:val="center"/>
              <w:rPr>
                <w:rFonts w:hint="eastAsia" w:ascii="宋体" w:hAnsi="宋体" w:eastAsia="宋体" w:cs="宋体"/>
                <w:i w:val="0"/>
                <w:iCs w:val="0"/>
                <w:color w:val="auto"/>
                <w:sz w:val="21"/>
                <w:szCs w:val="21"/>
                <w:highlight w:val="none"/>
                <w:u w:val="none"/>
              </w:rPr>
            </w:pPr>
          </w:p>
        </w:tc>
        <w:tc>
          <w:tcPr>
            <w:tcW w:w="23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7810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泵体保护</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02B8E">
            <w:pPr>
              <w:jc w:val="center"/>
              <w:rPr>
                <w:rFonts w:hint="eastAsia" w:ascii="宋体" w:hAnsi="宋体" w:eastAsia="宋体" w:cs="宋体"/>
                <w:i w:val="0"/>
                <w:iCs w:val="0"/>
                <w:color w:val="auto"/>
                <w:sz w:val="21"/>
                <w:szCs w:val="21"/>
                <w:highlight w:val="none"/>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40016">
            <w:pPr>
              <w:rPr>
                <w:rFonts w:hint="eastAsia" w:ascii="宋体" w:hAnsi="宋体" w:eastAsia="宋体" w:cs="宋体"/>
                <w:i w:val="0"/>
                <w:iCs w:val="0"/>
                <w:color w:val="auto"/>
                <w:sz w:val="22"/>
                <w:szCs w:val="22"/>
                <w:highlight w:val="none"/>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F3E77">
            <w:pPr>
              <w:rPr>
                <w:rFonts w:hint="eastAsia" w:ascii="宋体" w:hAnsi="宋体" w:eastAsia="宋体" w:cs="宋体"/>
                <w:i w:val="0"/>
                <w:iCs w:val="0"/>
                <w:color w:val="auto"/>
                <w:sz w:val="22"/>
                <w:szCs w:val="22"/>
                <w:highlight w:val="none"/>
                <w:u w:val="none"/>
              </w:rPr>
            </w:pPr>
          </w:p>
        </w:tc>
      </w:tr>
      <w:tr w14:paraId="42CDE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B2B65">
            <w:pPr>
              <w:jc w:val="center"/>
              <w:rPr>
                <w:rFonts w:hint="eastAsia" w:ascii="宋体" w:hAnsi="宋体" w:eastAsia="宋体" w:cs="宋体"/>
                <w:i w:val="0"/>
                <w:iCs w:val="0"/>
                <w:color w:val="auto"/>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BE00D">
            <w:pPr>
              <w:jc w:val="center"/>
              <w:rPr>
                <w:rFonts w:hint="eastAsia" w:ascii="宋体" w:hAnsi="宋体" w:eastAsia="宋体" w:cs="宋体"/>
                <w:i w:val="0"/>
                <w:iCs w:val="0"/>
                <w:color w:val="auto"/>
                <w:sz w:val="22"/>
                <w:szCs w:val="22"/>
                <w:highlight w:val="none"/>
                <w:u w:val="none"/>
              </w:rPr>
            </w:pPr>
          </w:p>
        </w:tc>
        <w:tc>
          <w:tcPr>
            <w:tcW w:w="137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2DA71B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高压胶管</w:t>
            </w:r>
          </w:p>
        </w:tc>
        <w:tc>
          <w:tcPr>
            <w:tcW w:w="23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53BD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材质</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87170">
            <w:pPr>
              <w:jc w:val="center"/>
              <w:rPr>
                <w:rFonts w:hint="eastAsia" w:ascii="宋体" w:hAnsi="宋体" w:eastAsia="宋体" w:cs="宋体"/>
                <w:i w:val="0"/>
                <w:iCs w:val="0"/>
                <w:color w:val="auto"/>
                <w:sz w:val="21"/>
                <w:szCs w:val="21"/>
                <w:highlight w:val="none"/>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15D4B">
            <w:pPr>
              <w:rPr>
                <w:rFonts w:hint="eastAsia" w:ascii="宋体" w:hAnsi="宋体" w:eastAsia="宋体" w:cs="宋体"/>
                <w:i w:val="0"/>
                <w:iCs w:val="0"/>
                <w:color w:val="auto"/>
                <w:sz w:val="22"/>
                <w:szCs w:val="22"/>
                <w:highlight w:val="none"/>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BE9AE">
            <w:pPr>
              <w:rPr>
                <w:rFonts w:hint="eastAsia" w:ascii="宋体" w:hAnsi="宋体" w:eastAsia="宋体" w:cs="宋体"/>
                <w:i w:val="0"/>
                <w:iCs w:val="0"/>
                <w:color w:val="auto"/>
                <w:sz w:val="22"/>
                <w:szCs w:val="22"/>
                <w:highlight w:val="none"/>
                <w:u w:val="none"/>
              </w:rPr>
            </w:pPr>
          </w:p>
        </w:tc>
      </w:tr>
      <w:tr w14:paraId="27C92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00EC4">
            <w:pPr>
              <w:jc w:val="center"/>
              <w:rPr>
                <w:rFonts w:hint="eastAsia" w:ascii="宋体" w:hAnsi="宋体" w:eastAsia="宋体" w:cs="宋体"/>
                <w:i w:val="0"/>
                <w:iCs w:val="0"/>
                <w:color w:val="auto"/>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A2C11">
            <w:pPr>
              <w:jc w:val="center"/>
              <w:rPr>
                <w:rFonts w:hint="eastAsia" w:ascii="宋体" w:hAnsi="宋体" w:eastAsia="宋体" w:cs="宋体"/>
                <w:i w:val="0"/>
                <w:iCs w:val="0"/>
                <w:color w:val="auto"/>
                <w:sz w:val="22"/>
                <w:szCs w:val="22"/>
                <w:highlight w:val="none"/>
                <w:u w:val="none"/>
              </w:rPr>
            </w:pPr>
          </w:p>
        </w:tc>
        <w:tc>
          <w:tcPr>
            <w:tcW w:w="13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1BD6EF">
            <w:pPr>
              <w:jc w:val="center"/>
              <w:rPr>
                <w:rFonts w:hint="eastAsia" w:ascii="宋体" w:hAnsi="宋体" w:eastAsia="宋体" w:cs="宋体"/>
                <w:i w:val="0"/>
                <w:iCs w:val="0"/>
                <w:color w:val="auto"/>
                <w:sz w:val="21"/>
                <w:szCs w:val="21"/>
                <w:highlight w:val="none"/>
                <w:u w:val="none"/>
              </w:rPr>
            </w:pPr>
          </w:p>
        </w:tc>
        <w:tc>
          <w:tcPr>
            <w:tcW w:w="23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08DFE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内径尺寸（mm）</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1C203">
            <w:pPr>
              <w:jc w:val="center"/>
              <w:rPr>
                <w:rFonts w:hint="eastAsia" w:ascii="宋体" w:hAnsi="宋体" w:eastAsia="宋体" w:cs="宋体"/>
                <w:i w:val="0"/>
                <w:iCs w:val="0"/>
                <w:color w:val="auto"/>
                <w:sz w:val="21"/>
                <w:szCs w:val="21"/>
                <w:highlight w:val="none"/>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D390E">
            <w:pPr>
              <w:rPr>
                <w:rFonts w:hint="eastAsia" w:ascii="宋体" w:hAnsi="宋体" w:eastAsia="宋体" w:cs="宋体"/>
                <w:i w:val="0"/>
                <w:iCs w:val="0"/>
                <w:color w:val="auto"/>
                <w:sz w:val="22"/>
                <w:szCs w:val="22"/>
                <w:highlight w:val="none"/>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B331B">
            <w:pPr>
              <w:rPr>
                <w:rFonts w:hint="eastAsia" w:ascii="宋体" w:hAnsi="宋体" w:eastAsia="宋体" w:cs="宋体"/>
                <w:i w:val="0"/>
                <w:iCs w:val="0"/>
                <w:color w:val="auto"/>
                <w:sz w:val="22"/>
                <w:szCs w:val="22"/>
                <w:highlight w:val="none"/>
                <w:u w:val="none"/>
              </w:rPr>
            </w:pPr>
          </w:p>
        </w:tc>
      </w:tr>
      <w:tr w14:paraId="10EBD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7" w:hRule="atLeast"/>
        </w:trPr>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87804">
            <w:pPr>
              <w:jc w:val="center"/>
              <w:rPr>
                <w:rFonts w:hint="eastAsia" w:ascii="宋体" w:hAnsi="宋体" w:eastAsia="宋体" w:cs="宋体"/>
                <w:i w:val="0"/>
                <w:iCs w:val="0"/>
                <w:color w:val="auto"/>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A42EA">
            <w:pPr>
              <w:jc w:val="center"/>
              <w:rPr>
                <w:rFonts w:hint="eastAsia" w:ascii="宋体" w:hAnsi="宋体" w:eastAsia="宋体" w:cs="宋体"/>
                <w:i w:val="0"/>
                <w:iCs w:val="0"/>
                <w:color w:val="auto"/>
                <w:sz w:val="22"/>
                <w:szCs w:val="22"/>
                <w:highlight w:val="none"/>
                <w:u w:val="none"/>
              </w:rPr>
            </w:pPr>
          </w:p>
        </w:tc>
        <w:tc>
          <w:tcPr>
            <w:tcW w:w="13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0AC680A">
            <w:pPr>
              <w:jc w:val="center"/>
              <w:rPr>
                <w:rFonts w:hint="eastAsia" w:ascii="宋体" w:hAnsi="宋体" w:eastAsia="宋体" w:cs="宋体"/>
                <w:i w:val="0"/>
                <w:iCs w:val="0"/>
                <w:color w:val="auto"/>
                <w:sz w:val="21"/>
                <w:szCs w:val="21"/>
                <w:highlight w:val="none"/>
                <w:u w:val="none"/>
              </w:rPr>
            </w:pPr>
          </w:p>
        </w:tc>
        <w:tc>
          <w:tcPr>
            <w:tcW w:w="23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3639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数量及长度</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85F53">
            <w:pPr>
              <w:jc w:val="center"/>
              <w:rPr>
                <w:rFonts w:hint="eastAsia" w:ascii="宋体" w:hAnsi="宋体" w:eastAsia="宋体" w:cs="宋体"/>
                <w:i w:val="0"/>
                <w:iCs w:val="0"/>
                <w:color w:val="auto"/>
                <w:sz w:val="21"/>
                <w:szCs w:val="21"/>
                <w:highlight w:val="none"/>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E3ED8">
            <w:pPr>
              <w:rPr>
                <w:rFonts w:hint="eastAsia" w:ascii="宋体" w:hAnsi="宋体" w:eastAsia="宋体" w:cs="宋体"/>
                <w:i w:val="0"/>
                <w:iCs w:val="0"/>
                <w:color w:val="auto"/>
                <w:sz w:val="22"/>
                <w:szCs w:val="22"/>
                <w:highlight w:val="none"/>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2E2EF">
            <w:pPr>
              <w:rPr>
                <w:rFonts w:hint="eastAsia" w:ascii="宋体" w:hAnsi="宋体" w:eastAsia="宋体" w:cs="宋体"/>
                <w:i w:val="0"/>
                <w:iCs w:val="0"/>
                <w:color w:val="auto"/>
                <w:sz w:val="22"/>
                <w:szCs w:val="22"/>
                <w:highlight w:val="none"/>
                <w:u w:val="none"/>
              </w:rPr>
            </w:pPr>
          </w:p>
        </w:tc>
      </w:tr>
      <w:tr w14:paraId="188A2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7" w:hRule="atLeast"/>
        </w:trPr>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368B1">
            <w:pPr>
              <w:jc w:val="center"/>
              <w:rPr>
                <w:rFonts w:hint="eastAsia" w:ascii="宋体" w:hAnsi="宋体" w:eastAsia="宋体" w:cs="宋体"/>
                <w:i w:val="0"/>
                <w:iCs w:val="0"/>
                <w:color w:val="auto"/>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87184">
            <w:pPr>
              <w:jc w:val="center"/>
              <w:rPr>
                <w:rFonts w:hint="eastAsia" w:ascii="宋体" w:hAnsi="宋体" w:eastAsia="宋体" w:cs="宋体"/>
                <w:i w:val="0"/>
                <w:iCs w:val="0"/>
                <w:color w:val="auto"/>
                <w:sz w:val="22"/>
                <w:szCs w:val="22"/>
                <w:highlight w:val="none"/>
                <w:u w:val="none"/>
              </w:rPr>
            </w:pPr>
          </w:p>
        </w:tc>
        <w:tc>
          <w:tcPr>
            <w:tcW w:w="137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1A4B2A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陶瓷喷嘴喷头</w:t>
            </w:r>
          </w:p>
        </w:tc>
        <w:tc>
          <w:tcPr>
            <w:tcW w:w="23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E7D1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蘑菇形喷头10孔</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8879A">
            <w:pPr>
              <w:jc w:val="center"/>
              <w:rPr>
                <w:rFonts w:hint="eastAsia" w:ascii="宋体" w:hAnsi="宋体" w:eastAsia="宋体" w:cs="宋体"/>
                <w:i w:val="0"/>
                <w:iCs w:val="0"/>
                <w:color w:val="auto"/>
                <w:sz w:val="21"/>
                <w:szCs w:val="21"/>
                <w:highlight w:val="none"/>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B7008">
            <w:pPr>
              <w:rPr>
                <w:rFonts w:hint="eastAsia" w:ascii="宋体" w:hAnsi="宋体" w:eastAsia="宋体" w:cs="宋体"/>
                <w:i w:val="0"/>
                <w:iCs w:val="0"/>
                <w:color w:val="auto"/>
                <w:sz w:val="22"/>
                <w:szCs w:val="22"/>
                <w:highlight w:val="none"/>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CD81E">
            <w:pPr>
              <w:rPr>
                <w:rFonts w:hint="eastAsia" w:ascii="宋体" w:hAnsi="宋体" w:eastAsia="宋体" w:cs="宋体"/>
                <w:i w:val="0"/>
                <w:iCs w:val="0"/>
                <w:color w:val="auto"/>
                <w:sz w:val="22"/>
                <w:szCs w:val="22"/>
                <w:highlight w:val="none"/>
                <w:u w:val="none"/>
              </w:rPr>
            </w:pPr>
          </w:p>
        </w:tc>
      </w:tr>
      <w:tr w14:paraId="6DACD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7" w:hRule="atLeast"/>
        </w:trPr>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84260">
            <w:pPr>
              <w:jc w:val="center"/>
              <w:rPr>
                <w:rFonts w:hint="eastAsia" w:ascii="宋体" w:hAnsi="宋体" w:eastAsia="宋体" w:cs="宋体"/>
                <w:i w:val="0"/>
                <w:iCs w:val="0"/>
                <w:color w:val="auto"/>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6957E">
            <w:pPr>
              <w:jc w:val="center"/>
              <w:rPr>
                <w:rFonts w:hint="eastAsia" w:ascii="宋体" w:hAnsi="宋体" w:eastAsia="宋体" w:cs="宋体"/>
                <w:i w:val="0"/>
                <w:iCs w:val="0"/>
                <w:color w:val="auto"/>
                <w:sz w:val="22"/>
                <w:szCs w:val="22"/>
                <w:highlight w:val="none"/>
                <w:u w:val="none"/>
              </w:rPr>
            </w:pPr>
          </w:p>
        </w:tc>
        <w:tc>
          <w:tcPr>
            <w:tcW w:w="13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23FF82">
            <w:pPr>
              <w:jc w:val="center"/>
              <w:rPr>
                <w:rFonts w:hint="eastAsia" w:ascii="宋体" w:hAnsi="宋体" w:eastAsia="宋体" w:cs="宋体"/>
                <w:i w:val="0"/>
                <w:iCs w:val="0"/>
                <w:color w:val="auto"/>
                <w:sz w:val="21"/>
                <w:szCs w:val="21"/>
                <w:highlight w:val="none"/>
                <w:u w:val="none"/>
              </w:rPr>
            </w:pPr>
          </w:p>
        </w:tc>
        <w:tc>
          <w:tcPr>
            <w:tcW w:w="23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DA3C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菱形喷头10孔</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896F4">
            <w:pPr>
              <w:jc w:val="center"/>
              <w:rPr>
                <w:rFonts w:hint="eastAsia" w:ascii="宋体" w:hAnsi="宋体" w:eastAsia="宋体" w:cs="宋体"/>
                <w:i w:val="0"/>
                <w:iCs w:val="0"/>
                <w:color w:val="auto"/>
                <w:sz w:val="21"/>
                <w:szCs w:val="21"/>
                <w:highlight w:val="none"/>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1C079">
            <w:pPr>
              <w:rPr>
                <w:rFonts w:hint="eastAsia" w:ascii="宋体" w:hAnsi="宋体" w:eastAsia="宋体" w:cs="宋体"/>
                <w:i w:val="0"/>
                <w:iCs w:val="0"/>
                <w:color w:val="auto"/>
                <w:sz w:val="22"/>
                <w:szCs w:val="22"/>
                <w:highlight w:val="none"/>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F44C9">
            <w:pPr>
              <w:rPr>
                <w:rFonts w:hint="eastAsia" w:ascii="宋体" w:hAnsi="宋体" w:eastAsia="宋体" w:cs="宋体"/>
                <w:i w:val="0"/>
                <w:iCs w:val="0"/>
                <w:color w:val="auto"/>
                <w:sz w:val="22"/>
                <w:szCs w:val="22"/>
                <w:highlight w:val="none"/>
                <w:u w:val="none"/>
              </w:rPr>
            </w:pPr>
          </w:p>
        </w:tc>
      </w:tr>
      <w:tr w14:paraId="33096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EE45A">
            <w:pPr>
              <w:jc w:val="center"/>
              <w:rPr>
                <w:rFonts w:hint="eastAsia" w:ascii="宋体" w:hAnsi="宋体" w:eastAsia="宋体" w:cs="宋体"/>
                <w:i w:val="0"/>
                <w:iCs w:val="0"/>
                <w:color w:val="auto"/>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76B57">
            <w:pPr>
              <w:jc w:val="center"/>
              <w:rPr>
                <w:rFonts w:hint="eastAsia" w:ascii="宋体" w:hAnsi="宋体" w:eastAsia="宋体" w:cs="宋体"/>
                <w:i w:val="0"/>
                <w:iCs w:val="0"/>
                <w:color w:val="auto"/>
                <w:sz w:val="22"/>
                <w:szCs w:val="22"/>
                <w:highlight w:val="none"/>
                <w:u w:val="none"/>
              </w:rPr>
            </w:pPr>
          </w:p>
        </w:tc>
        <w:tc>
          <w:tcPr>
            <w:tcW w:w="13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43EE39">
            <w:pPr>
              <w:jc w:val="center"/>
              <w:rPr>
                <w:rFonts w:hint="eastAsia" w:ascii="宋体" w:hAnsi="宋体" w:eastAsia="宋体" w:cs="宋体"/>
                <w:i w:val="0"/>
                <w:iCs w:val="0"/>
                <w:color w:val="auto"/>
                <w:sz w:val="21"/>
                <w:szCs w:val="21"/>
                <w:highlight w:val="none"/>
                <w:u w:val="none"/>
              </w:rPr>
            </w:pPr>
          </w:p>
        </w:tc>
        <w:tc>
          <w:tcPr>
            <w:tcW w:w="23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99E92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榴弹型喷头10孔</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44D4D">
            <w:pPr>
              <w:jc w:val="center"/>
              <w:rPr>
                <w:rFonts w:hint="eastAsia" w:ascii="宋体" w:hAnsi="宋体" w:eastAsia="宋体" w:cs="宋体"/>
                <w:i w:val="0"/>
                <w:iCs w:val="0"/>
                <w:color w:val="auto"/>
                <w:sz w:val="21"/>
                <w:szCs w:val="21"/>
                <w:highlight w:val="none"/>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479E6">
            <w:pPr>
              <w:rPr>
                <w:rFonts w:hint="eastAsia" w:ascii="宋体" w:hAnsi="宋体" w:eastAsia="宋体" w:cs="宋体"/>
                <w:i w:val="0"/>
                <w:iCs w:val="0"/>
                <w:color w:val="auto"/>
                <w:sz w:val="22"/>
                <w:szCs w:val="22"/>
                <w:highlight w:val="none"/>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2217B">
            <w:pPr>
              <w:rPr>
                <w:rFonts w:hint="eastAsia" w:ascii="宋体" w:hAnsi="宋体" w:eastAsia="宋体" w:cs="宋体"/>
                <w:i w:val="0"/>
                <w:iCs w:val="0"/>
                <w:color w:val="auto"/>
                <w:sz w:val="22"/>
                <w:szCs w:val="22"/>
                <w:highlight w:val="none"/>
                <w:u w:val="none"/>
              </w:rPr>
            </w:pPr>
          </w:p>
        </w:tc>
      </w:tr>
      <w:tr w14:paraId="3D195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702FA">
            <w:pPr>
              <w:jc w:val="center"/>
              <w:rPr>
                <w:rFonts w:hint="eastAsia" w:ascii="宋体" w:hAnsi="宋体" w:eastAsia="宋体" w:cs="宋体"/>
                <w:i w:val="0"/>
                <w:iCs w:val="0"/>
                <w:color w:val="auto"/>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6458C">
            <w:pPr>
              <w:jc w:val="center"/>
              <w:rPr>
                <w:rFonts w:hint="eastAsia" w:ascii="宋体" w:hAnsi="宋体" w:eastAsia="宋体" w:cs="宋体"/>
                <w:i w:val="0"/>
                <w:iCs w:val="0"/>
                <w:color w:val="auto"/>
                <w:sz w:val="22"/>
                <w:szCs w:val="22"/>
                <w:highlight w:val="none"/>
                <w:u w:val="none"/>
              </w:rPr>
            </w:pPr>
          </w:p>
        </w:tc>
        <w:tc>
          <w:tcPr>
            <w:tcW w:w="13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521C23">
            <w:pPr>
              <w:jc w:val="center"/>
              <w:rPr>
                <w:rFonts w:hint="eastAsia" w:ascii="宋体" w:hAnsi="宋体" w:eastAsia="宋体" w:cs="宋体"/>
                <w:i w:val="0"/>
                <w:iCs w:val="0"/>
                <w:color w:val="auto"/>
                <w:sz w:val="21"/>
                <w:szCs w:val="21"/>
                <w:highlight w:val="none"/>
                <w:u w:val="none"/>
              </w:rPr>
            </w:pPr>
          </w:p>
        </w:tc>
        <w:tc>
          <w:tcPr>
            <w:tcW w:w="23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2B4E5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船型喷头8孔</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0ACC4">
            <w:pPr>
              <w:jc w:val="center"/>
              <w:rPr>
                <w:rFonts w:hint="eastAsia" w:ascii="宋体" w:hAnsi="宋体" w:eastAsia="宋体" w:cs="宋体"/>
                <w:i w:val="0"/>
                <w:iCs w:val="0"/>
                <w:color w:val="auto"/>
                <w:sz w:val="21"/>
                <w:szCs w:val="21"/>
                <w:highlight w:val="none"/>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28909">
            <w:pPr>
              <w:rPr>
                <w:rFonts w:hint="eastAsia" w:ascii="宋体" w:hAnsi="宋体" w:eastAsia="宋体" w:cs="宋体"/>
                <w:i w:val="0"/>
                <w:iCs w:val="0"/>
                <w:color w:val="auto"/>
                <w:sz w:val="22"/>
                <w:szCs w:val="22"/>
                <w:highlight w:val="none"/>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17430">
            <w:pPr>
              <w:rPr>
                <w:rFonts w:hint="eastAsia" w:ascii="宋体" w:hAnsi="宋体" w:eastAsia="宋体" w:cs="宋体"/>
                <w:i w:val="0"/>
                <w:iCs w:val="0"/>
                <w:color w:val="auto"/>
                <w:sz w:val="22"/>
                <w:szCs w:val="22"/>
                <w:highlight w:val="none"/>
                <w:u w:val="none"/>
              </w:rPr>
            </w:pPr>
          </w:p>
        </w:tc>
      </w:tr>
      <w:tr w14:paraId="107EC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6" w:hRule="atLeast"/>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CDA1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28DD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控制系统</w:t>
            </w:r>
          </w:p>
        </w:tc>
        <w:tc>
          <w:tcPr>
            <w:tcW w:w="137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0C06D5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控制柜</w:t>
            </w:r>
          </w:p>
        </w:tc>
        <w:tc>
          <w:tcPr>
            <w:tcW w:w="23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5AC9C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一键停机</w:t>
            </w:r>
          </w:p>
          <w:p w14:paraId="7EA00A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（安全控制保护装置）</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4FA8E">
            <w:pPr>
              <w:jc w:val="center"/>
              <w:rPr>
                <w:rFonts w:hint="eastAsia" w:ascii="宋体" w:hAnsi="宋体" w:eastAsia="宋体" w:cs="宋体"/>
                <w:i w:val="0"/>
                <w:iCs w:val="0"/>
                <w:color w:val="auto"/>
                <w:sz w:val="21"/>
                <w:szCs w:val="21"/>
                <w:highlight w:val="none"/>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AEC6D">
            <w:pPr>
              <w:rPr>
                <w:rFonts w:hint="eastAsia" w:ascii="宋体" w:hAnsi="宋体" w:eastAsia="宋体" w:cs="宋体"/>
                <w:i w:val="0"/>
                <w:iCs w:val="0"/>
                <w:color w:val="auto"/>
                <w:sz w:val="22"/>
                <w:szCs w:val="22"/>
                <w:highlight w:val="none"/>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E06AB">
            <w:pPr>
              <w:rPr>
                <w:rFonts w:hint="eastAsia" w:ascii="宋体" w:hAnsi="宋体" w:eastAsia="宋体" w:cs="宋体"/>
                <w:i w:val="0"/>
                <w:iCs w:val="0"/>
                <w:color w:val="auto"/>
                <w:sz w:val="22"/>
                <w:szCs w:val="22"/>
                <w:highlight w:val="none"/>
                <w:u w:val="none"/>
              </w:rPr>
            </w:pPr>
          </w:p>
        </w:tc>
      </w:tr>
      <w:tr w14:paraId="0E167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561B3">
            <w:pPr>
              <w:jc w:val="center"/>
              <w:rPr>
                <w:rFonts w:hint="eastAsia" w:ascii="宋体" w:hAnsi="宋体" w:eastAsia="宋体" w:cs="宋体"/>
                <w:i w:val="0"/>
                <w:iCs w:val="0"/>
                <w:color w:val="auto"/>
                <w:sz w:val="22"/>
                <w:szCs w:val="22"/>
                <w:highlight w:val="none"/>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BFBBF">
            <w:pPr>
              <w:jc w:val="center"/>
              <w:rPr>
                <w:rFonts w:hint="eastAsia" w:ascii="宋体" w:hAnsi="宋体" w:eastAsia="宋体" w:cs="宋体"/>
                <w:i w:val="0"/>
                <w:iCs w:val="0"/>
                <w:color w:val="auto"/>
                <w:sz w:val="21"/>
                <w:szCs w:val="21"/>
                <w:highlight w:val="none"/>
                <w:u w:val="none"/>
              </w:rPr>
            </w:pPr>
          </w:p>
        </w:tc>
        <w:tc>
          <w:tcPr>
            <w:tcW w:w="13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E12FD4">
            <w:pPr>
              <w:jc w:val="center"/>
              <w:rPr>
                <w:rFonts w:hint="eastAsia" w:ascii="宋体" w:hAnsi="宋体" w:eastAsia="宋体" w:cs="宋体"/>
                <w:i w:val="0"/>
                <w:iCs w:val="0"/>
                <w:color w:val="auto"/>
                <w:sz w:val="21"/>
                <w:szCs w:val="21"/>
                <w:highlight w:val="none"/>
                <w:u w:val="none"/>
              </w:rPr>
            </w:pPr>
          </w:p>
        </w:tc>
        <w:tc>
          <w:tcPr>
            <w:tcW w:w="23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A9C5B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放管长度标识显示</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012A5">
            <w:pPr>
              <w:jc w:val="center"/>
              <w:rPr>
                <w:rFonts w:hint="eastAsia" w:ascii="宋体" w:hAnsi="宋体" w:eastAsia="宋体" w:cs="宋体"/>
                <w:i w:val="0"/>
                <w:iCs w:val="0"/>
                <w:color w:val="auto"/>
                <w:sz w:val="21"/>
                <w:szCs w:val="21"/>
                <w:highlight w:val="none"/>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F3C35">
            <w:pPr>
              <w:rPr>
                <w:rFonts w:hint="eastAsia" w:ascii="宋体" w:hAnsi="宋体" w:eastAsia="宋体" w:cs="宋体"/>
                <w:i w:val="0"/>
                <w:iCs w:val="0"/>
                <w:color w:val="auto"/>
                <w:sz w:val="22"/>
                <w:szCs w:val="22"/>
                <w:highlight w:val="none"/>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1F643">
            <w:pPr>
              <w:rPr>
                <w:rFonts w:hint="eastAsia" w:ascii="宋体" w:hAnsi="宋体" w:eastAsia="宋体" w:cs="宋体"/>
                <w:i w:val="0"/>
                <w:iCs w:val="0"/>
                <w:color w:val="auto"/>
                <w:sz w:val="22"/>
                <w:szCs w:val="22"/>
                <w:highlight w:val="none"/>
                <w:u w:val="none"/>
              </w:rPr>
            </w:pPr>
          </w:p>
        </w:tc>
      </w:tr>
      <w:tr w14:paraId="0F993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E2C31">
            <w:pPr>
              <w:jc w:val="center"/>
              <w:rPr>
                <w:rFonts w:hint="eastAsia" w:ascii="宋体" w:hAnsi="宋体" w:eastAsia="宋体" w:cs="宋体"/>
                <w:i w:val="0"/>
                <w:iCs w:val="0"/>
                <w:color w:val="auto"/>
                <w:sz w:val="22"/>
                <w:szCs w:val="22"/>
                <w:highlight w:val="none"/>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6A595">
            <w:pPr>
              <w:jc w:val="center"/>
              <w:rPr>
                <w:rFonts w:hint="eastAsia" w:ascii="宋体" w:hAnsi="宋体" w:eastAsia="宋体" w:cs="宋体"/>
                <w:i w:val="0"/>
                <w:iCs w:val="0"/>
                <w:color w:val="auto"/>
                <w:sz w:val="21"/>
                <w:szCs w:val="21"/>
                <w:highlight w:val="none"/>
                <w:u w:val="none"/>
              </w:rPr>
            </w:pPr>
          </w:p>
        </w:tc>
        <w:tc>
          <w:tcPr>
            <w:tcW w:w="13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E53D9A">
            <w:pPr>
              <w:jc w:val="center"/>
              <w:rPr>
                <w:rFonts w:hint="eastAsia" w:ascii="宋体" w:hAnsi="宋体" w:eastAsia="宋体" w:cs="宋体"/>
                <w:i w:val="0"/>
                <w:iCs w:val="0"/>
                <w:color w:val="auto"/>
                <w:sz w:val="21"/>
                <w:szCs w:val="21"/>
                <w:highlight w:val="none"/>
                <w:u w:val="none"/>
              </w:rPr>
            </w:pPr>
          </w:p>
        </w:tc>
        <w:tc>
          <w:tcPr>
            <w:tcW w:w="23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77C4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远程电子油门</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E83AB">
            <w:pPr>
              <w:jc w:val="center"/>
              <w:rPr>
                <w:rFonts w:hint="eastAsia" w:ascii="宋体" w:hAnsi="宋体" w:eastAsia="宋体" w:cs="宋体"/>
                <w:i w:val="0"/>
                <w:iCs w:val="0"/>
                <w:color w:val="auto"/>
                <w:sz w:val="21"/>
                <w:szCs w:val="21"/>
                <w:highlight w:val="none"/>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EAEFB">
            <w:pPr>
              <w:rPr>
                <w:rFonts w:hint="eastAsia" w:ascii="宋体" w:hAnsi="宋体" w:eastAsia="宋体" w:cs="宋体"/>
                <w:i w:val="0"/>
                <w:iCs w:val="0"/>
                <w:color w:val="auto"/>
                <w:sz w:val="22"/>
                <w:szCs w:val="22"/>
                <w:highlight w:val="none"/>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B5EE4">
            <w:pPr>
              <w:rPr>
                <w:rFonts w:hint="eastAsia" w:ascii="宋体" w:hAnsi="宋体" w:eastAsia="宋体" w:cs="宋体"/>
                <w:i w:val="0"/>
                <w:iCs w:val="0"/>
                <w:color w:val="auto"/>
                <w:sz w:val="22"/>
                <w:szCs w:val="22"/>
                <w:highlight w:val="none"/>
                <w:u w:val="none"/>
              </w:rPr>
            </w:pPr>
          </w:p>
        </w:tc>
      </w:tr>
      <w:tr w14:paraId="0213D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1" w:hRule="atLeast"/>
        </w:trPr>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B6395">
            <w:pPr>
              <w:jc w:val="center"/>
              <w:rPr>
                <w:rFonts w:hint="eastAsia" w:ascii="宋体" w:hAnsi="宋体" w:eastAsia="宋体" w:cs="宋体"/>
                <w:i w:val="0"/>
                <w:iCs w:val="0"/>
                <w:color w:val="auto"/>
                <w:sz w:val="22"/>
                <w:szCs w:val="22"/>
                <w:highlight w:val="none"/>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36282">
            <w:pPr>
              <w:jc w:val="center"/>
              <w:rPr>
                <w:rFonts w:hint="eastAsia" w:ascii="宋体" w:hAnsi="宋体" w:eastAsia="宋体" w:cs="宋体"/>
                <w:i w:val="0"/>
                <w:iCs w:val="0"/>
                <w:color w:val="auto"/>
                <w:sz w:val="21"/>
                <w:szCs w:val="21"/>
                <w:highlight w:val="none"/>
                <w:u w:val="none"/>
              </w:rPr>
            </w:pPr>
          </w:p>
        </w:tc>
        <w:tc>
          <w:tcPr>
            <w:tcW w:w="13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121E66">
            <w:pPr>
              <w:jc w:val="center"/>
              <w:rPr>
                <w:rFonts w:hint="eastAsia" w:ascii="宋体" w:hAnsi="宋体" w:eastAsia="宋体" w:cs="宋体"/>
                <w:i w:val="0"/>
                <w:iCs w:val="0"/>
                <w:color w:val="auto"/>
                <w:sz w:val="21"/>
                <w:szCs w:val="21"/>
                <w:highlight w:val="none"/>
                <w:u w:val="none"/>
              </w:rPr>
            </w:pPr>
          </w:p>
        </w:tc>
        <w:tc>
          <w:tcPr>
            <w:tcW w:w="23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9E20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控制箱数字显示</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BE988">
            <w:pPr>
              <w:jc w:val="center"/>
              <w:rPr>
                <w:rFonts w:hint="eastAsia" w:ascii="宋体" w:hAnsi="宋体" w:eastAsia="宋体" w:cs="宋体"/>
                <w:i w:val="0"/>
                <w:iCs w:val="0"/>
                <w:color w:val="auto"/>
                <w:sz w:val="21"/>
                <w:szCs w:val="21"/>
                <w:highlight w:val="none"/>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06D5B">
            <w:pPr>
              <w:rPr>
                <w:rFonts w:hint="eastAsia" w:ascii="宋体" w:hAnsi="宋体" w:eastAsia="宋体" w:cs="宋体"/>
                <w:i w:val="0"/>
                <w:iCs w:val="0"/>
                <w:color w:val="auto"/>
                <w:sz w:val="22"/>
                <w:szCs w:val="22"/>
                <w:highlight w:val="none"/>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B5D42">
            <w:pPr>
              <w:rPr>
                <w:rFonts w:hint="eastAsia" w:ascii="宋体" w:hAnsi="宋体" w:eastAsia="宋体" w:cs="宋体"/>
                <w:i w:val="0"/>
                <w:iCs w:val="0"/>
                <w:color w:val="auto"/>
                <w:sz w:val="22"/>
                <w:szCs w:val="22"/>
                <w:highlight w:val="none"/>
                <w:u w:val="none"/>
              </w:rPr>
            </w:pPr>
          </w:p>
        </w:tc>
      </w:tr>
      <w:tr w14:paraId="1B660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1CAF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0" w:type="auto"/>
            <w:vMerge w:val="restart"/>
            <w:tcBorders>
              <w:top w:val="nil"/>
              <w:left w:val="single" w:color="000000" w:sz="4" w:space="0"/>
              <w:bottom w:val="single" w:color="000000" w:sz="4" w:space="0"/>
              <w:right w:val="single" w:color="000000" w:sz="4" w:space="0"/>
            </w:tcBorders>
            <w:shd w:val="clear" w:color="auto" w:fill="auto"/>
            <w:noWrap/>
            <w:vAlign w:val="center"/>
          </w:tcPr>
          <w:p w14:paraId="21B212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需求配置</w:t>
            </w:r>
          </w:p>
        </w:tc>
        <w:tc>
          <w:tcPr>
            <w:tcW w:w="374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7889A4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尾部箭头警示灯</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37064">
            <w:pPr>
              <w:jc w:val="center"/>
              <w:rPr>
                <w:rFonts w:hint="eastAsia" w:ascii="宋体" w:hAnsi="宋体" w:eastAsia="宋体" w:cs="宋体"/>
                <w:i w:val="0"/>
                <w:iCs w:val="0"/>
                <w:color w:val="auto"/>
                <w:sz w:val="21"/>
                <w:szCs w:val="21"/>
                <w:highlight w:val="none"/>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7BA83">
            <w:pPr>
              <w:rPr>
                <w:rFonts w:hint="eastAsia" w:ascii="宋体" w:hAnsi="宋体" w:eastAsia="宋体" w:cs="宋体"/>
                <w:i w:val="0"/>
                <w:iCs w:val="0"/>
                <w:color w:val="auto"/>
                <w:sz w:val="22"/>
                <w:szCs w:val="22"/>
                <w:highlight w:val="none"/>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1115E">
            <w:pPr>
              <w:rPr>
                <w:rFonts w:hint="eastAsia" w:ascii="宋体" w:hAnsi="宋体" w:eastAsia="宋体" w:cs="宋体"/>
                <w:i w:val="0"/>
                <w:iCs w:val="0"/>
                <w:color w:val="auto"/>
                <w:sz w:val="22"/>
                <w:szCs w:val="22"/>
                <w:highlight w:val="none"/>
                <w:u w:val="none"/>
              </w:rPr>
            </w:pPr>
          </w:p>
        </w:tc>
      </w:tr>
      <w:tr w14:paraId="0B28B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trPr>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DA7F7">
            <w:pPr>
              <w:jc w:val="center"/>
              <w:rPr>
                <w:rFonts w:hint="eastAsia" w:ascii="宋体" w:hAnsi="宋体" w:eastAsia="宋体" w:cs="宋体"/>
                <w:i w:val="0"/>
                <w:iCs w:val="0"/>
                <w:color w:val="auto"/>
                <w:sz w:val="22"/>
                <w:szCs w:val="22"/>
                <w:highlight w:val="none"/>
                <w:u w:val="none"/>
              </w:rPr>
            </w:pPr>
          </w:p>
        </w:tc>
        <w:tc>
          <w:tcPr>
            <w:tcW w:w="0" w:type="auto"/>
            <w:vMerge w:val="continue"/>
            <w:tcBorders>
              <w:top w:val="nil"/>
              <w:left w:val="single" w:color="000000" w:sz="4" w:space="0"/>
              <w:bottom w:val="single" w:color="000000" w:sz="4" w:space="0"/>
              <w:right w:val="single" w:color="000000" w:sz="4" w:space="0"/>
            </w:tcBorders>
            <w:shd w:val="clear" w:color="auto" w:fill="auto"/>
            <w:noWrap/>
            <w:vAlign w:val="center"/>
          </w:tcPr>
          <w:p w14:paraId="23AF6C08">
            <w:pPr>
              <w:jc w:val="center"/>
              <w:rPr>
                <w:rFonts w:hint="eastAsia" w:ascii="宋体" w:hAnsi="宋体" w:eastAsia="宋体" w:cs="宋体"/>
                <w:i w:val="0"/>
                <w:iCs w:val="0"/>
                <w:color w:val="auto"/>
                <w:sz w:val="21"/>
                <w:szCs w:val="21"/>
                <w:highlight w:val="none"/>
                <w:u w:val="none"/>
              </w:rPr>
            </w:pPr>
          </w:p>
        </w:tc>
        <w:tc>
          <w:tcPr>
            <w:tcW w:w="374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EA786B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倒车影像（倒车雷达）</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F8407">
            <w:pPr>
              <w:jc w:val="center"/>
              <w:rPr>
                <w:rFonts w:hint="eastAsia" w:ascii="宋体" w:hAnsi="宋体" w:eastAsia="宋体" w:cs="宋体"/>
                <w:i w:val="0"/>
                <w:iCs w:val="0"/>
                <w:color w:val="auto"/>
                <w:sz w:val="21"/>
                <w:szCs w:val="21"/>
                <w:highlight w:val="none"/>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234C5">
            <w:pPr>
              <w:rPr>
                <w:rFonts w:hint="eastAsia" w:ascii="宋体" w:hAnsi="宋体" w:eastAsia="宋体" w:cs="宋体"/>
                <w:i w:val="0"/>
                <w:iCs w:val="0"/>
                <w:color w:val="auto"/>
                <w:sz w:val="22"/>
                <w:szCs w:val="22"/>
                <w:highlight w:val="none"/>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EBE7B">
            <w:pPr>
              <w:rPr>
                <w:rFonts w:hint="eastAsia" w:ascii="宋体" w:hAnsi="宋体" w:eastAsia="宋体" w:cs="宋体"/>
                <w:i w:val="0"/>
                <w:iCs w:val="0"/>
                <w:color w:val="auto"/>
                <w:sz w:val="22"/>
                <w:szCs w:val="22"/>
                <w:highlight w:val="none"/>
                <w:u w:val="none"/>
              </w:rPr>
            </w:pPr>
          </w:p>
        </w:tc>
      </w:tr>
      <w:tr w14:paraId="3F1D4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748FD">
            <w:pPr>
              <w:jc w:val="center"/>
              <w:rPr>
                <w:rFonts w:hint="eastAsia" w:ascii="宋体" w:hAnsi="宋体" w:eastAsia="宋体" w:cs="宋体"/>
                <w:i w:val="0"/>
                <w:iCs w:val="0"/>
                <w:color w:val="auto"/>
                <w:sz w:val="22"/>
                <w:szCs w:val="22"/>
                <w:highlight w:val="none"/>
                <w:u w:val="none"/>
              </w:rPr>
            </w:pPr>
          </w:p>
        </w:tc>
        <w:tc>
          <w:tcPr>
            <w:tcW w:w="0" w:type="auto"/>
            <w:vMerge w:val="continue"/>
            <w:tcBorders>
              <w:top w:val="nil"/>
              <w:left w:val="single" w:color="000000" w:sz="4" w:space="0"/>
              <w:bottom w:val="single" w:color="000000" w:sz="4" w:space="0"/>
              <w:right w:val="single" w:color="000000" w:sz="4" w:space="0"/>
            </w:tcBorders>
            <w:shd w:val="clear" w:color="auto" w:fill="auto"/>
            <w:noWrap/>
            <w:vAlign w:val="center"/>
          </w:tcPr>
          <w:p w14:paraId="5E41FAA5">
            <w:pPr>
              <w:jc w:val="center"/>
              <w:rPr>
                <w:rFonts w:hint="eastAsia" w:ascii="宋体" w:hAnsi="宋体" w:eastAsia="宋体" w:cs="宋体"/>
                <w:i w:val="0"/>
                <w:iCs w:val="0"/>
                <w:color w:val="auto"/>
                <w:sz w:val="21"/>
                <w:szCs w:val="21"/>
                <w:highlight w:val="none"/>
                <w:u w:val="none"/>
              </w:rPr>
            </w:pPr>
          </w:p>
        </w:tc>
        <w:tc>
          <w:tcPr>
            <w:tcW w:w="374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01FFE8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行车记录仪</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32E27">
            <w:pPr>
              <w:jc w:val="center"/>
              <w:rPr>
                <w:rFonts w:hint="eastAsia" w:ascii="宋体" w:hAnsi="宋体" w:eastAsia="宋体" w:cs="宋体"/>
                <w:i w:val="0"/>
                <w:iCs w:val="0"/>
                <w:color w:val="auto"/>
                <w:sz w:val="21"/>
                <w:szCs w:val="21"/>
                <w:highlight w:val="none"/>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9EAE5">
            <w:pPr>
              <w:rPr>
                <w:rFonts w:hint="eastAsia" w:ascii="宋体" w:hAnsi="宋体" w:eastAsia="宋体" w:cs="宋体"/>
                <w:i w:val="0"/>
                <w:iCs w:val="0"/>
                <w:color w:val="auto"/>
                <w:sz w:val="22"/>
                <w:szCs w:val="22"/>
                <w:highlight w:val="none"/>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C8829">
            <w:pPr>
              <w:rPr>
                <w:rFonts w:hint="eastAsia" w:ascii="宋体" w:hAnsi="宋体" w:eastAsia="宋体" w:cs="宋体"/>
                <w:i w:val="0"/>
                <w:iCs w:val="0"/>
                <w:color w:val="auto"/>
                <w:sz w:val="22"/>
                <w:szCs w:val="22"/>
                <w:highlight w:val="none"/>
                <w:u w:val="none"/>
              </w:rPr>
            </w:pPr>
          </w:p>
        </w:tc>
      </w:tr>
      <w:tr w14:paraId="0DA43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D79B9">
            <w:pPr>
              <w:jc w:val="center"/>
              <w:rPr>
                <w:rFonts w:hint="eastAsia" w:ascii="宋体" w:hAnsi="宋体" w:eastAsia="宋体" w:cs="宋体"/>
                <w:i w:val="0"/>
                <w:iCs w:val="0"/>
                <w:color w:val="auto"/>
                <w:sz w:val="22"/>
                <w:szCs w:val="22"/>
                <w:highlight w:val="none"/>
                <w:u w:val="none"/>
              </w:rPr>
            </w:pPr>
          </w:p>
        </w:tc>
        <w:tc>
          <w:tcPr>
            <w:tcW w:w="0" w:type="auto"/>
            <w:vMerge w:val="continue"/>
            <w:tcBorders>
              <w:top w:val="nil"/>
              <w:left w:val="single" w:color="000000" w:sz="4" w:space="0"/>
              <w:bottom w:val="single" w:color="000000" w:sz="4" w:space="0"/>
              <w:right w:val="single" w:color="000000" w:sz="4" w:space="0"/>
            </w:tcBorders>
            <w:shd w:val="clear" w:color="auto" w:fill="auto"/>
            <w:noWrap/>
            <w:vAlign w:val="center"/>
          </w:tcPr>
          <w:p w14:paraId="75E10E22">
            <w:pPr>
              <w:jc w:val="center"/>
              <w:rPr>
                <w:rFonts w:hint="eastAsia" w:ascii="宋体" w:hAnsi="宋体" w:eastAsia="宋体" w:cs="宋体"/>
                <w:i w:val="0"/>
                <w:iCs w:val="0"/>
                <w:color w:val="auto"/>
                <w:sz w:val="21"/>
                <w:szCs w:val="21"/>
                <w:highlight w:val="none"/>
                <w:u w:val="none"/>
              </w:rPr>
            </w:pPr>
          </w:p>
        </w:tc>
        <w:tc>
          <w:tcPr>
            <w:tcW w:w="374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A86624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三角木止滑器</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F99E7">
            <w:pPr>
              <w:jc w:val="center"/>
              <w:rPr>
                <w:rFonts w:hint="eastAsia" w:ascii="宋体" w:hAnsi="宋体" w:eastAsia="宋体" w:cs="宋体"/>
                <w:i w:val="0"/>
                <w:iCs w:val="0"/>
                <w:color w:val="auto"/>
                <w:sz w:val="21"/>
                <w:szCs w:val="21"/>
                <w:highlight w:val="none"/>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DFEAB">
            <w:pPr>
              <w:rPr>
                <w:rFonts w:hint="eastAsia" w:ascii="宋体" w:hAnsi="宋体" w:eastAsia="宋体" w:cs="宋体"/>
                <w:i w:val="0"/>
                <w:iCs w:val="0"/>
                <w:color w:val="auto"/>
                <w:sz w:val="22"/>
                <w:szCs w:val="22"/>
                <w:highlight w:val="none"/>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9A6B1">
            <w:pPr>
              <w:rPr>
                <w:rFonts w:hint="eastAsia" w:ascii="宋体" w:hAnsi="宋体" w:eastAsia="宋体" w:cs="宋体"/>
                <w:i w:val="0"/>
                <w:iCs w:val="0"/>
                <w:color w:val="auto"/>
                <w:sz w:val="22"/>
                <w:szCs w:val="22"/>
                <w:highlight w:val="none"/>
                <w:u w:val="none"/>
              </w:rPr>
            </w:pPr>
          </w:p>
        </w:tc>
      </w:tr>
      <w:tr w14:paraId="10747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2DC2C">
            <w:pPr>
              <w:jc w:val="center"/>
              <w:rPr>
                <w:rFonts w:hint="eastAsia" w:ascii="宋体" w:hAnsi="宋体" w:eastAsia="宋体" w:cs="宋体"/>
                <w:i w:val="0"/>
                <w:iCs w:val="0"/>
                <w:color w:val="auto"/>
                <w:sz w:val="22"/>
                <w:szCs w:val="22"/>
                <w:highlight w:val="none"/>
                <w:u w:val="none"/>
              </w:rPr>
            </w:pPr>
          </w:p>
        </w:tc>
        <w:tc>
          <w:tcPr>
            <w:tcW w:w="0" w:type="auto"/>
            <w:vMerge w:val="continue"/>
            <w:tcBorders>
              <w:top w:val="nil"/>
              <w:left w:val="single" w:color="000000" w:sz="4" w:space="0"/>
              <w:bottom w:val="single" w:color="000000" w:sz="4" w:space="0"/>
              <w:right w:val="single" w:color="000000" w:sz="4" w:space="0"/>
            </w:tcBorders>
            <w:shd w:val="clear" w:color="auto" w:fill="auto"/>
            <w:noWrap/>
            <w:vAlign w:val="center"/>
          </w:tcPr>
          <w:p w14:paraId="49CAB0BD">
            <w:pPr>
              <w:jc w:val="center"/>
              <w:rPr>
                <w:rFonts w:hint="eastAsia" w:ascii="宋体" w:hAnsi="宋体" w:eastAsia="宋体" w:cs="宋体"/>
                <w:i w:val="0"/>
                <w:iCs w:val="0"/>
                <w:color w:val="auto"/>
                <w:sz w:val="21"/>
                <w:szCs w:val="21"/>
                <w:highlight w:val="none"/>
                <w:u w:val="none"/>
              </w:rPr>
            </w:pPr>
          </w:p>
        </w:tc>
        <w:tc>
          <w:tcPr>
            <w:tcW w:w="374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A6D66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全车车膜</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82EDE">
            <w:pPr>
              <w:jc w:val="center"/>
              <w:rPr>
                <w:rFonts w:hint="eastAsia" w:ascii="宋体" w:hAnsi="宋体" w:eastAsia="宋体" w:cs="宋体"/>
                <w:i w:val="0"/>
                <w:iCs w:val="0"/>
                <w:color w:val="auto"/>
                <w:sz w:val="21"/>
                <w:szCs w:val="21"/>
                <w:highlight w:val="none"/>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C96AB">
            <w:pPr>
              <w:rPr>
                <w:rFonts w:hint="eastAsia" w:ascii="宋体" w:hAnsi="宋体" w:eastAsia="宋体" w:cs="宋体"/>
                <w:i w:val="0"/>
                <w:iCs w:val="0"/>
                <w:color w:val="auto"/>
                <w:sz w:val="22"/>
                <w:szCs w:val="22"/>
                <w:highlight w:val="none"/>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BAB26">
            <w:pPr>
              <w:rPr>
                <w:rFonts w:hint="eastAsia" w:ascii="宋体" w:hAnsi="宋体" w:eastAsia="宋体" w:cs="宋体"/>
                <w:i w:val="0"/>
                <w:iCs w:val="0"/>
                <w:color w:val="auto"/>
                <w:sz w:val="22"/>
                <w:szCs w:val="22"/>
                <w:highlight w:val="none"/>
                <w:u w:val="none"/>
              </w:rPr>
            </w:pPr>
          </w:p>
        </w:tc>
      </w:tr>
      <w:tr w14:paraId="3A88F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4B010">
            <w:pPr>
              <w:jc w:val="center"/>
              <w:rPr>
                <w:rFonts w:hint="eastAsia" w:ascii="宋体" w:hAnsi="宋体" w:eastAsia="宋体" w:cs="宋体"/>
                <w:i w:val="0"/>
                <w:iCs w:val="0"/>
                <w:color w:val="auto"/>
                <w:sz w:val="22"/>
                <w:szCs w:val="22"/>
                <w:highlight w:val="none"/>
                <w:u w:val="none"/>
              </w:rPr>
            </w:pPr>
          </w:p>
        </w:tc>
        <w:tc>
          <w:tcPr>
            <w:tcW w:w="0" w:type="auto"/>
            <w:vMerge w:val="continue"/>
            <w:tcBorders>
              <w:top w:val="nil"/>
              <w:left w:val="single" w:color="000000" w:sz="4" w:space="0"/>
              <w:bottom w:val="single" w:color="000000" w:sz="4" w:space="0"/>
              <w:right w:val="single" w:color="000000" w:sz="4" w:space="0"/>
            </w:tcBorders>
            <w:shd w:val="clear" w:color="auto" w:fill="auto"/>
            <w:noWrap/>
            <w:vAlign w:val="center"/>
          </w:tcPr>
          <w:p w14:paraId="180271E4">
            <w:pPr>
              <w:jc w:val="center"/>
              <w:rPr>
                <w:rFonts w:hint="eastAsia" w:ascii="宋体" w:hAnsi="宋体" w:eastAsia="宋体" w:cs="宋体"/>
                <w:i w:val="0"/>
                <w:iCs w:val="0"/>
                <w:color w:val="auto"/>
                <w:sz w:val="21"/>
                <w:szCs w:val="21"/>
                <w:highlight w:val="none"/>
                <w:u w:val="none"/>
              </w:rPr>
            </w:pPr>
          </w:p>
        </w:tc>
        <w:tc>
          <w:tcPr>
            <w:tcW w:w="374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AFC611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三脚架、灭火器及支架</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9D5C0">
            <w:pPr>
              <w:jc w:val="center"/>
              <w:rPr>
                <w:rFonts w:hint="eastAsia" w:ascii="宋体" w:hAnsi="宋体" w:eastAsia="宋体" w:cs="宋体"/>
                <w:i w:val="0"/>
                <w:iCs w:val="0"/>
                <w:color w:val="auto"/>
                <w:sz w:val="21"/>
                <w:szCs w:val="21"/>
                <w:highlight w:val="none"/>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9541A">
            <w:pPr>
              <w:rPr>
                <w:rFonts w:hint="eastAsia" w:ascii="宋体" w:hAnsi="宋体" w:eastAsia="宋体" w:cs="宋体"/>
                <w:i w:val="0"/>
                <w:iCs w:val="0"/>
                <w:color w:val="auto"/>
                <w:sz w:val="22"/>
                <w:szCs w:val="22"/>
                <w:highlight w:val="none"/>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F9C91">
            <w:pPr>
              <w:rPr>
                <w:rFonts w:hint="eastAsia" w:ascii="宋体" w:hAnsi="宋体" w:eastAsia="宋体" w:cs="宋体"/>
                <w:i w:val="0"/>
                <w:iCs w:val="0"/>
                <w:color w:val="auto"/>
                <w:sz w:val="22"/>
                <w:szCs w:val="22"/>
                <w:highlight w:val="none"/>
                <w:u w:val="none"/>
              </w:rPr>
            </w:pPr>
          </w:p>
        </w:tc>
      </w:tr>
      <w:tr w14:paraId="6D785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8EFDE">
            <w:pPr>
              <w:jc w:val="center"/>
              <w:rPr>
                <w:rFonts w:hint="eastAsia" w:ascii="宋体" w:hAnsi="宋体" w:eastAsia="宋体" w:cs="宋体"/>
                <w:i w:val="0"/>
                <w:iCs w:val="0"/>
                <w:color w:val="auto"/>
                <w:sz w:val="22"/>
                <w:szCs w:val="22"/>
                <w:highlight w:val="none"/>
                <w:u w:val="none"/>
              </w:rPr>
            </w:pPr>
          </w:p>
        </w:tc>
        <w:tc>
          <w:tcPr>
            <w:tcW w:w="0" w:type="auto"/>
            <w:vMerge w:val="continue"/>
            <w:tcBorders>
              <w:top w:val="nil"/>
              <w:left w:val="single" w:color="000000" w:sz="4" w:space="0"/>
              <w:bottom w:val="single" w:color="000000" w:sz="4" w:space="0"/>
              <w:right w:val="single" w:color="000000" w:sz="4" w:space="0"/>
            </w:tcBorders>
            <w:shd w:val="clear" w:color="auto" w:fill="auto"/>
            <w:noWrap/>
            <w:vAlign w:val="center"/>
          </w:tcPr>
          <w:p w14:paraId="073DA476">
            <w:pPr>
              <w:jc w:val="center"/>
              <w:rPr>
                <w:rFonts w:hint="eastAsia" w:ascii="宋体" w:hAnsi="宋体" w:eastAsia="宋体" w:cs="宋体"/>
                <w:i w:val="0"/>
                <w:iCs w:val="0"/>
                <w:color w:val="auto"/>
                <w:sz w:val="21"/>
                <w:szCs w:val="21"/>
                <w:highlight w:val="none"/>
                <w:u w:val="none"/>
              </w:rPr>
            </w:pPr>
          </w:p>
        </w:tc>
        <w:tc>
          <w:tcPr>
            <w:tcW w:w="374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B575E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全包围脚垫</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490EC">
            <w:pPr>
              <w:jc w:val="center"/>
              <w:rPr>
                <w:rFonts w:hint="eastAsia" w:ascii="宋体" w:hAnsi="宋体" w:eastAsia="宋体" w:cs="宋体"/>
                <w:i w:val="0"/>
                <w:iCs w:val="0"/>
                <w:color w:val="auto"/>
                <w:sz w:val="21"/>
                <w:szCs w:val="21"/>
                <w:highlight w:val="none"/>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1A756">
            <w:pPr>
              <w:rPr>
                <w:rFonts w:hint="eastAsia" w:ascii="宋体" w:hAnsi="宋体" w:eastAsia="宋体" w:cs="宋体"/>
                <w:i w:val="0"/>
                <w:iCs w:val="0"/>
                <w:color w:val="auto"/>
                <w:sz w:val="22"/>
                <w:szCs w:val="22"/>
                <w:highlight w:val="none"/>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CD327">
            <w:pPr>
              <w:rPr>
                <w:rFonts w:hint="eastAsia" w:ascii="宋体" w:hAnsi="宋体" w:eastAsia="宋体" w:cs="宋体"/>
                <w:i w:val="0"/>
                <w:iCs w:val="0"/>
                <w:color w:val="auto"/>
                <w:sz w:val="22"/>
                <w:szCs w:val="22"/>
                <w:highlight w:val="none"/>
                <w:u w:val="none"/>
              </w:rPr>
            </w:pPr>
          </w:p>
        </w:tc>
      </w:tr>
      <w:tr w14:paraId="14404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343B2">
            <w:pPr>
              <w:jc w:val="center"/>
              <w:rPr>
                <w:rFonts w:hint="eastAsia" w:ascii="宋体" w:hAnsi="宋体" w:eastAsia="宋体" w:cs="宋体"/>
                <w:i w:val="0"/>
                <w:iCs w:val="0"/>
                <w:color w:val="auto"/>
                <w:sz w:val="22"/>
                <w:szCs w:val="22"/>
                <w:highlight w:val="none"/>
                <w:u w:val="none"/>
              </w:rPr>
            </w:pPr>
          </w:p>
        </w:tc>
        <w:tc>
          <w:tcPr>
            <w:tcW w:w="0" w:type="auto"/>
            <w:vMerge w:val="continue"/>
            <w:tcBorders>
              <w:top w:val="nil"/>
              <w:left w:val="single" w:color="000000" w:sz="4" w:space="0"/>
              <w:bottom w:val="single" w:color="000000" w:sz="4" w:space="0"/>
              <w:right w:val="single" w:color="000000" w:sz="4" w:space="0"/>
            </w:tcBorders>
            <w:shd w:val="clear" w:color="auto" w:fill="auto"/>
            <w:noWrap/>
            <w:vAlign w:val="center"/>
          </w:tcPr>
          <w:p w14:paraId="543B745F">
            <w:pPr>
              <w:jc w:val="center"/>
              <w:rPr>
                <w:rFonts w:hint="eastAsia" w:ascii="宋体" w:hAnsi="宋体" w:eastAsia="宋体" w:cs="宋体"/>
                <w:i w:val="0"/>
                <w:iCs w:val="0"/>
                <w:color w:val="auto"/>
                <w:sz w:val="21"/>
                <w:szCs w:val="21"/>
                <w:highlight w:val="none"/>
                <w:u w:val="none"/>
              </w:rPr>
            </w:pPr>
          </w:p>
        </w:tc>
        <w:tc>
          <w:tcPr>
            <w:tcW w:w="374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0C444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手持式高压水枪铝合金快接喷头</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2A3CE">
            <w:pPr>
              <w:jc w:val="center"/>
              <w:rPr>
                <w:rFonts w:hint="eastAsia" w:ascii="宋体" w:hAnsi="宋体" w:eastAsia="宋体" w:cs="宋体"/>
                <w:i w:val="0"/>
                <w:iCs w:val="0"/>
                <w:color w:val="auto"/>
                <w:sz w:val="21"/>
                <w:szCs w:val="21"/>
                <w:highlight w:val="none"/>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2CB55">
            <w:pPr>
              <w:rPr>
                <w:rFonts w:hint="eastAsia" w:ascii="宋体" w:hAnsi="宋体" w:eastAsia="宋体" w:cs="宋体"/>
                <w:i w:val="0"/>
                <w:iCs w:val="0"/>
                <w:color w:val="auto"/>
                <w:sz w:val="22"/>
                <w:szCs w:val="22"/>
                <w:highlight w:val="none"/>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2BFF6">
            <w:pPr>
              <w:rPr>
                <w:rFonts w:hint="eastAsia" w:ascii="宋体" w:hAnsi="宋体" w:eastAsia="宋体" w:cs="宋体"/>
                <w:i w:val="0"/>
                <w:iCs w:val="0"/>
                <w:color w:val="auto"/>
                <w:sz w:val="22"/>
                <w:szCs w:val="22"/>
                <w:highlight w:val="none"/>
                <w:u w:val="none"/>
              </w:rPr>
            </w:pPr>
          </w:p>
        </w:tc>
      </w:tr>
      <w:tr w14:paraId="7FBCA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0DE68">
            <w:pPr>
              <w:jc w:val="center"/>
              <w:rPr>
                <w:rFonts w:hint="eastAsia" w:ascii="宋体" w:hAnsi="宋体" w:eastAsia="宋体" w:cs="宋体"/>
                <w:i w:val="0"/>
                <w:iCs w:val="0"/>
                <w:color w:val="auto"/>
                <w:sz w:val="22"/>
                <w:szCs w:val="22"/>
                <w:highlight w:val="none"/>
                <w:u w:val="none"/>
              </w:rPr>
            </w:pPr>
          </w:p>
        </w:tc>
        <w:tc>
          <w:tcPr>
            <w:tcW w:w="0" w:type="auto"/>
            <w:vMerge w:val="continue"/>
            <w:tcBorders>
              <w:top w:val="nil"/>
              <w:left w:val="single" w:color="000000" w:sz="4" w:space="0"/>
              <w:bottom w:val="single" w:color="000000" w:sz="4" w:space="0"/>
              <w:right w:val="single" w:color="000000" w:sz="4" w:space="0"/>
            </w:tcBorders>
            <w:shd w:val="clear" w:color="auto" w:fill="auto"/>
            <w:noWrap/>
            <w:vAlign w:val="center"/>
          </w:tcPr>
          <w:p w14:paraId="50C89BD5">
            <w:pPr>
              <w:jc w:val="center"/>
              <w:rPr>
                <w:rFonts w:hint="eastAsia" w:ascii="宋体" w:hAnsi="宋体" w:eastAsia="宋体" w:cs="宋体"/>
                <w:i w:val="0"/>
                <w:iCs w:val="0"/>
                <w:color w:val="auto"/>
                <w:sz w:val="21"/>
                <w:szCs w:val="21"/>
                <w:highlight w:val="none"/>
                <w:u w:val="none"/>
              </w:rPr>
            </w:pPr>
          </w:p>
        </w:tc>
        <w:tc>
          <w:tcPr>
            <w:tcW w:w="374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CB912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井口铝合金安全防护格栅</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702CC">
            <w:pPr>
              <w:jc w:val="center"/>
              <w:rPr>
                <w:rFonts w:hint="eastAsia" w:ascii="宋体" w:hAnsi="宋体" w:eastAsia="宋体" w:cs="宋体"/>
                <w:i w:val="0"/>
                <w:iCs w:val="0"/>
                <w:color w:val="auto"/>
                <w:sz w:val="21"/>
                <w:szCs w:val="21"/>
                <w:highlight w:val="none"/>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96468">
            <w:pPr>
              <w:rPr>
                <w:rFonts w:hint="eastAsia" w:ascii="宋体" w:hAnsi="宋体" w:eastAsia="宋体" w:cs="宋体"/>
                <w:i w:val="0"/>
                <w:iCs w:val="0"/>
                <w:color w:val="auto"/>
                <w:sz w:val="22"/>
                <w:szCs w:val="22"/>
                <w:highlight w:val="none"/>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51ED2">
            <w:pPr>
              <w:rPr>
                <w:rFonts w:hint="eastAsia" w:ascii="宋体" w:hAnsi="宋体" w:eastAsia="宋体" w:cs="宋体"/>
                <w:i w:val="0"/>
                <w:iCs w:val="0"/>
                <w:color w:val="auto"/>
                <w:sz w:val="22"/>
                <w:szCs w:val="22"/>
                <w:highlight w:val="none"/>
                <w:u w:val="none"/>
              </w:rPr>
            </w:pPr>
          </w:p>
        </w:tc>
      </w:tr>
      <w:tr w14:paraId="37F8D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55A75">
            <w:pPr>
              <w:jc w:val="center"/>
              <w:rPr>
                <w:rFonts w:hint="eastAsia" w:ascii="宋体" w:hAnsi="宋体" w:eastAsia="宋体" w:cs="宋体"/>
                <w:i w:val="0"/>
                <w:iCs w:val="0"/>
                <w:color w:val="auto"/>
                <w:sz w:val="22"/>
                <w:szCs w:val="22"/>
                <w:highlight w:val="none"/>
                <w:u w:val="none"/>
              </w:rPr>
            </w:pPr>
          </w:p>
        </w:tc>
        <w:tc>
          <w:tcPr>
            <w:tcW w:w="0" w:type="auto"/>
            <w:vMerge w:val="continue"/>
            <w:tcBorders>
              <w:top w:val="nil"/>
              <w:left w:val="single" w:color="000000" w:sz="4" w:space="0"/>
              <w:bottom w:val="single" w:color="000000" w:sz="4" w:space="0"/>
              <w:right w:val="single" w:color="000000" w:sz="4" w:space="0"/>
            </w:tcBorders>
            <w:shd w:val="clear" w:color="auto" w:fill="auto"/>
            <w:noWrap/>
            <w:vAlign w:val="center"/>
          </w:tcPr>
          <w:p w14:paraId="0B61D7A6">
            <w:pPr>
              <w:jc w:val="center"/>
              <w:rPr>
                <w:rFonts w:hint="eastAsia" w:ascii="宋体" w:hAnsi="宋体" w:eastAsia="宋体" w:cs="宋体"/>
                <w:i w:val="0"/>
                <w:iCs w:val="0"/>
                <w:color w:val="auto"/>
                <w:sz w:val="21"/>
                <w:szCs w:val="21"/>
                <w:highlight w:val="none"/>
                <w:u w:val="none"/>
              </w:rPr>
            </w:pPr>
          </w:p>
        </w:tc>
        <w:tc>
          <w:tcPr>
            <w:tcW w:w="374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F4B381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注水管</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152BC">
            <w:pPr>
              <w:jc w:val="center"/>
              <w:rPr>
                <w:rFonts w:hint="eastAsia" w:ascii="宋体" w:hAnsi="宋体" w:eastAsia="宋体" w:cs="宋体"/>
                <w:i w:val="0"/>
                <w:iCs w:val="0"/>
                <w:color w:val="auto"/>
                <w:sz w:val="21"/>
                <w:szCs w:val="21"/>
                <w:highlight w:val="none"/>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1AC27">
            <w:pPr>
              <w:rPr>
                <w:rFonts w:hint="eastAsia" w:ascii="宋体" w:hAnsi="宋体" w:eastAsia="宋体" w:cs="宋体"/>
                <w:i w:val="0"/>
                <w:iCs w:val="0"/>
                <w:color w:val="auto"/>
                <w:sz w:val="22"/>
                <w:szCs w:val="22"/>
                <w:highlight w:val="none"/>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98AD9">
            <w:pPr>
              <w:rPr>
                <w:rFonts w:hint="eastAsia" w:ascii="宋体" w:hAnsi="宋体" w:eastAsia="宋体" w:cs="宋体"/>
                <w:i w:val="0"/>
                <w:iCs w:val="0"/>
                <w:color w:val="auto"/>
                <w:sz w:val="22"/>
                <w:szCs w:val="22"/>
                <w:highlight w:val="none"/>
                <w:u w:val="none"/>
              </w:rPr>
            </w:pPr>
          </w:p>
        </w:tc>
      </w:tr>
      <w:tr w14:paraId="47755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7" w:hRule="atLeast"/>
        </w:trPr>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F6305">
            <w:pPr>
              <w:jc w:val="center"/>
              <w:rPr>
                <w:rFonts w:hint="eastAsia" w:ascii="宋体" w:hAnsi="宋体" w:eastAsia="宋体" w:cs="宋体"/>
                <w:i w:val="0"/>
                <w:iCs w:val="0"/>
                <w:color w:val="auto"/>
                <w:sz w:val="22"/>
                <w:szCs w:val="22"/>
                <w:highlight w:val="none"/>
                <w:u w:val="none"/>
              </w:rPr>
            </w:pPr>
          </w:p>
        </w:tc>
        <w:tc>
          <w:tcPr>
            <w:tcW w:w="0" w:type="auto"/>
            <w:vMerge w:val="continue"/>
            <w:tcBorders>
              <w:top w:val="nil"/>
              <w:left w:val="single" w:color="000000" w:sz="4" w:space="0"/>
              <w:bottom w:val="single" w:color="000000" w:sz="4" w:space="0"/>
              <w:right w:val="single" w:color="000000" w:sz="4" w:space="0"/>
            </w:tcBorders>
            <w:shd w:val="clear" w:color="auto" w:fill="auto"/>
            <w:noWrap/>
            <w:vAlign w:val="center"/>
          </w:tcPr>
          <w:p w14:paraId="5B00706D">
            <w:pPr>
              <w:jc w:val="center"/>
              <w:rPr>
                <w:rFonts w:hint="eastAsia" w:ascii="宋体" w:hAnsi="宋体" w:eastAsia="宋体" w:cs="宋体"/>
                <w:i w:val="0"/>
                <w:iCs w:val="0"/>
                <w:color w:val="auto"/>
                <w:sz w:val="21"/>
                <w:szCs w:val="21"/>
                <w:highlight w:val="none"/>
                <w:u w:val="none"/>
              </w:rPr>
            </w:pPr>
          </w:p>
        </w:tc>
        <w:tc>
          <w:tcPr>
            <w:tcW w:w="374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5FDC10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备胎</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1A78E">
            <w:pPr>
              <w:jc w:val="center"/>
              <w:rPr>
                <w:rFonts w:hint="eastAsia" w:ascii="宋体" w:hAnsi="宋体" w:eastAsia="宋体" w:cs="宋体"/>
                <w:i w:val="0"/>
                <w:iCs w:val="0"/>
                <w:color w:val="auto"/>
                <w:sz w:val="21"/>
                <w:szCs w:val="21"/>
                <w:highlight w:val="none"/>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C5BD8">
            <w:pPr>
              <w:rPr>
                <w:rFonts w:hint="eastAsia" w:ascii="宋体" w:hAnsi="宋体" w:eastAsia="宋体" w:cs="宋体"/>
                <w:i w:val="0"/>
                <w:iCs w:val="0"/>
                <w:color w:val="auto"/>
                <w:sz w:val="22"/>
                <w:szCs w:val="22"/>
                <w:highlight w:val="none"/>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FC169">
            <w:pPr>
              <w:rPr>
                <w:rFonts w:hint="eastAsia" w:ascii="宋体" w:hAnsi="宋体" w:eastAsia="宋体" w:cs="宋体"/>
                <w:i w:val="0"/>
                <w:iCs w:val="0"/>
                <w:color w:val="auto"/>
                <w:sz w:val="22"/>
                <w:szCs w:val="22"/>
                <w:highlight w:val="none"/>
                <w:u w:val="none"/>
              </w:rPr>
            </w:pPr>
          </w:p>
        </w:tc>
      </w:tr>
      <w:tr w14:paraId="31113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1062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90B43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参加查收单位和代表：</w:t>
            </w:r>
          </w:p>
        </w:tc>
      </w:tr>
      <w:tr w14:paraId="27444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5" w:hRule="atLeast"/>
        </w:trPr>
        <w:tc>
          <w:tcPr>
            <w:tcW w:w="22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DCF9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采购单位验收意见</w:t>
            </w:r>
          </w:p>
        </w:tc>
        <w:tc>
          <w:tcPr>
            <w:tcW w:w="83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0E9C3A">
            <w:pPr>
              <w:jc w:val="center"/>
              <w:rPr>
                <w:rFonts w:hint="eastAsia" w:ascii="宋体" w:hAnsi="宋体" w:eastAsia="宋体" w:cs="宋体"/>
                <w:i w:val="0"/>
                <w:iCs w:val="0"/>
                <w:color w:val="auto"/>
                <w:sz w:val="22"/>
                <w:szCs w:val="22"/>
                <w:highlight w:val="none"/>
                <w:u w:val="none"/>
              </w:rPr>
            </w:pPr>
          </w:p>
        </w:tc>
      </w:tr>
      <w:tr w14:paraId="1CED5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7A2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供货单位验收意见</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E315D">
            <w:pPr>
              <w:jc w:val="center"/>
              <w:rPr>
                <w:rFonts w:hint="eastAsia" w:ascii="宋体" w:hAnsi="宋体" w:eastAsia="宋体" w:cs="宋体"/>
                <w:i w:val="0"/>
                <w:iCs w:val="0"/>
                <w:color w:val="auto"/>
                <w:sz w:val="24"/>
                <w:szCs w:val="24"/>
                <w:highlight w:val="none"/>
                <w:u w:val="none"/>
              </w:rPr>
            </w:pPr>
          </w:p>
        </w:tc>
      </w:tr>
      <w:tr w14:paraId="6092C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FD0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第三方单位验收意见</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FA15B">
            <w:pPr>
              <w:jc w:val="center"/>
              <w:rPr>
                <w:rFonts w:hint="eastAsia" w:ascii="宋体" w:hAnsi="宋体" w:eastAsia="宋体" w:cs="宋体"/>
                <w:i w:val="0"/>
                <w:iCs w:val="0"/>
                <w:color w:val="auto"/>
                <w:sz w:val="24"/>
                <w:szCs w:val="24"/>
                <w:highlight w:val="none"/>
                <w:u w:val="none"/>
              </w:rPr>
            </w:pPr>
          </w:p>
        </w:tc>
      </w:tr>
    </w:tbl>
    <w:p w14:paraId="73DC8C9A">
      <w:pPr>
        <w:pStyle w:val="32"/>
        <w:widowControl w:val="0"/>
        <w:autoSpaceDE w:val="0"/>
        <w:autoSpaceDN w:val="0"/>
        <w:adjustRightInd w:val="0"/>
        <w:spacing w:before="0" w:beforeAutospacing="0" w:after="0" w:afterAutospacing="0" w:line="360" w:lineRule="auto"/>
        <w:jc w:val="both"/>
        <w:textAlignment w:val="center"/>
        <w:rPr>
          <w:rFonts w:hint="eastAsia" w:eastAsia="宋体" w:cs="宋体"/>
          <w:b/>
          <w:bCs/>
          <w:color w:val="auto"/>
          <w:kern w:val="0"/>
          <w:sz w:val="28"/>
          <w:szCs w:val="28"/>
          <w:highlight w:val="none"/>
          <w:lang w:bidi="ar"/>
        </w:rPr>
      </w:pPr>
    </w:p>
    <w:tbl>
      <w:tblPr>
        <w:tblStyle w:val="36"/>
        <w:tblW w:w="1020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01"/>
      </w:tblGrid>
      <w:tr w14:paraId="19961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 w:hRule="atLeast"/>
        </w:trPr>
        <w:tc>
          <w:tcPr>
            <w:tcW w:w="10201" w:type="dxa"/>
            <w:tcBorders>
              <w:top w:val="nil"/>
              <w:left w:val="nil"/>
              <w:bottom w:val="single" w:color="auto" w:sz="4" w:space="0"/>
              <w:right w:val="nil"/>
            </w:tcBorders>
            <w:shd w:val="clear" w:color="auto" w:fill="auto"/>
            <w:vAlign w:val="center"/>
          </w:tcPr>
          <w:p w14:paraId="2403512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rPr>
            </w:pPr>
          </w:p>
        </w:tc>
      </w:tr>
    </w:tbl>
    <w:p w14:paraId="7D6BFEDE">
      <w:pPr>
        <w:widowControl w:val="0"/>
        <w:autoSpaceDE w:val="0"/>
        <w:autoSpaceDN w:val="0"/>
        <w:adjustRightInd w:val="0"/>
        <w:snapToGrid w:val="0"/>
        <w:spacing w:line="360" w:lineRule="auto"/>
        <w:ind w:firstLineChars="0"/>
        <w:jc w:val="both"/>
        <w:textAlignment w:val="center"/>
        <w:rPr>
          <w:rFonts w:hint="eastAsia" w:eastAsia="宋体" w:cs="宋体"/>
          <w:b/>
          <w:bCs/>
          <w:color w:val="auto"/>
          <w:kern w:val="0"/>
          <w:sz w:val="28"/>
          <w:szCs w:val="28"/>
          <w:highlight w:val="none"/>
          <w:lang w:bidi="ar"/>
        </w:rPr>
      </w:pPr>
      <w:r>
        <w:rPr>
          <w:rFonts w:hint="eastAsia" w:eastAsia="宋体" w:cs="宋体"/>
          <w:b/>
          <w:bCs/>
          <w:color w:val="auto"/>
          <w:kern w:val="0"/>
          <w:sz w:val="28"/>
          <w:szCs w:val="28"/>
          <w:highlight w:val="none"/>
          <w:lang w:bidi="ar"/>
        </w:rPr>
        <w:br w:type="page"/>
      </w:r>
    </w:p>
    <w:p w14:paraId="2BD563CB">
      <w:pPr>
        <w:pStyle w:val="32"/>
        <w:widowControl w:val="0"/>
        <w:autoSpaceDE w:val="0"/>
        <w:autoSpaceDN w:val="0"/>
        <w:adjustRightInd w:val="0"/>
        <w:snapToGrid w:val="0"/>
        <w:spacing w:line="360" w:lineRule="auto"/>
        <w:ind w:firstLine="0" w:firstLineChars="0"/>
        <w:jc w:val="both"/>
        <w:textAlignment w:val="center"/>
        <w:rPr>
          <w:rFonts w:hint="eastAsia" w:eastAsia="宋体" w:cs="宋体"/>
          <w:b/>
          <w:bCs/>
          <w:color w:val="auto"/>
          <w:kern w:val="0"/>
          <w:sz w:val="28"/>
          <w:szCs w:val="28"/>
          <w:highlight w:val="none"/>
          <w:lang w:bidi="ar"/>
        </w:rPr>
      </w:pPr>
      <w:r>
        <w:rPr>
          <w:rFonts w:hint="eastAsia" w:eastAsia="宋体" w:cs="宋体"/>
          <w:b/>
          <w:bCs/>
          <w:color w:val="auto"/>
          <w:kern w:val="0"/>
          <w:sz w:val="28"/>
          <w:szCs w:val="28"/>
          <w:highlight w:val="none"/>
          <w:lang w:bidi="ar"/>
        </w:rPr>
        <w:t>附件3：易损易耗零部件保修期限表</w:t>
      </w:r>
    </w:p>
    <w:tbl>
      <w:tblPr>
        <w:tblStyle w:val="36"/>
        <w:tblW w:w="73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4"/>
        <w:gridCol w:w="2221"/>
        <w:gridCol w:w="2175"/>
        <w:gridCol w:w="2265"/>
      </w:tblGrid>
      <w:tr w14:paraId="0B754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BB983">
            <w:pPr>
              <w:keepNext w:val="0"/>
              <w:keepLines w:val="0"/>
              <w:widowControl/>
              <w:suppressLineNumbers w:val="0"/>
              <w:jc w:val="center"/>
              <w:textAlignment w:val="center"/>
              <w:rPr>
                <w:rFonts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序号</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EC586">
            <w:pPr>
              <w:keepNext w:val="0"/>
              <w:keepLines w:val="0"/>
              <w:widowControl/>
              <w:suppressLineNumbers w:val="0"/>
              <w:jc w:val="center"/>
              <w:textAlignment w:val="center"/>
              <w:rPr>
                <w:rFonts w:hint="eastAsia"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分类</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F5B24">
            <w:pPr>
              <w:keepNext w:val="0"/>
              <w:keepLines w:val="0"/>
              <w:widowControl/>
              <w:suppressLineNumbers w:val="0"/>
              <w:jc w:val="center"/>
              <w:textAlignment w:val="center"/>
              <w:rPr>
                <w:rFonts w:hint="eastAsia"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易损易耗件名称</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F950F">
            <w:pPr>
              <w:keepNext w:val="0"/>
              <w:keepLines w:val="0"/>
              <w:widowControl/>
              <w:suppressLineNumbers w:val="0"/>
              <w:jc w:val="center"/>
              <w:textAlignment w:val="center"/>
              <w:rPr>
                <w:rFonts w:hint="eastAsia"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质保期限</w:t>
            </w:r>
          </w:p>
        </w:tc>
      </w:tr>
      <w:tr w14:paraId="48F90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951AB">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1</w:t>
            </w:r>
          </w:p>
        </w:tc>
        <w:tc>
          <w:tcPr>
            <w:tcW w:w="2221" w:type="dxa"/>
            <w:vMerge w:val="restart"/>
            <w:tcBorders>
              <w:top w:val="single" w:color="000000" w:sz="4" w:space="0"/>
              <w:left w:val="single" w:color="000000" w:sz="4" w:space="0"/>
              <w:bottom w:val="nil"/>
              <w:right w:val="single" w:color="000000" w:sz="4" w:space="0"/>
            </w:tcBorders>
            <w:shd w:val="clear" w:color="auto" w:fill="auto"/>
            <w:vAlign w:val="center"/>
          </w:tcPr>
          <w:p w14:paraId="32EE89D0">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承诺质保配置</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47A2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离合器摩擦片</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71D2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1年</w:t>
            </w:r>
          </w:p>
        </w:tc>
      </w:tr>
      <w:tr w14:paraId="416E4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A1E10">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2</w:t>
            </w:r>
          </w:p>
        </w:tc>
        <w:tc>
          <w:tcPr>
            <w:tcW w:w="2221" w:type="dxa"/>
            <w:vMerge w:val="continue"/>
            <w:tcBorders>
              <w:top w:val="single" w:color="000000" w:sz="4" w:space="0"/>
              <w:left w:val="single" w:color="000000" w:sz="4" w:space="0"/>
              <w:bottom w:val="nil"/>
              <w:right w:val="single" w:color="000000" w:sz="4" w:space="0"/>
            </w:tcBorders>
            <w:shd w:val="clear" w:color="auto" w:fill="auto"/>
            <w:vAlign w:val="center"/>
          </w:tcPr>
          <w:p w14:paraId="3B7C6EA9">
            <w:pPr>
              <w:jc w:val="center"/>
              <w:rPr>
                <w:rFonts w:hint="eastAsia" w:ascii="宋体" w:hAnsi="宋体" w:eastAsia="宋体" w:cs="宋体"/>
                <w:b/>
                <w:bCs/>
                <w:i w:val="0"/>
                <w:iCs w:val="0"/>
                <w:color w:val="auto"/>
                <w:sz w:val="20"/>
                <w:szCs w:val="20"/>
                <w:highlight w:val="none"/>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837A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制动摩擦片</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E6A7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1年</w:t>
            </w:r>
          </w:p>
        </w:tc>
      </w:tr>
      <w:tr w14:paraId="27E80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7CD4F">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3</w:t>
            </w:r>
          </w:p>
        </w:tc>
        <w:tc>
          <w:tcPr>
            <w:tcW w:w="2221" w:type="dxa"/>
            <w:vMerge w:val="continue"/>
            <w:tcBorders>
              <w:top w:val="single" w:color="000000" w:sz="4" w:space="0"/>
              <w:left w:val="single" w:color="000000" w:sz="4" w:space="0"/>
              <w:bottom w:val="nil"/>
              <w:right w:val="single" w:color="000000" w:sz="4" w:space="0"/>
            </w:tcBorders>
            <w:shd w:val="clear" w:color="auto" w:fill="auto"/>
            <w:vAlign w:val="center"/>
          </w:tcPr>
          <w:p w14:paraId="034F529D">
            <w:pPr>
              <w:jc w:val="center"/>
              <w:rPr>
                <w:rFonts w:hint="eastAsia" w:ascii="宋体" w:hAnsi="宋体" w:eastAsia="宋体" w:cs="宋体"/>
                <w:b/>
                <w:bCs/>
                <w:i w:val="0"/>
                <w:iCs w:val="0"/>
                <w:color w:val="auto"/>
                <w:sz w:val="20"/>
                <w:szCs w:val="20"/>
                <w:highlight w:val="none"/>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0110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启动电瓶</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DDCD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1年</w:t>
            </w:r>
          </w:p>
        </w:tc>
      </w:tr>
      <w:tr w14:paraId="27F37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245C4">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4</w:t>
            </w:r>
          </w:p>
        </w:tc>
        <w:tc>
          <w:tcPr>
            <w:tcW w:w="2221" w:type="dxa"/>
            <w:vMerge w:val="continue"/>
            <w:tcBorders>
              <w:top w:val="single" w:color="000000" w:sz="4" w:space="0"/>
              <w:left w:val="single" w:color="000000" w:sz="4" w:space="0"/>
              <w:bottom w:val="nil"/>
              <w:right w:val="single" w:color="000000" w:sz="4" w:space="0"/>
            </w:tcBorders>
            <w:shd w:val="clear" w:color="auto" w:fill="auto"/>
            <w:vAlign w:val="center"/>
          </w:tcPr>
          <w:p w14:paraId="3EF39939">
            <w:pPr>
              <w:jc w:val="center"/>
              <w:rPr>
                <w:rFonts w:hint="eastAsia" w:ascii="宋体" w:hAnsi="宋体" w:eastAsia="宋体" w:cs="宋体"/>
                <w:b/>
                <w:bCs/>
                <w:i w:val="0"/>
                <w:iCs w:val="0"/>
                <w:color w:val="auto"/>
                <w:sz w:val="20"/>
                <w:szCs w:val="20"/>
                <w:highlight w:val="none"/>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C09C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各项照明灯泡部件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94D3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1年</w:t>
            </w:r>
          </w:p>
        </w:tc>
      </w:tr>
      <w:tr w14:paraId="1B45D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AAE83">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5</w:t>
            </w:r>
          </w:p>
        </w:tc>
        <w:tc>
          <w:tcPr>
            <w:tcW w:w="2221" w:type="dxa"/>
            <w:vMerge w:val="continue"/>
            <w:tcBorders>
              <w:top w:val="single" w:color="000000" w:sz="4" w:space="0"/>
              <w:left w:val="single" w:color="000000" w:sz="4" w:space="0"/>
              <w:bottom w:val="nil"/>
              <w:right w:val="single" w:color="000000" w:sz="4" w:space="0"/>
            </w:tcBorders>
            <w:shd w:val="clear" w:color="auto" w:fill="auto"/>
            <w:vAlign w:val="center"/>
          </w:tcPr>
          <w:p w14:paraId="2F0CB608">
            <w:pPr>
              <w:jc w:val="center"/>
              <w:rPr>
                <w:rFonts w:hint="eastAsia" w:ascii="宋体" w:hAnsi="宋体" w:eastAsia="宋体" w:cs="宋体"/>
                <w:b/>
                <w:bCs/>
                <w:i w:val="0"/>
                <w:iCs w:val="0"/>
                <w:color w:val="auto"/>
                <w:sz w:val="20"/>
                <w:szCs w:val="20"/>
                <w:highlight w:val="none"/>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EC77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轮胎（含备胎）</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3F4B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6个月</w:t>
            </w:r>
          </w:p>
        </w:tc>
      </w:tr>
      <w:tr w14:paraId="332B7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4E66D">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6</w:t>
            </w:r>
          </w:p>
        </w:tc>
        <w:tc>
          <w:tcPr>
            <w:tcW w:w="2221" w:type="dxa"/>
            <w:vMerge w:val="continue"/>
            <w:tcBorders>
              <w:top w:val="single" w:color="000000" w:sz="4" w:space="0"/>
              <w:left w:val="single" w:color="000000" w:sz="4" w:space="0"/>
              <w:bottom w:val="nil"/>
              <w:right w:val="single" w:color="000000" w:sz="4" w:space="0"/>
            </w:tcBorders>
            <w:shd w:val="clear" w:color="auto" w:fill="auto"/>
            <w:vAlign w:val="center"/>
          </w:tcPr>
          <w:p w14:paraId="092E0817">
            <w:pPr>
              <w:jc w:val="center"/>
              <w:rPr>
                <w:rFonts w:hint="eastAsia" w:ascii="宋体" w:hAnsi="宋体" w:eastAsia="宋体" w:cs="宋体"/>
                <w:b/>
                <w:bCs/>
                <w:i w:val="0"/>
                <w:iCs w:val="0"/>
                <w:color w:val="auto"/>
                <w:sz w:val="20"/>
                <w:szCs w:val="20"/>
                <w:highlight w:val="none"/>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4660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雨刮片</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A4D0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6个月</w:t>
            </w:r>
          </w:p>
        </w:tc>
      </w:tr>
      <w:tr w14:paraId="4C931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43010">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7</w:t>
            </w:r>
          </w:p>
        </w:tc>
        <w:tc>
          <w:tcPr>
            <w:tcW w:w="2221" w:type="dxa"/>
            <w:vMerge w:val="restart"/>
            <w:tcBorders>
              <w:top w:val="single" w:color="000000" w:sz="4" w:space="0"/>
              <w:left w:val="single" w:color="000000" w:sz="4" w:space="0"/>
              <w:right w:val="single" w:color="000000" w:sz="4" w:space="0"/>
            </w:tcBorders>
            <w:shd w:val="clear" w:color="auto" w:fill="auto"/>
            <w:vAlign w:val="center"/>
          </w:tcPr>
          <w:p w14:paraId="27B855CA">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加装配置</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FD8E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倒车影像</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29C6F">
            <w:pPr>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0"/>
                <w:szCs w:val="20"/>
                <w:highlight w:val="none"/>
                <w:u w:val="none"/>
                <w:lang w:val="en-US" w:eastAsia="zh-CN" w:bidi="ar"/>
              </w:rPr>
              <w:t>1年</w:t>
            </w:r>
          </w:p>
        </w:tc>
      </w:tr>
      <w:tr w14:paraId="5D246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77F26">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8</w:t>
            </w:r>
          </w:p>
        </w:tc>
        <w:tc>
          <w:tcPr>
            <w:tcW w:w="2221" w:type="dxa"/>
            <w:vMerge w:val="continue"/>
            <w:tcBorders>
              <w:left w:val="single" w:color="000000" w:sz="4" w:space="0"/>
              <w:right w:val="single" w:color="000000" w:sz="4" w:space="0"/>
            </w:tcBorders>
            <w:shd w:val="clear" w:color="auto" w:fill="auto"/>
            <w:vAlign w:val="center"/>
          </w:tcPr>
          <w:p w14:paraId="4BDBE3D6">
            <w:pPr>
              <w:jc w:val="center"/>
              <w:rPr>
                <w:rFonts w:hint="eastAsia" w:ascii="宋体" w:hAnsi="宋体" w:eastAsia="宋体" w:cs="宋体"/>
                <w:b/>
                <w:bCs/>
                <w:i w:val="0"/>
                <w:iCs w:val="0"/>
                <w:color w:val="auto"/>
                <w:sz w:val="20"/>
                <w:szCs w:val="20"/>
                <w:highlight w:val="none"/>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7CAE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行车记录仪</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AA37B">
            <w:pPr>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0"/>
                <w:szCs w:val="20"/>
                <w:highlight w:val="none"/>
                <w:u w:val="none"/>
                <w:lang w:val="en-US" w:eastAsia="zh-CN" w:bidi="ar"/>
              </w:rPr>
              <w:t>1年</w:t>
            </w:r>
          </w:p>
        </w:tc>
      </w:tr>
      <w:tr w14:paraId="5FD79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A360E">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9</w:t>
            </w:r>
          </w:p>
        </w:tc>
        <w:tc>
          <w:tcPr>
            <w:tcW w:w="2221" w:type="dxa"/>
            <w:vMerge w:val="continue"/>
            <w:tcBorders>
              <w:left w:val="single" w:color="000000" w:sz="4" w:space="0"/>
              <w:right w:val="single" w:color="000000" w:sz="4" w:space="0"/>
            </w:tcBorders>
            <w:shd w:val="clear" w:color="auto" w:fill="auto"/>
            <w:vAlign w:val="center"/>
          </w:tcPr>
          <w:p w14:paraId="3299C802">
            <w:pPr>
              <w:jc w:val="center"/>
              <w:rPr>
                <w:rFonts w:hint="eastAsia" w:ascii="宋体" w:hAnsi="宋体" w:eastAsia="宋体" w:cs="宋体"/>
                <w:b/>
                <w:bCs/>
                <w:i w:val="0"/>
                <w:iCs w:val="0"/>
                <w:color w:val="auto"/>
                <w:sz w:val="20"/>
                <w:szCs w:val="20"/>
                <w:highlight w:val="none"/>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BE99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1"/>
                <w:szCs w:val="21"/>
                <w:highlight w:val="none"/>
                <w:u w:val="none"/>
                <w:lang w:val="en-US" w:eastAsia="zh-CN" w:bidi="ar"/>
              </w:rPr>
              <w:t>尾部箭头警示灯</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BACD2">
            <w:pPr>
              <w:jc w:val="center"/>
              <w:rPr>
                <w:rFonts w:hint="default" w:ascii="宋体" w:hAnsi="宋体" w:eastAsia="宋体" w:cs="宋体"/>
                <w:i w:val="0"/>
                <w:iCs w:val="0"/>
                <w:color w:val="auto"/>
                <w:sz w:val="22"/>
                <w:szCs w:val="22"/>
                <w:highlight w:val="none"/>
                <w:u w:val="none"/>
                <w:lang w:val="en-US"/>
              </w:rPr>
            </w:pPr>
            <w:r>
              <w:rPr>
                <w:rFonts w:hint="eastAsia" w:hAnsi="宋体" w:cs="宋体"/>
                <w:i w:val="0"/>
                <w:iCs w:val="0"/>
                <w:color w:val="auto"/>
                <w:kern w:val="0"/>
                <w:sz w:val="20"/>
                <w:szCs w:val="20"/>
                <w:highlight w:val="none"/>
                <w:u w:val="none"/>
                <w:lang w:val="en-US" w:eastAsia="zh-CN" w:bidi="ar"/>
              </w:rPr>
              <w:t>1年</w:t>
            </w:r>
          </w:p>
        </w:tc>
      </w:tr>
      <w:tr w14:paraId="6A3D5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044DD">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highlight w:val="none"/>
                <w:u w:val="none"/>
                <w:lang w:val="en-US" w:eastAsia="zh-CN" w:bidi="ar"/>
              </w:rPr>
            </w:pPr>
            <w:r>
              <w:rPr>
                <w:rFonts w:hint="eastAsia" w:hAnsi="宋体" w:cs="宋体"/>
                <w:b/>
                <w:bCs/>
                <w:i w:val="0"/>
                <w:iCs w:val="0"/>
                <w:color w:val="auto"/>
                <w:kern w:val="0"/>
                <w:sz w:val="20"/>
                <w:szCs w:val="20"/>
                <w:highlight w:val="none"/>
                <w:u w:val="none"/>
                <w:lang w:val="en-US" w:eastAsia="zh-CN" w:bidi="ar"/>
              </w:rPr>
              <w:t>10</w:t>
            </w:r>
          </w:p>
        </w:tc>
        <w:tc>
          <w:tcPr>
            <w:tcW w:w="2221" w:type="dxa"/>
            <w:vMerge w:val="continue"/>
            <w:tcBorders>
              <w:left w:val="single" w:color="000000" w:sz="4" w:space="0"/>
              <w:right w:val="single" w:color="000000" w:sz="4" w:space="0"/>
            </w:tcBorders>
            <w:shd w:val="clear" w:color="auto" w:fill="auto"/>
            <w:vAlign w:val="center"/>
          </w:tcPr>
          <w:p w14:paraId="37DB1231">
            <w:pPr>
              <w:jc w:val="center"/>
              <w:rPr>
                <w:rFonts w:hint="eastAsia" w:ascii="宋体" w:hAnsi="宋体" w:eastAsia="宋体" w:cs="宋体"/>
                <w:b/>
                <w:bCs/>
                <w:i w:val="0"/>
                <w:iCs w:val="0"/>
                <w:color w:val="auto"/>
                <w:sz w:val="20"/>
                <w:szCs w:val="20"/>
                <w:highlight w:val="none"/>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3697E">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hAnsi="宋体" w:cs="宋体"/>
                <w:i w:val="0"/>
                <w:iCs w:val="0"/>
                <w:color w:val="auto"/>
                <w:kern w:val="0"/>
                <w:sz w:val="20"/>
                <w:szCs w:val="20"/>
                <w:highlight w:val="none"/>
                <w:u w:val="none"/>
                <w:lang w:val="en-US" w:eastAsia="zh-CN" w:bidi="ar"/>
              </w:rPr>
              <w:t>高压冲洗管</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8FEBC">
            <w:pPr>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6个月</w:t>
            </w:r>
          </w:p>
        </w:tc>
      </w:tr>
      <w:tr w14:paraId="5187C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40B1B">
            <w:pPr>
              <w:keepNext w:val="0"/>
              <w:keepLines w:val="0"/>
              <w:widowControl/>
              <w:suppressLineNumbers w:val="0"/>
              <w:jc w:val="center"/>
              <w:textAlignment w:val="center"/>
              <w:rPr>
                <w:rFonts w:hint="default" w:hAnsi="宋体" w:cs="宋体"/>
                <w:b/>
                <w:bCs/>
                <w:i w:val="0"/>
                <w:iCs w:val="0"/>
                <w:color w:val="auto"/>
                <w:kern w:val="0"/>
                <w:sz w:val="20"/>
                <w:szCs w:val="20"/>
                <w:highlight w:val="none"/>
                <w:u w:val="none"/>
                <w:lang w:val="en-US" w:eastAsia="zh-CN" w:bidi="ar"/>
              </w:rPr>
            </w:pPr>
            <w:r>
              <w:rPr>
                <w:rFonts w:hint="eastAsia" w:hAnsi="宋体" w:cs="宋体"/>
                <w:b/>
                <w:bCs/>
                <w:i w:val="0"/>
                <w:iCs w:val="0"/>
                <w:color w:val="auto"/>
                <w:kern w:val="0"/>
                <w:sz w:val="20"/>
                <w:szCs w:val="20"/>
                <w:highlight w:val="none"/>
                <w:u w:val="none"/>
                <w:lang w:val="en-US" w:eastAsia="zh-CN" w:bidi="ar"/>
              </w:rPr>
              <w:t>12</w:t>
            </w:r>
          </w:p>
        </w:tc>
        <w:tc>
          <w:tcPr>
            <w:tcW w:w="2221" w:type="dxa"/>
            <w:vMerge w:val="continue"/>
            <w:tcBorders>
              <w:left w:val="single" w:color="000000" w:sz="4" w:space="0"/>
              <w:bottom w:val="single" w:color="000000" w:sz="4" w:space="0"/>
              <w:right w:val="single" w:color="000000" w:sz="4" w:space="0"/>
            </w:tcBorders>
            <w:shd w:val="clear" w:color="auto" w:fill="auto"/>
            <w:vAlign w:val="center"/>
          </w:tcPr>
          <w:p w14:paraId="6022715F">
            <w:pPr>
              <w:jc w:val="center"/>
              <w:rPr>
                <w:rFonts w:hint="eastAsia" w:ascii="宋体" w:hAnsi="宋体" w:eastAsia="宋体" w:cs="宋体"/>
                <w:b/>
                <w:bCs/>
                <w:i w:val="0"/>
                <w:iCs w:val="0"/>
                <w:color w:val="auto"/>
                <w:sz w:val="20"/>
                <w:szCs w:val="20"/>
                <w:highlight w:val="none"/>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7D6B4">
            <w:pPr>
              <w:keepNext w:val="0"/>
              <w:keepLines w:val="0"/>
              <w:widowControl/>
              <w:suppressLineNumbers w:val="0"/>
              <w:jc w:val="center"/>
              <w:textAlignment w:val="center"/>
              <w:rPr>
                <w:rFonts w:hint="default" w:hAnsi="宋体" w:cs="宋体"/>
                <w:i w:val="0"/>
                <w:iCs w:val="0"/>
                <w:color w:val="auto"/>
                <w:kern w:val="0"/>
                <w:sz w:val="20"/>
                <w:szCs w:val="20"/>
                <w:highlight w:val="none"/>
                <w:u w:val="none"/>
                <w:lang w:val="en-US" w:eastAsia="zh-CN" w:bidi="ar"/>
              </w:rPr>
            </w:pPr>
            <w:r>
              <w:rPr>
                <w:rFonts w:hint="eastAsia" w:hAnsi="宋体" w:cs="宋体"/>
                <w:i w:val="0"/>
                <w:iCs w:val="0"/>
                <w:color w:val="auto"/>
                <w:kern w:val="0"/>
                <w:sz w:val="20"/>
                <w:szCs w:val="20"/>
                <w:highlight w:val="none"/>
                <w:u w:val="none"/>
                <w:lang w:val="en-US" w:eastAsia="zh-CN" w:bidi="ar"/>
              </w:rPr>
              <w:t>喷头</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36EB7">
            <w:pPr>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6个月</w:t>
            </w:r>
          </w:p>
        </w:tc>
      </w:tr>
    </w:tbl>
    <w:p w14:paraId="0D90B769">
      <w:pPr>
        <w:pStyle w:val="32"/>
        <w:widowControl w:val="0"/>
        <w:autoSpaceDE w:val="0"/>
        <w:autoSpaceDN w:val="0"/>
        <w:adjustRightInd w:val="0"/>
        <w:snapToGrid w:val="0"/>
        <w:spacing w:line="360" w:lineRule="auto"/>
        <w:ind w:firstLine="0" w:firstLineChars="0"/>
        <w:jc w:val="both"/>
        <w:textAlignment w:val="center"/>
        <w:rPr>
          <w:rFonts w:hint="eastAsia" w:eastAsia="宋体" w:cs="宋体"/>
          <w:b/>
          <w:bCs/>
          <w:color w:val="auto"/>
          <w:kern w:val="0"/>
          <w:sz w:val="28"/>
          <w:szCs w:val="28"/>
          <w:highlight w:val="none"/>
          <w:lang w:bidi="ar"/>
        </w:rPr>
      </w:pPr>
    </w:p>
    <w:p w14:paraId="749F91FF">
      <w:pPr>
        <w:pStyle w:val="2"/>
        <w:rPr>
          <w:rFonts w:hint="eastAsia" w:ascii="宋体" w:hAnsi="宋体" w:eastAsia="宋体" w:cs="宋体"/>
          <w:color w:val="auto"/>
          <w:sz w:val="21"/>
          <w:szCs w:val="21"/>
          <w:highlight w:val="none"/>
        </w:rPr>
      </w:pPr>
    </w:p>
    <w:p w14:paraId="79C70E72">
      <w:pPr>
        <w:keepNext w:val="0"/>
        <w:keepLines w:val="0"/>
        <w:pageBreakBefore w:val="0"/>
        <w:widowControl w:val="0"/>
        <w:numPr>
          <w:ilvl w:val="-1"/>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kern w:val="0"/>
          <w:sz w:val="21"/>
          <w:szCs w:val="21"/>
          <w:highlight w:val="none"/>
          <w:lang w:val="en-US" w:eastAsia="zh-CN"/>
        </w:rPr>
      </w:pPr>
    </w:p>
    <w:p w14:paraId="5C66E0C1">
      <w:pPr>
        <w:rPr>
          <w:rFonts w:ascii="宋体" w:hAnsi="宋体" w:eastAsia="宋体" w:cs="Times New Roman"/>
          <w:b/>
          <w:color w:val="auto"/>
          <w:szCs w:val="21"/>
          <w:highlight w:val="none"/>
        </w:rPr>
      </w:pPr>
      <w:r>
        <w:rPr>
          <w:rFonts w:hint="eastAsia" w:ascii="宋体" w:hAnsi="宋体" w:cs="宋体"/>
          <w:b/>
          <w:bCs/>
          <w:color w:val="auto"/>
          <w:kern w:val="0"/>
          <w:sz w:val="21"/>
          <w:szCs w:val="21"/>
          <w:highlight w:val="none"/>
          <w:lang w:val="en-US" w:eastAsia="zh-CN"/>
        </w:rPr>
        <w:br w:type="page"/>
      </w:r>
    </w:p>
    <w:p w14:paraId="1E163BBA">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362" w:name="_Toc3166"/>
      <w:bookmarkStart w:id="363" w:name="_Toc7731"/>
      <w:bookmarkStart w:id="364" w:name="_Toc142508359"/>
      <w:bookmarkStart w:id="365" w:name="_Toc11281_WPSOffice_Level1"/>
      <w:bookmarkStart w:id="366" w:name="_Toc486167707"/>
      <w:bookmarkStart w:id="367" w:name="_Toc450662892"/>
      <w:bookmarkStart w:id="368" w:name="_Toc19477"/>
      <w:r>
        <w:rPr>
          <w:rFonts w:hint="eastAsia" w:ascii="宋体" w:hAnsi="宋体" w:eastAsia="宋体" w:cs="宋体"/>
          <w:b/>
          <w:bCs/>
          <w:color w:val="auto"/>
          <w:kern w:val="44"/>
          <w:sz w:val="32"/>
          <w:szCs w:val="32"/>
          <w:highlight w:val="none"/>
          <w:lang w:val="zh-CN"/>
        </w:rPr>
        <w:t>第四篇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合同条款格式</w:t>
      </w:r>
      <w:bookmarkEnd w:id="362"/>
      <w:bookmarkEnd w:id="363"/>
      <w:bookmarkEnd w:id="364"/>
      <w:bookmarkEnd w:id="365"/>
      <w:bookmarkEnd w:id="366"/>
      <w:bookmarkEnd w:id="367"/>
      <w:bookmarkEnd w:id="368"/>
    </w:p>
    <w:p w14:paraId="6DB4183C">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36700848">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00B1091A">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38240A00">
      <w:pPr>
        <w:autoSpaceDE w:val="0"/>
        <w:autoSpaceDN w:val="0"/>
        <w:adjustRightInd w:val="0"/>
        <w:spacing w:line="360" w:lineRule="auto"/>
        <w:jc w:val="center"/>
        <w:rPr>
          <w:rFonts w:hint="eastAsia" w:ascii="宋体" w:hAnsi="宋体" w:eastAsia="宋体" w:cs="Times New Roman"/>
          <w:b/>
          <w:color w:val="auto"/>
          <w:kern w:val="0"/>
          <w:sz w:val="52"/>
          <w:szCs w:val="96"/>
          <w:highlight w:val="none"/>
          <w:lang w:eastAsia="zh-CN"/>
        </w:rPr>
      </w:pPr>
      <w:r>
        <w:rPr>
          <w:rFonts w:hint="eastAsia" w:ascii="宋体" w:hAnsi="宋体" w:eastAsia="宋体" w:cs="Times New Roman"/>
          <w:b/>
          <w:color w:val="auto"/>
          <w:kern w:val="0"/>
          <w:sz w:val="52"/>
          <w:szCs w:val="96"/>
          <w:highlight w:val="none"/>
          <w:lang w:eastAsia="zh-CN"/>
        </w:rPr>
        <w:t>东莞市水务集团管网有限公司2025年4T小型高压冲洗车采购项目</w:t>
      </w:r>
    </w:p>
    <w:p w14:paraId="33946AAF">
      <w:pPr>
        <w:autoSpaceDE w:val="0"/>
        <w:autoSpaceDN w:val="0"/>
        <w:adjustRightInd w:val="0"/>
        <w:spacing w:line="360" w:lineRule="auto"/>
        <w:jc w:val="center"/>
        <w:rPr>
          <w:rFonts w:ascii="宋体" w:hAnsi="宋体" w:eastAsia="宋体" w:cs="Times New Roman"/>
          <w:bCs/>
          <w:color w:val="auto"/>
          <w:kern w:val="0"/>
          <w:sz w:val="52"/>
          <w:szCs w:val="52"/>
          <w:highlight w:val="none"/>
        </w:rPr>
      </w:pPr>
    </w:p>
    <w:p w14:paraId="10F1AE75">
      <w:pPr>
        <w:autoSpaceDE w:val="0"/>
        <w:autoSpaceDN w:val="0"/>
        <w:adjustRightInd w:val="0"/>
        <w:spacing w:before="840" w:beforeLines="350" w:after="360" w:afterLines="150" w:line="360" w:lineRule="auto"/>
        <w:jc w:val="center"/>
        <w:rPr>
          <w:rFonts w:ascii="宋体" w:hAnsi="宋体" w:eastAsia="宋体" w:cs="Times New Roman"/>
          <w:b/>
          <w:bCs/>
          <w:color w:val="auto"/>
          <w:spacing w:val="60"/>
          <w:kern w:val="0"/>
          <w:sz w:val="52"/>
          <w:szCs w:val="52"/>
          <w:highlight w:val="none"/>
        </w:rPr>
      </w:pPr>
      <w:r>
        <w:rPr>
          <w:rFonts w:hint="eastAsia" w:ascii="宋体" w:hAnsi="宋体" w:eastAsia="宋体" w:cs="Times New Roman"/>
          <w:b/>
          <w:bCs/>
          <w:color w:val="auto"/>
          <w:spacing w:val="60"/>
          <w:kern w:val="0"/>
          <w:sz w:val="52"/>
          <w:szCs w:val="52"/>
          <w:highlight w:val="none"/>
        </w:rPr>
        <w:t>采购合同</w:t>
      </w:r>
    </w:p>
    <w:p w14:paraId="1476C5AE">
      <w:pPr>
        <w:autoSpaceDE w:val="0"/>
        <w:autoSpaceDN w:val="0"/>
        <w:adjustRightInd w:val="0"/>
        <w:spacing w:line="360" w:lineRule="auto"/>
        <w:jc w:val="center"/>
        <w:rPr>
          <w:rFonts w:ascii="宋体" w:hAnsi="宋体" w:eastAsia="宋体" w:cs="Times New Roman"/>
          <w:b/>
          <w:bCs/>
          <w:color w:val="auto"/>
          <w:kern w:val="0"/>
          <w:sz w:val="24"/>
          <w:szCs w:val="21"/>
          <w:highlight w:val="none"/>
        </w:rPr>
      </w:pPr>
      <w:r>
        <w:rPr>
          <w:rFonts w:hint="eastAsia" w:ascii="宋体" w:hAnsi="宋体" w:eastAsia="宋体" w:cs="Times New Roman"/>
          <w:b/>
          <w:bCs/>
          <w:color w:val="auto"/>
          <w:kern w:val="0"/>
          <w:sz w:val="24"/>
          <w:szCs w:val="21"/>
          <w:highlight w:val="none"/>
        </w:rPr>
        <w:t>（合同编号：       ）</w:t>
      </w:r>
    </w:p>
    <w:p w14:paraId="1390ECC4">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5C066D04">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785B21B2">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670A9D11">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3203A98E">
      <w:pPr>
        <w:autoSpaceDE w:val="0"/>
        <w:autoSpaceDN w:val="0"/>
        <w:adjustRightInd w:val="0"/>
        <w:spacing w:line="480" w:lineRule="auto"/>
        <w:ind w:firstLine="2749" w:firstLineChars="978"/>
        <w:jc w:val="both"/>
        <w:rPr>
          <w:rFonts w:ascii="宋体" w:hAnsi="宋体" w:eastAsia="宋体" w:cs="Times New Roman"/>
          <w:b/>
          <w:bCs/>
          <w:color w:val="auto"/>
          <w:kern w:val="0"/>
          <w:sz w:val="28"/>
          <w:szCs w:val="28"/>
          <w:highlight w:val="none"/>
        </w:rPr>
      </w:pPr>
      <w:r>
        <w:rPr>
          <w:rFonts w:hint="eastAsia" w:ascii="宋体" w:hAnsi="宋体" w:eastAsia="宋体" w:cs="宋体"/>
          <w:b/>
          <w:bCs/>
          <w:color w:val="auto"/>
          <w:kern w:val="0"/>
          <w:sz w:val="28"/>
          <w:szCs w:val="28"/>
          <w:highlight w:val="none"/>
        </w:rPr>
        <w:t>甲方：</w:t>
      </w:r>
      <w:r>
        <w:rPr>
          <w:rFonts w:hint="eastAsia" w:ascii="宋体" w:hAnsi="宋体" w:eastAsia="宋体" w:cs="Times New Roman"/>
          <w:b/>
          <w:bCs/>
          <w:color w:val="auto"/>
          <w:kern w:val="0"/>
          <w:sz w:val="28"/>
          <w:szCs w:val="28"/>
          <w:highlight w:val="none"/>
          <w:u w:val="single"/>
          <w:lang w:eastAsia="zh-CN"/>
        </w:rPr>
        <w:t>东莞市水务集团管网有限公司</w:t>
      </w:r>
    </w:p>
    <w:p w14:paraId="78238F6F">
      <w:pPr>
        <w:autoSpaceDE w:val="0"/>
        <w:autoSpaceDN w:val="0"/>
        <w:adjustRightInd w:val="0"/>
        <w:spacing w:line="480" w:lineRule="auto"/>
        <w:ind w:left="0" w:leftChars="0" w:firstLine="2749" w:firstLineChars="978"/>
        <w:jc w:val="left"/>
        <w:rPr>
          <w:rFonts w:ascii="宋体" w:hAnsi="宋体" w:eastAsia="宋体" w:cs="Times New Roman"/>
          <w:b/>
          <w:bCs/>
          <w:color w:val="auto"/>
          <w:kern w:val="0"/>
          <w:sz w:val="28"/>
          <w:szCs w:val="28"/>
          <w:highlight w:val="none"/>
          <w:u w:val="single"/>
        </w:rPr>
      </w:pPr>
      <w:r>
        <w:rPr>
          <w:rFonts w:hint="eastAsia" w:ascii="宋体" w:hAnsi="宋体" w:eastAsia="宋体" w:cs="宋体"/>
          <w:b/>
          <w:bCs/>
          <w:color w:val="auto"/>
          <w:kern w:val="0"/>
          <w:sz w:val="28"/>
          <w:szCs w:val="28"/>
          <w:highlight w:val="none"/>
        </w:rPr>
        <w:t>乙方：</w:t>
      </w:r>
      <w:r>
        <w:rPr>
          <w:rFonts w:hint="eastAsia" w:ascii="宋体" w:hAnsi="宋体" w:eastAsia="宋体" w:cs="宋体"/>
          <w:b/>
          <w:bCs/>
          <w:color w:val="auto"/>
          <w:kern w:val="0"/>
          <w:sz w:val="28"/>
          <w:szCs w:val="28"/>
          <w:highlight w:val="none"/>
          <w:u w:val="single"/>
        </w:rPr>
        <w:t xml:space="preserve">                          </w:t>
      </w:r>
    </w:p>
    <w:p w14:paraId="366E6E80">
      <w:pPr>
        <w:autoSpaceDE w:val="0"/>
        <w:autoSpaceDN w:val="0"/>
        <w:adjustRightInd w:val="0"/>
        <w:spacing w:line="360" w:lineRule="auto"/>
        <w:ind w:firstLine="1102" w:firstLineChars="392"/>
        <w:jc w:val="left"/>
        <w:rPr>
          <w:rFonts w:ascii="宋体" w:hAnsi="宋体" w:eastAsia="宋体" w:cs="宋体"/>
          <w:b/>
          <w:bCs/>
          <w:color w:val="auto"/>
          <w:kern w:val="0"/>
          <w:sz w:val="28"/>
          <w:szCs w:val="28"/>
          <w:highlight w:val="none"/>
        </w:rPr>
      </w:pPr>
    </w:p>
    <w:p w14:paraId="1241DBBA">
      <w:pPr>
        <w:autoSpaceDE w:val="0"/>
        <w:autoSpaceDN w:val="0"/>
        <w:adjustRightInd w:val="0"/>
        <w:spacing w:line="480" w:lineRule="auto"/>
        <w:ind w:left="2335" w:leftChars="1112" w:firstLine="1026" w:firstLineChars="365"/>
        <w:jc w:val="left"/>
        <w:rPr>
          <w:rFonts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签订日期：   年   月   日</w:t>
      </w:r>
    </w:p>
    <w:p w14:paraId="49B4D9B5">
      <w:pPr>
        <w:autoSpaceDE w:val="0"/>
        <w:autoSpaceDN w:val="0"/>
        <w:adjustRightInd w:val="0"/>
        <w:jc w:val="left"/>
        <w:rPr>
          <w:rFonts w:ascii="宋体" w:hAnsi="宋体" w:eastAsia="宋体" w:cs="宋体"/>
          <w:b/>
          <w:bCs/>
          <w:color w:val="auto"/>
          <w:kern w:val="0"/>
          <w:sz w:val="28"/>
          <w:szCs w:val="28"/>
          <w:highlight w:val="none"/>
        </w:rPr>
      </w:pPr>
    </w:p>
    <w:p w14:paraId="06E59288">
      <w:pPr>
        <w:pStyle w:val="32"/>
        <w:widowControl w:val="0"/>
        <w:autoSpaceDE w:val="0"/>
        <w:spacing w:before="0" w:after="120" w:afterAutospacing="0"/>
        <w:jc w:val="both"/>
        <w:rPr>
          <w:rFonts w:hint="eastAsia" w:eastAsia="宋体" w:cs="Times New Roman"/>
          <w:b/>
          <w:bCs/>
          <w:color w:val="auto"/>
          <w:sz w:val="21"/>
          <w:szCs w:val="21"/>
          <w:highlight w:val="none"/>
          <w:lang w:bidi="ar"/>
        </w:rPr>
      </w:pPr>
      <w:r>
        <w:rPr>
          <w:rFonts w:hint="eastAsia" w:eastAsia="宋体" w:cs="Times New Roman"/>
          <w:b/>
          <w:bCs/>
          <w:color w:val="auto"/>
          <w:sz w:val="21"/>
          <w:szCs w:val="21"/>
          <w:highlight w:val="none"/>
          <w:lang w:bidi="ar"/>
        </w:rPr>
        <w:t xml:space="preserve"> </w:t>
      </w:r>
    </w:p>
    <w:p w14:paraId="755D5096">
      <w:pPr>
        <w:autoSpaceDE w:val="0"/>
        <w:autoSpaceDN w:val="0"/>
        <w:adjustRightInd w:val="0"/>
        <w:spacing w:before="120" w:beforeLines="50" w:after="120" w:afterLines="50" w:line="360" w:lineRule="auto"/>
        <w:jc w:val="left"/>
        <w:rPr>
          <w:rFonts w:hint="eastAsia" w:eastAsia="宋体" w:cs="Times New Roman"/>
          <w:b/>
          <w:bCs/>
          <w:color w:val="auto"/>
          <w:sz w:val="21"/>
          <w:szCs w:val="21"/>
          <w:highlight w:val="none"/>
          <w:lang w:bidi="ar"/>
        </w:rPr>
      </w:pPr>
    </w:p>
    <w:p w14:paraId="40F4C2C4">
      <w:pPr>
        <w:autoSpaceDE w:val="0"/>
        <w:autoSpaceDN w:val="0"/>
        <w:adjustRightInd w:val="0"/>
        <w:spacing w:before="120" w:beforeLines="50" w:after="120" w:afterLines="50"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甲方：东莞市水务集团管网有限公司</w:t>
      </w:r>
    </w:p>
    <w:p w14:paraId="2CAF5972">
      <w:pPr>
        <w:autoSpaceDE w:val="0"/>
        <w:autoSpaceDN w:val="0"/>
        <w:adjustRightInd w:val="0"/>
        <w:spacing w:before="120" w:beforeLines="50" w:after="120" w:afterLines="50"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地址：东莞市东城街道东城运河路5号</w:t>
      </w:r>
    </w:p>
    <w:p w14:paraId="556ACD74">
      <w:pPr>
        <w:autoSpaceDE w:val="0"/>
        <w:autoSpaceDN w:val="0"/>
        <w:adjustRightInd w:val="0"/>
        <w:spacing w:before="120" w:beforeLines="50" w:after="120" w:afterLines="50" w:line="360" w:lineRule="auto"/>
        <w:jc w:val="left"/>
        <w:rPr>
          <w:rFonts w:ascii="宋体" w:hAnsi="宋体" w:eastAsia="宋体" w:cs="Times New Roman"/>
          <w:color w:val="auto"/>
          <w:kern w:val="0"/>
          <w:szCs w:val="21"/>
          <w:highlight w:val="none"/>
        </w:rPr>
      </w:pPr>
    </w:p>
    <w:p w14:paraId="3A12E65C">
      <w:pPr>
        <w:autoSpaceDE w:val="0"/>
        <w:autoSpaceDN w:val="0"/>
        <w:adjustRightInd w:val="0"/>
        <w:spacing w:before="120" w:beforeLines="50" w:after="120" w:afterLines="50" w:line="360" w:lineRule="auto"/>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乙方：</w:t>
      </w:r>
    </w:p>
    <w:p w14:paraId="2559D32C">
      <w:pPr>
        <w:autoSpaceDE w:val="0"/>
        <w:autoSpaceDN w:val="0"/>
        <w:adjustRightInd w:val="0"/>
        <w:spacing w:before="120" w:beforeLines="50" w:after="120" w:afterLines="50"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地址：</w:t>
      </w:r>
    </w:p>
    <w:p w14:paraId="257D5A0C">
      <w:pPr>
        <w:autoSpaceDE w:val="0"/>
        <w:autoSpaceDN w:val="0"/>
        <w:adjustRightInd w:val="0"/>
        <w:spacing w:line="360" w:lineRule="auto"/>
        <w:ind w:firstLine="420" w:firstLineChars="200"/>
        <w:jc w:val="left"/>
        <w:rPr>
          <w:rFonts w:ascii="宋体" w:hAnsi="宋体" w:eastAsia="宋体" w:cs="Times New Roman"/>
          <w:b/>
          <w:color w:val="auto"/>
          <w:kern w:val="0"/>
          <w:szCs w:val="21"/>
          <w:highlight w:val="none"/>
        </w:rPr>
      </w:pPr>
      <w:r>
        <w:rPr>
          <w:rFonts w:hint="eastAsia" w:ascii="宋体" w:hAnsi="宋体" w:eastAsia="宋体" w:cs="Times New Roman"/>
          <w:color w:val="auto"/>
          <w:kern w:val="0"/>
          <w:szCs w:val="21"/>
          <w:highlight w:val="none"/>
        </w:rPr>
        <w:t>根据《中华人民共和国民法典》及相关法律、法规的规定，甲乙双方经友好协商，就甲方向乙方订购下列货物事宜达成如下条款：</w:t>
      </w:r>
    </w:p>
    <w:p w14:paraId="5C71E2F0">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一、合同货物清单</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1354"/>
        <w:gridCol w:w="1354"/>
        <w:gridCol w:w="2373"/>
        <w:gridCol w:w="1016"/>
        <w:gridCol w:w="1933"/>
        <w:gridCol w:w="1529"/>
      </w:tblGrid>
      <w:tr w14:paraId="6A939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391" w:type="pct"/>
            <w:vAlign w:val="bottom"/>
          </w:tcPr>
          <w:p w14:paraId="1D568252">
            <w:pPr>
              <w:widowControl/>
              <w:autoSpaceDE w:val="0"/>
              <w:autoSpaceDN w:val="0"/>
              <w:adjustRightInd w:val="0"/>
              <w:spacing w:line="360" w:lineRule="auto"/>
              <w:jc w:val="center"/>
              <w:rPr>
                <w:rFonts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序号</w:t>
            </w:r>
          </w:p>
        </w:tc>
        <w:tc>
          <w:tcPr>
            <w:tcW w:w="653" w:type="pct"/>
            <w:vAlign w:val="bottom"/>
          </w:tcPr>
          <w:p w14:paraId="383B3AD7">
            <w:pPr>
              <w:widowControl/>
              <w:autoSpaceDE w:val="0"/>
              <w:autoSpaceDN w:val="0"/>
              <w:adjustRightInd w:val="0"/>
              <w:spacing w:line="360" w:lineRule="auto"/>
              <w:jc w:val="center"/>
              <w:rPr>
                <w:rFonts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名称</w:t>
            </w:r>
          </w:p>
        </w:tc>
        <w:tc>
          <w:tcPr>
            <w:tcW w:w="653" w:type="pct"/>
            <w:vAlign w:val="bottom"/>
          </w:tcPr>
          <w:p w14:paraId="47C4F9DC">
            <w:pPr>
              <w:widowControl/>
              <w:autoSpaceDE w:val="0"/>
              <w:autoSpaceDN w:val="0"/>
              <w:adjustRightInd w:val="0"/>
              <w:spacing w:line="360" w:lineRule="auto"/>
              <w:jc w:val="center"/>
              <w:rPr>
                <w:rFonts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品牌</w:t>
            </w:r>
          </w:p>
        </w:tc>
        <w:tc>
          <w:tcPr>
            <w:tcW w:w="1144" w:type="pct"/>
            <w:vAlign w:val="bottom"/>
          </w:tcPr>
          <w:p w14:paraId="6CBC75B9">
            <w:pPr>
              <w:widowControl/>
              <w:autoSpaceDE w:val="0"/>
              <w:autoSpaceDN w:val="0"/>
              <w:adjustRightInd w:val="0"/>
              <w:spacing w:line="360" w:lineRule="auto"/>
              <w:jc w:val="center"/>
              <w:rPr>
                <w:rFonts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车型</w:t>
            </w:r>
          </w:p>
        </w:tc>
        <w:tc>
          <w:tcPr>
            <w:tcW w:w="490" w:type="pct"/>
            <w:vAlign w:val="bottom"/>
          </w:tcPr>
          <w:p w14:paraId="4FE799CB">
            <w:pPr>
              <w:widowControl/>
              <w:autoSpaceDE w:val="0"/>
              <w:autoSpaceDN w:val="0"/>
              <w:adjustRightInd w:val="0"/>
              <w:spacing w:line="360" w:lineRule="auto"/>
              <w:jc w:val="center"/>
              <w:rPr>
                <w:rFonts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数量</w:t>
            </w:r>
          </w:p>
        </w:tc>
        <w:tc>
          <w:tcPr>
            <w:tcW w:w="932" w:type="pct"/>
            <w:vAlign w:val="bottom"/>
          </w:tcPr>
          <w:p w14:paraId="2E2A0733">
            <w:pPr>
              <w:widowControl/>
              <w:autoSpaceDE w:val="0"/>
              <w:autoSpaceDN w:val="0"/>
              <w:adjustRightInd w:val="0"/>
              <w:spacing w:line="360" w:lineRule="auto"/>
              <w:jc w:val="center"/>
              <w:rPr>
                <w:rFonts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含税单价（元）</w:t>
            </w:r>
          </w:p>
        </w:tc>
        <w:tc>
          <w:tcPr>
            <w:tcW w:w="737" w:type="pct"/>
            <w:vAlign w:val="bottom"/>
          </w:tcPr>
          <w:p w14:paraId="76CB7028">
            <w:pPr>
              <w:widowControl/>
              <w:autoSpaceDE w:val="0"/>
              <w:autoSpaceDN w:val="0"/>
              <w:adjustRightInd w:val="0"/>
              <w:spacing w:line="360" w:lineRule="auto"/>
              <w:jc w:val="center"/>
              <w:rPr>
                <w:rFonts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含税总价（元）</w:t>
            </w:r>
          </w:p>
        </w:tc>
      </w:tr>
      <w:tr w14:paraId="295D1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391" w:type="pct"/>
            <w:vAlign w:val="bottom"/>
          </w:tcPr>
          <w:p w14:paraId="3731D3AD">
            <w:pPr>
              <w:widowControl/>
              <w:autoSpaceDE w:val="0"/>
              <w:autoSpaceDN w:val="0"/>
              <w:adjustRightInd w:val="0"/>
              <w:spacing w:line="360" w:lineRule="auto"/>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p>
        </w:tc>
        <w:tc>
          <w:tcPr>
            <w:tcW w:w="653" w:type="pct"/>
            <w:vAlign w:val="bottom"/>
          </w:tcPr>
          <w:p w14:paraId="0C999149">
            <w:pPr>
              <w:widowControl/>
              <w:autoSpaceDE w:val="0"/>
              <w:autoSpaceDN w:val="0"/>
              <w:adjustRightInd w:val="0"/>
              <w:spacing w:line="360" w:lineRule="auto"/>
              <w:jc w:val="center"/>
              <w:rPr>
                <w:rFonts w:ascii="宋体" w:hAnsi="宋体" w:eastAsia="宋体" w:cs="Times New Roman"/>
                <w:color w:val="auto"/>
                <w:kern w:val="0"/>
                <w:szCs w:val="21"/>
                <w:highlight w:val="none"/>
              </w:rPr>
            </w:pPr>
          </w:p>
        </w:tc>
        <w:tc>
          <w:tcPr>
            <w:tcW w:w="653" w:type="pct"/>
            <w:vAlign w:val="bottom"/>
          </w:tcPr>
          <w:p w14:paraId="4578A9A1">
            <w:pPr>
              <w:widowControl/>
              <w:autoSpaceDE w:val="0"/>
              <w:autoSpaceDN w:val="0"/>
              <w:adjustRightInd w:val="0"/>
              <w:spacing w:line="360" w:lineRule="auto"/>
              <w:jc w:val="center"/>
              <w:rPr>
                <w:rFonts w:ascii="宋体" w:hAnsi="宋体" w:eastAsia="宋体" w:cs="Times New Roman"/>
                <w:color w:val="auto"/>
                <w:kern w:val="0"/>
                <w:szCs w:val="21"/>
                <w:highlight w:val="none"/>
              </w:rPr>
            </w:pPr>
          </w:p>
        </w:tc>
        <w:tc>
          <w:tcPr>
            <w:tcW w:w="1144" w:type="pct"/>
            <w:vAlign w:val="bottom"/>
          </w:tcPr>
          <w:p w14:paraId="26380B1F">
            <w:pPr>
              <w:widowControl/>
              <w:autoSpaceDE w:val="0"/>
              <w:autoSpaceDN w:val="0"/>
              <w:adjustRightInd w:val="0"/>
              <w:spacing w:line="360" w:lineRule="auto"/>
              <w:jc w:val="center"/>
              <w:rPr>
                <w:rFonts w:ascii="宋体" w:hAnsi="宋体" w:eastAsia="宋体" w:cs="Times New Roman"/>
                <w:color w:val="auto"/>
                <w:kern w:val="0"/>
                <w:szCs w:val="21"/>
                <w:highlight w:val="none"/>
              </w:rPr>
            </w:pPr>
          </w:p>
        </w:tc>
        <w:tc>
          <w:tcPr>
            <w:tcW w:w="490" w:type="pct"/>
            <w:vAlign w:val="bottom"/>
          </w:tcPr>
          <w:p w14:paraId="2607E942">
            <w:pPr>
              <w:widowControl/>
              <w:autoSpaceDE w:val="0"/>
              <w:autoSpaceDN w:val="0"/>
              <w:adjustRightInd w:val="0"/>
              <w:spacing w:line="360" w:lineRule="auto"/>
              <w:jc w:val="center"/>
              <w:rPr>
                <w:rFonts w:ascii="宋体" w:hAnsi="宋体" w:eastAsia="宋体" w:cs="Times New Roman"/>
                <w:color w:val="auto"/>
                <w:kern w:val="0"/>
                <w:szCs w:val="21"/>
                <w:highlight w:val="none"/>
              </w:rPr>
            </w:pPr>
          </w:p>
        </w:tc>
        <w:tc>
          <w:tcPr>
            <w:tcW w:w="932" w:type="pct"/>
            <w:vAlign w:val="bottom"/>
          </w:tcPr>
          <w:p w14:paraId="5F3D81B2">
            <w:pPr>
              <w:widowControl/>
              <w:autoSpaceDE w:val="0"/>
              <w:autoSpaceDN w:val="0"/>
              <w:adjustRightInd w:val="0"/>
              <w:spacing w:line="360" w:lineRule="auto"/>
              <w:jc w:val="center"/>
              <w:rPr>
                <w:rFonts w:ascii="宋体" w:hAnsi="宋体" w:eastAsia="宋体" w:cs="Times New Roman"/>
                <w:color w:val="auto"/>
                <w:kern w:val="0"/>
                <w:szCs w:val="21"/>
                <w:highlight w:val="none"/>
              </w:rPr>
            </w:pPr>
          </w:p>
        </w:tc>
        <w:tc>
          <w:tcPr>
            <w:tcW w:w="737" w:type="pct"/>
            <w:vAlign w:val="bottom"/>
          </w:tcPr>
          <w:p w14:paraId="1D05B29A">
            <w:pPr>
              <w:widowControl/>
              <w:autoSpaceDE w:val="0"/>
              <w:autoSpaceDN w:val="0"/>
              <w:adjustRightInd w:val="0"/>
              <w:spacing w:line="360" w:lineRule="auto"/>
              <w:jc w:val="center"/>
              <w:rPr>
                <w:rFonts w:ascii="宋体" w:hAnsi="宋体" w:eastAsia="宋体" w:cs="Times New Roman"/>
                <w:color w:val="auto"/>
                <w:kern w:val="0"/>
                <w:szCs w:val="21"/>
                <w:highlight w:val="none"/>
              </w:rPr>
            </w:pPr>
          </w:p>
        </w:tc>
      </w:tr>
    </w:tbl>
    <w:p w14:paraId="43169698">
      <w:pPr>
        <w:autoSpaceDE w:val="0"/>
        <w:autoSpaceDN w:val="0"/>
        <w:adjustRightInd w:val="0"/>
        <w:spacing w:line="360" w:lineRule="auto"/>
        <w:ind w:left="420"/>
        <w:jc w:val="left"/>
        <w:rPr>
          <w:color w:val="auto"/>
          <w:highlight w:val="none"/>
        </w:rPr>
      </w:pPr>
      <w:r>
        <w:rPr>
          <w:rFonts w:hint="eastAsia" w:ascii="Times New Roman" w:hAnsi="宋体" w:eastAsia="宋体" w:cs="Times New Roman"/>
          <w:b/>
          <w:bCs/>
          <w:color w:val="auto"/>
          <w:kern w:val="0"/>
          <w:szCs w:val="21"/>
          <w:highlight w:val="none"/>
          <w:lang w:val="en-US" w:eastAsia="zh-CN"/>
        </w:rPr>
        <w:t>合同货物的</w:t>
      </w:r>
      <w:r>
        <w:rPr>
          <w:rFonts w:hint="eastAsia" w:ascii="宋体" w:hAnsi="宋体" w:eastAsia="宋体" w:cs="Times New Roman"/>
          <w:b/>
          <w:bCs/>
          <w:color w:val="auto"/>
          <w:kern w:val="0"/>
          <w:szCs w:val="21"/>
          <w:highlight w:val="none"/>
        </w:rPr>
        <w:t>技术参数表</w:t>
      </w:r>
      <w:r>
        <w:rPr>
          <w:rFonts w:hint="eastAsia" w:ascii="宋体" w:hAnsi="宋体" w:eastAsia="宋体" w:cs="Times New Roman"/>
          <w:b/>
          <w:bCs/>
          <w:color w:val="auto"/>
          <w:kern w:val="0"/>
          <w:szCs w:val="21"/>
          <w:highlight w:val="none"/>
          <w:lang w:val="en-US" w:eastAsia="zh-CN"/>
        </w:rPr>
        <w:t>详</w:t>
      </w:r>
      <w:r>
        <w:rPr>
          <w:rFonts w:hint="eastAsia" w:ascii="宋体" w:hAnsi="宋体" w:eastAsia="宋体" w:cs="宋体"/>
          <w:b/>
          <w:bCs/>
          <w:color w:val="auto"/>
          <w:kern w:val="0"/>
          <w:szCs w:val="21"/>
          <w:highlight w:val="none"/>
        </w:rPr>
        <w:t>见投标文件</w:t>
      </w:r>
      <w:r>
        <w:rPr>
          <w:rFonts w:hint="eastAsia" w:ascii="宋体" w:hAnsi="宋体" w:eastAsia="宋体" w:cs="宋体"/>
          <w:b/>
          <w:bCs/>
          <w:color w:val="auto"/>
          <w:kern w:val="0"/>
          <w:szCs w:val="21"/>
          <w:highlight w:val="none"/>
          <w:lang w:eastAsia="zh-CN"/>
        </w:rPr>
        <w:t>。</w:t>
      </w:r>
    </w:p>
    <w:p w14:paraId="036993A7">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二、合同价款</w:t>
      </w:r>
    </w:p>
    <w:p w14:paraId="16C1A594">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1、合同含税总价：</w:t>
      </w:r>
      <w:r>
        <w:rPr>
          <w:rFonts w:hint="eastAsia" w:ascii="宋体" w:hAnsi="宋体" w:eastAsia="宋体" w:cs="Times New Roman"/>
          <w:color w:val="auto"/>
          <w:kern w:val="0"/>
          <w:szCs w:val="21"/>
          <w:highlight w:val="none"/>
          <w:u w:val="single"/>
        </w:rPr>
        <w:t>（人民币）大写：</w:t>
      </w:r>
      <w:r>
        <w:rPr>
          <w:rFonts w:hint="eastAsia" w:ascii="宋体" w:hAnsi="宋体" w:eastAsia="宋体" w:cs="Times New Roman"/>
          <w:color w:val="auto"/>
          <w:kern w:val="0"/>
          <w:szCs w:val="21"/>
          <w:highlight w:val="none"/>
          <w:u w:val="single"/>
          <w:lang w:val="en-US" w:eastAsia="zh-CN"/>
        </w:rPr>
        <w:t xml:space="preserve">          </w:t>
      </w:r>
      <w:r>
        <w:rPr>
          <w:rFonts w:hint="eastAsia"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u w:val="single"/>
          <w:lang w:val="en-US" w:eastAsia="zh-CN"/>
        </w:rPr>
        <w:t>小写：</w:t>
      </w:r>
      <w:r>
        <w:rPr>
          <w:rFonts w:hint="eastAsia"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u w:val="single"/>
          <w:lang w:val="en-US" w:eastAsia="zh-CN"/>
        </w:rPr>
        <w:t xml:space="preserve">        </w:t>
      </w:r>
      <w:r>
        <w:rPr>
          <w:rFonts w:hint="eastAsia" w:ascii="宋体" w:hAnsi="宋体" w:eastAsia="宋体" w:cs="Times New Roman"/>
          <w:color w:val="auto"/>
          <w:kern w:val="0"/>
          <w:szCs w:val="21"/>
          <w:highlight w:val="none"/>
          <w:u w:val="single"/>
        </w:rPr>
        <w:t>元）</w:t>
      </w:r>
      <w:r>
        <w:rPr>
          <w:rFonts w:hint="eastAsia" w:ascii="宋体" w:hAnsi="宋体" w:eastAsia="宋体" w:cs="Times New Roman"/>
          <w:color w:val="auto"/>
          <w:kern w:val="0"/>
          <w:szCs w:val="21"/>
          <w:highlight w:val="none"/>
        </w:rPr>
        <w:t>。</w:t>
      </w:r>
    </w:p>
    <w:p w14:paraId="29DBF02D">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r>
        <w:rPr>
          <w:rFonts w:hint="eastAsia" w:ascii="宋体" w:hAnsi="宋体" w:eastAsia="宋体" w:cs="宋体"/>
          <w:color w:val="auto"/>
          <w:sz w:val="21"/>
          <w:szCs w:val="21"/>
          <w:highlight w:val="none"/>
        </w:rPr>
        <w:t>本项目的费用为总价包干，已包含所列货物、零配件、原材料及生产制造、检验、包装、利润、关税、保险、管理、运输（包括退货运输费）、装卸费、人工费、安装调试、人员培训、技术服务（包括技术资料、图纸的提供）、车辆入户登记费用、上牌服务费、车辆购置税、首年车船使用税、增值税、</w:t>
      </w:r>
      <w:r>
        <w:rPr>
          <w:rFonts w:hint="eastAsia" w:ascii="宋体" w:hAnsi="宋体" w:eastAsia="宋体" w:cs="宋体"/>
          <w:color w:val="auto"/>
          <w:sz w:val="21"/>
          <w:szCs w:val="21"/>
          <w:highlight w:val="none"/>
          <w:lang w:val="en-US" w:eastAsia="zh-CN"/>
        </w:rPr>
        <w:t>验车费、</w:t>
      </w:r>
      <w:r>
        <w:rPr>
          <w:rFonts w:hint="eastAsia" w:ascii="宋体" w:hAnsi="宋体" w:eastAsia="宋体" w:cs="宋体"/>
          <w:color w:val="auto"/>
          <w:sz w:val="21"/>
          <w:szCs w:val="21"/>
          <w:highlight w:val="none"/>
        </w:rPr>
        <w:t>首年交强险、首年商业保险</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机动车损失保险、第三者责任保险</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00万元保额、车上人员（驾驶员和乘客，</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0万元/人保额）责任保险</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、车身喷涂（按</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要求）、检测及验收合格之前及质保期内维修维护、售后服务等全部费用。</w:t>
      </w:r>
      <w:r>
        <w:rPr>
          <w:rFonts w:hint="eastAsia" w:ascii="宋体" w:hAnsi="宋体" w:eastAsia="宋体" w:cs="Times New Roman"/>
          <w:color w:val="auto"/>
          <w:kern w:val="0"/>
          <w:szCs w:val="21"/>
          <w:highlight w:val="none"/>
        </w:rPr>
        <w:t>未经甲方书面同意，乙方不得向甲方主张前述费用以外的任何其它费用或补偿。</w:t>
      </w:r>
    </w:p>
    <w:p w14:paraId="187E400E">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3、本合同总价为固定价格，在本合同有效期内固定不变，不因材料、劳务成本、运输成本、安装成本、货物的行业标准或国家标准的变动或其他任何理由予以变更。</w:t>
      </w:r>
    </w:p>
    <w:p w14:paraId="7FED113C">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bookmarkStart w:id="369" w:name="_Toc86481559"/>
      <w:r>
        <w:rPr>
          <w:rFonts w:hint="eastAsia" w:ascii="宋体" w:hAnsi="宋体" w:eastAsia="宋体" w:cs="Times New Roman"/>
          <w:b/>
          <w:color w:val="auto"/>
          <w:kern w:val="0"/>
          <w:szCs w:val="21"/>
          <w:highlight w:val="none"/>
        </w:rPr>
        <w:t>三、货物产地及标准</w:t>
      </w:r>
      <w:bookmarkEnd w:id="369"/>
    </w:p>
    <w:p w14:paraId="02E8FAD8">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1、货物必须是原厂生产的、全新的、未使用过的产品(含零部件、配件、随机工具等)，随机配备的所有配件必须为原厂原配，表面无划伤、无开碰撞的痕迹</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lang w:val="en-US" w:eastAsia="zh-CN"/>
        </w:rPr>
        <w:t>并</w:t>
      </w:r>
      <w:r>
        <w:rPr>
          <w:rFonts w:hint="eastAsia" w:ascii="宋体" w:hAnsi="宋体" w:eastAsia="宋体" w:cs="Times New Roman"/>
          <w:color w:val="auto"/>
          <w:kern w:val="0"/>
          <w:szCs w:val="21"/>
          <w:highlight w:val="none"/>
          <w:lang w:eastAsia="zh-CN"/>
        </w:rPr>
        <w:t>提供设备的注册证或相关合格证书，按产品要求配备所有附件和完整的使用说明书，提供整套设备的结构、原理、使用等相关资料</w:t>
      </w:r>
      <w:r>
        <w:rPr>
          <w:rFonts w:hint="eastAsia" w:ascii="宋体" w:hAnsi="宋体" w:eastAsia="宋体" w:cs="Times New Roman"/>
          <w:color w:val="auto"/>
          <w:kern w:val="0"/>
          <w:szCs w:val="21"/>
          <w:highlight w:val="none"/>
        </w:rPr>
        <w:t>。</w:t>
      </w:r>
    </w:p>
    <w:p w14:paraId="227887EC">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本合同所指的货物及服务应符合合同约定的技术规格所述的标准，如果没有提及适用标准，则应符合中华人民共和国国家标准或行业标准；如无前述标准的，则采用货物来源适用的且经甲方认可的官方标准。这些标准必须是有关机构发布的最新版本的标准。乙方保证所供应的本合同货物符合质量标准，不存在任何缺陷。</w:t>
      </w:r>
    </w:p>
    <w:p w14:paraId="652CE1A2">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3、进口产品必须具备原产地证明和商检局的检验证明及合法进货渠道证明。</w:t>
      </w:r>
    </w:p>
    <w:p w14:paraId="507154AE">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4、国内产品或合资厂的产品必须具备出厂合格证。</w:t>
      </w:r>
    </w:p>
    <w:p w14:paraId="28E5EB2C">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5、乙方应将所供货物的原厂售后服务承诺书或证明、用户手册、保修手册、有关资料及配件、随机工具等交付给甲方。</w:t>
      </w:r>
    </w:p>
    <w:p w14:paraId="798A9DB1">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6、乙方应当保证具有履行本合同所必需的条件及资质。</w:t>
      </w:r>
    </w:p>
    <w:p w14:paraId="7DD73F7B">
      <w:pPr>
        <w:autoSpaceDE w:val="0"/>
        <w:autoSpaceDN w:val="0"/>
        <w:adjustRightInd w:val="0"/>
        <w:spacing w:line="360" w:lineRule="auto"/>
        <w:ind w:firstLine="420" w:firstLineChars="200"/>
        <w:jc w:val="left"/>
        <w:rPr>
          <w:rFonts w:hint="eastAsia" w:ascii="宋体" w:hAnsi="宋体" w:eastAsia="宋体" w:cs="Times New Roman"/>
          <w:bCs/>
          <w:color w:val="auto"/>
          <w:kern w:val="0"/>
          <w:szCs w:val="21"/>
          <w:highlight w:val="none"/>
        </w:rPr>
      </w:pPr>
      <w:bookmarkStart w:id="370" w:name="_Toc86481560"/>
      <w:r>
        <w:rPr>
          <w:rFonts w:hint="eastAsia" w:ascii="宋体" w:hAnsi="宋体" w:eastAsia="宋体" w:cs="Times New Roman"/>
          <w:bCs w:val="0"/>
          <w:color w:val="auto"/>
          <w:kern w:val="0"/>
          <w:szCs w:val="21"/>
          <w:highlight w:val="none"/>
        </w:rPr>
        <w:t>7、货物具体技术参数</w:t>
      </w:r>
      <w:r>
        <w:rPr>
          <w:rFonts w:hint="eastAsia" w:ascii="宋体" w:hAnsi="宋体" w:eastAsia="宋体" w:cs="Times New Roman"/>
          <w:bCs w:val="0"/>
          <w:color w:val="auto"/>
          <w:kern w:val="0"/>
          <w:szCs w:val="21"/>
          <w:highlight w:val="none"/>
          <w:lang w:eastAsia="zh-CN"/>
        </w:rPr>
        <w:t>以</w:t>
      </w:r>
      <w:r>
        <w:rPr>
          <w:rFonts w:hint="eastAsia" w:ascii="宋体" w:hAnsi="宋体" w:eastAsia="宋体" w:cs="Times New Roman"/>
          <w:color w:val="auto"/>
          <w:kern w:val="0"/>
          <w:szCs w:val="21"/>
          <w:highlight w:val="none"/>
          <w:lang w:val="en-US" w:eastAsia="zh-CN"/>
        </w:rPr>
        <w:t>投标文件的产品参数为准</w:t>
      </w:r>
      <w:r>
        <w:rPr>
          <w:rFonts w:hint="eastAsia" w:ascii="宋体" w:hAnsi="宋体" w:eastAsia="宋体" w:cs="Times New Roman"/>
          <w:bCs/>
          <w:color w:val="auto"/>
          <w:kern w:val="0"/>
          <w:szCs w:val="21"/>
          <w:highlight w:val="none"/>
        </w:rPr>
        <w:t>。</w:t>
      </w:r>
    </w:p>
    <w:p w14:paraId="54966F5A">
      <w:pPr>
        <w:autoSpaceDE w:val="0"/>
        <w:autoSpaceDN w:val="0"/>
        <w:adjustRightInd w:val="0"/>
        <w:spacing w:line="360" w:lineRule="auto"/>
        <w:ind w:firstLine="413" w:firstLineChars="196"/>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四、货物运输、包装、保险</w:t>
      </w:r>
    </w:p>
    <w:p w14:paraId="5061D2B2">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1、乙方应负责货物的运输和启运地及目的地的装卸。</w:t>
      </w:r>
    </w:p>
    <w:p w14:paraId="158879CD">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2、乙方起运货物</w:t>
      </w:r>
      <w:r>
        <w:rPr>
          <w:rFonts w:hint="eastAsia" w:ascii="宋体" w:hAnsi="宋体" w:eastAsia="宋体" w:cs="Times New Roman"/>
          <w:bCs/>
          <w:color w:val="auto"/>
          <w:kern w:val="0"/>
          <w:szCs w:val="21"/>
          <w:highlight w:val="none"/>
        </w:rPr>
        <w:t>【</w:t>
      </w:r>
      <w:r>
        <w:rPr>
          <w:rFonts w:hint="eastAsia" w:ascii="宋体" w:hAnsi="宋体" w:eastAsia="宋体" w:cs="Times New Roman"/>
          <w:bCs/>
          <w:color w:val="auto"/>
          <w:kern w:val="0"/>
          <w:szCs w:val="21"/>
          <w:highlight w:val="none"/>
          <w:u w:val="single"/>
        </w:rPr>
        <w:t xml:space="preserve"> </w:t>
      </w:r>
      <w:r>
        <w:rPr>
          <w:rFonts w:hint="default" w:ascii="宋体" w:hAnsi="宋体" w:eastAsia="宋体" w:cs="Times New Roman"/>
          <w:bCs/>
          <w:color w:val="auto"/>
          <w:kern w:val="0"/>
          <w:szCs w:val="21"/>
          <w:highlight w:val="none"/>
          <w:u w:val="single"/>
          <w:lang w:val="en-US"/>
        </w:rPr>
        <w:t>5</w:t>
      </w:r>
      <w:r>
        <w:rPr>
          <w:rFonts w:hint="eastAsia" w:ascii="宋体" w:hAnsi="宋体" w:eastAsia="宋体" w:cs="Times New Roman"/>
          <w:bCs/>
          <w:color w:val="auto"/>
          <w:kern w:val="0"/>
          <w:szCs w:val="21"/>
          <w:highlight w:val="none"/>
          <w:u w:val="single"/>
        </w:rPr>
        <w:t xml:space="preserve"> </w:t>
      </w:r>
      <w:r>
        <w:rPr>
          <w:rFonts w:hint="eastAsia" w:ascii="宋体" w:hAnsi="宋体" w:eastAsia="宋体" w:cs="Times New Roman"/>
          <w:bCs/>
          <w:color w:val="auto"/>
          <w:kern w:val="0"/>
          <w:szCs w:val="21"/>
          <w:highlight w:val="none"/>
        </w:rPr>
        <w:t>】</w:t>
      </w:r>
      <w:r>
        <w:rPr>
          <w:rFonts w:hint="eastAsia" w:ascii="宋体" w:hAnsi="宋体" w:eastAsia="宋体" w:cs="Times New Roman"/>
          <w:color w:val="auto"/>
          <w:kern w:val="0"/>
          <w:szCs w:val="21"/>
          <w:highlight w:val="none"/>
        </w:rPr>
        <w:t>日前应通知甲方预计到达时间和货物的装运情况。</w:t>
      </w:r>
    </w:p>
    <w:p w14:paraId="783BA5CC">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3、除合同另有规定外，乙方提供的全部货物均应按标准保护措施进行包装。该包装应适应于远距离运输、防潮、防震、防锈和防野蛮装卸，以确保货物安全无损运抵指定地点。由于包装</w:t>
      </w:r>
      <w:r>
        <w:rPr>
          <w:rFonts w:hint="eastAsia" w:ascii="宋体" w:hAnsi="宋体" w:eastAsia="宋体" w:cs="Times New Roman"/>
          <w:color w:val="auto"/>
          <w:kern w:val="0"/>
          <w:szCs w:val="21"/>
          <w:highlight w:val="none"/>
          <w:lang w:val="en-US" w:eastAsia="zh-CN"/>
        </w:rPr>
        <w:t>或运输</w:t>
      </w:r>
      <w:r>
        <w:rPr>
          <w:rFonts w:hint="eastAsia" w:ascii="宋体" w:hAnsi="宋体" w:eastAsia="宋体" w:cs="Times New Roman"/>
          <w:color w:val="auto"/>
          <w:kern w:val="0"/>
          <w:szCs w:val="21"/>
          <w:highlight w:val="none"/>
        </w:rPr>
        <w:t>不善所引起的货物毁损灭失风险均由乙方承担。</w:t>
      </w:r>
    </w:p>
    <w:p w14:paraId="56C316A4">
      <w:pPr>
        <w:autoSpaceDE w:val="0"/>
        <w:autoSpaceDN w:val="0"/>
        <w:adjustRightInd w:val="0"/>
        <w:spacing w:line="360" w:lineRule="auto"/>
        <w:ind w:firstLine="420" w:firstLineChars="20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4、乙方在发货之前应对设备的有关内在和外观质量、规格、性能、数量和重量进行准确和全面的检验。</w:t>
      </w:r>
    </w:p>
    <w:p w14:paraId="063D7CA6">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5、乙方应当根据运输实际情况购买保险（含货物保险及交运人员人身保险），并承担货物送达甲方指定地点安装调试并经甲方验收合格之前所产生的所有风险和责任。</w:t>
      </w:r>
    </w:p>
    <w:p w14:paraId="136D76E9">
      <w:pPr>
        <w:autoSpaceDE w:val="0"/>
        <w:autoSpaceDN w:val="0"/>
        <w:adjustRightInd w:val="0"/>
        <w:spacing w:line="360" w:lineRule="auto"/>
        <w:ind w:firstLine="420" w:firstLineChars="200"/>
        <w:jc w:val="left"/>
        <w:rPr>
          <w:rFonts w:ascii="宋体" w:hAnsi="宋体" w:eastAsia="宋体" w:cs="Times New Roman"/>
          <w:b/>
          <w:color w:val="auto"/>
          <w:kern w:val="0"/>
          <w:szCs w:val="21"/>
          <w:highlight w:val="none"/>
        </w:rPr>
      </w:pPr>
      <w:r>
        <w:rPr>
          <w:rFonts w:hint="eastAsia" w:ascii="宋体" w:hAnsi="宋体" w:eastAsia="宋体" w:cs="Times New Roman"/>
          <w:color w:val="auto"/>
          <w:kern w:val="0"/>
          <w:szCs w:val="21"/>
          <w:highlight w:val="none"/>
        </w:rPr>
        <w:t>6、货物运输、保险和包装相关费用已包含在合同总价中，甲方不另行支付乙方或给予乙方补偿。</w:t>
      </w:r>
    </w:p>
    <w:p w14:paraId="68AB51AF">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五、交货</w:t>
      </w:r>
      <w:bookmarkEnd w:id="370"/>
    </w:p>
    <w:p w14:paraId="4575923E">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color w:val="auto"/>
          <w:kern w:val="0"/>
          <w:szCs w:val="21"/>
          <w:highlight w:val="none"/>
          <w:lang w:bidi="ar"/>
        </w:rPr>
      </w:pPr>
      <w:r>
        <w:rPr>
          <w:rFonts w:hint="eastAsia" w:ascii="宋体" w:hAnsi="宋体" w:eastAsia="宋体" w:cs="Times New Roman"/>
          <w:color w:val="auto"/>
          <w:kern w:val="0"/>
          <w:szCs w:val="21"/>
          <w:highlight w:val="none"/>
        </w:rPr>
        <w:t>1、</w:t>
      </w:r>
      <w:r>
        <w:rPr>
          <w:rFonts w:hint="eastAsia" w:ascii="宋体" w:hAnsi="宋体" w:eastAsia="宋体" w:cs="宋体"/>
          <w:color w:val="auto"/>
          <w:kern w:val="0"/>
          <w:szCs w:val="21"/>
          <w:highlight w:val="none"/>
          <w:lang w:bidi="ar"/>
        </w:rPr>
        <w:t>供货期：</w:t>
      </w:r>
      <w:r>
        <w:rPr>
          <w:rFonts w:hint="eastAsia" w:ascii="宋体" w:hAnsi="宋体" w:eastAsia="宋体" w:cs="宋体"/>
          <w:color w:val="auto"/>
          <w:kern w:val="0"/>
          <w:szCs w:val="21"/>
          <w:highlight w:val="none"/>
          <w:lang w:val="en-US" w:eastAsia="zh-CN" w:bidi="ar"/>
        </w:rPr>
        <w:t>自</w:t>
      </w:r>
      <w:r>
        <w:rPr>
          <w:rFonts w:hint="eastAsia" w:ascii="宋体" w:hAnsi="宋体" w:eastAsia="宋体" w:cs="宋体"/>
          <w:b w:val="0"/>
          <w:bCs w:val="0"/>
          <w:color w:val="auto"/>
          <w:kern w:val="0"/>
          <w:sz w:val="21"/>
          <w:szCs w:val="21"/>
          <w:highlight w:val="none"/>
          <w:lang w:bidi="ar"/>
        </w:rPr>
        <w:t>合同签订之日起</w:t>
      </w:r>
      <w:r>
        <w:rPr>
          <w:rFonts w:hint="eastAsia" w:ascii="宋体" w:hAnsi="宋体" w:eastAsia="宋体" w:cs="宋体"/>
          <w:b w:val="0"/>
          <w:bCs w:val="0"/>
          <w:color w:val="auto"/>
          <w:kern w:val="0"/>
          <w:sz w:val="21"/>
          <w:szCs w:val="21"/>
          <w:highlight w:val="none"/>
          <w:u w:val="single"/>
          <w:lang w:val="en-US" w:eastAsia="zh-CN" w:bidi="ar"/>
        </w:rPr>
        <w:t xml:space="preserve">   </w:t>
      </w:r>
      <w:r>
        <w:rPr>
          <w:rFonts w:hint="eastAsia" w:ascii="宋体" w:hAnsi="宋体" w:eastAsia="宋体" w:cs="宋体"/>
          <w:b w:val="0"/>
          <w:bCs w:val="0"/>
          <w:color w:val="auto"/>
          <w:kern w:val="0"/>
          <w:sz w:val="21"/>
          <w:szCs w:val="21"/>
          <w:highlight w:val="none"/>
          <w:lang w:bidi="ar"/>
        </w:rPr>
        <w:t>个</w:t>
      </w:r>
      <w:r>
        <w:rPr>
          <w:rFonts w:hint="eastAsia" w:ascii="宋体" w:hAnsi="宋体" w:eastAsia="宋体" w:cs="宋体"/>
          <w:b w:val="0"/>
          <w:bCs w:val="0"/>
          <w:color w:val="auto"/>
          <w:kern w:val="0"/>
          <w:sz w:val="21"/>
          <w:szCs w:val="21"/>
          <w:highlight w:val="none"/>
          <w:lang w:eastAsia="zh-CN" w:bidi="ar"/>
        </w:rPr>
        <w:t>日历天</w:t>
      </w:r>
      <w:r>
        <w:rPr>
          <w:rFonts w:hint="eastAsia" w:ascii="宋体" w:hAnsi="宋体" w:eastAsia="宋体" w:cs="宋体"/>
          <w:b w:val="0"/>
          <w:bCs w:val="0"/>
          <w:color w:val="auto"/>
          <w:kern w:val="0"/>
          <w:sz w:val="21"/>
          <w:szCs w:val="21"/>
          <w:highlight w:val="none"/>
          <w:lang w:bidi="ar"/>
        </w:rPr>
        <w:t>内完成供货及查验车辆</w:t>
      </w:r>
      <w:r>
        <w:rPr>
          <w:rFonts w:hint="eastAsia" w:ascii="宋体" w:hAnsi="宋体" w:eastAsia="宋体" w:cs="宋体"/>
          <w:b w:val="0"/>
          <w:bCs w:val="0"/>
          <w:color w:val="auto"/>
          <w:kern w:val="0"/>
          <w:sz w:val="21"/>
          <w:szCs w:val="21"/>
          <w:highlight w:val="none"/>
          <w:lang w:val="en-US" w:eastAsia="zh-CN" w:bidi="ar"/>
        </w:rPr>
        <w:t>,且</w:t>
      </w:r>
      <w:r>
        <w:rPr>
          <w:rFonts w:hint="eastAsia" w:ascii="宋体" w:hAnsi="宋体" w:eastAsia="宋体" w:cs="宋体"/>
          <w:b w:val="0"/>
          <w:bCs w:val="0"/>
          <w:color w:val="auto"/>
          <w:kern w:val="0"/>
          <w:sz w:val="21"/>
          <w:szCs w:val="21"/>
          <w:highlight w:val="none"/>
          <w:lang w:bidi="ar"/>
        </w:rPr>
        <w:t>不得超过中标通知书发出之日起</w:t>
      </w:r>
      <w:r>
        <w:rPr>
          <w:rFonts w:hint="eastAsia" w:ascii="宋体" w:hAnsi="宋体" w:eastAsia="宋体" w:cs="宋体"/>
          <w:b w:val="0"/>
          <w:bCs w:val="0"/>
          <w:color w:val="auto"/>
          <w:kern w:val="0"/>
          <w:sz w:val="21"/>
          <w:szCs w:val="21"/>
          <w:highlight w:val="none"/>
          <w:u w:val="single"/>
          <w:lang w:val="en-US" w:eastAsia="zh-CN" w:bidi="ar"/>
        </w:rPr>
        <w:t xml:space="preserve">   </w:t>
      </w:r>
      <w:r>
        <w:rPr>
          <w:rFonts w:hint="eastAsia" w:ascii="宋体" w:hAnsi="宋体" w:eastAsia="宋体" w:cs="宋体"/>
          <w:b w:val="0"/>
          <w:bCs w:val="0"/>
          <w:color w:val="auto"/>
          <w:kern w:val="0"/>
          <w:sz w:val="21"/>
          <w:szCs w:val="21"/>
          <w:highlight w:val="none"/>
          <w:lang w:bidi="ar"/>
        </w:rPr>
        <w:t>个</w:t>
      </w:r>
      <w:r>
        <w:rPr>
          <w:rFonts w:hint="eastAsia" w:ascii="宋体" w:hAnsi="宋体" w:eastAsia="宋体" w:cs="宋体"/>
          <w:b w:val="0"/>
          <w:bCs w:val="0"/>
          <w:color w:val="auto"/>
          <w:kern w:val="0"/>
          <w:sz w:val="21"/>
          <w:szCs w:val="21"/>
          <w:highlight w:val="none"/>
          <w:lang w:eastAsia="zh-CN" w:bidi="ar"/>
        </w:rPr>
        <w:t>日历天</w:t>
      </w:r>
      <w:r>
        <w:rPr>
          <w:rFonts w:hint="eastAsia" w:ascii="宋体" w:hAnsi="宋体" w:eastAsia="宋体" w:cs="宋体"/>
          <w:b w:val="0"/>
          <w:bCs w:val="0"/>
          <w:color w:val="auto"/>
          <w:kern w:val="0"/>
          <w:sz w:val="21"/>
          <w:szCs w:val="21"/>
          <w:highlight w:val="none"/>
          <w:lang w:bidi="ar"/>
        </w:rPr>
        <w:t>。车辆</w:t>
      </w:r>
      <w:r>
        <w:rPr>
          <w:rFonts w:hint="eastAsia" w:ascii="宋体" w:hAnsi="宋体" w:eastAsia="宋体" w:cs="宋体"/>
          <w:b w:val="0"/>
          <w:bCs w:val="0"/>
          <w:color w:val="auto"/>
          <w:kern w:val="0"/>
          <w:sz w:val="21"/>
          <w:szCs w:val="21"/>
          <w:highlight w:val="none"/>
          <w:lang w:eastAsia="zh-Hans" w:bidi="ar"/>
        </w:rPr>
        <w:t>经</w:t>
      </w:r>
      <w:r>
        <w:rPr>
          <w:rFonts w:hint="eastAsia" w:ascii="宋体" w:hAnsi="宋体" w:eastAsia="宋体" w:cs="宋体"/>
          <w:b w:val="0"/>
          <w:bCs w:val="0"/>
          <w:color w:val="auto"/>
          <w:kern w:val="0"/>
          <w:sz w:val="21"/>
          <w:szCs w:val="21"/>
          <w:highlight w:val="none"/>
          <w:lang w:eastAsia="zh-CN" w:bidi="ar"/>
        </w:rPr>
        <w:t>甲方</w:t>
      </w:r>
      <w:r>
        <w:rPr>
          <w:rFonts w:hint="eastAsia" w:ascii="宋体" w:hAnsi="宋体" w:eastAsia="宋体" w:cs="宋体"/>
          <w:b w:val="0"/>
          <w:bCs w:val="0"/>
          <w:color w:val="auto"/>
          <w:kern w:val="0"/>
          <w:sz w:val="21"/>
          <w:szCs w:val="21"/>
          <w:highlight w:val="none"/>
          <w:lang w:bidi="ar"/>
        </w:rPr>
        <w:t>查验合格后</w:t>
      </w:r>
      <w:r>
        <w:rPr>
          <w:rFonts w:hint="eastAsia" w:ascii="宋体" w:hAnsi="宋体" w:eastAsia="宋体" w:cs="宋体"/>
          <w:b w:val="0"/>
          <w:bCs w:val="0"/>
          <w:color w:val="auto"/>
          <w:kern w:val="0"/>
          <w:sz w:val="21"/>
          <w:szCs w:val="21"/>
          <w:highlight w:val="none"/>
          <w:u w:val="single"/>
          <w:lang w:val="en-US" w:eastAsia="zh-CN" w:bidi="ar"/>
        </w:rPr>
        <w:t xml:space="preserve">   </w:t>
      </w:r>
      <w:r>
        <w:rPr>
          <w:rFonts w:hint="eastAsia" w:ascii="宋体" w:hAnsi="宋体" w:eastAsia="宋体" w:cs="宋体"/>
          <w:b w:val="0"/>
          <w:bCs w:val="0"/>
          <w:color w:val="auto"/>
          <w:kern w:val="0"/>
          <w:sz w:val="21"/>
          <w:szCs w:val="21"/>
          <w:highlight w:val="none"/>
          <w:lang w:bidi="ar"/>
        </w:rPr>
        <w:t>个</w:t>
      </w:r>
      <w:r>
        <w:rPr>
          <w:rFonts w:hint="eastAsia" w:ascii="宋体" w:hAnsi="宋体" w:eastAsia="宋体" w:cs="宋体"/>
          <w:b w:val="0"/>
          <w:bCs w:val="0"/>
          <w:color w:val="auto"/>
          <w:kern w:val="0"/>
          <w:sz w:val="21"/>
          <w:szCs w:val="21"/>
          <w:highlight w:val="none"/>
          <w:lang w:eastAsia="zh-CN" w:bidi="ar"/>
        </w:rPr>
        <w:t>日历天</w:t>
      </w:r>
      <w:r>
        <w:rPr>
          <w:rFonts w:hint="eastAsia" w:ascii="宋体" w:hAnsi="宋体" w:eastAsia="宋体" w:cs="宋体"/>
          <w:b w:val="0"/>
          <w:bCs w:val="0"/>
          <w:color w:val="auto"/>
          <w:kern w:val="0"/>
          <w:sz w:val="21"/>
          <w:szCs w:val="21"/>
          <w:highlight w:val="none"/>
          <w:lang w:bidi="ar"/>
        </w:rPr>
        <w:t>内完成车辆的</w:t>
      </w:r>
      <w:r>
        <w:rPr>
          <w:rFonts w:hint="eastAsia" w:ascii="宋体" w:hAnsi="宋体" w:eastAsia="宋体" w:cs="宋体"/>
          <w:b w:val="0"/>
          <w:bCs w:val="0"/>
          <w:color w:val="auto"/>
          <w:kern w:val="0"/>
          <w:sz w:val="21"/>
          <w:szCs w:val="21"/>
          <w:highlight w:val="none"/>
          <w:lang w:eastAsia="zh-CN" w:bidi="ar"/>
        </w:rPr>
        <w:t>喷涂</w:t>
      </w:r>
      <w:r>
        <w:rPr>
          <w:rFonts w:hint="eastAsia" w:ascii="宋体" w:hAnsi="宋体" w:eastAsia="宋体" w:cs="宋体"/>
          <w:b w:val="0"/>
          <w:bCs w:val="0"/>
          <w:color w:val="auto"/>
          <w:kern w:val="0"/>
          <w:sz w:val="21"/>
          <w:szCs w:val="21"/>
          <w:highlight w:val="none"/>
          <w:lang w:bidi="ar"/>
        </w:rPr>
        <w:t>、上牌（必须为东莞市车牌）、配件安装（包括安装行车记录仪、贴膜等）和验收交付。</w:t>
      </w:r>
    </w:p>
    <w:p w14:paraId="2F20CAB8">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2</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乙方</w:t>
      </w:r>
      <w:r>
        <w:rPr>
          <w:rFonts w:hint="eastAsia" w:ascii="宋体" w:hAnsi="宋体" w:eastAsia="宋体" w:cs="Times New Roman"/>
          <w:color w:val="auto"/>
          <w:kern w:val="0"/>
          <w:szCs w:val="21"/>
          <w:highlight w:val="none"/>
        </w:rPr>
        <w:t>应在中标通知书发出之日5个工作日内向</w:t>
      </w:r>
      <w:r>
        <w:rPr>
          <w:rFonts w:hint="eastAsia" w:ascii="宋体" w:hAnsi="宋体" w:eastAsia="宋体" w:cs="Times New Roman"/>
          <w:color w:val="auto"/>
          <w:kern w:val="0"/>
          <w:szCs w:val="21"/>
          <w:highlight w:val="none"/>
          <w:lang w:val="en-US" w:eastAsia="zh-CN"/>
        </w:rPr>
        <w:t>甲方</w:t>
      </w:r>
      <w:r>
        <w:rPr>
          <w:rFonts w:hint="eastAsia" w:ascii="宋体" w:hAnsi="宋体" w:eastAsia="宋体" w:cs="Times New Roman"/>
          <w:color w:val="auto"/>
          <w:kern w:val="0"/>
          <w:szCs w:val="21"/>
          <w:highlight w:val="none"/>
        </w:rPr>
        <w:t>以书面形式报备车辆生产计划（含生产地址准确定位、生产时间节点等），如在中标通知书发出之日5个工作日内未能完成上述工作，则取消其中标资格，不予退还其投标保证金，同时</w:t>
      </w:r>
      <w:r>
        <w:rPr>
          <w:rFonts w:hint="eastAsia" w:ascii="宋体" w:hAnsi="宋体" w:eastAsia="宋体" w:cs="Times New Roman"/>
          <w:color w:val="auto"/>
          <w:kern w:val="0"/>
          <w:szCs w:val="21"/>
          <w:highlight w:val="none"/>
          <w:lang w:val="en-US" w:eastAsia="zh-CN"/>
        </w:rPr>
        <w:t>甲方</w:t>
      </w:r>
      <w:r>
        <w:rPr>
          <w:rFonts w:hint="eastAsia" w:ascii="宋体" w:hAnsi="宋体" w:eastAsia="宋体" w:cs="Times New Roman"/>
          <w:color w:val="auto"/>
          <w:kern w:val="0"/>
          <w:szCs w:val="21"/>
          <w:highlight w:val="none"/>
        </w:rPr>
        <w:t>有权将</w:t>
      </w:r>
      <w:r>
        <w:rPr>
          <w:rFonts w:hint="eastAsia" w:ascii="宋体" w:hAnsi="宋体" w:eastAsia="宋体" w:cs="Times New Roman"/>
          <w:color w:val="auto"/>
          <w:kern w:val="0"/>
          <w:szCs w:val="21"/>
          <w:highlight w:val="none"/>
          <w:lang w:val="en-US" w:eastAsia="zh-CN"/>
        </w:rPr>
        <w:t>乙方</w:t>
      </w:r>
      <w:r>
        <w:rPr>
          <w:rFonts w:hint="eastAsia" w:ascii="宋体" w:hAnsi="宋体" w:eastAsia="宋体" w:cs="Times New Roman"/>
          <w:color w:val="auto"/>
          <w:kern w:val="0"/>
          <w:szCs w:val="21"/>
          <w:highlight w:val="none"/>
        </w:rPr>
        <w:t>列入黑名单。车辆生产期间，</w:t>
      </w:r>
      <w:r>
        <w:rPr>
          <w:rFonts w:hint="eastAsia" w:ascii="宋体" w:hAnsi="宋体" w:eastAsia="宋体" w:cs="Times New Roman"/>
          <w:color w:val="auto"/>
          <w:kern w:val="0"/>
          <w:szCs w:val="21"/>
          <w:highlight w:val="none"/>
          <w:lang w:val="en-US" w:eastAsia="zh-CN"/>
        </w:rPr>
        <w:t>甲方</w:t>
      </w:r>
      <w:r>
        <w:rPr>
          <w:rFonts w:hint="eastAsia" w:ascii="宋体" w:hAnsi="宋体" w:eastAsia="宋体" w:cs="Times New Roman"/>
          <w:color w:val="auto"/>
          <w:kern w:val="0"/>
          <w:szCs w:val="21"/>
          <w:highlight w:val="none"/>
        </w:rPr>
        <w:t>有权不定期到</w:t>
      </w:r>
      <w:r>
        <w:rPr>
          <w:rFonts w:hint="eastAsia" w:ascii="宋体" w:hAnsi="宋体" w:eastAsia="宋体" w:cs="Times New Roman"/>
          <w:color w:val="auto"/>
          <w:kern w:val="0"/>
          <w:szCs w:val="21"/>
          <w:highlight w:val="none"/>
          <w:lang w:val="en-US" w:eastAsia="zh-CN"/>
        </w:rPr>
        <w:t>乙方</w:t>
      </w:r>
      <w:r>
        <w:rPr>
          <w:rFonts w:hint="eastAsia" w:ascii="宋体" w:hAnsi="宋体" w:eastAsia="宋体" w:cs="Times New Roman"/>
          <w:color w:val="auto"/>
          <w:kern w:val="0"/>
          <w:szCs w:val="21"/>
          <w:highlight w:val="none"/>
        </w:rPr>
        <w:t>生产车间现场监造，</w:t>
      </w:r>
      <w:r>
        <w:rPr>
          <w:rFonts w:hint="eastAsia" w:ascii="宋体" w:hAnsi="宋体" w:eastAsia="宋体" w:cs="Times New Roman"/>
          <w:color w:val="auto"/>
          <w:kern w:val="0"/>
          <w:szCs w:val="21"/>
          <w:highlight w:val="none"/>
          <w:lang w:val="en-US" w:eastAsia="zh-CN"/>
        </w:rPr>
        <w:t>乙方</w:t>
      </w:r>
      <w:r>
        <w:rPr>
          <w:rFonts w:hint="eastAsia" w:ascii="宋体" w:hAnsi="宋体" w:eastAsia="宋体" w:cs="Times New Roman"/>
          <w:color w:val="auto"/>
          <w:kern w:val="0"/>
          <w:szCs w:val="21"/>
          <w:highlight w:val="none"/>
        </w:rPr>
        <w:t>必须无条件配合。</w:t>
      </w:r>
    </w:p>
    <w:p w14:paraId="1577F228">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en-US" w:eastAsia="zh-CN"/>
        </w:rPr>
        <w:t>3</w:t>
      </w:r>
      <w:r>
        <w:rPr>
          <w:rFonts w:hint="eastAsia" w:ascii="宋体" w:hAnsi="宋体" w:eastAsia="宋体" w:cs="Times New Roman"/>
          <w:color w:val="auto"/>
          <w:kern w:val="0"/>
          <w:szCs w:val="21"/>
          <w:highlight w:val="none"/>
        </w:rPr>
        <w:t>、甲方如要求变更交货地点或接货方的，可在本合同规定的交货期限前【</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lang w:val="en-US" w:eastAsia="zh-CN"/>
        </w:rPr>
        <w:t xml:space="preserve"> </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】日通知乙方，方便乙方变更运输计划。</w:t>
      </w:r>
    </w:p>
    <w:p w14:paraId="39EC1EA6">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bookmarkStart w:id="371" w:name="_Toc86481562"/>
      <w:r>
        <w:rPr>
          <w:rFonts w:hint="eastAsia" w:ascii="宋体" w:hAnsi="宋体" w:eastAsia="宋体" w:cs="Times New Roman"/>
          <w:color w:val="auto"/>
          <w:kern w:val="0"/>
          <w:szCs w:val="21"/>
          <w:highlight w:val="none"/>
          <w:lang w:val="en-US" w:eastAsia="zh-CN"/>
        </w:rPr>
        <w:t>4</w:t>
      </w:r>
      <w:r>
        <w:rPr>
          <w:rFonts w:hint="eastAsia" w:ascii="宋体" w:hAnsi="宋体" w:eastAsia="宋体" w:cs="Times New Roman"/>
          <w:bCs/>
          <w:color w:val="auto"/>
          <w:kern w:val="0"/>
          <w:szCs w:val="21"/>
          <w:highlight w:val="none"/>
        </w:rPr>
        <w:t>、喷涂要求：</w:t>
      </w:r>
      <w:r>
        <w:rPr>
          <w:rFonts w:hint="eastAsia" w:ascii="宋体" w:hAnsi="宋体" w:eastAsia="宋体" w:cs="宋体"/>
          <w:color w:val="auto"/>
          <w:kern w:val="0"/>
          <w:szCs w:val="21"/>
          <w:highlight w:val="none"/>
          <w:lang w:bidi="ar"/>
        </w:rPr>
        <w:t>车辆交付</w:t>
      </w:r>
      <w:r>
        <w:rPr>
          <w:rFonts w:hint="eastAsia" w:ascii="宋体" w:hAnsi="宋体" w:eastAsia="宋体" w:cs="Times New Roman"/>
          <w:color w:val="auto"/>
          <w:kern w:val="0"/>
          <w:szCs w:val="21"/>
          <w:highlight w:val="none"/>
        </w:rPr>
        <w:t>甲方</w:t>
      </w:r>
      <w:r>
        <w:rPr>
          <w:rFonts w:hint="eastAsia" w:ascii="宋体" w:hAnsi="宋体" w:eastAsia="宋体" w:cs="宋体"/>
          <w:color w:val="auto"/>
          <w:kern w:val="0"/>
          <w:szCs w:val="21"/>
          <w:highlight w:val="none"/>
          <w:lang w:bidi="ar"/>
        </w:rPr>
        <w:t>使用时，车身颜色为工程黄，</w:t>
      </w:r>
      <w:r>
        <w:rPr>
          <w:rFonts w:hint="eastAsia" w:ascii="宋体" w:hAnsi="宋体" w:eastAsia="宋体" w:cs="Times New Roman"/>
          <w:color w:val="auto"/>
          <w:kern w:val="0"/>
          <w:szCs w:val="21"/>
          <w:highlight w:val="none"/>
        </w:rPr>
        <w:t>乙方</w:t>
      </w:r>
      <w:r>
        <w:rPr>
          <w:rFonts w:hint="eastAsia" w:ascii="宋体" w:hAnsi="宋体" w:eastAsia="宋体" w:cs="宋体"/>
          <w:color w:val="auto"/>
          <w:kern w:val="0"/>
          <w:szCs w:val="21"/>
          <w:highlight w:val="none"/>
          <w:lang w:bidi="ar"/>
        </w:rPr>
        <w:t>应根据</w:t>
      </w:r>
      <w:r>
        <w:rPr>
          <w:rFonts w:hint="eastAsia" w:ascii="宋体" w:hAnsi="宋体" w:eastAsia="宋体" w:cs="Times New Roman"/>
          <w:color w:val="auto"/>
          <w:kern w:val="0"/>
          <w:szCs w:val="21"/>
          <w:highlight w:val="none"/>
        </w:rPr>
        <w:t>甲方</w:t>
      </w:r>
      <w:r>
        <w:rPr>
          <w:rFonts w:hint="eastAsia" w:ascii="宋体" w:hAnsi="宋体" w:eastAsia="宋体" w:cs="宋体"/>
          <w:color w:val="auto"/>
          <w:kern w:val="0"/>
          <w:szCs w:val="21"/>
          <w:highlight w:val="none"/>
          <w:lang w:bidi="ar"/>
        </w:rPr>
        <w:t>提供的企业LOGO</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bidi="ar"/>
        </w:rPr>
        <w:t>企业名称等相关内容要求设计车辆图纸，并由</w:t>
      </w:r>
      <w:r>
        <w:rPr>
          <w:rFonts w:hint="eastAsia" w:ascii="宋体" w:hAnsi="宋体" w:eastAsia="宋体" w:cs="Times New Roman"/>
          <w:color w:val="auto"/>
          <w:kern w:val="0"/>
          <w:szCs w:val="21"/>
          <w:highlight w:val="none"/>
        </w:rPr>
        <w:t>甲方</w:t>
      </w:r>
      <w:r>
        <w:rPr>
          <w:rFonts w:hint="eastAsia" w:ascii="宋体" w:hAnsi="宋体" w:eastAsia="宋体" w:cs="宋体"/>
          <w:color w:val="auto"/>
          <w:kern w:val="0"/>
          <w:szCs w:val="21"/>
          <w:highlight w:val="none"/>
          <w:lang w:bidi="ar"/>
        </w:rPr>
        <w:t>审核同意后依据图纸对车辆进行喷涂。</w:t>
      </w:r>
      <w:bookmarkStart w:id="372" w:name="_Hlk133244080"/>
    </w:p>
    <w:p w14:paraId="4C9B6A1D">
      <w:pPr>
        <w:autoSpaceDE w:val="0"/>
        <w:autoSpaceDN w:val="0"/>
        <w:adjustRightInd w:val="0"/>
        <w:spacing w:line="360" w:lineRule="auto"/>
        <w:ind w:firstLine="420" w:firstLineChars="200"/>
        <w:jc w:val="left"/>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lang w:val="en-US" w:eastAsia="zh-CN"/>
        </w:rPr>
        <w:t>5</w:t>
      </w:r>
      <w:r>
        <w:rPr>
          <w:rFonts w:hint="eastAsia" w:ascii="宋体" w:hAnsi="宋体" w:eastAsia="宋体" w:cs="Times New Roman"/>
          <w:bCs/>
          <w:color w:val="auto"/>
          <w:kern w:val="0"/>
          <w:szCs w:val="21"/>
          <w:highlight w:val="none"/>
        </w:rPr>
        <w:t>、质量标准</w:t>
      </w:r>
      <w:r>
        <w:rPr>
          <w:rFonts w:hint="eastAsia" w:ascii="宋体" w:hAnsi="宋体" w:eastAsia="宋体" w:cs="Times New Roman"/>
          <w:bCs/>
          <w:color w:val="auto"/>
          <w:kern w:val="0"/>
          <w:szCs w:val="21"/>
          <w:highlight w:val="none"/>
          <w:lang w:eastAsia="zh-CN"/>
        </w:rPr>
        <w:t>：</w:t>
      </w:r>
      <w:r>
        <w:rPr>
          <w:rFonts w:hint="eastAsia" w:ascii="宋体" w:hAnsi="宋体" w:eastAsia="宋体" w:cs="Times New Roman"/>
          <w:bCs/>
          <w:color w:val="auto"/>
          <w:kern w:val="0"/>
          <w:szCs w:val="21"/>
          <w:highlight w:val="none"/>
        </w:rPr>
        <w:t>乙方保证合同车辆是全新、未曾使用过的，其质量、规格及技术特征符合国家标准、规范及用户需求书及合同的要求。</w:t>
      </w:r>
      <w:r>
        <w:rPr>
          <w:rFonts w:hint="eastAsia" w:ascii="宋体" w:hAnsi="宋体" w:eastAsia="宋体" w:cs="宋体"/>
          <w:color w:val="auto"/>
          <w:sz w:val="21"/>
          <w:szCs w:val="21"/>
          <w:highlight w:val="none"/>
        </w:rPr>
        <w:t>供货车型须为投标文件所约定车辆品牌、型号、配置。</w:t>
      </w:r>
    </w:p>
    <w:p w14:paraId="4CAE9418">
      <w:pPr>
        <w:spacing w:line="360" w:lineRule="auto"/>
        <w:ind w:firstLine="420" w:firstLineChars="200"/>
        <w:jc w:val="left"/>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lang w:val="en-US" w:eastAsia="zh-CN"/>
        </w:rPr>
        <w:t>6</w:t>
      </w:r>
      <w:r>
        <w:rPr>
          <w:rFonts w:hint="eastAsia" w:ascii="宋体" w:hAnsi="宋体" w:eastAsia="宋体" w:cs="Times New Roman"/>
          <w:bCs/>
          <w:color w:val="auto"/>
          <w:kern w:val="0"/>
          <w:szCs w:val="21"/>
          <w:highlight w:val="none"/>
        </w:rPr>
        <w:t>、本项目采购文件中如有出现的品牌规格等，仅为方便描述参考，不具有任何指定性及唯一性，乙方原则上应提供不低于该品牌档次的产品。</w:t>
      </w:r>
    </w:p>
    <w:p w14:paraId="21A93CF5">
      <w:pPr>
        <w:autoSpaceDE/>
        <w:autoSpaceDN/>
        <w:adjustRightInd/>
        <w:spacing w:line="360" w:lineRule="auto"/>
        <w:ind w:firstLine="420" w:firstLineChars="200"/>
        <w:jc w:val="left"/>
        <w:rPr>
          <w:rFonts w:hint="eastAsia" w:ascii="宋体" w:hAnsi="宋体" w:eastAsia="宋体" w:cs="Times New Roman"/>
          <w:b/>
          <w:color w:val="auto"/>
          <w:kern w:val="0"/>
          <w:szCs w:val="21"/>
          <w:highlight w:val="none"/>
          <w:lang w:val="en-US" w:eastAsia="zh-CN"/>
        </w:rPr>
      </w:pPr>
      <w:r>
        <w:rPr>
          <w:rFonts w:hint="eastAsia" w:ascii="宋体" w:hAnsi="宋体" w:eastAsia="宋体" w:cs="Times New Roman"/>
          <w:bCs/>
          <w:color w:val="auto"/>
          <w:kern w:val="0"/>
          <w:szCs w:val="21"/>
          <w:highlight w:val="none"/>
          <w:lang w:val="en-US" w:eastAsia="zh-CN"/>
        </w:rPr>
        <w:t>7</w:t>
      </w:r>
      <w:r>
        <w:rPr>
          <w:rFonts w:hint="eastAsia" w:ascii="宋体" w:hAnsi="宋体" w:eastAsia="宋体" w:cs="Times New Roman"/>
          <w:bCs/>
          <w:color w:val="auto"/>
          <w:kern w:val="0"/>
          <w:szCs w:val="21"/>
          <w:highlight w:val="none"/>
        </w:rPr>
        <w:t>、乙方须配合甲方办理车辆通行证等相关手续。</w:t>
      </w:r>
      <w:bookmarkEnd w:id="372"/>
    </w:p>
    <w:p w14:paraId="0637DC86">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六、货物验收</w:t>
      </w:r>
    </w:p>
    <w:p w14:paraId="5DD6ED3B">
      <w:pPr>
        <w:spacing w:line="360" w:lineRule="auto"/>
        <w:ind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车辆查验：</w:t>
      </w:r>
    </w:p>
    <w:p w14:paraId="1AFC74D2">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车辆在</w:t>
      </w:r>
      <w:r>
        <w:rPr>
          <w:rFonts w:hint="eastAsia" w:ascii="宋体" w:hAnsi="宋体" w:eastAsia="宋体" w:cs="宋体"/>
          <w:color w:val="auto"/>
          <w:sz w:val="21"/>
          <w:szCs w:val="21"/>
          <w:highlight w:val="none"/>
          <w:lang w:val="en-US" w:eastAsia="zh-CN"/>
        </w:rPr>
        <w:t>供货后</w:t>
      </w:r>
      <w:r>
        <w:rPr>
          <w:rFonts w:hint="eastAsia" w:ascii="宋体" w:hAnsi="宋体" w:eastAsia="宋体" w:cs="宋体"/>
          <w:color w:val="auto"/>
          <w:sz w:val="21"/>
          <w:szCs w:val="21"/>
          <w:highlight w:val="none"/>
        </w:rPr>
        <w:t>上牌前需进行第一次查验，查验车辆应当在</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指定地点（东莞市内）进行，</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应提供完整的产品技术资料（包括车辆合格证原件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产品说明书、用户手册、制造厂质量合格证书及其他相关文件资料），与合同的各项技术规格、指标和性能要求对比开展查验工作</w:t>
      </w:r>
      <w:r>
        <w:rPr>
          <w:rFonts w:hint="eastAsia" w:ascii="宋体" w:hAnsi="宋体" w:eastAsia="宋体" w:cs="宋体"/>
          <w:color w:val="auto"/>
          <w:szCs w:val="21"/>
          <w:highlight w:val="none"/>
        </w:rPr>
        <w:t>（详见用户需求书附件1《查验单》）</w:t>
      </w:r>
      <w:r>
        <w:rPr>
          <w:rFonts w:hint="eastAsia" w:ascii="宋体" w:hAnsi="宋体" w:eastAsia="宋体" w:cs="宋体"/>
          <w:color w:val="auto"/>
          <w:sz w:val="21"/>
          <w:szCs w:val="21"/>
          <w:highlight w:val="none"/>
        </w:rPr>
        <w:t>。</w:t>
      </w:r>
    </w:p>
    <w:p w14:paraId="716F928F">
      <w:pPr>
        <w:spacing w:line="360" w:lineRule="auto"/>
        <w:ind w:firstLine="420" w:firstLineChars="200"/>
        <w:contextualSpacing/>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应派遣有经验有能力的工程师或委托第三方配合</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检验其所供应的货物的外观性能和各项参数指标是否符合采购要求，同时</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有权自行委托第三方机构对车辆设备进行车辆查验，</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不得持有异议。查验不合格时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甲方自行委托的</w:t>
      </w:r>
      <w:r>
        <w:rPr>
          <w:rFonts w:hint="eastAsia" w:ascii="宋体" w:hAnsi="宋体" w:eastAsia="宋体" w:cs="宋体"/>
          <w:color w:val="auto"/>
          <w:sz w:val="21"/>
          <w:szCs w:val="21"/>
          <w:highlight w:val="none"/>
        </w:rPr>
        <w:t>第三方机构的查验服务费由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承担</w:t>
      </w:r>
      <w:r>
        <w:rPr>
          <w:rFonts w:hint="eastAsia" w:ascii="宋体" w:hAnsi="宋体" w:eastAsia="宋体" w:cs="宋体"/>
          <w:color w:val="auto"/>
          <w:sz w:val="21"/>
          <w:szCs w:val="21"/>
          <w:highlight w:val="none"/>
          <w:lang w:eastAsia="zh-CN"/>
        </w:rPr>
        <w:t>。</w:t>
      </w:r>
    </w:p>
    <w:p w14:paraId="62E29044">
      <w:pPr>
        <w:pStyle w:val="18"/>
        <w:spacing w:line="360" w:lineRule="auto"/>
        <w:ind w:firstLine="420" w:firstLineChars="200"/>
        <w:jc w:val="left"/>
        <w:rPr>
          <w:rFonts w:hint="eastAsia" w:ascii="宋体" w:hAnsi="宋体" w:eastAsia="宋体" w:cs="宋体"/>
          <w:b w:val="0"/>
          <w:bCs w:val="0"/>
          <w:color w:val="auto"/>
          <w:sz w:val="21"/>
          <w:szCs w:val="21"/>
          <w:highlight w:val="none"/>
          <w:lang w:val="en-US" w:eastAsia="zh-CN"/>
        </w:rPr>
      </w:pPr>
      <w:r>
        <w:rPr>
          <w:rFonts w:hint="eastAsia"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rPr>
        <w:t>车辆的查验、试驾完成后，若查验合格，各方在查验证明上签字；若查验不合格，</w:t>
      </w:r>
      <w:r>
        <w:rPr>
          <w:rFonts w:hint="eastAsia" w:ascii="宋体" w:hAnsi="宋体" w:eastAsia="宋体" w:cs="宋体"/>
          <w:b w:val="0"/>
          <w:bCs w:val="0"/>
          <w:color w:val="auto"/>
          <w:sz w:val="21"/>
          <w:szCs w:val="21"/>
          <w:highlight w:val="none"/>
          <w:lang w:val="en-US" w:eastAsia="zh-CN"/>
        </w:rPr>
        <w:t>甲方</w:t>
      </w:r>
      <w:r>
        <w:rPr>
          <w:rFonts w:hint="eastAsia" w:ascii="宋体" w:hAnsi="宋体" w:eastAsia="宋体" w:cs="宋体"/>
          <w:b w:val="0"/>
          <w:bCs w:val="0"/>
          <w:color w:val="auto"/>
          <w:sz w:val="21"/>
          <w:szCs w:val="21"/>
          <w:highlight w:val="none"/>
          <w:lang w:val="en-US"/>
        </w:rPr>
        <w:t>需在查验证明上写明不合格内容及整改时限要求，因查验不合格</w:t>
      </w:r>
      <w:r>
        <w:rPr>
          <w:rFonts w:hint="eastAsia" w:ascii="宋体" w:hAnsi="宋体" w:eastAsia="宋体" w:cs="宋体"/>
          <w:b w:val="0"/>
          <w:bCs w:val="0"/>
          <w:color w:val="auto"/>
          <w:sz w:val="21"/>
          <w:szCs w:val="21"/>
          <w:highlight w:val="none"/>
          <w:lang w:val="en-US" w:eastAsia="zh-CN"/>
        </w:rPr>
        <w:t>或未在整改时限内整改完成</w:t>
      </w:r>
      <w:r>
        <w:rPr>
          <w:rFonts w:hint="eastAsia" w:ascii="宋体" w:hAnsi="宋体" w:eastAsia="宋体" w:cs="宋体"/>
          <w:b w:val="0"/>
          <w:bCs w:val="0"/>
          <w:color w:val="auto"/>
          <w:sz w:val="21"/>
          <w:szCs w:val="21"/>
          <w:highlight w:val="none"/>
          <w:lang w:val="en-US"/>
        </w:rPr>
        <w:t>导致逾期供货的，按</w:t>
      </w:r>
      <w:r>
        <w:rPr>
          <w:rFonts w:hint="eastAsia" w:ascii="宋体" w:hAnsi="宋体" w:eastAsia="宋体" w:cs="宋体"/>
          <w:b w:val="0"/>
          <w:bCs w:val="0"/>
          <w:color w:val="auto"/>
          <w:sz w:val="21"/>
          <w:szCs w:val="21"/>
          <w:highlight w:val="none"/>
          <w:lang w:val="en-US" w:eastAsia="zh-CN"/>
        </w:rPr>
        <w:t>本合同“十二、违约责任</w:t>
      </w:r>
      <w:r>
        <w:rPr>
          <w:rFonts w:hint="eastAsia"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val="en-US" w:eastAsia="zh-CN"/>
        </w:rPr>
        <w:t>第1</w:t>
      </w:r>
      <w:r>
        <w:rPr>
          <w:rFonts w:hint="eastAsia" w:hAnsi="宋体" w:cs="宋体"/>
          <w:b w:val="0"/>
          <w:bCs w:val="0"/>
          <w:color w:val="auto"/>
          <w:sz w:val="21"/>
          <w:szCs w:val="21"/>
          <w:highlight w:val="none"/>
          <w:lang w:val="en-US" w:eastAsia="zh-CN"/>
        </w:rPr>
        <w:t>款</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rPr>
        <w:t>逾期供货条款执行。</w:t>
      </w:r>
    </w:p>
    <w:p w14:paraId="6DEA5814">
      <w:pPr>
        <w:spacing w:line="360" w:lineRule="auto"/>
        <w:ind w:firstLine="420" w:firstLineChars="200"/>
        <w:contextualSpacing/>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（4）查验过程中，甲方有权根据需要开展现场操作试验，如试验发现技术参数不符合投标文件的，乙方不得以车辆已试验为由拒绝退货，不得以此为由索取任何赔偿。</w:t>
      </w:r>
    </w:p>
    <w:p w14:paraId="316B0B61">
      <w:pPr>
        <w:spacing w:line="360" w:lineRule="auto"/>
        <w:ind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车辆验收：</w:t>
      </w:r>
    </w:p>
    <w:p w14:paraId="4A400F18">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车辆查验合格后，</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需完成车辆上牌及配件安装（包括</w:t>
      </w:r>
      <w:r>
        <w:rPr>
          <w:rFonts w:hint="eastAsia" w:ascii="宋体" w:hAnsi="宋体" w:eastAsia="宋体" w:cs="宋体"/>
          <w:color w:val="auto"/>
          <w:sz w:val="21"/>
          <w:szCs w:val="21"/>
          <w:highlight w:val="none"/>
          <w:lang w:eastAsia="zh-CN"/>
        </w:rPr>
        <w:t>喷涂</w:t>
      </w:r>
      <w:r>
        <w:rPr>
          <w:rFonts w:hint="eastAsia" w:ascii="宋体" w:hAnsi="宋体" w:eastAsia="宋体" w:cs="宋体"/>
          <w:color w:val="auto"/>
          <w:sz w:val="21"/>
          <w:szCs w:val="21"/>
          <w:highlight w:val="none"/>
        </w:rPr>
        <w:t>、安装行车记录仪、贴膜等）相关工作</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并将车辆移交至</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指定地点（东莞市内，以</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通知为准）后开展验收工作，检查确认货物、配件是否齐全（若发现车辆部件丢失、损坏，均由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承担责任）。若验收合格，各方于验收证明上签字并进行车辆交付；若</w:t>
      </w:r>
      <w:r>
        <w:rPr>
          <w:rFonts w:hint="eastAsia" w:ascii="宋体" w:hAnsi="宋体" w:eastAsia="宋体" w:cs="宋体"/>
          <w:color w:val="auto"/>
          <w:sz w:val="21"/>
          <w:szCs w:val="21"/>
          <w:highlight w:val="none"/>
          <w:lang w:val="en-US" w:eastAsia="zh-CN"/>
        </w:rPr>
        <w:t>验收</w:t>
      </w:r>
      <w:r>
        <w:rPr>
          <w:rFonts w:hint="eastAsia" w:ascii="宋体" w:hAnsi="宋体" w:eastAsia="宋体" w:cs="宋体"/>
          <w:color w:val="auto"/>
          <w:sz w:val="21"/>
          <w:szCs w:val="21"/>
          <w:highlight w:val="none"/>
        </w:rPr>
        <w:t>不合格，</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需在验收证明上写明不合格内容及整改时限要求，因验收不合格</w:t>
      </w:r>
      <w:r>
        <w:rPr>
          <w:rFonts w:hint="eastAsia" w:ascii="宋体" w:hAnsi="宋体" w:eastAsia="宋体" w:cs="宋体"/>
          <w:b w:val="0"/>
          <w:bCs w:val="0"/>
          <w:color w:val="auto"/>
          <w:sz w:val="21"/>
          <w:szCs w:val="21"/>
          <w:highlight w:val="none"/>
          <w:lang w:val="en-US" w:eastAsia="zh-CN"/>
        </w:rPr>
        <w:t>或未在整改时限内整改完成</w:t>
      </w:r>
      <w:r>
        <w:rPr>
          <w:rFonts w:hint="eastAsia" w:ascii="宋体" w:hAnsi="宋体" w:eastAsia="宋体" w:cs="宋体"/>
          <w:b w:val="0"/>
          <w:bCs w:val="0"/>
          <w:color w:val="auto"/>
          <w:sz w:val="21"/>
          <w:szCs w:val="21"/>
          <w:highlight w:val="none"/>
          <w:lang w:val="en-US"/>
        </w:rPr>
        <w:t>导致逾期供货的，按</w:t>
      </w:r>
      <w:r>
        <w:rPr>
          <w:rFonts w:hint="eastAsia" w:ascii="宋体" w:hAnsi="宋体" w:eastAsia="宋体" w:cs="宋体"/>
          <w:color w:val="auto"/>
          <w:sz w:val="21"/>
          <w:szCs w:val="21"/>
          <w:highlight w:val="none"/>
          <w:lang w:val="en-US" w:eastAsia="zh-CN"/>
        </w:rPr>
        <w:t>本合同“十二、</w:t>
      </w:r>
      <w:r>
        <w:rPr>
          <w:rFonts w:hint="eastAsia" w:ascii="宋体" w:hAnsi="宋体" w:eastAsia="宋体" w:cs="宋体"/>
          <w:b w:val="0"/>
          <w:bCs w:val="0"/>
          <w:color w:val="auto"/>
          <w:sz w:val="21"/>
          <w:szCs w:val="21"/>
          <w:highlight w:val="none"/>
          <w:lang w:val="en-US" w:eastAsia="zh-CN"/>
        </w:rPr>
        <w:t>违约责任 第1款”</w:t>
      </w:r>
      <w:r>
        <w:rPr>
          <w:rFonts w:hint="eastAsia" w:ascii="宋体" w:hAnsi="宋体" w:eastAsia="宋体" w:cs="宋体"/>
          <w:b w:val="0"/>
          <w:bCs w:val="0"/>
          <w:color w:val="auto"/>
          <w:sz w:val="21"/>
          <w:szCs w:val="21"/>
          <w:highlight w:val="none"/>
          <w:lang w:val="en-US"/>
        </w:rPr>
        <w:t>逾期供货条款执行</w:t>
      </w:r>
      <w:r>
        <w:rPr>
          <w:rFonts w:hint="eastAsia" w:ascii="宋体" w:hAnsi="宋体" w:eastAsia="宋体" w:cs="宋体"/>
          <w:color w:val="auto"/>
          <w:szCs w:val="21"/>
          <w:highlight w:val="none"/>
        </w:rPr>
        <w:t>（详见用户需求书附件2《验收单》）</w:t>
      </w:r>
      <w:r>
        <w:rPr>
          <w:rFonts w:hint="eastAsia" w:ascii="宋体" w:hAnsi="宋体" w:eastAsia="宋体" w:cs="宋体"/>
          <w:color w:val="auto"/>
          <w:sz w:val="21"/>
          <w:szCs w:val="21"/>
          <w:highlight w:val="none"/>
        </w:rPr>
        <w:t>。</w:t>
      </w:r>
    </w:p>
    <w:p w14:paraId="08182519">
      <w:pPr>
        <w:spacing w:line="360" w:lineRule="auto"/>
        <w:ind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车辆交付：</w:t>
      </w:r>
    </w:p>
    <w:p w14:paraId="0B8E6BC9">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车辆验收合格后进行车辆交付，交付时应确保所有车辆油表显示在一半或一半以上，以确保车辆验收后</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的正常使用，同时</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将车辆相关证件及资料（包括电子档扫描件）移交至</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，包括但不限于以下资料：</w:t>
      </w:r>
    </w:p>
    <w:p w14:paraId="1A63B2FE">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车辆合格证复印件；</w:t>
      </w:r>
    </w:p>
    <w:p w14:paraId="721CCFDE">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质量服务卡或保修手册；</w:t>
      </w:r>
    </w:p>
    <w:p w14:paraId="6824BC26">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车辆使用说明书或用户使用手册（中文）；</w:t>
      </w:r>
    </w:p>
    <w:p w14:paraId="533089BD">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随车工具及备件清单；</w:t>
      </w:r>
    </w:p>
    <w:p w14:paraId="42280319">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三包凭证；</w:t>
      </w:r>
    </w:p>
    <w:p w14:paraId="19387C59">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车辆登记入户相关文件；</w:t>
      </w:r>
    </w:p>
    <w:p w14:paraId="51C3E671">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购车发票；</w:t>
      </w:r>
    </w:p>
    <w:p w14:paraId="0AF1A1FE">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车辆一致性证书；</w:t>
      </w:r>
    </w:p>
    <w:p w14:paraId="5B942B04">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机动车登记证书；</w:t>
      </w:r>
    </w:p>
    <w:p w14:paraId="016E4CD2">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新车交付确认表；</w:t>
      </w:r>
    </w:p>
    <w:p w14:paraId="77DD6971">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保险单正本及其保险发票；</w:t>
      </w:r>
    </w:p>
    <w:p w14:paraId="377EBCE7">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交通强制险增值税专用发票；</w:t>
      </w:r>
    </w:p>
    <w:p w14:paraId="210E18E7">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车船税发票；</w:t>
      </w:r>
    </w:p>
    <w:p w14:paraId="1EEC444D">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车辆购置税发票；</w:t>
      </w:r>
    </w:p>
    <w:p w14:paraId="4CA514B4">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完税证明；</w:t>
      </w:r>
    </w:p>
    <w:p w14:paraId="585159A9">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交通强制险标；</w:t>
      </w:r>
    </w:p>
    <w:p w14:paraId="6C1D599B">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17</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其他。</w:t>
      </w:r>
    </w:p>
    <w:p w14:paraId="12EC56D6">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车辆验收合格不代表对产品质量的最终认定，不可免除</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对产品的瑕疵和缺陷承担相应责任；</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在使用过程中发现车辆不符合合同要求的，</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应承担相应的退、换责任。因车辆质量问题发生争议，由广东省或东莞市质量技术监督部门进行质量鉴定。鉴定费用由</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先行垫付。如车辆符合质量标准的，鉴定费由</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承担；车辆不符合质量标准的，鉴定费用由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承担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相关费用从结算款中扣除</w:t>
      </w:r>
      <w:r>
        <w:rPr>
          <w:rFonts w:hint="eastAsia" w:ascii="宋体" w:hAnsi="宋体" w:eastAsia="宋体" w:cs="宋体"/>
          <w:color w:val="auto"/>
          <w:sz w:val="21"/>
          <w:szCs w:val="21"/>
          <w:highlight w:val="none"/>
        </w:rPr>
        <w:t>。</w:t>
      </w:r>
    </w:p>
    <w:p w14:paraId="7890E6D5">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七、付款</w:t>
      </w:r>
      <w:bookmarkEnd w:id="371"/>
    </w:p>
    <w:p w14:paraId="01D07542">
      <w:pPr>
        <w:tabs>
          <w:tab w:val="left" w:pos="1080"/>
        </w:tabs>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1、预付款：合同签订</w:t>
      </w:r>
      <w:r>
        <w:rPr>
          <w:rFonts w:hint="eastAsia" w:ascii="宋体" w:hAnsi="宋体" w:eastAsia="宋体" w:cs="Times New Roman"/>
          <w:bCs/>
          <w:color w:val="auto"/>
          <w:kern w:val="0"/>
          <w:szCs w:val="21"/>
          <w:highlight w:val="none"/>
          <w:lang w:val="en-US" w:eastAsia="zh-CN"/>
        </w:rPr>
        <w:t>并</w:t>
      </w:r>
      <w:r>
        <w:rPr>
          <w:rFonts w:hint="eastAsia" w:ascii="宋体" w:hAnsi="宋体" w:eastAsia="宋体" w:cs="Times New Roman"/>
          <w:bCs/>
          <w:color w:val="auto"/>
          <w:kern w:val="0"/>
          <w:szCs w:val="21"/>
          <w:highlight w:val="none"/>
        </w:rPr>
        <w:t>提交履约担保，乙方提交符合甲方要求的请款报告并出具等额有效的收款收据后</w:t>
      </w:r>
      <w:r>
        <w:rPr>
          <w:rFonts w:hint="eastAsia" w:ascii="宋体" w:hAnsi="宋体" w:eastAsia="宋体" w:cs="Times New Roman"/>
          <w:bCs/>
          <w:color w:val="auto"/>
          <w:kern w:val="0"/>
          <w:szCs w:val="21"/>
          <w:highlight w:val="none"/>
          <w:lang w:eastAsia="zh-CN"/>
        </w:rPr>
        <w:t>，</w:t>
      </w:r>
      <w:r>
        <w:rPr>
          <w:rFonts w:hint="eastAsia" w:ascii="宋体" w:hAnsi="宋体" w:eastAsia="宋体" w:cs="Times New Roman"/>
          <w:bCs/>
          <w:color w:val="auto"/>
          <w:kern w:val="0"/>
          <w:szCs w:val="21"/>
          <w:highlight w:val="none"/>
        </w:rPr>
        <w:t>甲方支付合同总价的10%作为预付款</w:t>
      </w:r>
      <w:r>
        <w:rPr>
          <w:rFonts w:hint="eastAsia" w:ascii="宋体" w:hAnsi="宋体" w:eastAsia="宋体" w:cs="宋体"/>
          <w:color w:val="auto"/>
          <w:sz w:val="21"/>
          <w:szCs w:val="21"/>
          <w:highlight w:val="none"/>
        </w:rPr>
        <w:t>（</w:t>
      </w:r>
      <w:r>
        <w:rPr>
          <w:rFonts w:hint="eastAsia" w:ascii="宋体" w:hAnsi="宋体" w:eastAsia="宋体" w:cs="宋体"/>
          <w:bCs/>
          <w:color w:val="auto"/>
          <w:kern w:val="0"/>
          <w:szCs w:val="21"/>
          <w:highlight w:val="none"/>
        </w:rPr>
        <w:t>乙方</w:t>
      </w:r>
      <w:r>
        <w:rPr>
          <w:rFonts w:hint="eastAsia" w:ascii="宋体" w:hAnsi="宋体" w:eastAsia="宋体" w:cs="宋体"/>
          <w:color w:val="auto"/>
          <w:sz w:val="21"/>
          <w:szCs w:val="21"/>
          <w:highlight w:val="none"/>
        </w:rPr>
        <w:t>需配合提供符合</w:t>
      </w:r>
      <w:r>
        <w:rPr>
          <w:rFonts w:hint="eastAsia" w:ascii="宋体" w:hAnsi="宋体" w:eastAsia="宋体" w:cs="宋体"/>
          <w:bCs/>
          <w:color w:val="auto"/>
          <w:kern w:val="0"/>
          <w:szCs w:val="21"/>
          <w:highlight w:val="none"/>
        </w:rPr>
        <w:t>甲方</w:t>
      </w:r>
      <w:r>
        <w:rPr>
          <w:rFonts w:hint="eastAsia" w:ascii="宋体" w:hAnsi="宋体" w:eastAsia="宋体" w:cs="宋体"/>
          <w:color w:val="auto"/>
          <w:sz w:val="21"/>
          <w:szCs w:val="21"/>
          <w:highlight w:val="none"/>
        </w:rPr>
        <w:t>要求的请款资料及等额有效的收款收据）</w:t>
      </w:r>
      <w:r>
        <w:rPr>
          <w:rFonts w:hint="eastAsia" w:ascii="宋体" w:hAnsi="宋体" w:eastAsia="宋体" w:cs="Times New Roman"/>
          <w:bCs/>
          <w:color w:val="auto"/>
          <w:kern w:val="0"/>
          <w:szCs w:val="21"/>
          <w:highlight w:val="none"/>
        </w:rPr>
        <w:t>；</w:t>
      </w:r>
    </w:p>
    <w:p w14:paraId="5EAA94B0">
      <w:pPr>
        <w:autoSpaceDE w:val="0"/>
        <w:autoSpaceDN w:val="0"/>
        <w:adjustRightInd w:val="0"/>
        <w:spacing w:line="360" w:lineRule="auto"/>
        <w:ind w:firstLine="420" w:firstLineChars="200"/>
        <w:jc w:val="left"/>
        <w:rPr>
          <w:rFonts w:hint="eastAsia" w:ascii="宋体" w:hAnsi="宋体" w:eastAsia="宋体" w:cs="Times New Roman"/>
          <w:bCs/>
          <w:color w:val="auto"/>
          <w:kern w:val="0"/>
          <w:szCs w:val="21"/>
          <w:highlight w:val="none"/>
        </w:rPr>
      </w:pPr>
      <w:r>
        <w:rPr>
          <w:rFonts w:ascii="宋体" w:hAnsi="宋体" w:eastAsia="宋体" w:cs="Times New Roman"/>
          <w:bCs/>
          <w:color w:val="auto"/>
          <w:kern w:val="0"/>
          <w:szCs w:val="21"/>
          <w:highlight w:val="none"/>
        </w:rPr>
        <w:t>2</w:t>
      </w:r>
      <w:r>
        <w:rPr>
          <w:rFonts w:hint="eastAsia" w:ascii="宋体" w:hAnsi="宋体" w:eastAsia="宋体" w:cs="Times New Roman"/>
          <w:bCs/>
          <w:color w:val="auto"/>
          <w:kern w:val="0"/>
          <w:szCs w:val="21"/>
          <w:highlight w:val="none"/>
        </w:rPr>
        <w:t>、验收款：</w:t>
      </w:r>
    </w:p>
    <w:p w14:paraId="4AC10D5B">
      <w:pPr>
        <w:autoSpaceDE w:val="0"/>
        <w:autoSpaceDN w:val="0"/>
        <w:adjustRightInd w:val="0"/>
        <w:spacing w:line="360" w:lineRule="auto"/>
        <w:ind w:firstLine="422" w:firstLineChars="200"/>
        <w:jc w:val="left"/>
        <w:rPr>
          <w:rFonts w:ascii="宋体" w:hAnsi="宋体" w:eastAsia="宋体" w:cs="Times New Roman"/>
          <w:bCs/>
          <w:color w:val="auto"/>
          <w:kern w:val="0"/>
          <w:szCs w:val="21"/>
          <w:highlight w:val="none"/>
        </w:rPr>
      </w:pPr>
      <w:r>
        <w:rPr>
          <w:rFonts w:hint="eastAsia" w:ascii="宋体" w:hAnsi="宋体" w:eastAsia="宋体" w:cs="Times New Roman"/>
          <w:b/>
          <w:color w:val="auto"/>
          <w:kern w:val="0"/>
          <w:szCs w:val="21"/>
          <w:highlight w:val="none"/>
        </w:rPr>
        <w:sym w:font="Wingdings 2" w:char="00A3"/>
      </w:r>
      <w:r>
        <w:rPr>
          <w:rFonts w:hint="eastAsia" w:ascii="宋体" w:hAnsi="宋体" w:eastAsia="宋体" w:cs="Times New Roman"/>
          <w:b/>
          <w:color w:val="auto"/>
          <w:kern w:val="0"/>
          <w:szCs w:val="21"/>
          <w:highlight w:val="none"/>
        </w:rPr>
        <w:t xml:space="preserve"> 采取预留质保金方式：</w:t>
      </w:r>
      <w:r>
        <w:rPr>
          <w:rFonts w:hint="eastAsia" w:ascii="宋体" w:hAnsi="宋体" w:eastAsia="宋体" w:cs="Times New Roman"/>
          <w:bCs/>
          <w:color w:val="auto"/>
          <w:kern w:val="0"/>
          <w:szCs w:val="21"/>
          <w:highlight w:val="none"/>
        </w:rPr>
        <w:t>到货并安装调试完毕、验收合格后并上牌交付后，乙方提交符合甲方要求的请款报告并出具100%结算价的等额有效的增值税专用发票原件，甲方在收到发票后二十个工作日内支付至结算价的95％，剩余结算价的5％用作质保金。</w:t>
      </w:r>
    </w:p>
    <w:p w14:paraId="0BFD6FAF">
      <w:pPr>
        <w:autoSpaceDE w:val="0"/>
        <w:autoSpaceDN w:val="0"/>
        <w:adjustRightInd w:val="0"/>
        <w:spacing w:line="360" w:lineRule="auto"/>
        <w:ind w:firstLine="422" w:firstLineChars="200"/>
        <w:jc w:val="left"/>
        <w:rPr>
          <w:rFonts w:ascii="宋体" w:hAnsi="宋体" w:eastAsia="宋体" w:cs="Times New Roman"/>
          <w:bCs/>
          <w:color w:val="auto"/>
          <w:kern w:val="0"/>
          <w:szCs w:val="21"/>
          <w:highlight w:val="none"/>
          <w:lang w:val="zh-CN"/>
        </w:rPr>
      </w:pPr>
      <w:r>
        <w:rPr>
          <w:rFonts w:hint="eastAsia" w:ascii="宋体" w:hAnsi="宋体" w:eastAsia="宋体" w:cs="Times New Roman"/>
          <w:b/>
          <w:color w:val="auto"/>
          <w:kern w:val="0"/>
          <w:szCs w:val="21"/>
          <w:highlight w:val="none"/>
        </w:rPr>
        <w:sym w:font="Wingdings 2" w:char="00A3"/>
      </w:r>
      <w:r>
        <w:rPr>
          <w:rFonts w:hint="eastAsia" w:ascii="宋体" w:hAnsi="宋体" w:eastAsia="宋体" w:cs="Times New Roman"/>
          <w:b/>
          <w:color w:val="auto"/>
          <w:kern w:val="0"/>
          <w:szCs w:val="21"/>
          <w:highlight w:val="none"/>
        </w:rPr>
        <w:t xml:space="preserve"> 采取不可撤销质量保函方式：</w:t>
      </w:r>
      <w:r>
        <w:rPr>
          <w:rFonts w:hint="eastAsia" w:ascii="宋体" w:hAnsi="宋体" w:eastAsia="宋体" w:cs="Times New Roman"/>
          <w:bCs/>
          <w:color w:val="auto"/>
          <w:kern w:val="0"/>
          <w:szCs w:val="21"/>
          <w:highlight w:val="none"/>
        </w:rPr>
        <w:t>到货并安装调试完毕、验收合格并上牌交付后，乙方提交符合甲方要求的请款报告并出具100%结算价</w:t>
      </w:r>
      <w:r>
        <w:rPr>
          <w:rFonts w:hint="eastAsia" w:ascii="宋体" w:hAnsi="宋体" w:eastAsia="宋体" w:cs="Times New Roman"/>
          <w:bCs/>
          <w:color w:val="auto"/>
          <w:kern w:val="0"/>
          <w:szCs w:val="21"/>
          <w:highlight w:val="none"/>
          <w:lang w:val="en-US" w:eastAsia="zh-CN"/>
        </w:rPr>
        <w:t>的</w:t>
      </w:r>
      <w:r>
        <w:rPr>
          <w:rFonts w:hint="eastAsia" w:ascii="宋体" w:hAnsi="宋体" w:eastAsia="宋体" w:cs="Times New Roman"/>
          <w:bCs/>
          <w:color w:val="auto"/>
          <w:kern w:val="0"/>
          <w:szCs w:val="21"/>
          <w:highlight w:val="none"/>
        </w:rPr>
        <w:t>等额</w:t>
      </w:r>
      <w:r>
        <w:rPr>
          <w:rFonts w:hint="eastAsia" w:ascii="宋体" w:hAnsi="宋体" w:eastAsia="宋体" w:cs="Times New Roman"/>
          <w:bCs/>
          <w:color w:val="auto"/>
          <w:kern w:val="0"/>
          <w:szCs w:val="21"/>
          <w:highlight w:val="none"/>
          <w:lang w:val="en-US" w:eastAsia="zh-CN"/>
        </w:rPr>
        <w:t>有效</w:t>
      </w:r>
      <w:r>
        <w:rPr>
          <w:rFonts w:hint="eastAsia" w:ascii="宋体" w:hAnsi="宋体" w:eastAsia="宋体" w:cs="Times New Roman"/>
          <w:bCs/>
          <w:color w:val="auto"/>
          <w:kern w:val="0"/>
          <w:szCs w:val="21"/>
          <w:highlight w:val="none"/>
        </w:rPr>
        <w:t>的增值税专用发票原件，并提供结算价5%且有效期至质保期满的</w:t>
      </w:r>
      <w:r>
        <w:rPr>
          <w:rFonts w:hint="eastAsia" w:ascii="宋体" w:hAnsi="宋体" w:eastAsia="宋体" w:cs="宋体"/>
          <w:bCs/>
          <w:color w:val="auto"/>
          <w:sz w:val="21"/>
          <w:szCs w:val="21"/>
          <w:highlight w:val="none"/>
        </w:rPr>
        <w:t>不可撤销</w:t>
      </w:r>
      <w:r>
        <w:rPr>
          <w:rFonts w:hint="eastAsia" w:ascii="宋体" w:hAnsi="宋体" w:eastAsia="宋体" w:cs="Times New Roman"/>
          <w:bCs/>
          <w:color w:val="auto"/>
          <w:kern w:val="0"/>
          <w:szCs w:val="21"/>
          <w:highlight w:val="none"/>
        </w:rPr>
        <w:t>质</w:t>
      </w:r>
      <w:r>
        <w:rPr>
          <w:rFonts w:hint="eastAsia" w:ascii="宋体" w:hAnsi="宋体" w:eastAsia="宋体" w:cs="Times New Roman"/>
          <w:bCs/>
          <w:color w:val="auto"/>
          <w:kern w:val="0"/>
          <w:szCs w:val="21"/>
          <w:highlight w:val="none"/>
          <w:lang w:val="en-US" w:eastAsia="zh-CN"/>
        </w:rPr>
        <w:t>量</w:t>
      </w:r>
      <w:r>
        <w:rPr>
          <w:rFonts w:hint="eastAsia" w:ascii="宋体" w:hAnsi="宋体" w:eastAsia="宋体" w:cs="Times New Roman"/>
          <w:bCs/>
          <w:color w:val="auto"/>
          <w:kern w:val="0"/>
          <w:szCs w:val="21"/>
          <w:highlight w:val="none"/>
        </w:rPr>
        <w:t>保函后</w:t>
      </w:r>
      <w:r>
        <w:rPr>
          <w:rFonts w:hint="eastAsia" w:ascii="宋体" w:hAnsi="宋体" w:eastAsia="宋体" w:cs="宋体"/>
          <w:color w:val="auto"/>
          <w:sz w:val="21"/>
          <w:szCs w:val="21"/>
          <w:highlight w:val="none"/>
        </w:rPr>
        <w:t>二十个</w:t>
      </w:r>
      <w:r>
        <w:rPr>
          <w:rFonts w:hint="eastAsia" w:ascii="宋体" w:hAnsi="宋体" w:eastAsia="宋体" w:cs="Times New Roman"/>
          <w:bCs/>
          <w:color w:val="auto"/>
          <w:kern w:val="0"/>
          <w:szCs w:val="21"/>
          <w:highlight w:val="none"/>
        </w:rPr>
        <w:t>工作日内，甲方向乙方支付至结算价的100％价款。</w:t>
      </w:r>
    </w:p>
    <w:p w14:paraId="778D7188">
      <w:pPr>
        <w:numPr>
          <w:ilvl w:val="0"/>
          <w:numId w:val="0"/>
        </w:numPr>
        <w:tabs>
          <w:tab w:val="left" w:pos="1080"/>
        </w:tabs>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ascii="宋体" w:hAnsi="宋体" w:eastAsia="宋体" w:cs="Times New Roman"/>
          <w:bCs/>
          <w:color w:val="auto"/>
          <w:kern w:val="0"/>
          <w:sz w:val="21"/>
          <w:szCs w:val="21"/>
          <w:highlight w:val="none"/>
          <w:lang w:val="en-US" w:eastAsia="zh-CN" w:bidi="ar-SA"/>
        </w:rPr>
        <w:t>3、</w:t>
      </w:r>
      <w:r>
        <w:rPr>
          <w:rFonts w:hint="eastAsia" w:ascii="宋体" w:hAnsi="宋体" w:eastAsia="宋体" w:cs="Times New Roman"/>
          <w:bCs/>
          <w:color w:val="auto"/>
          <w:kern w:val="0"/>
          <w:szCs w:val="21"/>
          <w:highlight w:val="none"/>
        </w:rPr>
        <w:t>质保款：</w:t>
      </w:r>
    </w:p>
    <w:p w14:paraId="31C6FB65">
      <w:pPr>
        <w:numPr>
          <w:ilvl w:val="0"/>
          <w:numId w:val="0"/>
        </w:numPr>
        <w:tabs>
          <w:tab w:val="left" w:pos="1080"/>
        </w:tabs>
        <w:autoSpaceDE w:val="0"/>
        <w:autoSpaceDN w:val="0"/>
        <w:adjustRightInd w:val="0"/>
        <w:spacing w:line="360" w:lineRule="auto"/>
        <w:ind w:firstLine="422" w:firstLineChars="200"/>
        <w:jc w:val="left"/>
        <w:rPr>
          <w:rFonts w:ascii="宋体" w:hAnsi="宋体" w:eastAsia="宋体" w:cs="Times New Roman"/>
          <w:bCs/>
          <w:color w:val="auto"/>
          <w:kern w:val="0"/>
          <w:szCs w:val="21"/>
          <w:highlight w:val="none"/>
        </w:rPr>
      </w:pPr>
      <w:r>
        <w:rPr>
          <w:rFonts w:hint="eastAsia" w:ascii="宋体" w:hAnsi="宋体" w:eastAsia="宋体" w:cs="Times New Roman"/>
          <w:b/>
          <w:color w:val="auto"/>
          <w:kern w:val="0"/>
          <w:szCs w:val="21"/>
          <w:highlight w:val="none"/>
        </w:rPr>
        <w:sym w:font="Wingdings 2" w:char="00A3"/>
      </w:r>
      <w:r>
        <w:rPr>
          <w:rFonts w:hint="eastAsia" w:ascii="宋体" w:hAnsi="宋体" w:eastAsia="宋体" w:cs="Times New Roman"/>
          <w:b/>
          <w:color w:val="auto"/>
          <w:kern w:val="0"/>
          <w:szCs w:val="21"/>
          <w:highlight w:val="none"/>
        </w:rPr>
        <w:t xml:space="preserve"> 采取预留质保金方式：</w:t>
      </w:r>
      <w:r>
        <w:rPr>
          <w:rFonts w:hint="eastAsia" w:ascii="宋体" w:hAnsi="宋体" w:eastAsia="宋体" w:cs="Times New Roman"/>
          <w:bCs/>
          <w:color w:val="auto"/>
          <w:kern w:val="0"/>
          <w:szCs w:val="21"/>
          <w:highlight w:val="none"/>
        </w:rPr>
        <w:t>所有车辆质保期满后，经甲方审核确认乙方提供的</w:t>
      </w:r>
      <w:r>
        <w:rPr>
          <w:rFonts w:hint="eastAsia" w:ascii="宋体" w:hAnsi="宋体" w:eastAsia="宋体" w:cs="Times New Roman"/>
          <w:bCs/>
          <w:color w:val="auto"/>
          <w:kern w:val="0"/>
          <w:szCs w:val="21"/>
          <w:highlight w:val="none"/>
          <w:lang w:val="en-US" w:eastAsia="zh-CN"/>
        </w:rPr>
        <w:t>车辆</w:t>
      </w:r>
      <w:r>
        <w:rPr>
          <w:rFonts w:hint="eastAsia" w:ascii="宋体" w:hAnsi="宋体" w:eastAsia="宋体" w:cs="Times New Roman"/>
          <w:bCs/>
          <w:color w:val="auto"/>
          <w:kern w:val="0"/>
          <w:szCs w:val="21"/>
          <w:highlight w:val="none"/>
        </w:rPr>
        <w:t>无质量问题且乙方无违约行为，乙方提交请款报告并出具前述100%结算价款金额的等额有效的增值税专用发票复印件后二十个工作日内，甲方向乙方支付合同结算价剩余款项。</w:t>
      </w:r>
    </w:p>
    <w:p w14:paraId="6375C427">
      <w:pPr>
        <w:tabs>
          <w:tab w:val="left" w:pos="1080"/>
        </w:tabs>
        <w:autoSpaceDE w:val="0"/>
        <w:autoSpaceDN w:val="0"/>
        <w:adjustRightInd w:val="0"/>
        <w:spacing w:line="360" w:lineRule="auto"/>
        <w:ind w:firstLine="422" w:firstLineChars="200"/>
        <w:jc w:val="left"/>
        <w:rPr>
          <w:rFonts w:ascii="宋体" w:hAnsi="宋体" w:eastAsia="宋体" w:cs="Times New Roman"/>
          <w:bCs/>
          <w:color w:val="auto"/>
          <w:kern w:val="0"/>
          <w:szCs w:val="21"/>
          <w:highlight w:val="none"/>
        </w:rPr>
      </w:pPr>
      <w:r>
        <w:rPr>
          <w:rFonts w:hint="eastAsia" w:ascii="宋体" w:hAnsi="宋体" w:eastAsia="宋体" w:cs="Times New Roman"/>
          <w:b/>
          <w:color w:val="auto"/>
          <w:kern w:val="0"/>
          <w:szCs w:val="21"/>
          <w:highlight w:val="none"/>
        </w:rPr>
        <w:sym w:font="Wingdings 2" w:char="00A3"/>
      </w:r>
      <w:r>
        <w:rPr>
          <w:rFonts w:hint="eastAsia" w:ascii="宋体" w:hAnsi="宋体" w:eastAsia="宋体" w:cs="Times New Roman"/>
          <w:b/>
          <w:color w:val="auto"/>
          <w:kern w:val="0"/>
          <w:szCs w:val="21"/>
          <w:highlight w:val="none"/>
        </w:rPr>
        <w:t xml:space="preserve"> 采取不可撤销质量保函方式：</w:t>
      </w:r>
      <w:r>
        <w:rPr>
          <w:rFonts w:hint="eastAsia" w:ascii="宋体" w:hAnsi="宋体" w:eastAsia="宋体" w:cs="Times New Roman"/>
          <w:bCs/>
          <w:color w:val="auto"/>
          <w:kern w:val="0"/>
          <w:szCs w:val="21"/>
          <w:highlight w:val="none"/>
        </w:rPr>
        <w:t>车辆质保期满后</w:t>
      </w:r>
      <w:r>
        <w:rPr>
          <w:rFonts w:hint="eastAsia" w:ascii="宋体" w:hAnsi="宋体" w:eastAsia="宋体" w:cs="宋体"/>
          <w:color w:val="auto"/>
          <w:sz w:val="21"/>
          <w:szCs w:val="21"/>
          <w:highlight w:val="none"/>
        </w:rPr>
        <w:t>一个月内</w:t>
      </w:r>
      <w:r>
        <w:rPr>
          <w:rFonts w:hint="eastAsia" w:ascii="宋体" w:hAnsi="宋体" w:eastAsia="宋体" w:cs="Times New Roman"/>
          <w:color w:val="auto"/>
          <w:kern w:val="0"/>
          <w:szCs w:val="21"/>
          <w:highlight w:val="none"/>
        </w:rPr>
        <w:t>，</w:t>
      </w:r>
      <w:r>
        <w:rPr>
          <w:rFonts w:hint="eastAsia" w:ascii="宋体" w:hAnsi="宋体" w:eastAsia="宋体" w:cs="Times New Roman"/>
          <w:bCs/>
          <w:color w:val="auto"/>
          <w:kern w:val="0"/>
          <w:szCs w:val="21"/>
          <w:highlight w:val="none"/>
        </w:rPr>
        <w:t>由</w:t>
      </w:r>
      <w:r>
        <w:rPr>
          <w:rFonts w:hint="eastAsia" w:ascii="宋体" w:hAnsi="宋体" w:eastAsia="宋体" w:cs="Times New Roman"/>
          <w:color w:val="auto"/>
          <w:kern w:val="0"/>
          <w:szCs w:val="21"/>
          <w:highlight w:val="none"/>
        </w:rPr>
        <w:t>乙方提出退回不可撤销质量保函申请，经甲方审核确认乙方车辆无质量问题且乙方无违约行为，</w:t>
      </w:r>
      <w:r>
        <w:rPr>
          <w:rFonts w:hint="eastAsia" w:ascii="宋体" w:hAnsi="宋体" w:eastAsia="宋体" w:cs="Times New Roman"/>
          <w:bCs/>
          <w:color w:val="auto"/>
          <w:kern w:val="0"/>
          <w:szCs w:val="21"/>
          <w:highlight w:val="none"/>
        </w:rPr>
        <w:t>由甲方</w:t>
      </w:r>
      <w:r>
        <w:rPr>
          <w:rFonts w:hint="eastAsia" w:ascii="宋体" w:hAnsi="宋体" w:eastAsia="宋体" w:cs="Times New Roman"/>
          <w:color w:val="auto"/>
          <w:kern w:val="0"/>
          <w:szCs w:val="21"/>
          <w:highlight w:val="none"/>
        </w:rPr>
        <w:t>退回</w:t>
      </w:r>
      <w:r>
        <w:rPr>
          <w:rFonts w:hint="eastAsia" w:ascii="宋体" w:hAnsi="宋体" w:eastAsia="宋体" w:cs="宋体"/>
          <w:color w:val="auto"/>
          <w:sz w:val="21"/>
          <w:szCs w:val="21"/>
          <w:highlight w:val="none"/>
        </w:rPr>
        <w:t>不可撤销</w:t>
      </w:r>
      <w:r>
        <w:rPr>
          <w:rFonts w:hint="eastAsia" w:ascii="宋体" w:hAnsi="宋体" w:eastAsia="宋体" w:cs="Times New Roman"/>
          <w:color w:val="auto"/>
          <w:kern w:val="0"/>
          <w:szCs w:val="21"/>
          <w:highlight w:val="none"/>
        </w:rPr>
        <w:t>质量保函</w:t>
      </w:r>
      <w:r>
        <w:rPr>
          <w:rFonts w:hint="eastAsia" w:ascii="宋体" w:hAnsi="宋体" w:eastAsia="宋体" w:cs="Times New Roman"/>
          <w:bCs/>
          <w:color w:val="auto"/>
          <w:kern w:val="0"/>
          <w:szCs w:val="21"/>
          <w:highlight w:val="none"/>
        </w:rPr>
        <w:t>。</w:t>
      </w:r>
    </w:p>
    <w:p w14:paraId="0163797F">
      <w:pPr>
        <w:numPr>
          <w:ilvl w:val="255"/>
          <w:numId w:val="0"/>
        </w:numPr>
        <w:tabs>
          <w:tab w:val="left" w:pos="1080"/>
        </w:tabs>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lang w:bidi="ar"/>
        </w:rPr>
        <w:t>无论何种原因导致质保金/保函数额不符合要求的，</w:t>
      </w:r>
      <w:r>
        <w:rPr>
          <w:rFonts w:hint="eastAsia" w:ascii="宋体" w:hAnsi="宋体" w:eastAsia="宋体" w:cs="Times New Roman"/>
          <w:bCs/>
          <w:color w:val="auto"/>
          <w:kern w:val="0"/>
          <w:szCs w:val="21"/>
          <w:highlight w:val="none"/>
        </w:rPr>
        <w:t>乙方</w:t>
      </w:r>
      <w:r>
        <w:rPr>
          <w:rFonts w:hint="eastAsia" w:ascii="宋体" w:hAnsi="宋体" w:eastAsia="宋体" w:cs="Times New Roman"/>
          <w:bCs/>
          <w:color w:val="auto"/>
          <w:kern w:val="0"/>
          <w:szCs w:val="21"/>
          <w:highlight w:val="none"/>
          <w:lang w:bidi="ar"/>
        </w:rPr>
        <w:t>应当在5个工作日内予以补足。逾期不予补足的，</w:t>
      </w:r>
      <w:r>
        <w:rPr>
          <w:rFonts w:hint="eastAsia" w:ascii="宋体" w:hAnsi="宋体" w:eastAsia="宋体" w:cs="Times New Roman"/>
          <w:bCs/>
          <w:color w:val="auto"/>
          <w:kern w:val="0"/>
          <w:szCs w:val="21"/>
          <w:highlight w:val="none"/>
        </w:rPr>
        <w:t>甲方</w:t>
      </w:r>
      <w:r>
        <w:rPr>
          <w:rFonts w:hint="eastAsia" w:ascii="宋体" w:hAnsi="宋体" w:eastAsia="宋体" w:cs="Times New Roman"/>
          <w:bCs/>
          <w:color w:val="auto"/>
          <w:kern w:val="0"/>
          <w:szCs w:val="21"/>
          <w:highlight w:val="none"/>
          <w:lang w:bidi="ar"/>
        </w:rPr>
        <w:t>有权按需补足的金额要求</w:t>
      </w:r>
      <w:r>
        <w:rPr>
          <w:rFonts w:hint="eastAsia" w:ascii="宋体" w:hAnsi="宋体" w:eastAsia="宋体" w:cs="Times New Roman"/>
          <w:bCs/>
          <w:color w:val="auto"/>
          <w:kern w:val="0"/>
          <w:szCs w:val="21"/>
          <w:highlight w:val="none"/>
        </w:rPr>
        <w:t>乙方</w:t>
      </w:r>
      <w:r>
        <w:rPr>
          <w:rFonts w:hint="eastAsia" w:ascii="宋体" w:hAnsi="宋体" w:eastAsia="宋体" w:cs="Times New Roman"/>
          <w:bCs/>
          <w:color w:val="auto"/>
          <w:kern w:val="0"/>
          <w:szCs w:val="21"/>
          <w:highlight w:val="none"/>
          <w:lang w:bidi="ar"/>
        </w:rPr>
        <w:t>承担违约金，并要求限期补足。如</w:t>
      </w:r>
      <w:r>
        <w:rPr>
          <w:rFonts w:hint="eastAsia" w:ascii="宋体" w:hAnsi="宋体" w:eastAsia="宋体" w:cs="Times New Roman"/>
          <w:bCs/>
          <w:color w:val="auto"/>
          <w:kern w:val="0"/>
          <w:szCs w:val="21"/>
          <w:highlight w:val="none"/>
        </w:rPr>
        <w:t>乙方</w:t>
      </w:r>
      <w:r>
        <w:rPr>
          <w:rFonts w:hint="eastAsia" w:ascii="宋体" w:hAnsi="宋体" w:eastAsia="宋体" w:cs="Times New Roman"/>
          <w:bCs/>
          <w:color w:val="auto"/>
          <w:kern w:val="0"/>
          <w:szCs w:val="21"/>
          <w:highlight w:val="none"/>
          <w:lang w:bidi="ar"/>
        </w:rPr>
        <w:t>仍不补足的，</w:t>
      </w:r>
      <w:r>
        <w:rPr>
          <w:rFonts w:hint="eastAsia" w:ascii="宋体" w:hAnsi="宋体" w:eastAsia="宋体" w:cs="Times New Roman"/>
          <w:bCs/>
          <w:color w:val="auto"/>
          <w:kern w:val="0"/>
          <w:szCs w:val="21"/>
          <w:highlight w:val="none"/>
        </w:rPr>
        <w:t>甲方</w:t>
      </w:r>
      <w:r>
        <w:rPr>
          <w:rFonts w:hint="eastAsia" w:ascii="宋体" w:hAnsi="宋体" w:eastAsia="宋体" w:cs="Times New Roman"/>
          <w:bCs/>
          <w:color w:val="auto"/>
          <w:kern w:val="0"/>
          <w:szCs w:val="21"/>
          <w:highlight w:val="none"/>
          <w:lang w:bidi="ar"/>
        </w:rPr>
        <w:t>有权</w:t>
      </w:r>
      <w:r>
        <w:rPr>
          <w:rFonts w:hint="eastAsia" w:ascii="宋体" w:hAnsi="宋体" w:eastAsia="宋体" w:cs="Times New Roman"/>
          <w:b w:val="0"/>
          <w:bCs/>
          <w:color w:val="auto"/>
          <w:kern w:val="0"/>
          <w:sz w:val="21"/>
          <w:szCs w:val="21"/>
          <w:highlight w:val="none"/>
          <w:lang w:val="en-US" w:bidi="ar"/>
        </w:rPr>
        <w:t>按照合同约定追究违约责任</w:t>
      </w:r>
      <w:r>
        <w:rPr>
          <w:rFonts w:hint="eastAsia" w:ascii="宋体" w:hAnsi="宋体" w:eastAsia="宋体" w:cs="Times New Roman"/>
          <w:bCs/>
          <w:color w:val="auto"/>
          <w:kern w:val="0"/>
          <w:szCs w:val="21"/>
          <w:highlight w:val="none"/>
          <w:lang w:val="en-US" w:eastAsia="zh-CN" w:bidi="ar"/>
        </w:rPr>
        <w:t>，要求乙方按照合同总价2%承担违约金。</w:t>
      </w:r>
    </w:p>
    <w:p w14:paraId="10EF8A57">
      <w:pPr>
        <w:tabs>
          <w:tab w:val="left" w:pos="1080"/>
        </w:tabs>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ascii="宋体" w:hAnsi="宋体" w:eastAsia="宋体" w:cs="Times New Roman"/>
          <w:bCs/>
          <w:color w:val="auto"/>
          <w:kern w:val="0"/>
          <w:szCs w:val="21"/>
          <w:highlight w:val="none"/>
        </w:rPr>
        <w:t>4</w:t>
      </w:r>
      <w:r>
        <w:rPr>
          <w:rFonts w:hint="eastAsia" w:ascii="宋体" w:hAnsi="宋体" w:eastAsia="宋体" w:cs="Times New Roman"/>
          <w:bCs/>
          <w:color w:val="auto"/>
          <w:kern w:val="0"/>
          <w:szCs w:val="21"/>
          <w:highlight w:val="none"/>
        </w:rPr>
        <w:t>、甲方付款前，乙方应当按照上述约定向甲方提供符合甲方要求的等额有效的收据或增值税专用发票（以下简称为“票据”），</w:t>
      </w:r>
      <w:r>
        <w:rPr>
          <w:rFonts w:hint="eastAsia" w:ascii="宋体" w:hAnsi="宋体" w:eastAsia="宋体" w:cs="Times New Roman"/>
          <w:color w:val="auto"/>
          <w:kern w:val="0"/>
          <w:szCs w:val="21"/>
          <w:highlight w:val="none"/>
        </w:rPr>
        <w:t>并提交其他甲方要求的请款资料</w:t>
      </w:r>
      <w:r>
        <w:rPr>
          <w:rFonts w:hint="eastAsia" w:ascii="宋体" w:hAnsi="宋体" w:eastAsia="宋体" w:cs="Times New Roman"/>
          <w:bCs/>
          <w:color w:val="auto"/>
          <w:kern w:val="0"/>
          <w:szCs w:val="21"/>
          <w:highlight w:val="none"/>
        </w:rPr>
        <w:t>。</w:t>
      </w:r>
      <w:r>
        <w:rPr>
          <w:rFonts w:hint="eastAsia" w:ascii="宋体" w:hAnsi="宋体" w:eastAsia="宋体" w:cs="Times New Roman"/>
          <w:color w:val="auto"/>
          <w:kern w:val="0"/>
          <w:szCs w:val="21"/>
          <w:highlight w:val="none"/>
        </w:rPr>
        <w:t>若乙方迟延向甲方开具前述票据以及请款材料或票据和请款材料不符合要求的，甲方有权顺延支付时间而无须承担任何违约责任，且乙方不得以此为由迟延履行或拒绝履行合同义务。</w:t>
      </w:r>
    </w:p>
    <w:p w14:paraId="02AB4CBF">
      <w:pPr>
        <w:tabs>
          <w:tab w:val="left" w:pos="1080"/>
        </w:tabs>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宋体"/>
          <w:color w:val="auto"/>
          <w:kern w:val="0"/>
          <w:szCs w:val="21"/>
          <w:highlight w:val="none"/>
        </w:rPr>
        <w:t>5、合同履约过程中，乙方根据本合同约定需向甲方支付违约金、赔偿金或其他应付费用等款项的，乙方必须向甲方支付完相关款项后，甲方才根据本合同约定向乙方支付价款。若乙方未能按甲方要求的时间内支付前述相关款项的，甲方有权直接从未付价款中扣除，且乙方必须按照扣除前述费用前的价款开具增值税专用发票，保证增值税税额符合法律规定。</w:t>
      </w:r>
    </w:p>
    <w:p w14:paraId="29963249">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color w:val="auto"/>
          <w:kern w:val="0"/>
          <w:szCs w:val="21"/>
          <w:highlight w:val="none"/>
        </w:rPr>
        <w:t>6、甲方开票信息及甲乙双方银行账户</w:t>
      </w:r>
    </w:p>
    <w:p w14:paraId="3AB0418D">
      <w:pPr>
        <w:tabs>
          <w:tab w:val="left" w:pos="1080"/>
        </w:tabs>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甲方开票信息及银行账户</w:t>
      </w:r>
    </w:p>
    <w:p w14:paraId="5CC16AA9">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开户名称：东莞市水务集团管网有限公司</w:t>
      </w:r>
    </w:p>
    <w:p w14:paraId="56D57C3C">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银行账号：2010021309900059537</w:t>
      </w:r>
    </w:p>
    <w:p w14:paraId="528A4B3C">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开户银行：中国工商银行东莞市分行</w:t>
      </w:r>
    </w:p>
    <w:p w14:paraId="63CB2E50">
      <w:pPr>
        <w:tabs>
          <w:tab w:val="left" w:pos="1080"/>
        </w:tabs>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乙方确认的银行账户</w:t>
      </w:r>
    </w:p>
    <w:p w14:paraId="01AB2F51">
      <w:pPr>
        <w:autoSpaceDE w:val="0"/>
        <w:autoSpaceDN w:val="0"/>
        <w:adjustRightInd w:val="0"/>
        <w:snapToGrid w:val="0"/>
        <w:spacing w:line="360" w:lineRule="auto"/>
        <w:ind w:firstLine="420" w:firstLineChars="200"/>
        <w:jc w:val="left"/>
        <w:rPr>
          <w:rFonts w:hint="eastAsia" w:ascii="Times New Roman" w:hAnsi="宋体" w:eastAsia="宋体" w:cs="Times New Roman"/>
          <w:bCs/>
          <w:color w:val="auto"/>
          <w:kern w:val="0"/>
          <w:szCs w:val="21"/>
          <w:highlight w:val="none"/>
        </w:rPr>
      </w:pPr>
      <w:r>
        <w:rPr>
          <w:rFonts w:hint="eastAsia" w:ascii="Times New Roman" w:hAnsi="宋体" w:eastAsia="宋体" w:cs="Times New Roman"/>
          <w:bCs/>
          <w:color w:val="auto"/>
          <w:kern w:val="0"/>
          <w:szCs w:val="21"/>
          <w:highlight w:val="none"/>
        </w:rPr>
        <w:t>开户名称：</w:t>
      </w:r>
    </w:p>
    <w:p w14:paraId="40DB916B">
      <w:pPr>
        <w:autoSpaceDE w:val="0"/>
        <w:autoSpaceDN w:val="0"/>
        <w:adjustRightInd w:val="0"/>
        <w:snapToGrid w:val="0"/>
        <w:spacing w:line="360" w:lineRule="auto"/>
        <w:ind w:firstLine="420" w:firstLineChars="200"/>
        <w:jc w:val="left"/>
        <w:rPr>
          <w:rFonts w:ascii="Times New Roman" w:hAnsi="宋体" w:eastAsia="宋体" w:cs="Times New Roman"/>
          <w:bCs/>
          <w:color w:val="auto"/>
          <w:kern w:val="0"/>
          <w:szCs w:val="21"/>
          <w:highlight w:val="none"/>
        </w:rPr>
      </w:pPr>
      <w:r>
        <w:rPr>
          <w:rFonts w:hint="eastAsia" w:ascii="Times New Roman" w:hAnsi="宋体" w:eastAsia="宋体" w:cs="Times New Roman"/>
          <w:bCs/>
          <w:color w:val="auto"/>
          <w:kern w:val="0"/>
          <w:szCs w:val="21"/>
          <w:highlight w:val="none"/>
        </w:rPr>
        <w:t>银行账号：</w:t>
      </w:r>
    </w:p>
    <w:p w14:paraId="421F15F5">
      <w:pPr>
        <w:autoSpaceDE w:val="0"/>
        <w:autoSpaceDN w:val="0"/>
        <w:adjustRightInd w:val="0"/>
        <w:snapToGrid w:val="0"/>
        <w:spacing w:line="360" w:lineRule="auto"/>
        <w:ind w:firstLine="420" w:firstLineChars="200"/>
        <w:jc w:val="left"/>
        <w:rPr>
          <w:rFonts w:ascii="Times New Roman" w:hAnsi="宋体" w:eastAsia="宋体" w:cs="Times New Roman"/>
          <w:bCs/>
          <w:color w:val="auto"/>
          <w:kern w:val="0"/>
          <w:szCs w:val="21"/>
          <w:highlight w:val="none"/>
        </w:rPr>
      </w:pPr>
      <w:r>
        <w:rPr>
          <w:rFonts w:hint="eastAsia" w:ascii="Times New Roman" w:hAnsi="宋体" w:eastAsia="宋体" w:cs="Times New Roman"/>
          <w:bCs/>
          <w:color w:val="auto"/>
          <w:kern w:val="0"/>
          <w:szCs w:val="21"/>
          <w:highlight w:val="none"/>
        </w:rPr>
        <w:t>开户银行：</w:t>
      </w:r>
    </w:p>
    <w:p w14:paraId="5C008974">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八、培训及质保、售后服务</w:t>
      </w:r>
    </w:p>
    <w:p w14:paraId="041B8CAA">
      <w:pPr>
        <w:spacing w:line="360" w:lineRule="auto"/>
        <w:ind w:firstLine="420" w:firstLineChars="200"/>
        <w:contextualSpacing/>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（一）</w:t>
      </w:r>
      <w:r>
        <w:rPr>
          <w:rFonts w:hint="eastAsia" w:ascii="宋体" w:hAnsi="宋体" w:eastAsia="宋体" w:cs="宋体"/>
          <w:color w:val="auto"/>
          <w:sz w:val="21"/>
          <w:szCs w:val="21"/>
          <w:highlight w:val="none"/>
          <w:lang w:val="en-US" w:eastAsia="zh-CN"/>
        </w:rPr>
        <w:t>培训服务</w:t>
      </w:r>
    </w:p>
    <w:p w14:paraId="70761BF5">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kern w:val="0"/>
          <w:szCs w:val="21"/>
          <w:highlight w:val="none"/>
          <w:lang w:bidi="ar"/>
        </w:rPr>
        <w:t>在验收合格后提供一次免费专业知识和设备实操培训服务，就货物的功能对</w:t>
      </w:r>
      <w:r>
        <w:rPr>
          <w:rFonts w:hint="eastAsia" w:ascii="宋体" w:hAnsi="宋体" w:eastAsia="宋体" w:cs="宋体"/>
          <w:color w:val="auto"/>
          <w:kern w:val="0"/>
          <w:szCs w:val="21"/>
          <w:highlight w:val="none"/>
          <w:lang w:val="en-US" w:eastAsia="zh-CN" w:bidi="ar"/>
        </w:rPr>
        <w:t>甲方</w:t>
      </w:r>
      <w:r>
        <w:rPr>
          <w:rFonts w:hint="eastAsia" w:ascii="宋体" w:hAnsi="宋体" w:eastAsia="宋体" w:cs="宋体"/>
          <w:color w:val="auto"/>
          <w:kern w:val="0"/>
          <w:szCs w:val="21"/>
          <w:highlight w:val="none"/>
          <w:lang w:bidi="ar"/>
        </w:rPr>
        <w:t>进行相应的维护保养培训和安全操作规范培训，培训地点主要在车辆交付现场或由双方约定。</w:t>
      </w:r>
      <w:r>
        <w:rPr>
          <w:rFonts w:hint="eastAsia" w:ascii="宋体" w:hAnsi="宋体" w:eastAsia="宋体" w:cs="宋体"/>
          <w:color w:val="auto"/>
          <w:sz w:val="21"/>
          <w:szCs w:val="21"/>
          <w:highlight w:val="none"/>
        </w:rPr>
        <w:t>技术培训费用已包含合同价中，</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不另行支付</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或给予</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补偿。</w:t>
      </w:r>
    </w:p>
    <w:p w14:paraId="35E8F820">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开展培训前，乙方需将培训内容计划及培训资料（培训资料需整理成册，包括纸质版电子版）提前移交至甲方，经甲方确认无误后共同商议培训时间、培训人员数量及地点（培训地点为东莞市行政辖区内，具体以甲方通知为准），培训包括但不限于以下内容</w:t>
      </w:r>
      <w:r>
        <w:rPr>
          <w:rFonts w:hint="eastAsia" w:ascii="宋体" w:hAnsi="宋体" w:eastAsia="宋体" w:cs="宋体"/>
          <w:color w:val="auto"/>
          <w:sz w:val="21"/>
          <w:szCs w:val="21"/>
          <w:highlight w:val="none"/>
        </w:rPr>
        <w:t>：</w:t>
      </w:r>
    </w:p>
    <w:p w14:paraId="750F64F4">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1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①</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车辆结构及原理培训，了解车辆及各部件名称用途</w:t>
      </w:r>
    </w:p>
    <w:p w14:paraId="5AEA8973">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2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车辆维护与保养</w:t>
      </w:r>
      <w:r>
        <w:rPr>
          <w:rFonts w:hint="eastAsia" w:ascii="宋体" w:hAnsi="宋体" w:eastAsia="宋体" w:cs="宋体"/>
          <w:color w:val="auto"/>
          <w:sz w:val="21"/>
          <w:szCs w:val="21"/>
          <w:highlight w:val="none"/>
          <w:lang w:val="en-US" w:eastAsia="zh-CN"/>
        </w:rPr>
        <w:t>要求及方法</w:t>
      </w:r>
      <w:r>
        <w:rPr>
          <w:rFonts w:hint="eastAsia" w:ascii="宋体" w:hAnsi="宋体" w:eastAsia="宋体" w:cs="宋体"/>
          <w:color w:val="auto"/>
          <w:sz w:val="21"/>
          <w:szCs w:val="21"/>
          <w:highlight w:val="none"/>
        </w:rPr>
        <w:t>（明确易损易耗件清单及更换操作方法）</w:t>
      </w:r>
    </w:p>
    <w:p w14:paraId="07D369F8">
      <w:pPr>
        <w:spacing w:line="360" w:lineRule="auto"/>
        <w:ind w:firstLine="420" w:firstLineChars="200"/>
        <w:contextualSpacing/>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3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③</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动力装置维护与养护</w:t>
      </w:r>
      <w:r>
        <w:rPr>
          <w:rFonts w:hint="eastAsia" w:ascii="宋体" w:hAnsi="宋体" w:eastAsia="宋体" w:cs="宋体"/>
          <w:color w:val="auto"/>
          <w:sz w:val="21"/>
          <w:szCs w:val="21"/>
          <w:highlight w:val="none"/>
          <w:lang w:val="en-US" w:eastAsia="zh-CN"/>
        </w:rPr>
        <w:t>要求及方法</w:t>
      </w:r>
    </w:p>
    <w:p w14:paraId="616DB75C">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4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④</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故障分析与排除</w:t>
      </w:r>
    </w:p>
    <w:p w14:paraId="5B923B1D">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⑤</w:t>
      </w:r>
      <w:r>
        <w:rPr>
          <w:rFonts w:hint="eastAsia" w:ascii="宋体" w:hAnsi="宋体" w:eastAsia="宋体" w:cs="宋体"/>
          <w:color w:val="auto"/>
          <w:sz w:val="21"/>
          <w:szCs w:val="21"/>
          <w:highlight w:val="none"/>
        </w:rPr>
        <w:t>车辆基本操作使用，包括日常操作，作业前准备，停车注意事项、车辆仪表控制操作</w:t>
      </w:r>
    </w:p>
    <w:p w14:paraId="4D8D10A0">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⑥</w:t>
      </w:r>
      <w:r>
        <w:rPr>
          <w:rFonts w:hint="eastAsia" w:ascii="宋体" w:hAnsi="宋体" w:eastAsia="宋体" w:cs="宋体"/>
          <w:color w:val="auto"/>
          <w:sz w:val="21"/>
          <w:szCs w:val="21"/>
          <w:highlight w:val="none"/>
        </w:rPr>
        <w:t>车辆操作注意事项</w:t>
      </w:r>
    </w:p>
    <w:p w14:paraId="60F0FEAE">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⑦</w:t>
      </w:r>
      <w:r>
        <w:rPr>
          <w:rFonts w:hint="eastAsia" w:ascii="宋体" w:hAnsi="宋体" w:eastAsia="宋体" w:cs="宋体"/>
          <w:color w:val="auto"/>
          <w:sz w:val="21"/>
          <w:szCs w:val="21"/>
          <w:highlight w:val="none"/>
        </w:rPr>
        <w:t>不同工况的车辆操作使用技巧及配件的选择</w:t>
      </w:r>
    </w:p>
    <w:p w14:paraId="338F0335">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培训完成后，</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在使用上存在问题时，</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需及时解难答疑，提供免费的咨询服务，若需</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现场协助指导作业，</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w:t>
      </w:r>
      <w:r>
        <w:rPr>
          <w:rFonts w:hint="eastAsia" w:ascii="宋体" w:hAnsi="宋体" w:eastAsia="宋体" w:cs="宋体"/>
          <w:color w:val="auto"/>
          <w:sz w:val="21"/>
          <w:szCs w:val="21"/>
          <w:highlight w:val="none"/>
          <w:lang w:val="en-US" w:eastAsia="zh-CN"/>
        </w:rPr>
        <w:t>按甲方要求</w:t>
      </w:r>
      <w:r>
        <w:rPr>
          <w:rFonts w:hint="eastAsia" w:ascii="宋体" w:hAnsi="宋体" w:eastAsia="宋体" w:cs="宋体"/>
          <w:color w:val="auto"/>
          <w:sz w:val="21"/>
          <w:szCs w:val="21"/>
          <w:highlight w:val="none"/>
        </w:rPr>
        <w:t>无条件</w:t>
      </w:r>
      <w:r>
        <w:rPr>
          <w:rFonts w:hint="eastAsia" w:ascii="宋体" w:hAnsi="宋体" w:eastAsia="宋体" w:cs="宋体"/>
          <w:color w:val="auto"/>
          <w:sz w:val="21"/>
          <w:szCs w:val="21"/>
          <w:highlight w:val="none"/>
          <w:lang w:val="en-US" w:eastAsia="zh-CN"/>
        </w:rPr>
        <w:t>免费</w:t>
      </w:r>
      <w:r>
        <w:rPr>
          <w:rFonts w:hint="eastAsia" w:ascii="宋体" w:hAnsi="宋体" w:eastAsia="宋体" w:cs="宋体"/>
          <w:color w:val="auto"/>
          <w:sz w:val="21"/>
          <w:szCs w:val="21"/>
          <w:highlight w:val="none"/>
        </w:rPr>
        <w:t>上门指导。</w:t>
      </w:r>
    </w:p>
    <w:p w14:paraId="7693B1E5">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若</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培训服务态度恶劣、培训内容不满足要求的，</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有权要求</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整改并重新服务直至满足</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要求，若</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不落实整改工作，</w:t>
      </w:r>
      <w:r>
        <w:rPr>
          <w:rFonts w:hint="eastAsia" w:ascii="宋体" w:hAnsi="宋体" w:eastAsia="宋体" w:cs="宋体"/>
          <w:color w:val="auto"/>
          <w:sz w:val="21"/>
          <w:szCs w:val="21"/>
          <w:highlight w:val="none"/>
          <w:lang w:val="en-US" w:eastAsia="zh-CN"/>
        </w:rPr>
        <w:t>按本合同“十二、违约责任 第5款”执行</w:t>
      </w:r>
      <w:r>
        <w:rPr>
          <w:rFonts w:hint="eastAsia" w:ascii="宋体" w:hAnsi="宋体" w:eastAsia="宋体" w:cs="宋体"/>
          <w:color w:val="auto"/>
          <w:sz w:val="21"/>
          <w:szCs w:val="21"/>
          <w:highlight w:val="none"/>
        </w:rPr>
        <w:t>。</w:t>
      </w:r>
    </w:p>
    <w:p w14:paraId="457B7252">
      <w:pPr>
        <w:snapToGrid w:val="0"/>
        <w:spacing w:line="360" w:lineRule="auto"/>
        <w:ind w:firstLine="420" w:firstLineChars="200"/>
        <w:rPr>
          <w:rFonts w:ascii="宋体" w:hAnsi="宋体" w:eastAsia="宋体" w:cs="Times New Roman"/>
          <w:color w:val="auto"/>
          <w:kern w:val="0"/>
          <w:szCs w:val="21"/>
          <w:highlight w:val="none"/>
          <w:lang w:bidi="ar"/>
        </w:rPr>
      </w:pPr>
      <w:r>
        <w:rPr>
          <w:rFonts w:hint="eastAsia" w:ascii="宋体" w:hAnsi="宋体" w:eastAsia="宋体" w:cs="Times New Roman"/>
          <w:color w:val="auto"/>
          <w:kern w:val="0"/>
          <w:szCs w:val="21"/>
          <w:highlight w:val="none"/>
          <w:lang w:eastAsia="zh-CN" w:bidi="ar"/>
        </w:rPr>
        <w:t>（</w:t>
      </w:r>
      <w:r>
        <w:rPr>
          <w:rFonts w:hint="eastAsia" w:ascii="宋体" w:hAnsi="宋体" w:eastAsia="宋体" w:cs="Times New Roman"/>
          <w:color w:val="auto"/>
          <w:kern w:val="0"/>
          <w:szCs w:val="21"/>
          <w:highlight w:val="none"/>
          <w:lang w:val="en-US" w:eastAsia="zh-CN" w:bidi="ar"/>
        </w:rPr>
        <w:t>二</w:t>
      </w:r>
      <w:r>
        <w:rPr>
          <w:rFonts w:hint="eastAsia" w:ascii="宋体" w:hAnsi="宋体" w:eastAsia="宋体" w:cs="Times New Roman"/>
          <w:color w:val="auto"/>
          <w:kern w:val="0"/>
          <w:szCs w:val="21"/>
          <w:highlight w:val="none"/>
          <w:lang w:eastAsia="zh-CN" w:bidi="ar"/>
        </w:rPr>
        <w:t>）</w:t>
      </w:r>
      <w:r>
        <w:rPr>
          <w:rFonts w:ascii="宋体" w:hAnsi="宋体" w:eastAsia="宋体" w:cs="Times New Roman"/>
          <w:color w:val="auto"/>
          <w:kern w:val="0"/>
          <w:szCs w:val="21"/>
          <w:highlight w:val="none"/>
          <w:lang w:bidi="ar"/>
        </w:rPr>
        <w:t>质保</w:t>
      </w:r>
      <w:r>
        <w:rPr>
          <w:rFonts w:hint="eastAsia" w:ascii="宋体" w:hAnsi="宋体" w:eastAsia="宋体" w:cs="Times New Roman"/>
          <w:color w:val="auto"/>
          <w:kern w:val="0"/>
          <w:szCs w:val="21"/>
          <w:highlight w:val="none"/>
          <w:lang w:val="en-US" w:eastAsia="zh-CN" w:bidi="ar"/>
        </w:rPr>
        <w:t>服务</w:t>
      </w:r>
    </w:p>
    <w:p w14:paraId="1E90EA4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质保内容划分：本项目车辆质保内容区分为主要核心部件质保和易损易耗零部件（</w:t>
      </w:r>
      <w:r>
        <w:rPr>
          <w:rFonts w:hint="eastAsia" w:ascii="宋体" w:hAnsi="宋体" w:eastAsia="宋体" w:cs="宋体"/>
          <w:color w:val="auto"/>
          <w:kern w:val="0"/>
          <w:szCs w:val="21"/>
          <w:highlight w:val="none"/>
          <w:lang w:val="en-US" w:eastAsia="zh-CN"/>
        </w:rPr>
        <w:t>详见</w:t>
      </w:r>
      <w:r>
        <w:rPr>
          <w:rFonts w:hint="eastAsia" w:ascii="宋体" w:hAnsi="宋体" w:eastAsia="宋体" w:cs="宋体"/>
          <w:color w:val="auto"/>
          <w:kern w:val="0"/>
          <w:szCs w:val="21"/>
          <w:highlight w:val="none"/>
          <w:lang w:bidi="ar"/>
        </w:rPr>
        <w:t>用户需求书附件3）</w:t>
      </w:r>
      <w:r>
        <w:rPr>
          <w:rFonts w:hint="eastAsia" w:ascii="宋体" w:hAnsi="宋体" w:eastAsia="宋体" w:cs="宋体"/>
          <w:color w:val="auto"/>
          <w:kern w:val="0"/>
          <w:szCs w:val="21"/>
          <w:highlight w:val="none"/>
        </w:rPr>
        <w:t>质保。</w:t>
      </w:r>
    </w:p>
    <w:p w14:paraId="0E16AB0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质保期：</w:t>
      </w:r>
      <w:r>
        <w:rPr>
          <w:rFonts w:hint="eastAsia" w:ascii="宋体" w:hAnsi="宋体" w:eastAsia="宋体" w:cs="宋体"/>
          <w:color w:val="auto"/>
          <w:kern w:val="0"/>
          <w:szCs w:val="21"/>
          <w:highlight w:val="none"/>
          <w:lang w:bidi="ar"/>
        </w:rPr>
        <w:t>易损易耗零部件质保期限要求按用户需求书附件3执行，乙方提供的产品用户使用说明书中的零部件保修期限表与</w:t>
      </w:r>
      <w:r>
        <w:rPr>
          <w:rFonts w:hint="eastAsia" w:ascii="宋体" w:hAnsi="宋体" w:eastAsia="宋体" w:cs="宋体"/>
          <w:color w:val="auto"/>
          <w:kern w:val="0"/>
          <w:szCs w:val="21"/>
          <w:highlight w:val="none"/>
          <w:lang w:val="en-US" w:eastAsia="zh-CN" w:bidi="ar"/>
        </w:rPr>
        <w:t>上述</w:t>
      </w:r>
      <w:r>
        <w:rPr>
          <w:rFonts w:hint="eastAsia" w:ascii="宋体" w:hAnsi="宋体" w:eastAsia="宋体" w:cs="宋体"/>
          <w:color w:val="auto"/>
          <w:kern w:val="0"/>
          <w:szCs w:val="21"/>
          <w:highlight w:val="none"/>
          <w:lang w:bidi="ar"/>
        </w:rPr>
        <w:t>附件3时间不一致的，以保修期较长的执行。</w:t>
      </w:r>
      <w:r>
        <w:rPr>
          <w:rFonts w:hint="eastAsia" w:ascii="宋体" w:hAnsi="宋体" w:eastAsia="宋体" w:cs="宋体"/>
          <w:b/>
          <w:bCs/>
          <w:color w:val="auto"/>
          <w:kern w:val="0"/>
          <w:szCs w:val="21"/>
          <w:highlight w:val="none"/>
          <w:lang w:bidi="ar"/>
        </w:rPr>
        <w:t>除</w:t>
      </w:r>
      <w:r>
        <w:rPr>
          <w:rFonts w:hint="eastAsia" w:ascii="宋体" w:hAnsi="宋体" w:eastAsia="宋体" w:cs="宋体"/>
          <w:b/>
          <w:bCs/>
          <w:color w:val="auto"/>
          <w:kern w:val="0"/>
          <w:szCs w:val="21"/>
          <w:highlight w:val="none"/>
          <w:lang w:val="en-US" w:eastAsia="zh-CN" w:bidi="ar"/>
        </w:rPr>
        <w:t>上述</w:t>
      </w:r>
      <w:r>
        <w:rPr>
          <w:rFonts w:hint="eastAsia" w:ascii="宋体" w:hAnsi="宋体" w:eastAsia="宋体" w:cs="宋体"/>
          <w:b/>
          <w:bCs/>
          <w:color w:val="auto"/>
          <w:kern w:val="0"/>
          <w:szCs w:val="21"/>
          <w:highlight w:val="none"/>
          <w:lang w:bidi="ar"/>
        </w:rPr>
        <w:t>附件3所列项之外的均为主要核心部件</w:t>
      </w:r>
      <w:r>
        <w:rPr>
          <w:rFonts w:hint="eastAsia" w:ascii="宋体" w:hAnsi="宋体" w:eastAsia="宋体" w:cs="宋体"/>
          <w:color w:val="auto"/>
          <w:kern w:val="0"/>
          <w:szCs w:val="21"/>
          <w:highlight w:val="none"/>
          <w:lang w:bidi="ar"/>
        </w:rPr>
        <w:t>，质保期为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个月。</w:t>
      </w:r>
      <w:r>
        <w:rPr>
          <w:rFonts w:hint="eastAsia" w:ascii="宋体" w:hAnsi="宋体" w:eastAsia="宋体" w:cs="宋体"/>
          <w:color w:val="auto"/>
          <w:szCs w:val="21"/>
          <w:highlight w:val="none"/>
        </w:rPr>
        <w:t>质保期限自车辆及随车设备经甲方在验收证明上签字确认验收合格之日起计算。</w:t>
      </w:r>
    </w:p>
    <w:p w14:paraId="4BF84809">
      <w:pPr>
        <w:numPr>
          <w:ilvl w:val="-1"/>
          <w:numId w:val="0"/>
        </w:numPr>
        <w:autoSpaceDE w:val="0"/>
        <w:autoSpaceDN w:val="0"/>
        <w:adjustRightInd w:val="0"/>
        <w:snapToGrid/>
        <w:spacing w:line="360" w:lineRule="auto"/>
        <w:ind w:firstLine="420" w:firstLineChars="200"/>
        <w:contextualSpacing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质保责任：按照国家规定的要求，在质保期内免费解决非</w:t>
      </w:r>
      <w:r>
        <w:rPr>
          <w:rFonts w:hint="eastAsia" w:ascii="宋体" w:hAnsi="宋体" w:eastAsia="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原因造成的质量问题，</w:t>
      </w:r>
      <w:r>
        <w:rPr>
          <w:rFonts w:hint="eastAsia" w:ascii="宋体" w:hAnsi="宋体" w:eastAsia="宋体" w:cs="宋体"/>
          <w:color w:val="auto"/>
          <w:kern w:val="0"/>
          <w:sz w:val="21"/>
          <w:szCs w:val="21"/>
          <w:highlight w:val="none"/>
          <w:lang w:eastAsia="zh-CN"/>
        </w:rPr>
        <w:t>乙方需参照</w:t>
      </w:r>
      <w:r>
        <w:rPr>
          <w:rFonts w:hint="eastAsia" w:ascii="宋体" w:hAnsi="宋体" w:eastAsia="宋体" w:cs="宋体"/>
          <w:color w:val="auto"/>
          <w:kern w:val="0"/>
          <w:sz w:val="21"/>
          <w:szCs w:val="21"/>
          <w:highlight w:val="none"/>
        </w:rPr>
        <w:t>国家相关法律</w:t>
      </w:r>
      <w:r>
        <w:rPr>
          <w:rFonts w:hint="eastAsia" w:ascii="宋体" w:hAnsi="宋体" w:eastAsia="宋体" w:cs="宋体"/>
          <w:color w:val="auto"/>
          <w:kern w:val="0"/>
          <w:sz w:val="21"/>
          <w:szCs w:val="21"/>
          <w:highlight w:val="none"/>
          <w:lang w:eastAsia="zh-CN"/>
        </w:rPr>
        <w:t>（包括但不限于</w:t>
      </w:r>
      <w:r>
        <w:rPr>
          <w:rFonts w:hint="eastAsia" w:ascii="宋体" w:hAnsi="宋体" w:eastAsia="宋体" w:cs="宋体"/>
          <w:color w:val="auto"/>
          <w:kern w:val="0"/>
          <w:sz w:val="21"/>
          <w:szCs w:val="21"/>
          <w:highlight w:val="none"/>
        </w:rPr>
        <w:t>家用汽车产品修理更换退货责任规定</w:t>
      </w:r>
      <w:r>
        <w:rPr>
          <w:rFonts w:hint="eastAsia" w:ascii="宋体" w:hAnsi="宋体" w:eastAsia="宋体" w:cs="宋体"/>
          <w:color w:val="auto"/>
          <w:kern w:val="0"/>
          <w:sz w:val="21"/>
          <w:szCs w:val="21"/>
          <w:highlight w:val="none"/>
          <w:lang w:eastAsia="zh-CN"/>
        </w:rPr>
        <w:t>）等规定</w:t>
      </w:r>
      <w:r>
        <w:rPr>
          <w:rFonts w:hint="eastAsia" w:ascii="宋体" w:hAnsi="宋体" w:eastAsia="宋体" w:cs="宋体"/>
          <w:color w:val="auto"/>
          <w:kern w:val="0"/>
          <w:sz w:val="21"/>
          <w:szCs w:val="21"/>
          <w:highlight w:val="none"/>
        </w:rPr>
        <w:t>承担三包责任。质保期内，对设备出现的不符合合同要求的、有问题的，</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应进行免费维</w:t>
      </w:r>
      <w:r>
        <w:rPr>
          <w:rFonts w:hint="eastAsia" w:ascii="宋体" w:hAnsi="宋体" w:eastAsia="宋体" w:cs="宋体"/>
          <w:color w:val="auto"/>
          <w:kern w:val="0"/>
          <w:sz w:val="21"/>
          <w:szCs w:val="21"/>
          <w:highlight w:val="none"/>
          <w:lang w:val="en-US" w:eastAsia="zh-CN"/>
        </w:rPr>
        <w:t>护</w:t>
      </w:r>
      <w:r>
        <w:rPr>
          <w:rFonts w:hint="eastAsia" w:ascii="宋体" w:hAnsi="宋体" w:eastAsia="宋体" w:cs="宋体"/>
          <w:color w:val="auto"/>
          <w:kern w:val="0"/>
          <w:sz w:val="21"/>
          <w:szCs w:val="21"/>
          <w:highlight w:val="none"/>
        </w:rPr>
        <w:t>、保修或更换配件</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以及</w:t>
      </w:r>
      <w:r>
        <w:rPr>
          <w:rFonts w:hint="eastAsia" w:ascii="宋体" w:hAnsi="宋体" w:eastAsia="宋体" w:cs="宋体"/>
          <w:color w:val="auto"/>
          <w:kern w:val="0"/>
          <w:sz w:val="21"/>
          <w:szCs w:val="21"/>
          <w:highlight w:val="none"/>
          <w:lang w:val="en-US" w:eastAsia="zh-CN"/>
        </w:rPr>
        <w:t>免费提供</w:t>
      </w:r>
      <w:r>
        <w:rPr>
          <w:rFonts w:hint="eastAsia" w:ascii="宋体" w:hAnsi="宋体" w:eastAsia="宋体" w:cs="宋体"/>
          <w:color w:val="auto"/>
          <w:kern w:val="0"/>
          <w:sz w:val="21"/>
          <w:szCs w:val="21"/>
          <w:highlight w:val="none"/>
        </w:rPr>
        <w:t>其它售后服务，不再收取任何费用。</w:t>
      </w:r>
    </w:p>
    <w:p w14:paraId="4DBD2462">
      <w:pPr>
        <w:numPr>
          <w:ilvl w:val="255"/>
          <w:numId w:val="0"/>
        </w:numPr>
        <w:snapToGrid w:val="0"/>
        <w:spacing w:line="360" w:lineRule="auto"/>
        <w:ind w:firstLine="420" w:firstLineChars="200"/>
        <w:contextualSpacing/>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Cs w:val="21"/>
          <w:highlight w:val="none"/>
          <w:lang w:val="en-US" w:eastAsia="zh-CN"/>
        </w:rPr>
        <w:t>4、</w:t>
      </w:r>
      <w:r>
        <w:rPr>
          <w:rFonts w:hint="eastAsia" w:ascii="宋体" w:hAnsi="宋体" w:eastAsia="宋体" w:cs="宋体"/>
          <w:b w:val="0"/>
          <w:bCs w:val="0"/>
          <w:color w:val="auto"/>
          <w:kern w:val="0"/>
          <w:sz w:val="21"/>
          <w:szCs w:val="21"/>
          <w:highlight w:val="none"/>
        </w:rPr>
        <w:t>其他：</w:t>
      </w:r>
      <w:r>
        <w:rPr>
          <w:rFonts w:hint="eastAsia" w:ascii="宋体" w:hAnsi="宋体" w:eastAsia="宋体" w:cs="宋体"/>
          <w:b w:val="0"/>
          <w:bCs w:val="0"/>
          <w:snapToGrid/>
          <w:color w:val="auto"/>
          <w:kern w:val="0"/>
          <w:sz w:val="21"/>
          <w:szCs w:val="21"/>
          <w:highlight w:val="none"/>
          <w:lang w:val="en-US" w:eastAsia="zh-CN" w:bidi="ar"/>
        </w:rPr>
        <w:t>甲方有权选择乙方指定的维护保养点外的汽修店进行维护保养。</w:t>
      </w:r>
      <w:r>
        <w:rPr>
          <w:rFonts w:hint="eastAsia" w:ascii="宋体" w:hAnsi="宋体" w:eastAsia="宋体" w:cs="宋体"/>
          <w:b w:val="0"/>
          <w:bCs w:val="0"/>
          <w:color w:val="auto"/>
          <w:kern w:val="0"/>
          <w:sz w:val="21"/>
          <w:szCs w:val="21"/>
          <w:highlight w:val="none"/>
          <w:lang w:eastAsia="zh-CN"/>
        </w:rPr>
        <w:t>乙方</w:t>
      </w:r>
      <w:r>
        <w:rPr>
          <w:rFonts w:hint="eastAsia" w:ascii="宋体" w:hAnsi="宋体" w:eastAsia="宋体" w:cs="宋体"/>
          <w:b w:val="0"/>
          <w:bCs w:val="0"/>
          <w:color w:val="auto"/>
          <w:kern w:val="0"/>
          <w:sz w:val="21"/>
          <w:szCs w:val="21"/>
          <w:highlight w:val="none"/>
        </w:rPr>
        <w:t>不得以车辆未在原厂实施维护保养而终止质保期或拒绝提供质保服务。</w:t>
      </w:r>
    </w:p>
    <w:p w14:paraId="75BE1A09">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val="en-US" w:eastAsia="zh-CN" w:bidi="ar"/>
        </w:rPr>
        <w:t>三</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bidi="ar"/>
        </w:rPr>
        <w:t>售后服务</w:t>
      </w:r>
    </w:p>
    <w:p w14:paraId="6D075C84">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lang w:val="en-US" w:eastAsia="zh-CN" w:bidi="ar"/>
        </w:rPr>
        <w:t>1、</w:t>
      </w:r>
      <w:r>
        <w:rPr>
          <w:rFonts w:hint="eastAsia" w:ascii="宋体" w:hAnsi="宋体" w:eastAsia="宋体" w:cs="宋体"/>
          <w:b w:val="0"/>
          <w:bCs w:val="0"/>
          <w:color w:val="auto"/>
          <w:kern w:val="0"/>
          <w:sz w:val="21"/>
          <w:szCs w:val="21"/>
          <w:highlight w:val="none"/>
          <w:lang w:bidi="ar"/>
        </w:rPr>
        <w:t>质保期内，</w:t>
      </w:r>
      <w:r>
        <w:rPr>
          <w:rFonts w:hint="eastAsia" w:ascii="宋体" w:hAnsi="宋体" w:eastAsia="宋体" w:cs="宋体"/>
          <w:b w:val="0"/>
          <w:bCs w:val="0"/>
          <w:color w:val="auto"/>
          <w:kern w:val="0"/>
          <w:sz w:val="21"/>
          <w:szCs w:val="21"/>
          <w:highlight w:val="none"/>
          <w:lang w:eastAsia="zh-CN" w:bidi="ar"/>
        </w:rPr>
        <w:t>乙方</w:t>
      </w:r>
      <w:r>
        <w:rPr>
          <w:rFonts w:hint="eastAsia" w:ascii="宋体" w:hAnsi="宋体" w:eastAsia="宋体" w:cs="宋体"/>
          <w:b w:val="0"/>
          <w:bCs w:val="0"/>
          <w:color w:val="auto"/>
          <w:kern w:val="0"/>
          <w:sz w:val="21"/>
          <w:szCs w:val="21"/>
          <w:highlight w:val="none"/>
          <w:lang w:bidi="ar"/>
        </w:rPr>
        <w:t>须根据车辆使用说明书或用户使用手册（中文）要求的频率及次数提供免费的整车保养及整体检查（机油、冷却液、刹车油以及车辆上装部分的润滑油脂等耗材均免费）。</w:t>
      </w:r>
      <w:r>
        <w:rPr>
          <w:rFonts w:hint="eastAsia" w:ascii="宋体" w:hAnsi="宋体" w:eastAsia="宋体" w:cs="宋体"/>
          <w:color w:val="auto"/>
          <w:kern w:val="0"/>
          <w:szCs w:val="21"/>
          <w:highlight w:val="none"/>
          <w:lang w:bidi="ar"/>
        </w:rPr>
        <w:t>质保期内甲方对车辆及设备质保和保养、售后服务方式提出需要</w:t>
      </w:r>
      <w:r>
        <w:rPr>
          <w:rFonts w:hint="eastAsia" w:ascii="宋体" w:hAnsi="宋体" w:eastAsia="宋体" w:cs="Times New Roman"/>
          <w:color w:val="auto"/>
          <w:kern w:val="0"/>
          <w:szCs w:val="21"/>
          <w:highlight w:val="none"/>
          <w:lang w:bidi="ar"/>
        </w:rPr>
        <w:t>乙方</w:t>
      </w:r>
      <w:r>
        <w:rPr>
          <w:rFonts w:hint="eastAsia" w:ascii="宋体" w:hAnsi="宋体" w:eastAsia="宋体" w:cs="宋体"/>
          <w:color w:val="auto"/>
          <w:kern w:val="0"/>
          <w:szCs w:val="21"/>
          <w:highlight w:val="none"/>
          <w:lang w:bidi="ar"/>
        </w:rPr>
        <w:t>上门服务的，</w:t>
      </w:r>
      <w:r>
        <w:rPr>
          <w:rFonts w:hint="eastAsia" w:ascii="宋体" w:hAnsi="宋体" w:eastAsia="宋体" w:cs="Times New Roman"/>
          <w:color w:val="auto"/>
          <w:kern w:val="0"/>
          <w:szCs w:val="21"/>
          <w:highlight w:val="none"/>
          <w:lang w:bidi="ar"/>
        </w:rPr>
        <w:t>乙方</w:t>
      </w:r>
      <w:r>
        <w:rPr>
          <w:rFonts w:hint="eastAsia" w:ascii="宋体" w:hAnsi="宋体" w:eastAsia="宋体" w:cs="宋体"/>
          <w:color w:val="auto"/>
          <w:kern w:val="0"/>
          <w:szCs w:val="21"/>
          <w:highlight w:val="none"/>
          <w:lang w:bidi="ar"/>
        </w:rPr>
        <w:t>需无条件配合，派员到甲方指定现场维修，由此产生一切费用均由</w:t>
      </w:r>
      <w:r>
        <w:rPr>
          <w:rFonts w:hint="eastAsia" w:ascii="宋体" w:hAnsi="宋体" w:eastAsia="宋体" w:cs="Times New Roman"/>
          <w:color w:val="auto"/>
          <w:kern w:val="0"/>
          <w:szCs w:val="21"/>
          <w:highlight w:val="none"/>
          <w:lang w:bidi="ar"/>
        </w:rPr>
        <w:t>乙方</w:t>
      </w:r>
      <w:r>
        <w:rPr>
          <w:rFonts w:hint="eastAsia" w:ascii="宋体" w:hAnsi="宋体" w:eastAsia="宋体" w:cs="宋体"/>
          <w:color w:val="auto"/>
          <w:kern w:val="0"/>
          <w:szCs w:val="21"/>
          <w:highlight w:val="none"/>
          <w:lang w:bidi="ar"/>
        </w:rPr>
        <w:t>承担。</w:t>
      </w:r>
      <w:r>
        <w:rPr>
          <w:rFonts w:hint="eastAsia" w:ascii="宋体" w:hAnsi="宋体" w:eastAsia="宋体" w:cs="宋体"/>
          <w:b w:val="0"/>
          <w:bCs w:val="0"/>
          <w:color w:val="auto"/>
          <w:kern w:val="0"/>
          <w:sz w:val="21"/>
          <w:szCs w:val="21"/>
          <w:highlight w:val="none"/>
          <w:lang w:val="en-US" w:eastAsia="zh-CN"/>
        </w:rPr>
        <w:t>在合同的质保期外，乙方承诺增加的免费与用户需求要求同级保养的次数为</w:t>
      </w:r>
      <w:r>
        <w:rPr>
          <w:rFonts w:hint="eastAsia" w:ascii="宋体" w:hAnsi="宋体" w:eastAsia="宋体" w:cs="宋体"/>
          <w:b w:val="0"/>
          <w:bCs w:val="0"/>
          <w:color w:val="auto"/>
          <w:kern w:val="0"/>
          <w:sz w:val="21"/>
          <w:szCs w:val="21"/>
          <w:highlight w:val="none"/>
          <w:u w:val="single"/>
          <w:lang w:val="en-US" w:eastAsia="zh-CN"/>
        </w:rPr>
        <w:t xml:space="preserve">   </w:t>
      </w:r>
      <w:r>
        <w:rPr>
          <w:rFonts w:hint="eastAsia" w:ascii="宋体" w:hAnsi="宋体" w:eastAsia="宋体" w:cs="宋体"/>
          <w:b w:val="0"/>
          <w:bCs w:val="0"/>
          <w:color w:val="auto"/>
          <w:kern w:val="0"/>
          <w:sz w:val="21"/>
          <w:szCs w:val="21"/>
          <w:highlight w:val="none"/>
          <w:lang w:val="en-US" w:eastAsia="zh-CN"/>
        </w:rPr>
        <w:t>次。</w:t>
      </w:r>
    </w:p>
    <w:p w14:paraId="6DA00848">
      <w:pPr>
        <w:numPr>
          <w:ilvl w:val="255"/>
          <w:numId w:val="0"/>
        </w:numPr>
        <w:snapToGrid w:val="0"/>
        <w:spacing w:line="360" w:lineRule="auto"/>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质保期内须提供24小时服务热线和全天候维修服务用以处理所有售后服务，</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维修人员自接到维修通知起</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小时内响应，</w:t>
      </w:r>
      <w:r>
        <w:rPr>
          <w:rFonts w:hint="eastAsia" w:ascii="宋体" w:hAnsi="宋体" w:eastAsia="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有权要求</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小时内到达</w:t>
      </w:r>
      <w:r>
        <w:rPr>
          <w:rFonts w:hint="eastAsia" w:ascii="宋体" w:hAnsi="宋体" w:eastAsia="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指定地点，并于到位后2小时内提供解决方案。</w:t>
      </w:r>
    </w:p>
    <w:p w14:paraId="66F5DDF6">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如车辆因质量因素造成的损坏，均由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负责免费维修和更换备件。如属缺陷产品，按《缺陷汽车产品召回管理规定》召回。</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有权拒绝使用带有缺陷的或与合同要求不符的设备或零件，这些设备或零件由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修好或更换，</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不负担所增加费用。在质保期内，</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如发现产品的质量、规格、性能、数量等与招标文件要求及</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投标文件响应承诺的不符，或发现产品无论由于任何原因存在隐藏缺陷、工艺问题或使用不良的材料的，或产品出现质量问题的，</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应承担</w:t>
      </w:r>
      <w:r>
        <w:rPr>
          <w:rFonts w:hint="eastAsia" w:ascii="宋体" w:hAnsi="宋体" w:eastAsia="宋体" w:cs="宋体"/>
          <w:color w:val="auto"/>
          <w:sz w:val="21"/>
          <w:szCs w:val="21"/>
          <w:highlight w:val="none"/>
          <w:lang w:val="en-US" w:eastAsia="zh-CN"/>
        </w:rPr>
        <w:t>在3天内</w:t>
      </w:r>
      <w:r>
        <w:rPr>
          <w:rFonts w:hint="eastAsia" w:ascii="宋体" w:hAnsi="宋体" w:eastAsia="宋体" w:cs="宋体"/>
          <w:color w:val="auto"/>
          <w:sz w:val="21"/>
          <w:szCs w:val="21"/>
          <w:highlight w:val="none"/>
        </w:rPr>
        <w:t>更换或退货责任。若乙方不及时退换货的，甲方有权解除本合同，要求乙方退还已收款项，并按合同总价款的2%支付违约金。</w:t>
      </w:r>
    </w:p>
    <w:p w14:paraId="0A8A4A8E">
      <w:pPr>
        <w:spacing w:line="360" w:lineRule="auto"/>
        <w:ind w:firstLine="420" w:firstLineChars="200"/>
        <w:contextualSpacing/>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在质保期内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非人为原因造成</w:t>
      </w:r>
      <w:r>
        <w:rPr>
          <w:rFonts w:hint="eastAsia" w:ascii="宋体" w:hAnsi="宋体" w:eastAsia="宋体" w:cs="宋体"/>
          <w:color w:val="auto"/>
          <w:sz w:val="21"/>
          <w:szCs w:val="21"/>
          <w:highlight w:val="none"/>
        </w:rPr>
        <w:t>车辆出现严重故障、影响正常运行的情况下，应进行免费</w:t>
      </w:r>
      <w:r>
        <w:rPr>
          <w:rFonts w:hint="eastAsia" w:ascii="宋体" w:hAnsi="宋体" w:eastAsia="宋体" w:cs="宋体"/>
          <w:color w:val="auto"/>
          <w:sz w:val="21"/>
          <w:szCs w:val="21"/>
          <w:highlight w:val="none"/>
          <w:lang w:val="en-US" w:eastAsia="zh-CN"/>
        </w:rPr>
        <w:t>修复</w:t>
      </w:r>
      <w:r>
        <w:rPr>
          <w:rFonts w:hint="eastAsia" w:ascii="宋体" w:hAnsi="宋体" w:eastAsia="宋体" w:cs="宋体"/>
          <w:color w:val="auto"/>
          <w:sz w:val="21"/>
          <w:szCs w:val="21"/>
          <w:highlight w:val="none"/>
        </w:rPr>
        <w:t>。如发现故障</w:t>
      </w:r>
      <w:r>
        <w:rPr>
          <w:rFonts w:hint="eastAsia" w:ascii="宋体" w:hAnsi="宋体" w:eastAsia="宋体" w:cs="宋体"/>
          <w:color w:val="auto"/>
          <w:sz w:val="21"/>
          <w:szCs w:val="21"/>
          <w:highlight w:val="none"/>
          <w:lang w:val="en-US" w:eastAsia="zh-CN"/>
        </w:rPr>
        <w:t>后</w:t>
      </w:r>
      <w:r>
        <w:rPr>
          <w:rFonts w:hint="eastAsia" w:ascii="宋体" w:hAnsi="宋体" w:eastAsia="宋体" w:cs="宋体"/>
          <w:color w:val="auto"/>
          <w:sz w:val="21"/>
          <w:szCs w:val="21"/>
          <w:highlight w:val="none"/>
        </w:rPr>
        <w:t>5天内无法修复，或一个故障累计出现</w:t>
      </w:r>
      <w:r>
        <w:rPr>
          <w:rFonts w:hint="eastAsia" w:ascii="宋体" w:hAnsi="宋体" w:eastAsia="宋体" w:cs="宋体"/>
          <w:color w:val="auto"/>
          <w:sz w:val="21"/>
          <w:szCs w:val="21"/>
          <w:highlight w:val="none"/>
          <w:lang w:val="en-US" w:eastAsia="zh-CN"/>
        </w:rPr>
        <w:t>超过</w:t>
      </w:r>
      <w:r>
        <w:rPr>
          <w:rFonts w:hint="eastAsia" w:ascii="宋体" w:hAnsi="宋体" w:eastAsia="宋体" w:cs="宋体"/>
          <w:color w:val="auto"/>
          <w:sz w:val="21"/>
          <w:szCs w:val="21"/>
          <w:highlight w:val="none"/>
        </w:rPr>
        <w:t>三次（含三次），或累计经三次维修后仍无法正常运行的，</w:t>
      </w:r>
      <w:r>
        <w:rPr>
          <w:rFonts w:hint="eastAsia" w:ascii="宋体" w:hAnsi="宋体" w:eastAsia="宋体" w:cs="宋体"/>
          <w:color w:val="auto"/>
          <w:sz w:val="21"/>
          <w:szCs w:val="21"/>
          <w:highlight w:val="none"/>
          <w:lang w:val="en-US" w:eastAsia="zh-CN"/>
        </w:rPr>
        <w:t>甲方有权收取罚款10000元/次。同时甲方有权要求退换货，若进行退货的，乙方应当退还已收款项，并按合同总价款的2%支付违约金。</w:t>
      </w:r>
    </w:p>
    <w:p w14:paraId="1A3754DF">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质保期内全部服务费（含更换零部件，达到用户需求书及合同约定条件的更换货物）和维修费及</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技术服务人员的一切费用由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自理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包括但不限于为完成质保期的工作而产生的运费、购置费、测试费、人工等各项费用（包括进口关税和增值税等）。</w:t>
      </w:r>
    </w:p>
    <w:p w14:paraId="2156E9F1">
      <w:pPr>
        <w:autoSpaceDE/>
        <w:autoSpaceDN/>
        <w:adjustRightInd/>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车辆下装部分，</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须根据</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要求，在东莞市范围内提供不少于一个售后服务点，且须满足提供全部售后服务，否则</w:t>
      </w:r>
      <w:r>
        <w:rPr>
          <w:rFonts w:hint="eastAsia" w:ascii="宋体" w:hAnsi="宋体" w:eastAsia="宋体" w:cs="宋体"/>
          <w:color w:val="auto"/>
          <w:sz w:val="21"/>
          <w:szCs w:val="21"/>
          <w:highlight w:val="none"/>
          <w:lang w:val="en-US" w:eastAsia="zh-CN"/>
        </w:rPr>
        <w:t>按本合同“</w:t>
      </w:r>
      <w:r>
        <w:rPr>
          <w:rFonts w:hint="eastAsia" w:ascii="宋体" w:hAnsi="宋体" w:eastAsia="宋体" w:cs="宋体"/>
          <w:b w:val="0"/>
          <w:color w:val="auto"/>
          <w:kern w:val="2"/>
          <w:szCs w:val="21"/>
          <w:highlight w:val="none"/>
        </w:rPr>
        <w:t>十三、虚假承诺</w:t>
      </w:r>
      <w:r>
        <w:rPr>
          <w:rFonts w:hint="eastAsia" w:ascii="宋体" w:hAnsi="宋体" w:eastAsia="宋体" w:cs="宋体"/>
          <w:color w:val="auto"/>
          <w:sz w:val="21"/>
          <w:szCs w:val="21"/>
          <w:highlight w:val="none"/>
          <w:lang w:val="en-US" w:eastAsia="zh-CN"/>
        </w:rPr>
        <w:t xml:space="preserve"> 第1款”执行</w:t>
      </w:r>
      <w:r>
        <w:rPr>
          <w:rFonts w:hint="eastAsia" w:ascii="宋体" w:hAnsi="宋体" w:eastAsia="宋体" w:cs="宋体"/>
          <w:color w:val="auto"/>
          <w:sz w:val="21"/>
          <w:szCs w:val="21"/>
          <w:highlight w:val="none"/>
        </w:rPr>
        <w:t>。</w:t>
      </w:r>
    </w:p>
    <w:p w14:paraId="2D266045">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九、履约担保</w:t>
      </w:r>
    </w:p>
    <w:p w14:paraId="1ED077EF">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1、乙方应当</w:t>
      </w:r>
      <w:r>
        <w:rPr>
          <w:rFonts w:hint="eastAsia" w:ascii="宋体" w:hAnsi="宋体" w:eastAsia="宋体" w:cs="Times New Roman"/>
          <w:bCs/>
          <w:color w:val="auto"/>
          <w:kern w:val="0"/>
          <w:szCs w:val="21"/>
          <w:highlight w:val="none"/>
          <w:lang w:val="en-US" w:eastAsia="zh-CN"/>
        </w:rPr>
        <w:t>在</w:t>
      </w:r>
      <w:r>
        <w:rPr>
          <w:rFonts w:hint="eastAsia" w:ascii="宋体" w:hAnsi="宋体" w:eastAsia="宋体" w:cs="Times New Roman"/>
          <w:bCs/>
          <w:color w:val="auto"/>
          <w:kern w:val="0"/>
          <w:szCs w:val="21"/>
          <w:highlight w:val="none"/>
        </w:rPr>
        <w:t>签订合同前且中标通知书发出之日起30日内，根据招标文件的规定向甲方提供</w:t>
      </w:r>
      <w:r>
        <w:rPr>
          <w:rFonts w:hint="eastAsia" w:ascii="宋体" w:hAnsi="宋体" w:eastAsia="宋体" w:cs="Times New Roman"/>
          <w:bCs/>
          <w:color w:val="auto"/>
          <w:kern w:val="0"/>
          <w:szCs w:val="21"/>
          <w:highlight w:val="none"/>
          <w:lang w:val="en-US" w:eastAsia="zh-CN"/>
        </w:rPr>
        <w:t>不可撤销银行履约保函</w:t>
      </w:r>
      <w:r>
        <w:rPr>
          <w:rFonts w:hint="eastAsia" w:ascii="宋体" w:hAnsi="宋体" w:eastAsia="宋体" w:cs="Times New Roman"/>
          <w:bCs/>
          <w:color w:val="auto"/>
          <w:kern w:val="0"/>
          <w:szCs w:val="21"/>
          <w:highlight w:val="none"/>
        </w:rPr>
        <w:t>（或履约保证金或履约保证保险或担保公司履约担保书），作为履约担保（所需费用由</w:t>
      </w:r>
      <w:r>
        <w:rPr>
          <w:rFonts w:hint="eastAsia" w:ascii="宋体" w:hAnsi="宋体" w:eastAsia="宋体" w:cs="Times New Roman"/>
          <w:bCs/>
          <w:color w:val="auto"/>
          <w:kern w:val="0"/>
          <w:szCs w:val="21"/>
          <w:highlight w:val="none"/>
          <w:lang w:val="en-US" w:eastAsia="zh-CN"/>
        </w:rPr>
        <w:t>乙方</w:t>
      </w:r>
      <w:r>
        <w:rPr>
          <w:rFonts w:hint="eastAsia" w:ascii="宋体" w:hAnsi="宋体" w:eastAsia="宋体" w:cs="Times New Roman"/>
          <w:bCs/>
          <w:color w:val="auto"/>
          <w:kern w:val="0"/>
          <w:szCs w:val="21"/>
          <w:highlight w:val="none"/>
        </w:rPr>
        <w:t>自行承担），否则</w:t>
      </w:r>
      <w:r>
        <w:rPr>
          <w:rFonts w:hint="eastAsia" w:ascii="宋体" w:hAnsi="宋体" w:eastAsia="宋体" w:cs="Times New Roman"/>
          <w:bCs/>
          <w:color w:val="auto"/>
          <w:kern w:val="0"/>
          <w:szCs w:val="21"/>
          <w:highlight w:val="none"/>
          <w:lang w:val="en-US" w:eastAsia="zh-CN"/>
        </w:rPr>
        <w:t>甲方</w:t>
      </w:r>
      <w:r>
        <w:rPr>
          <w:rFonts w:hint="eastAsia" w:ascii="宋体" w:hAnsi="宋体" w:eastAsia="宋体" w:cs="Times New Roman"/>
          <w:bCs/>
          <w:color w:val="auto"/>
          <w:kern w:val="0"/>
          <w:szCs w:val="21"/>
          <w:highlight w:val="none"/>
        </w:rPr>
        <w:t>可有权取消</w:t>
      </w:r>
      <w:r>
        <w:rPr>
          <w:rFonts w:hint="eastAsia" w:ascii="宋体" w:hAnsi="宋体" w:eastAsia="宋体" w:cs="Times New Roman"/>
          <w:bCs/>
          <w:color w:val="auto"/>
          <w:kern w:val="0"/>
          <w:szCs w:val="21"/>
          <w:highlight w:val="none"/>
          <w:lang w:val="en-US" w:eastAsia="zh-CN"/>
        </w:rPr>
        <w:t>乙方</w:t>
      </w:r>
      <w:r>
        <w:rPr>
          <w:rFonts w:hint="eastAsia" w:ascii="宋体" w:hAnsi="宋体" w:eastAsia="宋体" w:cs="Times New Roman"/>
          <w:bCs/>
          <w:color w:val="auto"/>
          <w:kern w:val="0"/>
          <w:szCs w:val="21"/>
          <w:highlight w:val="none"/>
        </w:rPr>
        <w:t>的中标资格，并不予退还其投标保证金。其中，采用履约保证金（银行转账形式）的金额为合同含税总价的5%，采用不可撤销银行履约保函（履约保证保险）形式的金额为合同含税总价的8%，采用担保公司履约担保书形式的金额为合同含税总价的10%。履约担保形式及金额由乙方从以下方式中任选一种：</w:t>
      </w:r>
    </w:p>
    <w:p w14:paraId="166DF77D">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lang w:eastAsia="zh-CN"/>
        </w:rPr>
        <w:t>□</w:t>
      </w:r>
      <w:r>
        <w:rPr>
          <w:rFonts w:hint="eastAsia" w:ascii="宋体" w:hAnsi="宋体" w:eastAsia="宋体" w:cs="Times New Roman"/>
          <w:bCs/>
          <w:color w:val="auto"/>
          <w:kern w:val="0"/>
          <w:szCs w:val="21"/>
          <w:highlight w:val="none"/>
        </w:rPr>
        <w:t xml:space="preserve"> 履约保证金（银行转账形式）金额为人民币</w:t>
      </w:r>
      <w:r>
        <w:rPr>
          <w:rFonts w:hint="eastAsia" w:ascii="宋体" w:hAnsi="宋体" w:eastAsia="宋体" w:cs="Times New Roman"/>
          <w:bCs/>
          <w:color w:val="auto"/>
          <w:kern w:val="0"/>
          <w:szCs w:val="21"/>
          <w:highlight w:val="none"/>
          <w:u w:val="single"/>
        </w:rPr>
        <w:t xml:space="preserve"> </w:t>
      </w:r>
      <w:r>
        <w:rPr>
          <w:rFonts w:hint="eastAsia" w:ascii="宋体" w:hAnsi="宋体" w:eastAsia="宋体" w:cs="Times New Roman"/>
          <w:bCs/>
          <w:color w:val="auto"/>
          <w:kern w:val="0"/>
          <w:szCs w:val="21"/>
          <w:highlight w:val="none"/>
          <w:u w:val="single"/>
          <w:lang w:val="en-US" w:eastAsia="zh-CN"/>
        </w:rPr>
        <w:t xml:space="preserve">  </w:t>
      </w:r>
      <w:r>
        <w:rPr>
          <w:rFonts w:hint="eastAsia" w:ascii="宋体" w:hAnsi="宋体" w:eastAsia="宋体" w:cs="Times New Roman"/>
          <w:bCs/>
          <w:color w:val="auto"/>
          <w:kern w:val="0"/>
          <w:szCs w:val="21"/>
          <w:highlight w:val="none"/>
        </w:rPr>
        <w:t>；</w:t>
      </w:r>
    </w:p>
    <w:p w14:paraId="3D805F97">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sym w:font="Wingdings 2" w:char="00A3"/>
      </w:r>
      <w:r>
        <w:rPr>
          <w:rFonts w:hint="eastAsia" w:ascii="宋体" w:hAnsi="宋体" w:eastAsia="宋体" w:cs="Times New Roman"/>
          <w:bCs/>
          <w:color w:val="auto"/>
          <w:kern w:val="0"/>
          <w:szCs w:val="21"/>
          <w:highlight w:val="none"/>
        </w:rPr>
        <w:t xml:space="preserve"> 不可撤销银行履约保函金额为人民币</w:t>
      </w:r>
      <w:r>
        <w:rPr>
          <w:rFonts w:hint="eastAsia" w:ascii="宋体" w:hAnsi="宋体" w:eastAsia="宋体" w:cs="Times New Roman"/>
          <w:bCs/>
          <w:color w:val="auto"/>
          <w:kern w:val="0"/>
          <w:szCs w:val="21"/>
          <w:highlight w:val="none"/>
          <w:u w:val="single"/>
        </w:rPr>
        <w:t xml:space="preserve">  </w:t>
      </w:r>
      <w:r>
        <w:rPr>
          <w:rFonts w:hint="eastAsia" w:ascii="宋体" w:hAnsi="宋体" w:eastAsia="宋体" w:cs="Times New Roman"/>
          <w:bCs/>
          <w:color w:val="auto"/>
          <w:kern w:val="0"/>
          <w:szCs w:val="21"/>
          <w:highlight w:val="none"/>
        </w:rPr>
        <w:t>；</w:t>
      </w:r>
    </w:p>
    <w:p w14:paraId="0D0F204A">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宋体"/>
          <w:bCs/>
          <w:color w:val="auto"/>
          <w:kern w:val="0"/>
          <w:szCs w:val="21"/>
          <w:highlight w:val="none"/>
          <w:lang w:bidi="ar"/>
        </w:rPr>
        <w:t>□</w:t>
      </w:r>
      <w:r>
        <w:rPr>
          <w:rFonts w:hint="eastAsia" w:ascii="宋体" w:hAnsi="宋体" w:eastAsia="宋体" w:cs="宋体"/>
          <w:bCs/>
          <w:color w:val="auto"/>
          <w:kern w:val="0"/>
          <w:szCs w:val="21"/>
          <w:highlight w:val="none"/>
          <w:lang w:val="en-US" w:eastAsia="zh-CN" w:bidi="ar"/>
        </w:rPr>
        <w:t xml:space="preserve"> </w:t>
      </w:r>
      <w:r>
        <w:rPr>
          <w:rFonts w:hint="eastAsia" w:ascii="宋体" w:hAnsi="宋体" w:eastAsia="宋体" w:cs="宋体"/>
          <w:bCs/>
          <w:color w:val="auto"/>
          <w:kern w:val="0"/>
          <w:szCs w:val="21"/>
          <w:highlight w:val="none"/>
          <w:lang w:bidi="ar"/>
        </w:rPr>
        <w:t>履约保证保险凭证金额为人民币</w:t>
      </w:r>
      <w:r>
        <w:rPr>
          <w:rFonts w:hint="eastAsia" w:ascii="宋体" w:hAnsi="宋体" w:eastAsia="宋体" w:cs="Times New Roman"/>
          <w:bCs/>
          <w:color w:val="auto"/>
          <w:kern w:val="0"/>
          <w:szCs w:val="21"/>
          <w:highlight w:val="none"/>
          <w:u w:val="single"/>
          <w:lang w:bidi="ar"/>
        </w:rPr>
        <w:t xml:space="preserve">      </w:t>
      </w:r>
      <w:r>
        <w:rPr>
          <w:rFonts w:hint="eastAsia" w:ascii="宋体" w:hAnsi="宋体" w:eastAsia="宋体" w:cs="宋体"/>
          <w:bCs/>
          <w:color w:val="auto"/>
          <w:kern w:val="0"/>
          <w:szCs w:val="21"/>
          <w:highlight w:val="none"/>
          <w:lang w:bidi="ar"/>
        </w:rPr>
        <w:t>；</w:t>
      </w:r>
    </w:p>
    <w:p w14:paraId="57643158">
      <w:pPr>
        <w:autoSpaceDE w:val="0"/>
        <w:autoSpaceDN w:val="0"/>
        <w:adjustRightInd w:val="0"/>
        <w:spacing w:line="360" w:lineRule="auto"/>
        <w:ind w:firstLine="420" w:firstLineChars="200"/>
        <w:jc w:val="left"/>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 担保公司履约担保书金额为人民币</w:t>
      </w:r>
      <w:r>
        <w:rPr>
          <w:rFonts w:hint="eastAsia" w:ascii="宋体" w:hAnsi="宋体" w:eastAsia="宋体" w:cs="Times New Roman"/>
          <w:bCs/>
          <w:color w:val="auto"/>
          <w:kern w:val="0"/>
          <w:szCs w:val="21"/>
          <w:highlight w:val="none"/>
          <w:u w:val="single"/>
        </w:rPr>
        <w:t xml:space="preserve">      </w:t>
      </w:r>
      <w:r>
        <w:rPr>
          <w:rFonts w:hint="eastAsia" w:ascii="宋体" w:hAnsi="宋体" w:eastAsia="宋体" w:cs="Times New Roman"/>
          <w:bCs/>
          <w:color w:val="auto"/>
          <w:kern w:val="0"/>
          <w:szCs w:val="21"/>
          <w:highlight w:val="none"/>
        </w:rPr>
        <w:t>。</w:t>
      </w:r>
    </w:p>
    <w:p w14:paraId="1B96090F">
      <w:pPr>
        <w:spacing w:line="360" w:lineRule="auto"/>
        <w:ind w:right="74"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合同履行过程中，乙方给甲方造成的损失超过履约担保数额的，乙方还应当对超过部分予以赔偿，甲方并依法追究乙方的相应责任。</w:t>
      </w:r>
    </w:p>
    <w:p w14:paraId="7FC0F60A">
      <w:pPr>
        <w:spacing w:line="360" w:lineRule="auto"/>
        <w:ind w:right="-483"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东莞市水务集团管网有限公司履约保证金收款账号为：</w:t>
      </w:r>
    </w:p>
    <w:p w14:paraId="7D88CA9B">
      <w:pPr>
        <w:snapToGrid w:val="0"/>
        <w:spacing w:line="360" w:lineRule="auto"/>
        <w:ind w:left="426" w:leftChars="200" w:hanging="6" w:firstLineChars="0"/>
        <w:rPr>
          <w:rFonts w:ascii="宋体" w:hAnsi="宋体" w:eastAsia="宋体" w:cs="宋体"/>
          <w:color w:val="auto"/>
          <w:highlight w:val="none"/>
        </w:rPr>
      </w:pPr>
      <w:r>
        <w:rPr>
          <w:rFonts w:hint="eastAsia" w:ascii="宋体" w:hAnsi="宋体" w:eastAsia="宋体" w:cs="宋体"/>
          <w:color w:val="auto"/>
          <w:highlight w:val="none"/>
        </w:rPr>
        <w:t>开户名称：东莞市水务集团管网有限公司</w:t>
      </w:r>
    </w:p>
    <w:p w14:paraId="7CE87E20">
      <w:pPr>
        <w:snapToGrid w:val="0"/>
        <w:spacing w:line="360" w:lineRule="auto"/>
        <w:ind w:left="426" w:leftChars="200" w:hanging="6" w:firstLineChars="0"/>
        <w:rPr>
          <w:rFonts w:ascii="宋体" w:hAnsi="宋体" w:eastAsia="宋体" w:cs="宋体"/>
          <w:color w:val="auto"/>
          <w:highlight w:val="none"/>
        </w:rPr>
      </w:pPr>
      <w:r>
        <w:rPr>
          <w:rFonts w:hint="eastAsia" w:ascii="宋体" w:hAnsi="宋体" w:eastAsia="宋体" w:cs="宋体"/>
          <w:color w:val="auto"/>
          <w:highlight w:val="none"/>
        </w:rPr>
        <w:t>银行账号：8114801014000043052</w:t>
      </w:r>
    </w:p>
    <w:p w14:paraId="39D0E9DC">
      <w:pPr>
        <w:snapToGrid w:val="0"/>
        <w:spacing w:line="360" w:lineRule="auto"/>
        <w:ind w:left="426" w:leftChars="200" w:hanging="6" w:firstLineChars="0"/>
        <w:rPr>
          <w:rFonts w:ascii="宋体" w:hAnsi="宋体" w:eastAsia="宋体" w:cs="宋体"/>
          <w:bCs/>
          <w:color w:val="auto"/>
          <w:szCs w:val="21"/>
          <w:highlight w:val="none"/>
        </w:rPr>
      </w:pPr>
      <w:r>
        <w:rPr>
          <w:rFonts w:hint="eastAsia" w:ascii="宋体" w:hAnsi="宋体" w:eastAsia="宋体" w:cs="宋体"/>
          <w:color w:val="auto"/>
          <w:highlight w:val="none"/>
        </w:rPr>
        <w:t>开户银行：中信银行东莞分行营业部</w:t>
      </w:r>
    </w:p>
    <w:p w14:paraId="0FF73921">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2、履约担保用于</w:t>
      </w:r>
      <w:r>
        <w:rPr>
          <w:rFonts w:hint="eastAsia" w:ascii="宋体" w:hAnsi="宋体" w:eastAsia="宋体" w:cs="Times New Roman"/>
          <w:bCs/>
          <w:color w:val="auto"/>
          <w:kern w:val="0"/>
          <w:szCs w:val="21"/>
          <w:highlight w:val="none"/>
          <w:lang w:val="en-US" w:eastAsia="zh-CN"/>
        </w:rPr>
        <w:t>补偿</w:t>
      </w:r>
      <w:r>
        <w:rPr>
          <w:rFonts w:hint="eastAsia" w:ascii="宋体" w:hAnsi="宋体" w:eastAsia="宋体" w:cs="Times New Roman"/>
          <w:bCs/>
          <w:color w:val="auto"/>
          <w:kern w:val="0"/>
          <w:szCs w:val="21"/>
          <w:highlight w:val="none"/>
        </w:rPr>
        <w:t>甲方因乙方不能完全履行其合同义务而蒙受的损失或其他合同约定的事项。如发生下列任一情况时，甲方除有权依合同追究乙方违约责任外，还有权提取履约担保并进行相应处理：</w:t>
      </w:r>
    </w:p>
    <w:p w14:paraId="350265B6">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（1）乙方将合同项下乙方的权利义务全部转让给第三方，或未经甲方书面同意将部分权利义务转让给第三方的，甲方有权没收其履约担保。</w:t>
      </w:r>
    </w:p>
    <w:p w14:paraId="721E2930">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（2）在合同履行期间，乙方怠于履行合同义务，经甲方通知或要求承担违约金后仍拒不改正的，甲方可扣除其</w:t>
      </w:r>
      <w:r>
        <w:rPr>
          <w:rFonts w:hint="eastAsia" w:ascii="宋体" w:hAnsi="宋体" w:eastAsia="宋体" w:cs="Times New Roman"/>
          <w:bCs/>
          <w:color w:val="auto"/>
          <w:kern w:val="0"/>
          <w:szCs w:val="21"/>
          <w:highlight w:val="none"/>
          <w:lang w:val="en-US" w:eastAsia="zh-CN"/>
        </w:rPr>
        <w:t>10%的</w:t>
      </w:r>
      <w:r>
        <w:rPr>
          <w:rFonts w:hint="eastAsia" w:ascii="宋体" w:hAnsi="宋体" w:eastAsia="宋体" w:cs="Times New Roman"/>
          <w:bCs/>
          <w:color w:val="auto"/>
          <w:kern w:val="0"/>
          <w:szCs w:val="21"/>
          <w:highlight w:val="none"/>
        </w:rPr>
        <w:t>履约担保。</w:t>
      </w:r>
    </w:p>
    <w:p w14:paraId="0CFE91A3">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3）在合同履行期间，因乙方货物、服务质量问题造成损害、侵权损失（包括但不限于甲方经济损失、第三人人身财产损失等）、拖欠原材料供应商货款或与其所雇用员工发生劳资纠纷、上访、闹事或其他影响甲方生产经营等情况而其未及时妥善处理的，甲方有权使用履约担保予以支付或作出相应处理，由此产生的一切法律后果由乙方承担。</w:t>
      </w:r>
    </w:p>
    <w:p w14:paraId="62A87244">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（4）</w:t>
      </w:r>
      <w:r>
        <w:rPr>
          <w:rFonts w:hint="eastAsia" w:ascii="宋体" w:hAnsi="宋体" w:eastAsia="宋体" w:cs="宋体"/>
          <w:bCs/>
          <w:color w:val="auto"/>
          <w:kern w:val="0"/>
          <w:szCs w:val="21"/>
          <w:highlight w:val="none"/>
          <w:lang w:bidi="ar"/>
        </w:rPr>
        <w:t>在合同履行期间，乙方违约产生的违约金、赔偿、罚款或其他应付费用等款项，甲方有权直接从未付款项中直接扣除或启用履约担保予以支付。</w:t>
      </w:r>
    </w:p>
    <w:p w14:paraId="58E63378">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（5）合同期内，乙方不能及时完成合同某项义务的，甲方有权</w:t>
      </w:r>
      <w:r>
        <w:rPr>
          <w:rFonts w:hint="eastAsia" w:ascii="宋体" w:hAnsi="宋体" w:eastAsia="宋体" w:cs="宋体"/>
          <w:bCs/>
          <w:color w:val="auto"/>
          <w:kern w:val="0"/>
          <w:szCs w:val="21"/>
          <w:highlight w:val="none"/>
          <w:lang w:bidi="ar"/>
        </w:rPr>
        <w:t>提取</w:t>
      </w:r>
      <w:r>
        <w:rPr>
          <w:rFonts w:hint="eastAsia" w:ascii="宋体" w:hAnsi="宋体" w:eastAsia="宋体" w:cs="Times New Roman"/>
          <w:bCs/>
          <w:color w:val="auto"/>
          <w:kern w:val="0"/>
          <w:szCs w:val="21"/>
          <w:highlight w:val="none"/>
        </w:rPr>
        <w:t>履约担保用于处理该项工作。</w:t>
      </w:r>
    </w:p>
    <w:p w14:paraId="0C031A49">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（6）其他根据本合同约定或法律规定，甲方可</w:t>
      </w:r>
      <w:r>
        <w:rPr>
          <w:rFonts w:hint="eastAsia" w:ascii="宋体" w:hAnsi="宋体" w:eastAsia="宋体" w:cs="宋体"/>
          <w:bCs/>
          <w:color w:val="auto"/>
          <w:kern w:val="0"/>
          <w:szCs w:val="21"/>
          <w:highlight w:val="none"/>
          <w:lang w:bidi="ar"/>
        </w:rPr>
        <w:t>启用</w:t>
      </w:r>
      <w:r>
        <w:rPr>
          <w:rFonts w:hint="eastAsia" w:ascii="宋体" w:hAnsi="宋体" w:eastAsia="宋体" w:cs="Times New Roman"/>
          <w:bCs/>
          <w:color w:val="auto"/>
          <w:kern w:val="0"/>
          <w:szCs w:val="21"/>
          <w:highlight w:val="none"/>
        </w:rPr>
        <w:t>履约担保的情形。</w:t>
      </w:r>
    </w:p>
    <w:p w14:paraId="477C309F">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3、乙方在依法完成本项目的</w:t>
      </w:r>
      <w:bookmarkStart w:id="373" w:name="_Hlk82591848"/>
      <w:r>
        <w:rPr>
          <w:rFonts w:hint="eastAsia" w:ascii="宋体" w:hAnsi="宋体" w:eastAsia="宋体" w:cs="Times New Roman"/>
          <w:bCs/>
          <w:color w:val="auto"/>
          <w:kern w:val="0"/>
          <w:szCs w:val="21"/>
          <w:highlight w:val="none"/>
        </w:rPr>
        <w:t>全部供货（含最终验收合格）且</w:t>
      </w:r>
      <w:r>
        <w:rPr>
          <w:rFonts w:hint="eastAsia" w:ascii="宋体" w:hAnsi="宋体" w:eastAsia="宋体" w:cs="Times New Roman"/>
          <w:color w:val="auto"/>
          <w:kern w:val="0"/>
          <w:szCs w:val="21"/>
          <w:highlight w:val="none"/>
        </w:rPr>
        <w:t>结算完毕</w:t>
      </w:r>
      <w:r>
        <w:rPr>
          <w:rFonts w:hint="eastAsia" w:ascii="宋体" w:hAnsi="宋体" w:eastAsia="宋体" w:cs="Times New Roman"/>
          <w:bCs/>
          <w:color w:val="auto"/>
          <w:kern w:val="0"/>
          <w:szCs w:val="21"/>
          <w:highlight w:val="none"/>
        </w:rPr>
        <w:t>满</w:t>
      </w:r>
      <w:r>
        <w:rPr>
          <w:rFonts w:ascii="宋体" w:hAnsi="宋体" w:eastAsia="宋体" w:cs="Times New Roman"/>
          <w:bCs/>
          <w:color w:val="auto"/>
          <w:kern w:val="0"/>
          <w:szCs w:val="21"/>
          <w:highlight w:val="none"/>
        </w:rPr>
        <w:t>28天后</w:t>
      </w:r>
      <w:bookmarkEnd w:id="373"/>
      <w:r>
        <w:rPr>
          <w:rFonts w:hint="eastAsia" w:ascii="宋体" w:hAnsi="宋体" w:eastAsia="宋体" w:cs="Times New Roman"/>
          <w:bCs/>
          <w:color w:val="auto"/>
          <w:kern w:val="0"/>
          <w:szCs w:val="21"/>
          <w:highlight w:val="none"/>
        </w:rPr>
        <w:t>，经</w:t>
      </w:r>
      <w:r>
        <w:rPr>
          <w:rFonts w:hint="eastAsia" w:ascii="宋体" w:hAnsi="宋体" w:eastAsia="宋体" w:cs="Times New Roman"/>
          <w:color w:val="auto"/>
          <w:kern w:val="0"/>
          <w:szCs w:val="21"/>
          <w:highlight w:val="none"/>
        </w:rPr>
        <w:t>甲方</w:t>
      </w:r>
      <w:r>
        <w:rPr>
          <w:rFonts w:hint="eastAsia" w:ascii="宋体" w:hAnsi="宋体" w:eastAsia="宋体" w:cs="Times New Roman"/>
          <w:bCs/>
          <w:color w:val="auto"/>
          <w:kern w:val="0"/>
          <w:szCs w:val="21"/>
          <w:highlight w:val="none"/>
        </w:rPr>
        <w:t>确认，乙方可向</w:t>
      </w:r>
      <w:r>
        <w:rPr>
          <w:rFonts w:hint="eastAsia" w:ascii="宋体" w:hAnsi="宋体" w:eastAsia="宋体" w:cs="Times New Roman"/>
          <w:color w:val="auto"/>
          <w:kern w:val="0"/>
          <w:szCs w:val="21"/>
          <w:highlight w:val="none"/>
        </w:rPr>
        <w:t>甲方</w:t>
      </w:r>
      <w:r>
        <w:rPr>
          <w:rFonts w:hint="eastAsia" w:ascii="宋体" w:hAnsi="宋体" w:eastAsia="宋体" w:cs="Times New Roman"/>
          <w:bCs/>
          <w:color w:val="auto"/>
          <w:kern w:val="0"/>
          <w:szCs w:val="21"/>
          <w:highlight w:val="none"/>
        </w:rPr>
        <w:t>提交退回履约担保的申请。</w:t>
      </w:r>
      <w:r>
        <w:rPr>
          <w:rFonts w:hint="eastAsia" w:ascii="宋体" w:hAnsi="宋体" w:eastAsia="宋体" w:cs="Times New Roman"/>
          <w:color w:val="auto"/>
          <w:kern w:val="0"/>
          <w:szCs w:val="21"/>
          <w:highlight w:val="none"/>
        </w:rPr>
        <w:t>甲方</w:t>
      </w:r>
      <w:r>
        <w:rPr>
          <w:rFonts w:hint="eastAsia" w:ascii="宋体" w:hAnsi="宋体" w:eastAsia="宋体" w:cs="Times New Roman"/>
          <w:bCs/>
          <w:color w:val="auto"/>
          <w:kern w:val="0"/>
          <w:szCs w:val="21"/>
          <w:highlight w:val="none"/>
        </w:rPr>
        <w:t>审核无异议后，办理履约担保退还手续，履约保证金</w:t>
      </w:r>
      <w:r>
        <w:rPr>
          <w:rFonts w:hint="eastAsia" w:ascii="宋体" w:hAnsi="宋体" w:eastAsia="宋体" w:cs="宋体"/>
          <w:bCs/>
          <w:color w:val="auto"/>
          <w:kern w:val="0"/>
          <w:szCs w:val="21"/>
          <w:highlight w:val="none"/>
          <w:lang w:bidi="ar"/>
        </w:rPr>
        <w:t>（银行转账形式）</w:t>
      </w:r>
      <w:r>
        <w:rPr>
          <w:rFonts w:hint="eastAsia" w:ascii="宋体" w:hAnsi="宋体" w:eastAsia="宋体" w:cs="Times New Roman"/>
          <w:bCs/>
          <w:color w:val="auto"/>
          <w:kern w:val="0"/>
          <w:szCs w:val="21"/>
          <w:highlight w:val="none"/>
        </w:rPr>
        <w:t>形式提交的履约担保退回时一律以银行转账的形式无息退回到乙方的帐户。</w:t>
      </w:r>
    </w:p>
    <w:p w14:paraId="5419C2C7">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4、如乙方提供不可撤销</w:t>
      </w:r>
      <w:r>
        <w:rPr>
          <w:rFonts w:hint="eastAsia" w:ascii="宋体" w:hAnsi="宋体" w:eastAsia="宋体" w:cs="Times New Roman"/>
          <w:bCs/>
          <w:color w:val="auto"/>
          <w:kern w:val="0"/>
          <w:szCs w:val="21"/>
          <w:highlight w:val="none"/>
          <w:lang w:val="en-US" w:eastAsia="zh-CN"/>
        </w:rPr>
        <w:t>银行</w:t>
      </w:r>
      <w:r>
        <w:rPr>
          <w:rFonts w:hint="eastAsia" w:ascii="宋体" w:hAnsi="宋体" w:eastAsia="宋体" w:cs="Times New Roman"/>
          <w:bCs/>
          <w:color w:val="auto"/>
          <w:kern w:val="0"/>
          <w:szCs w:val="21"/>
          <w:highlight w:val="none"/>
        </w:rPr>
        <w:t>履约保函（</w:t>
      </w:r>
      <w:r>
        <w:rPr>
          <w:rFonts w:hint="eastAsia" w:ascii="宋体" w:hAnsi="宋体" w:eastAsia="宋体" w:cs="宋体"/>
          <w:bCs/>
          <w:color w:val="auto"/>
          <w:kern w:val="0"/>
          <w:szCs w:val="21"/>
          <w:highlight w:val="none"/>
          <w:lang w:bidi="ar"/>
        </w:rPr>
        <w:t>或履约保证保险</w:t>
      </w:r>
      <w:r>
        <w:rPr>
          <w:rFonts w:hint="eastAsia" w:ascii="宋体" w:hAnsi="宋体" w:eastAsia="宋体" w:cs="Times New Roman"/>
          <w:bCs/>
          <w:color w:val="auto"/>
          <w:kern w:val="0"/>
          <w:szCs w:val="21"/>
          <w:highlight w:val="none"/>
        </w:rPr>
        <w:t>或担保公司履约担保书）作为履约担保的，不可撤销银行履约保函（</w:t>
      </w:r>
      <w:r>
        <w:rPr>
          <w:rFonts w:hint="eastAsia" w:ascii="宋体" w:hAnsi="宋体" w:eastAsia="宋体" w:cs="宋体"/>
          <w:bCs/>
          <w:color w:val="auto"/>
          <w:kern w:val="0"/>
          <w:szCs w:val="21"/>
          <w:highlight w:val="none"/>
          <w:lang w:bidi="ar"/>
        </w:rPr>
        <w:t>或履约保证保险</w:t>
      </w:r>
      <w:r>
        <w:rPr>
          <w:rFonts w:hint="eastAsia" w:ascii="宋体" w:hAnsi="宋体" w:eastAsia="宋体" w:cs="Times New Roman"/>
          <w:bCs/>
          <w:color w:val="auto"/>
          <w:kern w:val="0"/>
          <w:szCs w:val="21"/>
          <w:highlight w:val="none"/>
        </w:rPr>
        <w:t>或担保公司履约担保书）应从合同签订之日起至完成全部</w:t>
      </w:r>
      <w:bookmarkStart w:id="374" w:name="_Hlk82591869"/>
      <w:r>
        <w:rPr>
          <w:rFonts w:hint="eastAsia" w:ascii="宋体" w:hAnsi="宋体" w:eastAsia="宋体" w:cs="Times New Roman"/>
          <w:bCs/>
          <w:color w:val="auto"/>
          <w:kern w:val="0"/>
          <w:szCs w:val="21"/>
          <w:highlight w:val="none"/>
        </w:rPr>
        <w:t>供货（含最终验收合格）</w:t>
      </w:r>
      <w:bookmarkEnd w:id="374"/>
      <w:r>
        <w:rPr>
          <w:rFonts w:hint="eastAsia" w:ascii="Times New Roman" w:hAnsi="Times New Roman" w:eastAsia="宋体" w:cs="Times New Roman"/>
          <w:color w:val="auto"/>
          <w:kern w:val="0"/>
          <w:sz w:val="21"/>
          <w:szCs w:val="21"/>
          <w:highlight w:val="none"/>
        </w:rPr>
        <w:t>且</w:t>
      </w:r>
      <w:r>
        <w:rPr>
          <w:rFonts w:hint="eastAsia" w:ascii="宋体" w:hAnsi="宋体" w:eastAsia="宋体" w:cs="Times New Roman"/>
          <w:color w:val="auto"/>
          <w:kern w:val="0"/>
          <w:szCs w:val="21"/>
          <w:highlight w:val="none"/>
        </w:rPr>
        <w:t>结算完毕</w:t>
      </w:r>
      <w:r>
        <w:rPr>
          <w:rFonts w:hint="eastAsia" w:ascii="宋体" w:hAnsi="宋体" w:eastAsia="宋体" w:cs="Times New Roman"/>
          <w:bCs/>
          <w:color w:val="auto"/>
          <w:kern w:val="0"/>
          <w:szCs w:val="21"/>
          <w:highlight w:val="none"/>
        </w:rPr>
        <w:t>后28日内保持有效。如不可撤销银行履约保函（</w:t>
      </w:r>
      <w:r>
        <w:rPr>
          <w:rFonts w:hint="eastAsia" w:ascii="宋体" w:hAnsi="宋体" w:eastAsia="宋体" w:cs="宋体"/>
          <w:bCs/>
          <w:color w:val="auto"/>
          <w:kern w:val="0"/>
          <w:szCs w:val="21"/>
          <w:highlight w:val="none"/>
          <w:lang w:bidi="ar"/>
        </w:rPr>
        <w:t>或履约保证保险</w:t>
      </w:r>
      <w:r>
        <w:rPr>
          <w:rFonts w:hint="eastAsia" w:ascii="宋体" w:hAnsi="宋体" w:eastAsia="宋体" w:cs="Times New Roman"/>
          <w:bCs/>
          <w:color w:val="auto"/>
          <w:kern w:val="0"/>
          <w:szCs w:val="21"/>
          <w:highlight w:val="none"/>
        </w:rPr>
        <w:t>或担保公司履约担保书）有效期届满时</w:t>
      </w:r>
      <w:r>
        <w:rPr>
          <w:rFonts w:hint="eastAsia" w:ascii="宋体" w:hAnsi="宋体" w:eastAsia="宋体" w:cs="Times New Roman"/>
          <w:bCs/>
          <w:color w:val="auto"/>
          <w:kern w:val="0"/>
          <w:szCs w:val="21"/>
          <w:highlight w:val="none"/>
          <w:lang w:eastAsia="zh-CN"/>
        </w:rPr>
        <w:t>，</w:t>
      </w:r>
      <w:r>
        <w:rPr>
          <w:rFonts w:hint="eastAsia" w:ascii="宋体" w:hAnsi="宋体" w:eastAsia="宋体" w:cs="Times New Roman"/>
          <w:bCs/>
          <w:color w:val="auto"/>
          <w:kern w:val="0"/>
          <w:szCs w:val="21"/>
          <w:highlight w:val="none"/>
        </w:rPr>
        <w:t>本项目</w:t>
      </w:r>
      <w:r>
        <w:rPr>
          <w:rFonts w:hint="eastAsia" w:ascii="宋体" w:hAnsi="宋体" w:eastAsia="宋体" w:cs="Times New Roman"/>
          <w:bCs/>
          <w:color w:val="auto"/>
          <w:kern w:val="0"/>
          <w:szCs w:val="21"/>
          <w:highlight w:val="none"/>
          <w:lang w:val="en-US" w:eastAsia="zh-CN"/>
        </w:rPr>
        <w:t>未完成</w:t>
      </w:r>
      <w:r>
        <w:rPr>
          <w:rFonts w:hint="eastAsia" w:ascii="宋体" w:hAnsi="宋体" w:eastAsia="宋体" w:cs="Times New Roman"/>
          <w:bCs/>
          <w:color w:val="auto"/>
          <w:kern w:val="0"/>
          <w:szCs w:val="21"/>
          <w:highlight w:val="none"/>
        </w:rPr>
        <w:t>全部供货（含最终验收合格）且结算完毕满28天的，乙方必须在不可撤销银行履约保函（</w:t>
      </w:r>
      <w:r>
        <w:rPr>
          <w:rFonts w:hint="eastAsia" w:ascii="宋体" w:hAnsi="宋体" w:eastAsia="宋体" w:cs="宋体"/>
          <w:bCs/>
          <w:color w:val="auto"/>
          <w:kern w:val="0"/>
          <w:szCs w:val="21"/>
          <w:highlight w:val="none"/>
          <w:lang w:bidi="ar"/>
        </w:rPr>
        <w:t>或履约保证保险</w:t>
      </w:r>
      <w:r>
        <w:rPr>
          <w:rFonts w:hint="eastAsia" w:ascii="宋体" w:hAnsi="宋体" w:eastAsia="宋体" w:cs="Times New Roman"/>
          <w:bCs/>
          <w:color w:val="auto"/>
          <w:kern w:val="0"/>
          <w:szCs w:val="21"/>
          <w:highlight w:val="none"/>
        </w:rPr>
        <w:t>或担保公司履约担保书）到期15日前无条件办理办妥符合甲方要求的延期手续或重新提供不可撤销银行履约保函（</w:t>
      </w:r>
      <w:r>
        <w:rPr>
          <w:rFonts w:hint="eastAsia" w:ascii="宋体" w:hAnsi="宋体" w:eastAsia="宋体" w:cs="宋体"/>
          <w:bCs/>
          <w:color w:val="auto"/>
          <w:kern w:val="0"/>
          <w:szCs w:val="21"/>
          <w:highlight w:val="none"/>
          <w:lang w:bidi="ar"/>
        </w:rPr>
        <w:t>或履约保证保险</w:t>
      </w:r>
      <w:r>
        <w:rPr>
          <w:rFonts w:hint="eastAsia" w:ascii="宋体" w:hAnsi="宋体" w:eastAsia="宋体" w:cs="Times New Roman"/>
          <w:bCs/>
          <w:color w:val="auto"/>
          <w:kern w:val="0"/>
          <w:szCs w:val="21"/>
          <w:highlight w:val="none"/>
        </w:rPr>
        <w:t>或担保公司履约担保书）；否则视为乙方违约，甲方有权在不可撤销银行履约保函（</w:t>
      </w:r>
      <w:r>
        <w:rPr>
          <w:rFonts w:hint="eastAsia" w:ascii="宋体" w:hAnsi="宋体" w:eastAsia="宋体" w:cs="宋体"/>
          <w:bCs/>
          <w:color w:val="auto"/>
          <w:kern w:val="0"/>
          <w:szCs w:val="21"/>
          <w:highlight w:val="none"/>
          <w:lang w:bidi="ar"/>
        </w:rPr>
        <w:t>或履约保证保险</w:t>
      </w:r>
      <w:r>
        <w:rPr>
          <w:rFonts w:hint="eastAsia" w:ascii="宋体" w:hAnsi="宋体" w:eastAsia="宋体" w:cs="Times New Roman"/>
          <w:bCs/>
          <w:color w:val="auto"/>
          <w:kern w:val="0"/>
          <w:szCs w:val="21"/>
          <w:highlight w:val="none"/>
        </w:rPr>
        <w:t>或担保公司履约担保书）到期前向出具履约担保的机构提取履约担保。在不可撤销银行履约保函（</w:t>
      </w:r>
      <w:r>
        <w:rPr>
          <w:rFonts w:hint="eastAsia" w:ascii="宋体" w:hAnsi="宋体" w:eastAsia="宋体" w:cs="宋体"/>
          <w:bCs/>
          <w:color w:val="auto"/>
          <w:kern w:val="0"/>
          <w:szCs w:val="21"/>
          <w:highlight w:val="none"/>
          <w:lang w:bidi="ar"/>
        </w:rPr>
        <w:t>或履约保证保险</w:t>
      </w:r>
      <w:r>
        <w:rPr>
          <w:rFonts w:hint="eastAsia" w:ascii="宋体" w:hAnsi="宋体" w:eastAsia="宋体" w:cs="Times New Roman"/>
          <w:bCs/>
          <w:color w:val="auto"/>
          <w:kern w:val="0"/>
          <w:szCs w:val="21"/>
          <w:highlight w:val="none"/>
        </w:rPr>
        <w:t>或担保公司履约担保书）到期后乙方未按甲方要求重新提供的，甲方有权要求乙方以履约担保金额为限承担违约金。</w:t>
      </w:r>
    </w:p>
    <w:p w14:paraId="400116E1">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5、乙方不按照招标文件及本合同的约定提供履约担保的，每逾期一日，按</w:t>
      </w:r>
      <w:r>
        <w:rPr>
          <w:rFonts w:hint="eastAsia" w:ascii="宋体" w:hAnsi="宋体" w:eastAsia="宋体" w:cs="Times New Roman"/>
          <w:color w:val="auto"/>
          <w:kern w:val="0"/>
          <w:szCs w:val="21"/>
          <w:highlight w:val="none"/>
        </w:rPr>
        <w:t>人民币伍仟元整</w:t>
      </w:r>
      <w:r>
        <w:rPr>
          <w:rFonts w:hint="eastAsia" w:ascii="宋体" w:hAnsi="宋体" w:eastAsia="宋体" w:cs="Times New Roman"/>
          <w:bCs/>
          <w:color w:val="auto"/>
          <w:kern w:val="0"/>
          <w:szCs w:val="21"/>
          <w:highlight w:val="none"/>
        </w:rPr>
        <w:t>向甲方支付违约金；逾期超过15日的，甲方有权解除合同，并要求乙方支付合同总价2%的违约金。违约金不足以弥补甲方损失的，甲方有权继续追偿。</w:t>
      </w:r>
    </w:p>
    <w:p w14:paraId="4ABDE6BD">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ascii="宋体" w:hAnsi="宋体" w:eastAsia="宋体" w:cs="Times New Roman"/>
          <w:bCs/>
          <w:color w:val="auto"/>
          <w:kern w:val="0"/>
          <w:szCs w:val="21"/>
          <w:highlight w:val="none"/>
        </w:rPr>
        <w:t>6</w:t>
      </w:r>
      <w:r>
        <w:rPr>
          <w:rFonts w:hint="eastAsia" w:ascii="宋体" w:hAnsi="宋体" w:eastAsia="宋体" w:cs="Times New Roman"/>
          <w:bCs/>
          <w:color w:val="auto"/>
          <w:kern w:val="0"/>
          <w:szCs w:val="21"/>
          <w:highlight w:val="none"/>
        </w:rPr>
        <w:t>、在合同履行过程中，不论何种原因导致履约担保数额不符合本合同第九条第1款要求的，乙方应当在5日内予以补足。逾期不予补足的，甲方有权按需补足的金额要求乙方承担违约金，并要求限期补足。如乙方仍不补足的，甲方有权单方解除合同</w:t>
      </w:r>
      <w:r>
        <w:rPr>
          <w:rFonts w:hint="eastAsia" w:ascii="宋体" w:hAnsi="宋体" w:eastAsia="宋体" w:cs="宋体"/>
          <w:bCs/>
          <w:color w:val="auto"/>
          <w:kern w:val="0"/>
          <w:szCs w:val="21"/>
          <w:highlight w:val="none"/>
          <w:lang w:bidi="ar"/>
        </w:rPr>
        <w:t>，违约金可直接从未付合同款或履约担保中扣除。</w:t>
      </w:r>
    </w:p>
    <w:p w14:paraId="7797F336">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十、质量保函</w:t>
      </w:r>
    </w:p>
    <w:p w14:paraId="5E5FDD04">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lang w:val="en-US" w:eastAsia="zh-CN"/>
        </w:rPr>
        <w:t>1、</w:t>
      </w:r>
      <w:r>
        <w:rPr>
          <w:rFonts w:hint="eastAsia" w:ascii="宋体" w:hAnsi="宋体" w:eastAsia="宋体" w:cs="Times New Roman"/>
          <w:bCs/>
          <w:color w:val="auto"/>
          <w:kern w:val="0"/>
          <w:szCs w:val="21"/>
          <w:highlight w:val="none"/>
        </w:rPr>
        <w:t>保额：实际结算金额5%；</w:t>
      </w:r>
    </w:p>
    <w:p w14:paraId="3455A1BA">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lang w:val="en-US" w:eastAsia="zh-CN"/>
        </w:rPr>
        <w:t>2、</w:t>
      </w:r>
      <w:r>
        <w:rPr>
          <w:rFonts w:hint="eastAsia" w:ascii="宋体" w:hAnsi="宋体" w:eastAsia="宋体" w:cs="Times New Roman"/>
          <w:bCs/>
          <w:color w:val="auto"/>
          <w:kern w:val="0"/>
          <w:szCs w:val="21"/>
          <w:highlight w:val="none"/>
        </w:rPr>
        <w:t>保函形式：不可撤销银行保函</w:t>
      </w:r>
      <w:r>
        <w:rPr>
          <w:rFonts w:hint="eastAsia" w:ascii="宋体" w:hAnsi="宋体" w:eastAsia="宋体" w:cs="Times New Roman"/>
          <w:bCs/>
          <w:color w:val="auto"/>
          <w:kern w:val="0"/>
          <w:szCs w:val="21"/>
          <w:highlight w:val="none"/>
          <w:lang w:eastAsia="zh-CN"/>
        </w:rPr>
        <w:t>（</w:t>
      </w:r>
      <w:r>
        <w:rPr>
          <w:rFonts w:hint="eastAsia" w:ascii="宋体" w:hAnsi="宋体" w:eastAsia="宋体" w:cs="Times New Roman"/>
          <w:bCs/>
          <w:color w:val="auto"/>
          <w:kern w:val="0"/>
          <w:szCs w:val="21"/>
          <w:highlight w:val="none"/>
          <w:lang w:val="en-US" w:eastAsia="zh-CN"/>
        </w:rPr>
        <w:t>以签订合同为准</w:t>
      </w:r>
      <w:r>
        <w:rPr>
          <w:rFonts w:hint="eastAsia" w:ascii="宋体" w:hAnsi="宋体" w:eastAsia="宋体" w:cs="Times New Roman"/>
          <w:bCs/>
          <w:color w:val="auto"/>
          <w:kern w:val="0"/>
          <w:szCs w:val="21"/>
          <w:highlight w:val="none"/>
          <w:lang w:eastAsia="zh-CN"/>
        </w:rPr>
        <w:t>）</w:t>
      </w:r>
      <w:r>
        <w:rPr>
          <w:rFonts w:hint="eastAsia" w:ascii="宋体" w:hAnsi="宋体" w:eastAsia="宋体" w:cs="Times New Roman"/>
          <w:bCs/>
          <w:color w:val="auto"/>
          <w:kern w:val="0"/>
          <w:szCs w:val="21"/>
          <w:highlight w:val="none"/>
        </w:rPr>
        <w:t>；</w:t>
      </w:r>
    </w:p>
    <w:p w14:paraId="66F32382">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lang w:val="en-US" w:eastAsia="zh-CN"/>
        </w:rPr>
        <w:t>3、</w:t>
      </w:r>
      <w:r>
        <w:rPr>
          <w:rFonts w:hint="eastAsia" w:ascii="宋体" w:hAnsi="宋体" w:eastAsia="宋体" w:cs="Times New Roman"/>
          <w:bCs/>
          <w:color w:val="auto"/>
          <w:kern w:val="0"/>
          <w:szCs w:val="21"/>
          <w:highlight w:val="none"/>
        </w:rPr>
        <w:t>提交时间：完成结算后15个</w:t>
      </w:r>
      <w:r>
        <w:rPr>
          <w:rFonts w:hint="eastAsia" w:ascii="宋体" w:hAnsi="宋体" w:eastAsia="宋体" w:cs="Times New Roman"/>
          <w:bCs/>
          <w:color w:val="auto"/>
          <w:kern w:val="0"/>
          <w:szCs w:val="21"/>
          <w:highlight w:val="none"/>
          <w:lang w:val="en-US" w:eastAsia="zh-CN"/>
        </w:rPr>
        <w:t>日历天</w:t>
      </w:r>
      <w:r>
        <w:rPr>
          <w:rFonts w:hint="eastAsia" w:ascii="宋体" w:hAnsi="宋体" w:eastAsia="宋体" w:cs="Times New Roman"/>
          <w:bCs/>
          <w:color w:val="auto"/>
          <w:kern w:val="0"/>
          <w:szCs w:val="21"/>
          <w:highlight w:val="none"/>
        </w:rPr>
        <w:t>内提供；</w:t>
      </w:r>
    </w:p>
    <w:p w14:paraId="2CD18786">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lang w:val="en-US" w:eastAsia="zh-CN"/>
        </w:rPr>
        <w:t>4、</w:t>
      </w:r>
      <w:r>
        <w:rPr>
          <w:rFonts w:hint="eastAsia" w:ascii="宋体" w:hAnsi="宋体" w:eastAsia="宋体" w:cs="Times New Roman"/>
          <w:bCs/>
          <w:color w:val="auto"/>
          <w:kern w:val="0"/>
          <w:szCs w:val="21"/>
          <w:highlight w:val="none"/>
        </w:rPr>
        <w:t>质量担保用于</w:t>
      </w:r>
      <w:r>
        <w:rPr>
          <w:rFonts w:hint="eastAsia" w:ascii="宋体" w:hAnsi="宋体" w:eastAsia="宋体" w:cs="Times New Roman"/>
          <w:bCs/>
          <w:color w:val="auto"/>
          <w:kern w:val="0"/>
          <w:szCs w:val="21"/>
          <w:highlight w:val="none"/>
          <w:lang w:val="en-US" w:eastAsia="zh-CN"/>
        </w:rPr>
        <w:t>赔偿</w:t>
      </w:r>
      <w:r>
        <w:rPr>
          <w:rFonts w:hint="eastAsia" w:ascii="宋体" w:hAnsi="宋体" w:eastAsia="宋体" w:cs="Times New Roman"/>
          <w:bCs/>
          <w:color w:val="auto"/>
          <w:kern w:val="0"/>
          <w:szCs w:val="21"/>
          <w:highlight w:val="none"/>
        </w:rPr>
        <w:t>甲方因乙方不能完全履行其合同质量保证及售后义务而蒙受的损失。如乙方在质保及售后服务期限内，违反本合同约定的义务，甲方有权依合同追究乙方违约责任，有权提取质量担保并进行相应处理。</w:t>
      </w:r>
    </w:p>
    <w:p w14:paraId="1262D13E">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lang w:val="en-US" w:eastAsia="zh-CN"/>
        </w:rPr>
        <w:t>5、</w:t>
      </w:r>
      <w:r>
        <w:rPr>
          <w:rFonts w:hint="eastAsia" w:ascii="宋体" w:hAnsi="宋体" w:eastAsia="宋体" w:cs="Times New Roman"/>
          <w:bCs/>
          <w:color w:val="auto"/>
          <w:kern w:val="0"/>
          <w:szCs w:val="21"/>
          <w:highlight w:val="none"/>
        </w:rPr>
        <w:t>如</w:t>
      </w:r>
      <w:r>
        <w:rPr>
          <w:rFonts w:hint="eastAsia" w:ascii="宋体" w:hAnsi="宋体" w:eastAsia="宋体" w:cs="Times New Roman"/>
          <w:bCs/>
          <w:color w:val="auto"/>
          <w:kern w:val="0"/>
          <w:szCs w:val="21"/>
          <w:highlight w:val="none"/>
          <w:lang w:val="en-US" w:eastAsia="zh-CN"/>
        </w:rPr>
        <w:t>质量</w:t>
      </w:r>
      <w:r>
        <w:rPr>
          <w:rFonts w:hint="eastAsia" w:ascii="宋体" w:hAnsi="宋体" w:eastAsia="宋体" w:cs="Times New Roman"/>
          <w:bCs/>
          <w:color w:val="auto"/>
          <w:kern w:val="0"/>
          <w:szCs w:val="21"/>
          <w:highlight w:val="none"/>
        </w:rPr>
        <w:t>保函有效期届满时</w:t>
      </w:r>
      <w:r>
        <w:rPr>
          <w:rFonts w:hint="eastAsia" w:ascii="宋体" w:hAnsi="宋体" w:eastAsia="宋体" w:cs="Times New Roman"/>
          <w:bCs/>
          <w:color w:val="auto"/>
          <w:kern w:val="0"/>
          <w:szCs w:val="21"/>
          <w:highlight w:val="none"/>
          <w:lang w:eastAsia="zh-CN"/>
        </w:rPr>
        <w:t>，</w:t>
      </w:r>
      <w:r>
        <w:rPr>
          <w:rFonts w:hint="eastAsia" w:ascii="宋体" w:hAnsi="宋体" w:eastAsia="宋体" w:cs="Times New Roman"/>
          <w:bCs/>
          <w:color w:val="auto"/>
          <w:kern w:val="0"/>
          <w:szCs w:val="21"/>
          <w:highlight w:val="none"/>
        </w:rPr>
        <w:t>本项目</w:t>
      </w:r>
      <w:r>
        <w:rPr>
          <w:rFonts w:hint="eastAsia" w:ascii="宋体" w:hAnsi="宋体" w:eastAsia="宋体" w:cs="Times New Roman"/>
          <w:bCs/>
          <w:color w:val="auto"/>
          <w:kern w:val="0"/>
          <w:szCs w:val="21"/>
          <w:highlight w:val="none"/>
          <w:lang w:val="en-US" w:eastAsia="zh-CN"/>
        </w:rPr>
        <w:t>质保期尚未结束的，</w:t>
      </w:r>
      <w:r>
        <w:rPr>
          <w:rFonts w:hint="eastAsia" w:ascii="宋体" w:hAnsi="宋体" w:eastAsia="宋体" w:cs="Times New Roman"/>
          <w:bCs/>
          <w:color w:val="auto"/>
          <w:kern w:val="0"/>
          <w:szCs w:val="21"/>
          <w:highlight w:val="none"/>
        </w:rPr>
        <w:t>乙方必须在</w:t>
      </w:r>
      <w:r>
        <w:rPr>
          <w:rFonts w:hint="eastAsia" w:ascii="宋体" w:hAnsi="宋体" w:eastAsia="宋体" w:cs="Times New Roman"/>
          <w:bCs/>
          <w:color w:val="auto"/>
          <w:kern w:val="0"/>
          <w:szCs w:val="21"/>
          <w:highlight w:val="none"/>
          <w:lang w:val="en-US" w:eastAsia="zh-CN"/>
        </w:rPr>
        <w:t>质量</w:t>
      </w:r>
      <w:r>
        <w:rPr>
          <w:rFonts w:hint="eastAsia" w:ascii="宋体" w:hAnsi="宋体" w:eastAsia="宋体" w:cs="Times New Roman"/>
          <w:bCs/>
          <w:color w:val="auto"/>
          <w:kern w:val="0"/>
          <w:szCs w:val="21"/>
          <w:highlight w:val="none"/>
        </w:rPr>
        <w:t>保函到期15日前无条件办理办妥符合甲方要求的延期手续或重新提供</w:t>
      </w:r>
      <w:r>
        <w:rPr>
          <w:rFonts w:hint="eastAsia" w:ascii="宋体" w:hAnsi="宋体" w:eastAsia="宋体" w:cs="Times New Roman"/>
          <w:bCs/>
          <w:color w:val="auto"/>
          <w:kern w:val="0"/>
          <w:szCs w:val="21"/>
          <w:highlight w:val="none"/>
          <w:lang w:val="en-US" w:eastAsia="zh-CN"/>
        </w:rPr>
        <w:t>质量</w:t>
      </w:r>
      <w:r>
        <w:rPr>
          <w:rFonts w:hint="eastAsia" w:ascii="宋体" w:hAnsi="宋体" w:eastAsia="宋体" w:cs="Times New Roman"/>
          <w:bCs/>
          <w:color w:val="auto"/>
          <w:kern w:val="0"/>
          <w:szCs w:val="21"/>
          <w:highlight w:val="none"/>
        </w:rPr>
        <w:t>保函；否则视为乙方违约，甲方有权在</w:t>
      </w:r>
      <w:r>
        <w:rPr>
          <w:rFonts w:hint="eastAsia" w:ascii="宋体" w:hAnsi="宋体" w:eastAsia="宋体" w:cs="Times New Roman"/>
          <w:bCs/>
          <w:color w:val="auto"/>
          <w:kern w:val="0"/>
          <w:szCs w:val="21"/>
          <w:highlight w:val="none"/>
          <w:lang w:val="en-US" w:eastAsia="zh-CN"/>
        </w:rPr>
        <w:t>质量</w:t>
      </w:r>
      <w:r>
        <w:rPr>
          <w:rFonts w:hint="eastAsia" w:ascii="宋体" w:hAnsi="宋体" w:eastAsia="宋体" w:cs="Times New Roman"/>
          <w:bCs/>
          <w:color w:val="auto"/>
          <w:kern w:val="0"/>
          <w:szCs w:val="21"/>
          <w:highlight w:val="none"/>
        </w:rPr>
        <w:t>保函到期前向出具担保的机构提取</w:t>
      </w:r>
      <w:r>
        <w:rPr>
          <w:rFonts w:hint="eastAsia" w:ascii="宋体" w:hAnsi="宋体" w:eastAsia="宋体" w:cs="Times New Roman"/>
          <w:bCs/>
          <w:color w:val="auto"/>
          <w:kern w:val="0"/>
          <w:szCs w:val="21"/>
          <w:highlight w:val="none"/>
          <w:lang w:val="en-US" w:eastAsia="zh-CN"/>
        </w:rPr>
        <w:t>质量</w:t>
      </w:r>
      <w:r>
        <w:rPr>
          <w:rFonts w:hint="eastAsia" w:ascii="宋体" w:hAnsi="宋体" w:eastAsia="宋体" w:cs="Times New Roman"/>
          <w:bCs/>
          <w:color w:val="auto"/>
          <w:kern w:val="0"/>
          <w:szCs w:val="21"/>
          <w:highlight w:val="none"/>
        </w:rPr>
        <w:t>担保。在</w:t>
      </w:r>
      <w:r>
        <w:rPr>
          <w:rFonts w:hint="eastAsia" w:ascii="宋体" w:hAnsi="宋体" w:eastAsia="宋体" w:cs="Times New Roman"/>
          <w:bCs/>
          <w:color w:val="auto"/>
          <w:kern w:val="0"/>
          <w:szCs w:val="21"/>
          <w:highlight w:val="none"/>
          <w:lang w:val="en-US" w:eastAsia="zh-CN"/>
        </w:rPr>
        <w:t>质量</w:t>
      </w:r>
      <w:r>
        <w:rPr>
          <w:rFonts w:hint="eastAsia" w:ascii="宋体" w:hAnsi="宋体" w:eastAsia="宋体" w:cs="Times New Roman"/>
          <w:bCs/>
          <w:color w:val="auto"/>
          <w:kern w:val="0"/>
          <w:szCs w:val="21"/>
          <w:highlight w:val="none"/>
        </w:rPr>
        <w:t>保函到期后乙方未按甲方要求重新提供的，甲方有权要求乙方以</w:t>
      </w:r>
      <w:r>
        <w:rPr>
          <w:rFonts w:hint="eastAsia" w:ascii="宋体" w:hAnsi="宋体" w:eastAsia="宋体" w:cs="Times New Roman"/>
          <w:bCs/>
          <w:color w:val="auto"/>
          <w:kern w:val="0"/>
          <w:szCs w:val="21"/>
          <w:highlight w:val="none"/>
          <w:lang w:val="en-US" w:eastAsia="zh-CN"/>
        </w:rPr>
        <w:t>质量</w:t>
      </w:r>
      <w:r>
        <w:rPr>
          <w:rFonts w:hint="eastAsia" w:ascii="宋体" w:hAnsi="宋体" w:eastAsia="宋体" w:cs="Times New Roman"/>
          <w:bCs/>
          <w:color w:val="auto"/>
          <w:kern w:val="0"/>
          <w:szCs w:val="21"/>
          <w:highlight w:val="none"/>
        </w:rPr>
        <w:t>担保金额为限承担违约金。</w:t>
      </w:r>
    </w:p>
    <w:p w14:paraId="273438DE">
      <w:pPr>
        <w:autoSpaceDE w:val="0"/>
        <w:autoSpaceDN w:val="0"/>
        <w:adjustRightInd w:val="0"/>
        <w:spacing w:line="360" w:lineRule="auto"/>
        <w:ind w:firstLine="420" w:firstLineChars="200"/>
        <w:jc w:val="left"/>
        <w:rPr>
          <w:rFonts w:ascii="宋体" w:hAnsi="宋体" w:eastAsia="宋体" w:cs="Times New Roman"/>
          <w:b/>
          <w:color w:val="auto"/>
          <w:kern w:val="0"/>
          <w:szCs w:val="21"/>
          <w:highlight w:val="none"/>
        </w:rPr>
      </w:pPr>
      <w:r>
        <w:rPr>
          <w:rFonts w:hint="eastAsia" w:ascii="宋体" w:hAnsi="宋体" w:eastAsia="宋体" w:cs="Times New Roman"/>
          <w:bCs/>
          <w:color w:val="auto"/>
          <w:kern w:val="0"/>
          <w:szCs w:val="21"/>
          <w:highlight w:val="none"/>
          <w:lang w:val="en-US" w:eastAsia="zh-CN"/>
        </w:rPr>
        <w:t>6、</w:t>
      </w:r>
      <w:r>
        <w:rPr>
          <w:rFonts w:hint="eastAsia" w:ascii="宋体" w:hAnsi="宋体" w:eastAsia="宋体" w:cs="Times New Roman"/>
          <w:bCs/>
          <w:color w:val="auto"/>
          <w:kern w:val="0"/>
          <w:szCs w:val="21"/>
          <w:highlight w:val="none"/>
        </w:rPr>
        <w:t>退回时间：质保期满后，乙方提出退回保函申请，经甲方审核确认乙方车辆无质量问题且乙方无违约行为，退回质量保函。</w:t>
      </w:r>
    </w:p>
    <w:p w14:paraId="4B106556">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十一、合同权利义务的转让</w:t>
      </w:r>
    </w:p>
    <w:p w14:paraId="24346F6E">
      <w:pPr>
        <w:autoSpaceDE w:val="0"/>
        <w:autoSpaceDN w:val="0"/>
        <w:adjustRightInd w:val="0"/>
        <w:spacing w:line="360" w:lineRule="auto"/>
        <w:ind w:firstLine="420" w:firstLineChars="20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未经甲方书面同意，乙方不得部分转让或全部转让其应履行的合同义务。否则甲方有权采取如下一种或多种措施：</w:t>
      </w:r>
    </w:p>
    <w:p w14:paraId="2FA8C77A">
      <w:pPr>
        <w:autoSpaceDE w:val="0"/>
        <w:autoSpaceDN w:val="0"/>
        <w:adjustRightInd w:val="0"/>
        <w:spacing w:line="360" w:lineRule="auto"/>
        <w:ind w:firstLine="420" w:firstLineChars="20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en-US" w:eastAsia="zh-CN"/>
        </w:rPr>
        <w:t>（1）</w:t>
      </w:r>
      <w:r>
        <w:rPr>
          <w:rFonts w:hint="eastAsia" w:ascii="宋体" w:hAnsi="宋体" w:eastAsia="宋体" w:cs="Times New Roman"/>
          <w:color w:val="auto"/>
          <w:kern w:val="0"/>
          <w:szCs w:val="21"/>
          <w:highlight w:val="none"/>
        </w:rPr>
        <w:t>解除合同；</w:t>
      </w:r>
    </w:p>
    <w:p w14:paraId="0E569C9E">
      <w:pPr>
        <w:autoSpaceDE w:val="0"/>
        <w:autoSpaceDN w:val="0"/>
        <w:adjustRightInd w:val="0"/>
        <w:spacing w:line="360" w:lineRule="auto"/>
        <w:ind w:firstLine="420" w:firstLineChars="20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en-US" w:eastAsia="zh-CN"/>
        </w:rPr>
        <w:t>（2）</w:t>
      </w:r>
      <w:r>
        <w:rPr>
          <w:rFonts w:hint="eastAsia" w:ascii="宋体" w:hAnsi="宋体" w:eastAsia="宋体" w:cs="Times New Roman"/>
          <w:color w:val="auto"/>
          <w:kern w:val="0"/>
          <w:szCs w:val="21"/>
          <w:highlight w:val="none"/>
        </w:rPr>
        <w:t>没收履约担保或要求乙方支付履约担保同等金额的违约金；</w:t>
      </w:r>
    </w:p>
    <w:p w14:paraId="15D8D926">
      <w:pPr>
        <w:autoSpaceDE w:val="0"/>
        <w:autoSpaceDN w:val="0"/>
        <w:adjustRightInd w:val="0"/>
        <w:spacing w:line="360" w:lineRule="auto"/>
        <w:ind w:firstLine="420" w:firstLineChars="20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en-US" w:eastAsia="zh-CN"/>
        </w:rPr>
        <w:t>（3）</w:t>
      </w:r>
      <w:r>
        <w:rPr>
          <w:rFonts w:hint="eastAsia" w:ascii="宋体" w:hAnsi="宋体" w:eastAsia="宋体" w:cs="Times New Roman"/>
          <w:color w:val="auto"/>
          <w:kern w:val="0"/>
          <w:szCs w:val="21"/>
          <w:highlight w:val="none"/>
        </w:rPr>
        <w:t>要求乙方赔偿损失（包括诉讼费、律师费、财产保全担保费等）；</w:t>
      </w:r>
    </w:p>
    <w:p w14:paraId="37085EE5">
      <w:pPr>
        <w:autoSpaceDE w:val="0"/>
        <w:autoSpaceDN w:val="0"/>
        <w:adjustRightInd w:val="0"/>
        <w:spacing w:line="360" w:lineRule="auto"/>
        <w:ind w:firstLine="420" w:firstLineChars="200"/>
        <w:jc w:val="left"/>
        <w:rPr>
          <w:rFonts w:ascii="宋体" w:hAnsi="宋体" w:eastAsia="宋体" w:cs="Times New Roman"/>
          <w:b/>
          <w:color w:val="auto"/>
          <w:kern w:val="0"/>
          <w:szCs w:val="21"/>
          <w:highlight w:val="none"/>
        </w:rPr>
      </w:pPr>
      <w:r>
        <w:rPr>
          <w:rFonts w:hint="eastAsia" w:ascii="宋体" w:hAnsi="宋体" w:eastAsia="宋体" w:cs="Times New Roman"/>
          <w:color w:val="auto"/>
          <w:kern w:val="0"/>
          <w:szCs w:val="21"/>
          <w:highlight w:val="none"/>
          <w:lang w:val="en-US" w:eastAsia="zh-CN"/>
        </w:rPr>
        <w:t>（4）</w:t>
      </w:r>
      <w:r>
        <w:rPr>
          <w:rFonts w:hint="eastAsia" w:ascii="宋体" w:hAnsi="宋体" w:eastAsia="宋体" w:cs="Times New Roman"/>
          <w:color w:val="auto"/>
          <w:kern w:val="0"/>
          <w:szCs w:val="21"/>
          <w:highlight w:val="none"/>
        </w:rPr>
        <w:t>拒绝接收货物及支付货款。</w:t>
      </w:r>
      <w:bookmarkStart w:id="375" w:name="_Toc86481565"/>
    </w:p>
    <w:p w14:paraId="29A309C9">
      <w:pPr>
        <w:autoSpaceDE w:val="0"/>
        <w:autoSpaceDN w:val="0"/>
        <w:adjustRightInd w:val="0"/>
        <w:spacing w:line="360" w:lineRule="auto"/>
        <w:ind w:left="422"/>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十二、违约责任</w:t>
      </w:r>
      <w:bookmarkEnd w:id="375"/>
    </w:p>
    <w:p w14:paraId="5A080771">
      <w:pPr>
        <w:widowControl/>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lang w:bidi="ar"/>
        </w:rPr>
        <w:t>乙方逾期供货或交货的</w:t>
      </w:r>
      <w:r>
        <w:rPr>
          <w:rFonts w:hint="eastAsia" w:ascii="宋体" w:hAnsi="宋体" w:eastAsia="宋体" w:cs="Times New Roman"/>
          <w:color w:val="auto"/>
          <w:kern w:val="0"/>
          <w:szCs w:val="21"/>
          <w:highlight w:val="none"/>
          <w:lang w:val="en-US" w:eastAsia="zh-CN" w:bidi="ar"/>
        </w:rPr>
        <w:t>（包括因查验、验收不合格导致的逾期供货）</w:t>
      </w:r>
      <w:r>
        <w:rPr>
          <w:rFonts w:hint="eastAsia" w:ascii="宋体" w:hAnsi="宋体" w:eastAsia="宋体" w:cs="Times New Roman"/>
          <w:color w:val="auto"/>
          <w:kern w:val="0"/>
          <w:szCs w:val="21"/>
          <w:highlight w:val="none"/>
          <w:lang w:bidi="ar"/>
        </w:rPr>
        <w:t>，甲方有权要求乙方立即整改，</w:t>
      </w:r>
      <w:r>
        <w:rPr>
          <w:rFonts w:hint="eastAsia" w:ascii="宋体" w:hAnsi="宋体" w:eastAsia="宋体" w:cs="Times New Roman"/>
          <w:color w:val="auto"/>
          <w:kern w:val="0"/>
          <w:szCs w:val="21"/>
          <w:highlight w:val="none"/>
          <w:lang w:val="en-US" w:eastAsia="zh-CN" w:bidi="ar"/>
        </w:rPr>
        <w:t>并按照5000元/日的标准支付违约金</w:t>
      </w:r>
      <w:r>
        <w:rPr>
          <w:rFonts w:hint="eastAsia" w:ascii="宋体" w:hAnsi="宋体" w:eastAsia="宋体" w:cs="Times New Roman"/>
          <w:color w:val="auto"/>
          <w:kern w:val="0"/>
          <w:szCs w:val="21"/>
          <w:highlight w:val="none"/>
          <w:lang w:eastAsia="zh-CN" w:bidi="ar"/>
        </w:rPr>
        <w:t>；</w:t>
      </w:r>
      <w:r>
        <w:rPr>
          <w:rFonts w:hint="eastAsia" w:ascii="宋体" w:hAnsi="宋体" w:eastAsia="宋体" w:cs="Times New Roman"/>
          <w:color w:val="auto"/>
          <w:kern w:val="0"/>
          <w:sz w:val="21"/>
          <w:szCs w:val="21"/>
          <w:highlight w:val="none"/>
          <w:lang w:bidi="ar"/>
        </w:rPr>
        <w:t>若三次整改不通过导致逾期超过供货及验收所约定时限的30个</w:t>
      </w:r>
      <w:r>
        <w:rPr>
          <w:rFonts w:hint="eastAsia" w:ascii="宋体" w:hAnsi="宋体" w:eastAsia="宋体" w:cs="Times New Roman"/>
          <w:color w:val="auto"/>
          <w:kern w:val="0"/>
          <w:sz w:val="21"/>
          <w:szCs w:val="21"/>
          <w:highlight w:val="none"/>
          <w:lang w:eastAsia="zh-CN" w:bidi="ar"/>
        </w:rPr>
        <w:t>日历天</w:t>
      </w:r>
      <w:r>
        <w:rPr>
          <w:rFonts w:hint="eastAsia" w:ascii="宋体" w:hAnsi="宋体" w:eastAsia="宋体" w:cs="Times New Roman"/>
          <w:color w:val="auto"/>
          <w:kern w:val="0"/>
          <w:szCs w:val="21"/>
          <w:highlight w:val="none"/>
          <w:lang w:bidi="ar"/>
        </w:rPr>
        <w:t>，甲方有权直接解除合同，同时要求乙方支付合同</w:t>
      </w:r>
      <w:r>
        <w:rPr>
          <w:rFonts w:hint="eastAsia" w:ascii="宋体" w:hAnsi="宋体" w:eastAsia="宋体" w:cs="Times New Roman"/>
          <w:color w:val="auto"/>
          <w:kern w:val="0"/>
          <w:szCs w:val="21"/>
          <w:highlight w:val="none"/>
          <w:lang w:val="en-US" w:eastAsia="zh-CN" w:bidi="ar"/>
        </w:rPr>
        <w:t>含税</w:t>
      </w:r>
      <w:r>
        <w:rPr>
          <w:rFonts w:hint="eastAsia" w:ascii="宋体" w:hAnsi="宋体" w:eastAsia="宋体" w:cs="Times New Roman"/>
          <w:color w:val="auto"/>
          <w:kern w:val="0"/>
          <w:szCs w:val="21"/>
          <w:highlight w:val="none"/>
          <w:lang w:bidi="ar"/>
        </w:rPr>
        <w:t>总价2%的违约金。</w:t>
      </w:r>
    </w:p>
    <w:p w14:paraId="71B48D71">
      <w:pPr>
        <w:widowControl/>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r>
        <w:rPr>
          <w:rFonts w:hint="eastAsia" w:ascii="宋体" w:hAnsi="宋体" w:eastAsia="宋体" w:cs="Times New Roman"/>
          <w:color w:val="auto"/>
          <w:kern w:val="0"/>
          <w:szCs w:val="21"/>
          <w:highlight w:val="none"/>
          <w:lang w:bidi="ar"/>
        </w:rPr>
        <w:t>乙方未按甲方要求对车辆进行喷涂的，甲方经1次书面警告后，5个</w:t>
      </w:r>
      <w:r>
        <w:rPr>
          <w:rFonts w:hint="eastAsia" w:ascii="宋体" w:hAnsi="宋体" w:eastAsia="宋体" w:cs="Times New Roman"/>
          <w:color w:val="auto"/>
          <w:kern w:val="0"/>
          <w:szCs w:val="21"/>
          <w:highlight w:val="none"/>
          <w:lang w:eastAsia="zh-CN" w:bidi="ar"/>
        </w:rPr>
        <w:t>日历天</w:t>
      </w:r>
      <w:r>
        <w:rPr>
          <w:rFonts w:hint="eastAsia" w:ascii="宋体" w:hAnsi="宋体" w:eastAsia="宋体" w:cs="Times New Roman"/>
          <w:color w:val="auto"/>
          <w:kern w:val="0"/>
          <w:szCs w:val="21"/>
          <w:highlight w:val="none"/>
          <w:lang w:bidi="ar"/>
        </w:rPr>
        <w:t>内无法完成整改的，甲方有权要求乙方支付违约金3000元/辆，并有权直接委托第三方对车辆进行喷涂，相关喷涂费用由乙方承担。</w:t>
      </w:r>
    </w:p>
    <w:p w14:paraId="6DC0F97C">
      <w:pPr>
        <w:autoSpaceDE/>
        <w:autoSpaceDN/>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lang w:bidi="ar"/>
        </w:rPr>
        <w:t>乙方所交付车辆整车改装须符合现行国家规定的专项作业车辆相关标准，且符合东莞市上牌要求，并完成车辆上东莞市牌照的所有工作。因不能上牌导致未能按期交货</w:t>
      </w:r>
      <w:r>
        <w:rPr>
          <w:rFonts w:hint="eastAsia" w:ascii="宋体" w:hAnsi="宋体" w:eastAsia="宋体" w:cs="Times New Roman"/>
          <w:color w:val="auto"/>
          <w:kern w:val="0"/>
          <w:szCs w:val="21"/>
          <w:highlight w:val="none"/>
          <w:lang w:val="en-US" w:eastAsia="zh-CN" w:bidi="ar"/>
        </w:rPr>
        <w:t>的</w:t>
      </w:r>
      <w:r>
        <w:rPr>
          <w:rFonts w:hint="eastAsia" w:ascii="宋体" w:hAnsi="宋体" w:eastAsia="宋体" w:cs="Times New Roman"/>
          <w:color w:val="auto"/>
          <w:kern w:val="0"/>
          <w:szCs w:val="21"/>
          <w:highlight w:val="none"/>
          <w:lang w:bidi="ar"/>
        </w:rPr>
        <w:t>，</w:t>
      </w:r>
      <w:r>
        <w:rPr>
          <w:rFonts w:hint="eastAsia" w:ascii="宋体" w:hAnsi="宋体" w:eastAsia="宋体" w:cs="Times New Roman"/>
          <w:color w:val="auto"/>
          <w:kern w:val="0"/>
          <w:szCs w:val="21"/>
          <w:highlight w:val="none"/>
          <w:lang w:val="en-US" w:eastAsia="zh-CN" w:bidi="ar"/>
        </w:rPr>
        <w:t>乙方按照本条第1款承担违约责任，</w:t>
      </w:r>
      <w:r>
        <w:rPr>
          <w:rFonts w:hint="eastAsia" w:ascii="宋体" w:hAnsi="宋体" w:eastAsia="宋体" w:cs="Times New Roman"/>
          <w:color w:val="auto"/>
          <w:kern w:val="0"/>
          <w:szCs w:val="21"/>
          <w:highlight w:val="none"/>
          <w:lang w:bidi="ar"/>
        </w:rPr>
        <w:t>所造成的损失由乙方承担。</w:t>
      </w:r>
      <w:r>
        <w:rPr>
          <w:rFonts w:hint="eastAsia" w:ascii="宋体" w:hAnsi="宋体" w:eastAsia="宋体" w:cs="宋体"/>
          <w:color w:val="auto"/>
          <w:sz w:val="21"/>
          <w:szCs w:val="21"/>
          <w:highlight w:val="none"/>
        </w:rPr>
        <w:t>逾期超过10个</w:t>
      </w:r>
      <w:r>
        <w:rPr>
          <w:rFonts w:hint="eastAsia" w:ascii="宋体" w:hAnsi="宋体" w:eastAsia="宋体" w:cs="宋体"/>
          <w:color w:val="auto"/>
          <w:sz w:val="21"/>
          <w:szCs w:val="21"/>
          <w:highlight w:val="none"/>
          <w:lang w:eastAsia="zh-CN"/>
        </w:rPr>
        <w:t>日历天</w:t>
      </w:r>
      <w:r>
        <w:rPr>
          <w:rFonts w:hint="eastAsia" w:ascii="宋体" w:hAnsi="宋体" w:eastAsia="宋体" w:cs="宋体"/>
          <w:color w:val="auto"/>
          <w:sz w:val="21"/>
          <w:szCs w:val="21"/>
          <w:highlight w:val="none"/>
        </w:rPr>
        <w:t>未按要求交货的，</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有权单方解除合同。</w:t>
      </w:r>
    </w:p>
    <w:p w14:paraId="578A6CD0">
      <w:pPr>
        <w:widowControl/>
        <w:numPr>
          <w:ilvl w:val="0"/>
          <w:numId w:val="4"/>
        </w:numPr>
        <w:spacing w:line="360" w:lineRule="auto"/>
        <w:ind w:firstLine="420" w:firstLineChars="200"/>
        <w:jc w:val="left"/>
        <w:rPr>
          <w:rFonts w:hint="eastAsia" w:ascii="宋体" w:hAnsi="宋体" w:eastAsia="宋体" w:cs="Times New Roman"/>
          <w:color w:val="auto"/>
          <w:kern w:val="0"/>
          <w:szCs w:val="21"/>
          <w:highlight w:val="none"/>
          <w:lang w:bidi="ar"/>
        </w:rPr>
      </w:pPr>
      <w:r>
        <w:rPr>
          <w:rFonts w:hint="eastAsia" w:ascii="宋体" w:hAnsi="宋体" w:eastAsia="宋体" w:cs="Times New Roman"/>
          <w:color w:val="auto"/>
          <w:kern w:val="0"/>
          <w:szCs w:val="21"/>
          <w:highlight w:val="none"/>
          <w:lang w:bidi="ar"/>
        </w:rPr>
        <w:t>乙方未按本需求配合完成车辆查验或验收的，甲方经1次书面警告后，5个</w:t>
      </w:r>
      <w:r>
        <w:rPr>
          <w:rFonts w:hint="eastAsia" w:ascii="宋体" w:hAnsi="宋体" w:eastAsia="宋体" w:cs="Times New Roman"/>
          <w:color w:val="auto"/>
          <w:kern w:val="0"/>
          <w:szCs w:val="21"/>
          <w:highlight w:val="none"/>
          <w:lang w:eastAsia="zh-CN" w:bidi="ar"/>
        </w:rPr>
        <w:t>日历天</w:t>
      </w:r>
      <w:r>
        <w:rPr>
          <w:rFonts w:hint="eastAsia" w:ascii="宋体" w:hAnsi="宋体" w:eastAsia="宋体" w:cs="Times New Roman"/>
          <w:color w:val="auto"/>
          <w:kern w:val="0"/>
          <w:szCs w:val="21"/>
          <w:highlight w:val="none"/>
          <w:lang w:bidi="ar"/>
        </w:rPr>
        <w:t>内无法完成整改的，甲方有权要求乙方支付违约金20000元/次。</w:t>
      </w:r>
    </w:p>
    <w:p w14:paraId="24CFE001">
      <w:pPr>
        <w:widowControl/>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lang w:bidi="ar"/>
        </w:rPr>
        <w:t>质保期内，若乙方售后服务态度恶劣、持续响应不及时的，甲方有权按照合同约定追究违约责任。对于乙方质保期内售后服务响应不及时的，第一、二次</w:t>
      </w:r>
      <w:r>
        <w:rPr>
          <w:rFonts w:hint="eastAsia" w:ascii="宋体" w:hAnsi="宋体" w:eastAsia="宋体" w:cs="Times New Roman"/>
          <w:color w:val="auto"/>
          <w:kern w:val="0"/>
          <w:szCs w:val="21"/>
          <w:highlight w:val="none"/>
          <w:lang w:val="en-US" w:eastAsia="zh-CN" w:bidi="ar"/>
        </w:rPr>
        <w:t>向</w:t>
      </w:r>
      <w:r>
        <w:rPr>
          <w:rFonts w:hint="eastAsia" w:ascii="宋体" w:hAnsi="宋体" w:eastAsia="宋体" w:cs="Times New Roman"/>
          <w:color w:val="auto"/>
          <w:kern w:val="0"/>
          <w:szCs w:val="21"/>
          <w:highlight w:val="none"/>
          <w:lang w:bidi="ar"/>
        </w:rPr>
        <w:t>乙方发警告函，第三次（含第三次）以后，</w:t>
      </w:r>
      <w:r>
        <w:rPr>
          <w:rFonts w:hint="eastAsia"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有权要求</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支付违约金</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000元/次。</w:t>
      </w:r>
    </w:p>
    <w:p w14:paraId="017AF15C">
      <w:pPr>
        <w:autoSpaceDE w:val="0"/>
        <w:autoSpaceDN w:val="0"/>
        <w:adjustRightInd w:val="0"/>
        <w:spacing w:line="360" w:lineRule="auto"/>
        <w:ind w:firstLine="420" w:firstLineChars="20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6、乙方有其他不符合本合同约定的情况的，应根据甲方要求限期整改，乙方未整改或整改后仍不符合要求的，应向甲方支付合同总价的1%的违约金</w:t>
      </w:r>
      <w:r>
        <w:rPr>
          <w:rFonts w:hint="eastAsia" w:ascii="宋体" w:hAnsi="宋体" w:eastAsia="宋体" w:cs="宋体"/>
          <w:color w:val="auto"/>
          <w:spacing w:val="-2"/>
          <w:kern w:val="0"/>
          <w:szCs w:val="21"/>
          <w:highlight w:val="none"/>
        </w:rPr>
        <w:t>，同时甲方保留解除本合同的权利</w:t>
      </w:r>
      <w:r>
        <w:rPr>
          <w:rFonts w:hint="eastAsia" w:ascii="宋体" w:hAnsi="宋体" w:eastAsia="宋体" w:cs="Times New Roman"/>
          <w:color w:val="auto"/>
          <w:kern w:val="0"/>
          <w:szCs w:val="21"/>
          <w:highlight w:val="none"/>
        </w:rPr>
        <w:t>。</w:t>
      </w:r>
    </w:p>
    <w:p w14:paraId="5F632B6D">
      <w:pPr>
        <w:autoSpaceDE w:val="0"/>
        <w:autoSpaceDN w:val="0"/>
        <w:adjustRightInd w:val="0"/>
        <w:spacing w:line="360" w:lineRule="auto"/>
        <w:ind w:right="0"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7、如因乙方原因，导致发生法律纠纷案件，甲方被列为承担责任的诉讼当事人，或造成社会负面影响的，视为乙方违约，甲方即有权</w:t>
      </w:r>
      <w:r>
        <w:rPr>
          <w:rFonts w:hint="eastAsia" w:ascii="宋体" w:hAnsi="宋体" w:eastAsia="宋体" w:cs="宋体"/>
          <w:b w:val="0"/>
          <w:bCs w:val="0"/>
          <w:color w:val="auto"/>
          <w:sz w:val="21"/>
          <w:szCs w:val="21"/>
          <w:highlight w:val="none"/>
          <w:lang w:val="en-US" w:eastAsia="zh-CN"/>
        </w:rPr>
        <w:t>要求</w:t>
      </w:r>
      <w:r>
        <w:rPr>
          <w:rFonts w:hint="eastAsia" w:ascii="宋体" w:hAnsi="宋体" w:eastAsia="宋体" w:cs="Times New Roman"/>
          <w:color w:val="auto"/>
          <w:kern w:val="0"/>
          <w:szCs w:val="21"/>
          <w:highlight w:val="none"/>
        </w:rPr>
        <w:t>乙方</w:t>
      </w:r>
      <w:r>
        <w:rPr>
          <w:rFonts w:hint="eastAsia" w:ascii="宋体" w:hAnsi="宋体" w:eastAsia="宋体" w:cs="宋体"/>
          <w:b w:val="0"/>
          <w:bCs w:val="0"/>
          <w:color w:val="auto"/>
          <w:sz w:val="21"/>
          <w:szCs w:val="21"/>
          <w:highlight w:val="none"/>
          <w:lang w:val="en-US" w:eastAsia="zh-CN"/>
        </w:rPr>
        <w:t>支付10万元的</w:t>
      </w:r>
      <w:r>
        <w:rPr>
          <w:rFonts w:hint="eastAsia" w:ascii="宋体" w:hAnsi="宋体" w:eastAsia="宋体" w:cs="Times New Roman"/>
          <w:color w:val="auto"/>
          <w:kern w:val="0"/>
          <w:szCs w:val="21"/>
          <w:highlight w:val="none"/>
        </w:rPr>
        <w:t>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14:paraId="071ADE2A">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8、乙方违反本合同约定义务，给甲方造成经济损失，且违约金不足以弥补该经济损失的，甲方有权要求乙方另行赔偿。</w:t>
      </w:r>
    </w:p>
    <w:p w14:paraId="04F77B91">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9、因乙方过错导致甲方解除合同的，乙方须在收到甲方解约通知书之日起10日内</w:t>
      </w:r>
      <w:r>
        <w:rPr>
          <w:rFonts w:hint="eastAsia" w:ascii="宋体" w:hAnsi="宋体" w:eastAsia="宋体" w:cs="宋体"/>
          <w:color w:val="auto"/>
          <w:spacing w:val="-3"/>
          <w:kern w:val="0"/>
          <w:szCs w:val="21"/>
          <w:highlight w:val="none"/>
        </w:rPr>
        <w:t>应按甲方要求退还甲方</w:t>
      </w:r>
      <w:r>
        <w:rPr>
          <w:rFonts w:hint="eastAsia" w:ascii="宋体" w:hAnsi="宋体" w:eastAsia="宋体" w:cs="Times New Roman"/>
          <w:color w:val="auto"/>
          <w:kern w:val="0"/>
          <w:szCs w:val="21"/>
          <w:highlight w:val="none"/>
        </w:rPr>
        <w:t>已支付的价款</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逾期</w:t>
      </w:r>
      <w:r>
        <w:rPr>
          <w:rFonts w:hint="eastAsia" w:ascii="宋体" w:hAnsi="宋体" w:eastAsia="宋体" w:cs="Times New Roman"/>
          <w:color w:val="auto"/>
          <w:kern w:val="0"/>
          <w:szCs w:val="21"/>
          <w:highlight w:val="none"/>
          <w:lang w:val="en-US" w:eastAsia="zh-CN"/>
        </w:rPr>
        <w:t>退还的，按照</w:t>
      </w:r>
      <w:r>
        <w:rPr>
          <w:rFonts w:hint="eastAsia" w:ascii="宋体" w:hAnsi="宋体" w:eastAsia="宋体" w:cs="Times New Roman"/>
          <w:color w:val="auto"/>
          <w:kern w:val="0"/>
          <w:szCs w:val="21"/>
          <w:highlight w:val="none"/>
        </w:rPr>
        <w:t>应退还总金额1</w:t>
      </w:r>
      <w:r>
        <w:rPr>
          <w:rFonts w:ascii="Arial" w:hAnsi="Arial" w:eastAsia="宋体" w:cs="Arial"/>
          <w:color w:val="auto"/>
          <w:kern w:val="0"/>
          <w:szCs w:val="21"/>
          <w:highlight w:val="none"/>
        </w:rPr>
        <w:t>‰</w:t>
      </w:r>
      <w:r>
        <w:rPr>
          <w:rFonts w:hint="eastAsia" w:ascii="宋体" w:hAnsi="宋体" w:eastAsia="宋体" w:cs="Times New Roman"/>
          <w:color w:val="auto"/>
          <w:kern w:val="0"/>
          <w:szCs w:val="21"/>
          <w:highlight w:val="none"/>
          <w:lang w:val="en-US" w:eastAsia="zh-CN"/>
        </w:rPr>
        <w:t>/日的标准</w:t>
      </w:r>
      <w:r>
        <w:rPr>
          <w:rFonts w:hint="eastAsia" w:ascii="宋体" w:hAnsi="宋体" w:eastAsia="宋体" w:cs="Times New Roman"/>
          <w:color w:val="auto"/>
          <w:kern w:val="0"/>
          <w:szCs w:val="21"/>
          <w:highlight w:val="none"/>
        </w:rPr>
        <w:t>向甲方</w:t>
      </w:r>
      <w:r>
        <w:rPr>
          <w:rFonts w:hint="eastAsia" w:ascii="宋体" w:hAnsi="宋体" w:eastAsia="宋体" w:cs="Times New Roman"/>
          <w:color w:val="auto"/>
          <w:kern w:val="0"/>
          <w:szCs w:val="21"/>
          <w:highlight w:val="none"/>
          <w:lang w:val="en-US" w:eastAsia="zh-CN"/>
        </w:rPr>
        <w:t>支</w:t>
      </w:r>
      <w:r>
        <w:rPr>
          <w:rFonts w:hint="eastAsia" w:ascii="宋体" w:hAnsi="宋体" w:eastAsia="宋体" w:cs="Times New Roman"/>
          <w:color w:val="auto"/>
          <w:kern w:val="0"/>
          <w:szCs w:val="21"/>
          <w:highlight w:val="none"/>
        </w:rPr>
        <w:t>付违约金。</w:t>
      </w:r>
    </w:p>
    <w:p w14:paraId="253388AA">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10、在合同履行期间，乙方违约产生的违约金、赔偿或其他应付费用等款项，甲方有权直接从未付款项中直接抵扣或启用履约担保、质量保函、质保金予以支付。</w:t>
      </w:r>
    </w:p>
    <w:p w14:paraId="69E2555E">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11、在本合同履行过程中，如乙方存在违约行为的，甲方有权按合同之约定（包括但不限于以本合同合同总价作为违约金的计算基数）向乙方追究违约责任；乙方对此同意且没有异议。</w:t>
      </w:r>
    </w:p>
    <w:p w14:paraId="09E161D2">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12、在合同履行过程中乙方存在违约行为的，甲方为解决纠纷而产生的所有费用（包括但不限于律师费、诉讼费、财产保全费、财产保全担保费、执行费、公证费、鉴定费、差旅费等）均由乙方承担。</w:t>
      </w:r>
    </w:p>
    <w:p w14:paraId="66BEA8C7">
      <w:pPr>
        <w:spacing w:line="360" w:lineRule="auto"/>
        <w:ind w:firstLine="422" w:firstLineChars="200"/>
        <w:jc w:val="left"/>
        <w:rPr>
          <w:rFonts w:ascii="宋体" w:hAnsi="宋体" w:eastAsia="宋体" w:cs="Times New Roman"/>
          <w:b/>
          <w:color w:val="auto"/>
          <w:kern w:val="0"/>
          <w:szCs w:val="21"/>
          <w:highlight w:val="none"/>
        </w:rPr>
      </w:pPr>
      <w:bookmarkStart w:id="376" w:name="_Toc86481566"/>
      <w:r>
        <w:rPr>
          <w:rFonts w:hint="eastAsia" w:ascii="宋体" w:hAnsi="宋体" w:eastAsia="宋体" w:cs="Times New Roman"/>
          <w:b/>
          <w:color w:val="auto"/>
          <w:kern w:val="0"/>
          <w:szCs w:val="21"/>
          <w:highlight w:val="none"/>
        </w:rPr>
        <w:t>十三、虚假承诺</w:t>
      </w:r>
    </w:p>
    <w:p w14:paraId="25CAA553">
      <w:pPr>
        <w:snapToGrid w:val="0"/>
        <w:spacing w:line="360" w:lineRule="auto"/>
        <w:ind w:firstLine="420" w:firstLineChars="200"/>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1、履约阶段若发现有造假或虚假承诺的，乙方需严格按照</w:t>
      </w:r>
      <w:r>
        <w:rPr>
          <w:rFonts w:hint="eastAsia" w:ascii="宋体" w:hAnsi="宋体" w:eastAsia="宋体" w:cs="Times New Roman"/>
          <w:color w:val="auto"/>
          <w:kern w:val="0"/>
          <w:szCs w:val="21"/>
          <w:highlight w:val="none"/>
          <w:lang w:val="en-US" w:eastAsia="zh-CN"/>
        </w:rPr>
        <w:t>招标文件及乙方投标文件承诺</w:t>
      </w:r>
      <w:r>
        <w:rPr>
          <w:rFonts w:hint="eastAsia" w:ascii="宋体" w:hAnsi="宋体" w:eastAsia="宋体" w:cs="Times New Roman"/>
          <w:color w:val="auto"/>
          <w:kern w:val="0"/>
          <w:szCs w:val="21"/>
          <w:highlight w:val="none"/>
        </w:rPr>
        <w:t>要求进行整改直至满足</w:t>
      </w:r>
      <w:r>
        <w:rPr>
          <w:rFonts w:hint="eastAsia" w:ascii="宋体" w:hAnsi="宋体" w:eastAsia="宋体" w:cs="Times New Roman"/>
          <w:color w:val="auto"/>
          <w:kern w:val="0"/>
          <w:szCs w:val="21"/>
          <w:highlight w:val="none"/>
          <w:lang w:val="en-US" w:eastAsia="zh-CN"/>
        </w:rPr>
        <w:t>招标文件及乙方投标文件承诺</w:t>
      </w:r>
      <w:r>
        <w:rPr>
          <w:rFonts w:hint="eastAsia" w:ascii="宋体" w:hAnsi="宋体" w:eastAsia="宋体" w:cs="Times New Roman"/>
          <w:color w:val="auto"/>
          <w:kern w:val="0"/>
          <w:szCs w:val="21"/>
          <w:highlight w:val="none"/>
        </w:rPr>
        <w:t>要求，如乙方</w:t>
      </w:r>
      <w:r>
        <w:rPr>
          <w:rFonts w:hint="eastAsia" w:ascii="宋体" w:hAnsi="宋体" w:eastAsia="宋体" w:cs="宋体"/>
          <w:color w:val="auto"/>
          <w:kern w:val="0"/>
          <w:szCs w:val="21"/>
          <w:highlight w:val="none"/>
          <w:lang w:bidi="ar"/>
        </w:rPr>
        <w:t>24小时内</w:t>
      </w:r>
      <w:r>
        <w:rPr>
          <w:rFonts w:hint="eastAsia" w:ascii="宋体" w:hAnsi="宋体" w:eastAsia="宋体" w:cs="Times New Roman"/>
          <w:color w:val="auto"/>
          <w:kern w:val="0"/>
          <w:szCs w:val="21"/>
          <w:highlight w:val="none"/>
        </w:rPr>
        <w:t>未完成整改工作，由此造成的损失，乙方应每日按合同</w:t>
      </w:r>
      <w:r>
        <w:rPr>
          <w:rFonts w:hint="eastAsia" w:ascii="宋体" w:hAnsi="宋体" w:eastAsia="宋体" w:cs="Times New Roman"/>
          <w:color w:val="auto"/>
          <w:kern w:val="0"/>
          <w:szCs w:val="21"/>
          <w:highlight w:val="none"/>
          <w:lang w:val="en-US" w:eastAsia="zh-CN"/>
        </w:rPr>
        <w:t>含税</w:t>
      </w:r>
      <w:r>
        <w:rPr>
          <w:rFonts w:hint="eastAsia" w:ascii="宋体" w:hAnsi="宋体" w:eastAsia="宋体" w:cs="Times New Roman"/>
          <w:color w:val="auto"/>
          <w:kern w:val="0"/>
          <w:szCs w:val="21"/>
          <w:highlight w:val="none"/>
        </w:rPr>
        <w:t xml:space="preserve">总价的2%向甲方支付违约金。 </w:t>
      </w:r>
    </w:p>
    <w:p w14:paraId="2B66F23F">
      <w:pPr>
        <w:snapToGrid w:val="0"/>
        <w:spacing w:line="360" w:lineRule="auto"/>
        <w:ind w:firstLine="420" w:firstLineChars="200"/>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2、质保期阶段若乙方提供与本合同约定不符的货物、服务或其他与投标文件承诺不符的服务、货物的，乙方需严格按照甲方要求进行整改直至满足本合同及甲方要求，同时，甲方有权没收履约担保。 </w:t>
      </w:r>
    </w:p>
    <w:p w14:paraId="3C66BA5A">
      <w:pPr>
        <w:autoSpaceDE w:val="0"/>
        <w:autoSpaceDN w:val="0"/>
        <w:adjustRightInd w:val="0"/>
        <w:spacing w:line="360" w:lineRule="auto"/>
        <w:ind w:firstLine="420" w:firstLineChars="200"/>
        <w:jc w:val="left"/>
        <w:rPr>
          <w:rFonts w:ascii="宋体" w:hAnsi="宋体" w:eastAsia="宋体" w:cs="Times New Roman"/>
          <w:b/>
          <w:color w:val="auto"/>
          <w:kern w:val="0"/>
          <w:szCs w:val="21"/>
          <w:highlight w:val="none"/>
        </w:rPr>
      </w:pPr>
      <w:r>
        <w:rPr>
          <w:rFonts w:hint="eastAsia" w:ascii="宋体" w:hAnsi="宋体" w:eastAsia="宋体" w:cs="Times New Roman"/>
          <w:color w:val="auto"/>
          <w:kern w:val="0"/>
          <w:szCs w:val="21"/>
          <w:highlight w:val="none"/>
        </w:rPr>
        <w:t>3、质保期满后若乙方提供与本合同约定不符的货物、服务或其他与投标文件承诺不符的服务、货物的，乙方需严格按照甲方要求进行整改直至满足本合同及甲方要求。</w:t>
      </w:r>
    </w:p>
    <w:p w14:paraId="0C35DB0F">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十四、争议的解决</w:t>
      </w:r>
      <w:bookmarkEnd w:id="376"/>
    </w:p>
    <w:p w14:paraId="197B42F4">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1、凡与本合同有关的一切争议，甲乙双方可首先通过友好协商解决，如经协商后仍不能达成</w:t>
      </w:r>
      <w:r>
        <w:rPr>
          <w:rFonts w:hint="eastAsia" w:ascii="宋体" w:hAnsi="宋体" w:eastAsia="宋体" w:cs="Times New Roman"/>
          <w:color w:val="auto"/>
          <w:kern w:val="0"/>
          <w:szCs w:val="21"/>
          <w:highlight w:val="none"/>
          <w:lang w:val="en-US" w:eastAsia="zh-CN"/>
        </w:rPr>
        <w:t>一致意见的</w:t>
      </w:r>
      <w:r>
        <w:rPr>
          <w:rFonts w:hint="eastAsia" w:ascii="宋体" w:hAnsi="宋体" w:eastAsia="宋体" w:cs="Times New Roman"/>
          <w:color w:val="auto"/>
          <w:kern w:val="0"/>
          <w:szCs w:val="21"/>
          <w:highlight w:val="none"/>
        </w:rPr>
        <w:t>，任何一方可以向甲方所在地有管辖权的人民法院提出诉讼。</w:t>
      </w:r>
    </w:p>
    <w:p w14:paraId="10E20F50">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2、在法院审理期间，除提交法院审理的争议事项外，合同其他无争议部分仍继续履行。</w:t>
      </w:r>
    </w:p>
    <w:p w14:paraId="43CEE9E9">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3、本合同按照中华人民共和国的法律进行解释。</w:t>
      </w:r>
    </w:p>
    <w:p w14:paraId="045B5B51">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bookmarkStart w:id="377" w:name="_Toc86481567"/>
      <w:r>
        <w:rPr>
          <w:rFonts w:hint="eastAsia" w:ascii="宋体" w:hAnsi="宋体" w:eastAsia="宋体" w:cs="Times New Roman"/>
          <w:b/>
          <w:color w:val="auto"/>
          <w:kern w:val="0"/>
          <w:szCs w:val="21"/>
          <w:highlight w:val="none"/>
        </w:rPr>
        <w:t>十五、知识产权</w:t>
      </w:r>
      <w:bookmarkEnd w:id="377"/>
    </w:p>
    <w:p w14:paraId="7D3E13FA">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乙方应保证交付的本合同全部产品不存在侵犯第三方知识产权和其他权利的情况（包括但不限于所供产品附带已安装的系统、软件等）且拥有对产品完全的所有权。如有违反，乙方须承担因此产生的全部责任及费用，如因此造成甲方损失的，乙方应予以赔偿。</w:t>
      </w:r>
    </w:p>
    <w:p w14:paraId="5A386CA1">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2、本合同价格已包括所有应支付的专利权、</w:t>
      </w:r>
      <w:r>
        <w:rPr>
          <w:rFonts w:ascii="宋体" w:hAnsi="宋体" w:eastAsia="宋体" w:cs="Times New Roman"/>
          <w:color w:val="auto"/>
          <w:kern w:val="0"/>
          <w:szCs w:val="21"/>
          <w:highlight w:val="none"/>
        </w:rPr>
        <w:t>商标权</w:t>
      </w:r>
      <w:r>
        <w:rPr>
          <w:rFonts w:hint="eastAsia" w:ascii="宋体" w:hAnsi="宋体" w:eastAsia="宋体" w:cs="Times New Roman"/>
          <w:color w:val="auto"/>
          <w:kern w:val="0"/>
          <w:szCs w:val="21"/>
          <w:highlight w:val="none"/>
        </w:rPr>
        <w:t>和版权、设计或其他知识产权而需要向其他方支付的专利技术使用费和版税。如乙方未依法向第三方支付应缴版税和使用费等相关费用的，造成甲方任何经济损失的，由乙方承担全部赔偿责任</w:t>
      </w:r>
      <w:r>
        <w:rPr>
          <w:rFonts w:hint="eastAsia" w:ascii="宋体" w:hAnsi="宋体" w:eastAsia="宋体" w:cs="宋体"/>
          <w:color w:val="auto"/>
          <w:szCs w:val="21"/>
          <w:highlight w:val="none"/>
          <w:lang w:val="zh-CN"/>
        </w:rPr>
        <w:t>。</w:t>
      </w:r>
    </w:p>
    <w:p w14:paraId="056CDB29">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bookmarkStart w:id="378" w:name="_Toc86481568"/>
      <w:r>
        <w:rPr>
          <w:rFonts w:hint="eastAsia" w:ascii="宋体" w:hAnsi="宋体" w:eastAsia="宋体" w:cs="Times New Roman"/>
          <w:b/>
          <w:color w:val="auto"/>
          <w:kern w:val="0"/>
          <w:szCs w:val="21"/>
          <w:highlight w:val="none"/>
        </w:rPr>
        <w:t>十六、税和关税</w:t>
      </w:r>
      <w:bookmarkEnd w:id="378"/>
    </w:p>
    <w:p w14:paraId="178366D3">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1、中国政府根据现行税法规定对乙方或其雇员征收的与本合同有关的一切税费应由乙方负担。</w:t>
      </w:r>
    </w:p>
    <w:p w14:paraId="4542AF6C">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2、在中国境外发生的与本合同执行有关的一切税费均应由乙方负担。</w:t>
      </w:r>
    </w:p>
    <w:p w14:paraId="1E2F8C8A">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bookmarkStart w:id="379" w:name="_Toc86481569"/>
      <w:r>
        <w:rPr>
          <w:rFonts w:hint="eastAsia" w:ascii="宋体" w:hAnsi="宋体" w:eastAsia="宋体" w:cs="Times New Roman"/>
          <w:b/>
          <w:color w:val="auto"/>
          <w:kern w:val="0"/>
          <w:szCs w:val="21"/>
          <w:highlight w:val="none"/>
        </w:rPr>
        <w:t>十七、合同生效</w:t>
      </w:r>
      <w:bookmarkEnd w:id="379"/>
    </w:p>
    <w:p w14:paraId="0900BBE8">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本合同经双方法定代表人或其委托代理人签字并加盖公章后生效，生效日以最后一方签字并盖章之日为准。</w:t>
      </w:r>
    </w:p>
    <w:p w14:paraId="67D0C7F1">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十八、送达</w:t>
      </w:r>
    </w:p>
    <w:p w14:paraId="50FBCB0C">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1、甲乙双方就本合同中涉及各类通知、协议等文件以及就合同发生纠纷时相关文件和法律文书送达时的送达地址及法律后果作如下约定： </w:t>
      </w:r>
    </w:p>
    <w:p w14:paraId="7866B127">
      <w:pPr>
        <w:autoSpaceDE w:val="0"/>
        <w:autoSpaceDN w:val="0"/>
        <w:adjustRightInd w:val="0"/>
        <w:spacing w:line="360" w:lineRule="auto"/>
        <w:ind w:firstLine="420" w:firstLineChars="20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甲方确认其有效的送达地址为【东莞市东城街道运河路5号东莞市水务集团管网有限公司】；联系人：【】；联系电话【】。 </w:t>
      </w:r>
    </w:p>
    <w:p w14:paraId="1E78A520">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乙方确认其有效的送达地址为【】；联系人：【】；联系电话【】。</w:t>
      </w:r>
    </w:p>
    <w:p w14:paraId="3F0E30A5">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甲乙双方均承诺，上述确认的送达地址和联系电话真实有效，如有错误，所导致的商业信函和诉讼文书送达不能的后果由自身承担；甲乙双方就本合同中涉及各类通知、协议等文件按上述联系地址发出后生效，并视为送达。</w:t>
      </w:r>
    </w:p>
    <w:p w14:paraId="3F201CA2">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2、甲乙双方上述确认送达地址适用范围包括但不限于：双方非诉时各类通知、协议等文件以及就合同发生纠纷时相关文件和法律文书的送达，同时包括在争议进入仲裁、民事诉讼程序后的一审、二审、再审和执行程序。 </w:t>
      </w:r>
    </w:p>
    <w:p w14:paraId="7C8CD464">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3、甲方的送达地址需要变更时应当履行及时通知的义务，应提前【3】个工作日通过【电话】 的方式向乙方进行通知；乙方的送达地址需要变更时应当履行及时通知的义务，应提前【3】个工作日通过【电话】的方式向甲方进行通知。</w:t>
      </w:r>
    </w:p>
    <w:p w14:paraId="367EF701">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4、本条款具有独立法律效力，不因合同其他条款的无效而无效。</w:t>
      </w:r>
    </w:p>
    <w:p w14:paraId="4DFE5941">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bookmarkStart w:id="380" w:name="_Toc86481570"/>
      <w:r>
        <w:rPr>
          <w:rFonts w:hint="eastAsia" w:ascii="宋体" w:hAnsi="宋体" w:eastAsia="宋体" w:cs="Times New Roman"/>
          <w:b/>
          <w:color w:val="auto"/>
          <w:kern w:val="0"/>
          <w:szCs w:val="21"/>
          <w:highlight w:val="none"/>
        </w:rPr>
        <w:t>十九、其它</w:t>
      </w:r>
      <w:bookmarkEnd w:id="380"/>
    </w:p>
    <w:p w14:paraId="76B39347">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1、在执行本合同的过程中，所有经甲乙双方签署确认的文件（包括合同附件、补充协议）即成为本合同的有效组成部分，其生效日期为双方签署之日期。</w:t>
      </w:r>
    </w:p>
    <w:p w14:paraId="595EA7E8">
      <w:pPr>
        <w:spacing w:line="360" w:lineRule="auto"/>
        <w:ind w:firstLine="420" w:firstLineChars="20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2、本合同一式</w:t>
      </w:r>
      <w:r>
        <w:rPr>
          <w:rFonts w:hint="eastAsia" w:ascii="宋体" w:hAnsi="宋体" w:eastAsia="宋体" w:cs="Times New Roman"/>
          <w:color w:val="auto"/>
          <w:kern w:val="0"/>
          <w:szCs w:val="21"/>
          <w:highlight w:val="none"/>
          <w:u w:val="single"/>
        </w:rPr>
        <w:t xml:space="preserve"> 陆 </w:t>
      </w:r>
      <w:r>
        <w:rPr>
          <w:rFonts w:hint="eastAsia" w:ascii="宋体" w:hAnsi="宋体" w:eastAsia="宋体" w:cs="Times New Roman"/>
          <w:color w:val="auto"/>
          <w:kern w:val="0"/>
          <w:szCs w:val="21"/>
          <w:highlight w:val="none"/>
        </w:rPr>
        <w:t>份，具有同等法律效力。甲方执</w:t>
      </w:r>
      <w:r>
        <w:rPr>
          <w:rFonts w:hint="eastAsia" w:ascii="宋体" w:hAnsi="宋体" w:eastAsia="宋体" w:cs="Times New Roman"/>
          <w:color w:val="auto"/>
          <w:kern w:val="0"/>
          <w:szCs w:val="21"/>
          <w:highlight w:val="none"/>
          <w:u w:val="single"/>
        </w:rPr>
        <w:t xml:space="preserve"> 叁 </w:t>
      </w:r>
      <w:r>
        <w:rPr>
          <w:rFonts w:hint="eastAsia" w:ascii="宋体" w:hAnsi="宋体" w:eastAsia="宋体" w:cs="Times New Roman"/>
          <w:color w:val="auto"/>
          <w:kern w:val="0"/>
          <w:szCs w:val="21"/>
          <w:highlight w:val="none"/>
        </w:rPr>
        <w:t>份,乙方执</w:t>
      </w:r>
      <w:r>
        <w:rPr>
          <w:rFonts w:hint="eastAsia" w:ascii="宋体" w:hAnsi="宋体" w:eastAsia="宋体" w:cs="Times New Roman"/>
          <w:color w:val="auto"/>
          <w:kern w:val="0"/>
          <w:szCs w:val="21"/>
          <w:highlight w:val="none"/>
          <w:u w:val="single"/>
        </w:rPr>
        <w:t xml:space="preserve"> 贰 </w:t>
      </w:r>
      <w:r>
        <w:rPr>
          <w:rFonts w:hint="eastAsia" w:ascii="宋体" w:hAnsi="宋体" w:eastAsia="宋体" w:cs="Times New Roman"/>
          <w:color w:val="auto"/>
          <w:kern w:val="0"/>
          <w:szCs w:val="21"/>
          <w:highlight w:val="none"/>
        </w:rPr>
        <w:t>份，采购代理机构执</w:t>
      </w:r>
      <w:r>
        <w:rPr>
          <w:rFonts w:hint="eastAsia" w:ascii="宋体" w:hAnsi="宋体" w:eastAsia="宋体" w:cs="Times New Roman"/>
          <w:color w:val="auto"/>
          <w:kern w:val="0"/>
          <w:szCs w:val="21"/>
          <w:highlight w:val="none"/>
          <w:u w:val="single"/>
        </w:rPr>
        <w:t>壹</w:t>
      </w:r>
      <w:r>
        <w:rPr>
          <w:rFonts w:hint="eastAsia" w:ascii="宋体" w:hAnsi="宋体" w:eastAsia="宋体" w:cs="Times New Roman"/>
          <w:color w:val="auto"/>
          <w:kern w:val="0"/>
          <w:szCs w:val="21"/>
          <w:highlight w:val="none"/>
        </w:rPr>
        <w:t>份。</w:t>
      </w:r>
    </w:p>
    <w:p w14:paraId="2AAED4FD">
      <w:pPr>
        <w:autoSpaceDE w:val="0"/>
        <w:autoSpaceDN w:val="0"/>
        <w:adjustRightInd w:val="0"/>
        <w:spacing w:line="360" w:lineRule="auto"/>
        <w:ind w:firstLine="422" w:firstLineChars="200"/>
        <w:jc w:val="left"/>
        <w:rPr>
          <w:rFonts w:hint="eastAsia"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3、合同附件：附件1</w:t>
      </w:r>
      <w:r>
        <w:rPr>
          <w:rFonts w:hint="eastAsia" w:ascii="宋体" w:hAnsi="宋体" w:eastAsia="宋体" w:cs="Times New Roman"/>
          <w:b/>
          <w:color w:val="auto"/>
          <w:kern w:val="0"/>
          <w:szCs w:val="21"/>
          <w:highlight w:val="none"/>
          <w:lang w:val="en-US" w:eastAsia="zh-CN"/>
        </w:rPr>
        <w:t xml:space="preserve"> </w:t>
      </w:r>
      <w:r>
        <w:rPr>
          <w:rFonts w:hint="eastAsia" w:ascii="宋体" w:hAnsi="宋体" w:eastAsia="宋体" w:cs="Times New Roman"/>
          <w:b/>
          <w:color w:val="auto"/>
          <w:kern w:val="0"/>
          <w:szCs w:val="21"/>
          <w:highlight w:val="none"/>
        </w:rPr>
        <w:t>《廉洁协议书》；附件2</w:t>
      </w:r>
      <w:r>
        <w:rPr>
          <w:rFonts w:hint="eastAsia" w:ascii="宋体" w:hAnsi="宋体" w:eastAsia="宋体" w:cs="Times New Roman"/>
          <w:b/>
          <w:color w:val="auto"/>
          <w:kern w:val="0"/>
          <w:szCs w:val="21"/>
          <w:highlight w:val="none"/>
          <w:lang w:val="en-US" w:eastAsia="zh-CN"/>
        </w:rPr>
        <w:t xml:space="preserve"> </w:t>
      </w:r>
      <w:r>
        <w:rPr>
          <w:rFonts w:hint="eastAsia" w:ascii="宋体" w:hAnsi="宋体" w:eastAsia="宋体" w:cs="Times New Roman"/>
          <w:b/>
          <w:color w:val="auto"/>
          <w:kern w:val="0"/>
          <w:szCs w:val="21"/>
          <w:highlight w:val="none"/>
        </w:rPr>
        <w:t>《用户需求书》；附件3 中标通知书；附件4</w:t>
      </w:r>
      <w:r>
        <w:rPr>
          <w:rFonts w:hint="eastAsia" w:ascii="宋体" w:hAnsi="宋体" w:eastAsia="宋体" w:cs="Times New Roman"/>
          <w:b/>
          <w:color w:val="auto"/>
          <w:kern w:val="0"/>
          <w:szCs w:val="21"/>
          <w:highlight w:val="none"/>
          <w:lang w:val="en-US" w:eastAsia="zh-CN"/>
        </w:rPr>
        <w:t xml:space="preserve"> </w:t>
      </w:r>
      <w:r>
        <w:rPr>
          <w:rFonts w:hint="eastAsia" w:ascii="宋体" w:hAnsi="宋体" w:eastAsia="宋体" w:cs="Times New Roman"/>
          <w:b/>
          <w:color w:val="auto"/>
          <w:kern w:val="0"/>
          <w:szCs w:val="21"/>
          <w:highlight w:val="none"/>
        </w:rPr>
        <w:t>投标报价表；附件</w:t>
      </w:r>
      <w:r>
        <w:rPr>
          <w:rFonts w:hint="eastAsia" w:ascii="宋体" w:hAnsi="宋体" w:eastAsia="宋体" w:cs="Times New Roman"/>
          <w:b/>
          <w:color w:val="auto"/>
          <w:kern w:val="0"/>
          <w:szCs w:val="21"/>
          <w:highlight w:val="none"/>
          <w:lang w:val="en-US" w:eastAsia="zh-CN"/>
        </w:rPr>
        <w:t xml:space="preserve">5 </w:t>
      </w:r>
      <w:r>
        <w:rPr>
          <w:rFonts w:hint="eastAsia" w:ascii="宋体" w:hAnsi="宋体" w:eastAsia="宋体" w:cs="Times New Roman"/>
          <w:b/>
          <w:color w:val="auto"/>
          <w:kern w:val="0"/>
          <w:szCs w:val="21"/>
          <w:highlight w:val="none"/>
        </w:rPr>
        <w:t>承诺书；附件</w:t>
      </w:r>
      <w:r>
        <w:rPr>
          <w:rFonts w:hint="eastAsia" w:ascii="宋体" w:hAnsi="宋体" w:eastAsia="宋体" w:cs="Times New Roman"/>
          <w:b/>
          <w:color w:val="auto"/>
          <w:kern w:val="0"/>
          <w:szCs w:val="21"/>
          <w:highlight w:val="none"/>
          <w:lang w:val="en-US" w:eastAsia="zh-CN"/>
        </w:rPr>
        <w:t xml:space="preserve">6 </w:t>
      </w:r>
      <w:r>
        <w:rPr>
          <w:rFonts w:hint="eastAsia" w:ascii="宋体" w:hAnsi="宋体" w:eastAsia="宋体" w:cs="Times New Roman"/>
          <w:b/>
          <w:color w:val="auto"/>
          <w:kern w:val="0"/>
          <w:szCs w:val="21"/>
          <w:highlight w:val="none"/>
        </w:rPr>
        <w:t>招标文件（另附）；附件</w:t>
      </w:r>
      <w:r>
        <w:rPr>
          <w:rFonts w:hint="eastAsia" w:ascii="宋体" w:hAnsi="宋体" w:eastAsia="宋体" w:cs="Times New Roman"/>
          <w:b/>
          <w:color w:val="auto"/>
          <w:kern w:val="0"/>
          <w:szCs w:val="21"/>
          <w:highlight w:val="none"/>
          <w:lang w:val="en-US" w:eastAsia="zh-CN"/>
        </w:rPr>
        <w:t xml:space="preserve">7 </w:t>
      </w:r>
      <w:r>
        <w:rPr>
          <w:rFonts w:hint="eastAsia" w:ascii="宋体" w:hAnsi="宋体" w:eastAsia="宋体" w:cs="Times New Roman"/>
          <w:b/>
          <w:color w:val="auto"/>
          <w:kern w:val="0"/>
          <w:szCs w:val="21"/>
          <w:highlight w:val="none"/>
        </w:rPr>
        <w:t>投标文件（另附）。</w:t>
      </w:r>
    </w:p>
    <w:p w14:paraId="16D15737">
      <w:pPr>
        <w:autoSpaceDE w:val="0"/>
        <w:autoSpaceDN w:val="0"/>
        <w:adjustRightInd w:val="0"/>
        <w:spacing w:before="0" w:beforeLines="-2147483648" w:after="0" w:afterLines="-2147483648" w:line="360" w:lineRule="auto"/>
        <w:ind w:firstLine="422" w:firstLineChars="200"/>
        <w:jc w:val="left"/>
        <w:rPr>
          <w:rFonts w:ascii="宋体" w:hAnsi="宋体" w:eastAsia="宋体" w:cs="Times New Roman"/>
          <w:color w:val="auto"/>
          <w:kern w:val="0"/>
          <w:szCs w:val="21"/>
          <w:highlight w:val="none"/>
        </w:rPr>
      </w:pPr>
      <w:r>
        <w:rPr>
          <w:rFonts w:hint="eastAsia" w:ascii="宋体" w:hAnsi="宋体" w:eastAsia="宋体" w:cs="Times New Roman"/>
          <w:b/>
          <w:color w:val="auto"/>
          <w:kern w:val="0"/>
          <w:szCs w:val="21"/>
          <w:highlight w:val="none"/>
        </w:rPr>
        <w:t>4、本合同附件是本合同不可分割内容，与本合同同时生效，同具法律效力；本合同履约过程中，对本合同项下条款约定存在多种理解方式的情况发生时，按最有利甲方的方式解释。</w:t>
      </w:r>
    </w:p>
    <w:p w14:paraId="283F8BC1">
      <w:pPr>
        <w:autoSpaceDE w:val="0"/>
        <w:autoSpaceDN w:val="0"/>
        <w:adjustRightInd w:val="0"/>
        <w:spacing w:before="120" w:beforeLines="50" w:after="120" w:afterLines="50" w:line="360" w:lineRule="auto"/>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（以下无正文</w:t>
      </w:r>
      <w:r>
        <w:rPr>
          <w:rFonts w:hint="eastAsia" w:ascii="宋体" w:hAnsi="宋体" w:eastAsia="宋体" w:cs="Times New Roman"/>
          <w:b/>
          <w:color w:val="auto"/>
          <w:kern w:val="0"/>
          <w:sz w:val="21"/>
          <w:szCs w:val="21"/>
          <w:highlight w:val="none"/>
        </w:rPr>
        <w:t>内容为签字盖章页</w:t>
      </w:r>
      <w:r>
        <w:rPr>
          <w:rFonts w:hint="eastAsia" w:ascii="宋体" w:hAnsi="宋体" w:eastAsia="宋体" w:cs="Times New Roman"/>
          <w:b/>
          <w:color w:val="auto"/>
          <w:kern w:val="0"/>
          <w:szCs w:val="21"/>
          <w:highlight w:val="none"/>
        </w:rPr>
        <w:t>）</w:t>
      </w:r>
      <w:r>
        <w:rPr>
          <w:rFonts w:ascii="宋体" w:hAnsi="宋体" w:eastAsia="宋体" w:cs="Times New Roman"/>
          <w:b/>
          <w:color w:val="auto"/>
          <w:kern w:val="0"/>
          <w:szCs w:val="21"/>
          <w:highlight w:val="none"/>
        </w:rPr>
        <w:br w:type="page"/>
      </w:r>
    </w:p>
    <w:p w14:paraId="32EE556E">
      <w:pPr>
        <w:autoSpaceDE w:val="0"/>
        <w:autoSpaceDN w:val="0"/>
        <w:adjustRightInd w:val="0"/>
        <w:spacing w:before="120" w:beforeLines="50" w:after="120" w:afterLines="50" w:line="360" w:lineRule="auto"/>
        <w:jc w:val="left"/>
        <w:rPr>
          <w:rFonts w:ascii="宋体" w:hAnsi="宋体" w:eastAsia="宋体" w:cs="Times New Roman"/>
          <w:color w:val="auto"/>
          <w:kern w:val="0"/>
          <w:szCs w:val="21"/>
          <w:highlight w:val="none"/>
        </w:rPr>
      </w:pPr>
      <w:r>
        <w:rPr>
          <w:rFonts w:hint="eastAsia" w:ascii="宋体" w:hAnsi="宋体" w:eastAsia="宋体" w:cs="Times New Roman"/>
          <w:b/>
          <w:color w:val="auto"/>
          <w:kern w:val="0"/>
          <w:szCs w:val="21"/>
          <w:highlight w:val="none"/>
        </w:rPr>
        <w:t>（本页为编号为</w:t>
      </w:r>
      <w:r>
        <w:rPr>
          <w:rFonts w:hint="eastAsia" w:ascii="宋体" w:hAnsi="宋体" w:eastAsia="宋体" w:cs="Times New Roman"/>
          <w:b/>
          <w:color w:val="auto"/>
          <w:kern w:val="0"/>
          <w:sz w:val="21"/>
          <w:szCs w:val="21"/>
          <w:highlight w:val="none"/>
          <w:u w:val="single"/>
          <w:lang w:val="en-US" w:eastAsia="zh-CN"/>
        </w:rPr>
        <w:t xml:space="preserve">               </w:t>
      </w:r>
      <w:r>
        <w:rPr>
          <w:rFonts w:hint="eastAsia" w:ascii="宋体" w:hAnsi="宋体" w:eastAsia="宋体" w:cs="Times New Roman"/>
          <w:b/>
          <w:color w:val="auto"/>
          <w:kern w:val="0"/>
          <w:szCs w:val="21"/>
          <w:highlight w:val="none"/>
        </w:rPr>
        <w:t>的《采购合同》的签署页）</w:t>
      </w:r>
    </w:p>
    <w:tbl>
      <w:tblPr>
        <w:tblStyle w:val="36"/>
        <w:tblW w:w="5000" w:type="pct"/>
        <w:tblInd w:w="0" w:type="dxa"/>
        <w:tblLayout w:type="autofit"/>
        <w:tblCellMar>
          <w:top w:w="0" w:type="dxa"/>
          <w:left w:w="108" w:type="dxa"/>
          <w:bottom w:w="0" w:type="dxa"/>
          <w:right w:w="108" w:type="dxa"/>
        </w:tblCellMar>
      </w:tblPr>
      <w:tblGrid>
        <w:gridCol w:w="10370"/>
      </w:tblGrid>
      <w:tr w14:paraId="3772CA14">
        <w:tblPrEx>
          <w:tblCellMar>
            <w:top w:w="0" w:type="dxa"/>
            <w:left w:w="108" w:type="dxa"/>
            <w:bottom w:w="0" w:type="dxa"/>
            <w:right w:w="108" w:type="dxa"/>
          </w:tblCellMar>
        </w:tblPrEx>
        <w:trPr>
          <w:trHeight w:val="763" w:hRule="atLeast"/>
        </w:trPr>
        <w:tc>
          <w:tcPr>
            <w:tcW w:w="5000" w:type="pct"/>
          </w:tcPr>
          <w:p w14:paraId="7028D91B">
            <w:pPr>
              <w:autoSpaceDE w:val="0"/>
              <w:autoSpaceDN w:val="0"/>
              <w:adjustRightInd w:val="0"/>
              <w:spacing w:line="360" w:lineRule="auto"/>
              <w:ind w:left="5670" w:hanging="5670" w:hangingChars="2700"/>
              <w:jc w:val="left"/>
              <w:rPr>
                <w:rFonts w:ascii="宋体" w:hAnsi="宋体" w:eastAsia="宋体" w:cs="宋体"/>
                <w:color w:val="auto"/>
                <w:kern w:val="0"/>
                <w:szCs w:val="21"/>
                <w:highlight w:val="none"/>
              </w:rPr>
            </w:pPr>
          </w:p>
          <w:p w14:paraId="1EA4D308">
            <w:pPr>
              <w:autoSpaceDE w:val="0"/>
              <w:autoSpaceDN w:val="0"/>
              <w:adjustRightInd w:val="0"/>
              <w:spacing w:line="360" w:lineRule="auto"/>
              <w:ind w:left="5670" w:hanging="5670" w:hangingChars="2700"/>
              <w:jc w:val="left"/>
              <w:rPr>
                <w:rFonts w:ascii="宋体" w:hAnsi="宋体" w:eastAsia="宋体" w:cs="宋体"/>
                <w:color w:val="auto"/>
                <w:kern w:val="0"/>
                <w:sz w:val="20"/>
                <w:szCs w:val="20"/>
                <w:highlight w:val="none"/>
              </w:rPr>
            </w:pPr>
            <w:r>
              <w:rPr>
                <w:rFonts w:hint="eastAsia" w:ascii="宋体" w:hAnsi="宋体" w:eastAsia="宋体" w:cs="宋体"/>
                <w:color w:val="auto"/>
                <w:kern w:val="0"/>
                <w:szCs w:val="21"/>
                <w:highlight w:val="none"/>
              </w:rPr>
              <w:t>甲方（盖章）：东莞市水务集团管网有限公司</w:t>
            </w:r>
          </w:p>
        </w:tc>
      </w:tr>
      <w:tr w14:paraId="1D779C19">
        <w:tblPrEx>
          <w:tblCellMar>
            <w:top w:w="0" w:type="dxa"/>
            <w:left w:w="108" w:type="dxa"/>
            <w:bottom w:w="0" w:type="dxa"/>
            <w:right w:w="108" w:type="dxa"/>
          </w:tblCellMar>
        </w:tblPrEx>
        <w:trPr>
          <w:trHeight w:val="580" w:hRule="atLeast"/>
        </w:trPr>
        <w:tc>
          <w:tcPr>
            <w:tcW w:w="5000" w:type="pct"/>
          </w:tcPr>
          <w:p w14:paraId="5F40A622">
            <w:pPr>
              <w:autoSpaceDE w:val="0"/>
              <w:autoSpaceDN w:val="0"/>
              <w:adjustRightInd w:val="0"/>
              <w:spacing w:line="360"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法定代表人/授权代表(签字)：</w:t>
            </w:r>
          </w:p>
        </w:tc>
      </w:tr>
      <w:tr w14:paraId="6FEE1946">
        <w:tblPrEx>
          <w:tblCellMar>
            <w:top w:w="0" w:type="dxa"/>
            <w:left w:w="108" w:type="dxa"/>
            <w:bottom w:w="0" w:type="dxa"/>
            <w:right w:w="108" w:type="dxa"/>
          </w:tblCellMar>
        </w:tblPrEx>
        <w:trPr>
          <w:trHeight w:val="570" w:hRule="atLeast"/>
        </w:trPr>
        <w:tc>
          <w:tcPr>
            <w:tcW w:w="5000" w:type="pct"/>
          </w:tcPr>
          <w:p w14:paraId="4F3E2FDA">
            <w:pPr>
              <w:autoSpaceDE w:val="0"/>
              <w:autoSpaceDN w:val="0"/>
              <w:adjustRightInd w:val="0"/>
              <w:spacing w:line="360" w:lineRule="auto"/>
              <w:ind w:left="5250" w:hanging="5250" w:hangingChars="2500"/>
              <w:jc w:val="left"/>
              <w:rPr>
                <w:rFonts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地址：广东省东莞市东城街道东城运河路</w:t>
            </w:r>
            <w:r>
              <w:rPr>
                <w:rFonts w:ascii="宋体" w:hAnsi="宋体" w:eastAsia="宋体" w:cs="宋体"/>
                <w:color w:val="auto"/>
                <w:kern w:val="0"/>
                <w:szCs w:val="21"/>
                <w:highlight w:val="none"/>
              </w:rPr>
              <w:t>5号108室</w:t>
            </w:r>
          </w:p>
        </w:tc>
      </w:tr>
      <w:tr w14:paraId="51D90618">
        <w:tblPrEx>
          <w:tblCellMar>
            <w:top w:w="0" w:type="dxa"/>
            <w:left w:w="108" w:type="dxa"/>
            <w:bottom w:w="0" w:type="dxa"/>
            <w:right w:w="108" w:type="dxa"/>
          </w:tblCellMar>
        </w:tblPrEx>
        <w:tc>
          <w:tcPr>
            <w:tcW w:w="5000" w:type="pct"/>
          </w:tcPr>
          <w:p w14:paraId="77BE8B6E">
            <w:pPr>
              <w:autoSpaceDE w:val="0"/>
              <w:autoSpaceDN w:val="0"/>
              <w:adjustRightInd w:val="0"/>
              <w:spacing w:line="360" w:lineRule="auto"/>
              <w:ind w:left="5760" w:hanging="5760" w:hangingChars="2400"/>
              <w:jc w:val="left"/>
              <w:rPr>
                <w:rFonts w:ascii="Times New Roman" w:hAnsi="Times New Roman" w:eastAsia="宋体" w:cs="Times New Roman"/>
                <w:color w:val="auto"/>
                <w:kern w:val="0"/>
                <w:sz w:val="24"/>
                <w:szCs w:val="24"/>
                <w:highlight w:val="none"/>
              </w:rPr>
            </w:pPr>
          </w:p>
        </w:tc>
      </w:tr>
      <w:tr w14:paraId="3B72BC24">
        <w:tblPrEx>
          <w:tblCellMar>
            <w:top w:w="0" w:type="dxa"/>
            <w:left w:w="108" w:type="dxa"/>
            <w:bottom w:w="0" w:type="dxa"/>
            <w:right w:w="108" w:type="dxa"/>
          </w:tblCellMar>
        </w:tblPrEx>
        <w:trPr>
          <w:trHeight w:val="777" w:hRule="atLeast"/>
        </w:trPr>
        <w:tc>
          <w:tcPr>
            <w:tcW w:w="5000" w:type="pct"/>
          </w:tcPr>
          <w:p w14:paraId="7D05C04F">
            <w:pPr>
              <w:autoSpaceDE w:val="0"/>
              <w:autoSpaceDN w:val="0"/>
              <w:adjustRightInd w:val="0"/>
              <w:spacing w:line="360" w:lineRule="auto"/>
              <w:ind w:left="5400" w:hanging="5400" w:hangingChars="2700"/>
              <w:jc w:val="left"/>
              <w:rPr>
                <w:rFonts w:ascii="Times New Roman" w:hAnsi="Times New Roman" w:eastAsia="宋体" w:cs="Times New Roman"/>
                <w:color w:val="auto"/>
                <w:kern w:val="0"/>
                <w:sz w:val="20"/>
                <w:szCs w:val="20"/>
                <w:highlight w:val="none"/>
              </w:rPr>
            </w:pPr>
          </w:p>
        </w:tc>
      </w:tr>
      <w:tr w14:paraId="2A7348E2">
        <w:tblPrEx>
          <w:tblCellMar>
            <w:top w:w="0" w:type="dxa"/>
            <w:left w:w="108" w:type="dxa"/>
            <w:bottom w:w="0" w:type="dxa"/>
            <w:right w:w="108" w:type="dxa"/>
          </w:tblCellMar>
        </w:tblPrEx>
        <w:tc>
          <w:tcPr>
            <w:tcW w:w="5000" w:type="pct"/>
          </w:tcPr>
          <w:p w14:paraId="259A3CE6">
            <w:pPr>
              <w:autoSpaceDE w:val="0"/>
              <w:autoSpaceDN w:val="0"/>
              <w:adjustRightInd w:val="0"/>
              <w:spacing w:line="360" w:lineRule="auto"/>
              <w:jc w:val="left"/>
              <w:rPr>
                <w:rFonts w:ascii="Times New Roman" w:hAnsi="Times New Roman" w:eastAsia="宋体" w:cs="Times New Roman"/>
                <w:color w:val="auto"/>
                <w:kern w:val="0"/>
                <w:sz w:val="24"/>
                <w:szCs w:val="24"/>
                <w:highlight w:val="none"/>
              </w:rPr>
            </w:pPr>
          </w:p>
        </w:tc>
      </w:tr>
      <w:tr w14:paraId="3BC513B1">
        <w:tblPrEx>
          <w:tblCellMar>
            <w:top w:w="0" w:type="dxa"/>
            <w:left w:w="108" w:type="dxa"/>
            <w:bottom w:w="0" w:type="dxa"/>
            <w:right w:w="108" w:type="dxa"/>
          </w:tblCellMar>
        </w:tblPrEx>
        <w:tc>
          <w:tcPr>
            <w:tcW w:w="5000" w:type="pct"/>
          </w:tcPr>
          <w:p w14:paraId="05F3ECBF">
            <w:pPr>
              <w:autoSpaceDE w:val="0"/>
              <w:autoSpaceDN w:val="0"/>
              <w:adjustRightInd w:val="0"/>
              <w:spacing w:line="360" w:lineRule="auto"/>
              <w:ind w:left="6000" w:hanging="6000" w:hangingChars="2500"/>
              <w:jc w:val="left"/>
              <w:rPr>
                <w:rFonts w:ascii="Times New Roman" w:hAnsi="Times New Roman" w:eastAsia="宋体" w:cs="Times New Roman"/>
                <w:color w:val="auto"/>
                <w:kern w:val="0"/>
                <w:sz w:val="24"/>
                <w:szCs w:val="24"/>
                <w:highlight w:val="none"/>
              </w:rPr>
            </w:pPr>
          </w:p>
        </w:tc>
      </w:tr>
      <w:tr w14:paraId="0BEC2EDC">
        <w:tblPrEx>
          <w:tblCellMar>
            <w:top w:w="0" w:type="dxa"/>
            <w:left w:w="108" w:type="dxa"/>
            <w:bottom w:w="0" w:type="dxa"/>
            <w:right w:w="108" w:type="dxa"/>
          </w:tblCellMar>
        </w:tblPrEx>
        <w:tc>
          <w:tcPr>
            <w:tcW w:w="5000" w:type="pct"/>
          </w:tcPr>
          <w:p w14:paraId="15BFE9CC">
            <w:pPr>
              <w:autoSpaceDE w:val="0"/>
              <w:autoSpaceDN w:val="0"/>
              <w:adjustRightInd w:val="0"/>
              <w:spacing w:line="360" w:lineRule="auto"/>
              <w:ind w:left="5760" w:hanging="5760" w:hangingChars="2400"/>
              <w:jc w:val="left"/>
              <w:rPr>
                <w:rFonts w:ascii="Times New Roman" w:hAnsi="Times New Roman" w:eastAsia="宋体" w:cs="Times New Roman"/>
                <w:color w:val="auto"/>
                <w:kern w:val="0"/>
                <w:sz w:val="24"/>
                <w:szCs w:val="24"/>
                <w:highlight w:val="none"/>
              </w:rPr>
            </w:pPr>
          </w:p>
        </w:tc>
      </w:tr>
    </w:tbl>
    <w:tbl>
      <w:tblPr>
        <w:tblStyle w:val="36"/>
        <w:tblpPr w:leftFromText="180" w:rightFromText="180" w:vertAnchor="text" w:horzAnchor="page" w:tblpX="1041" w:tblpY="252"/>
        <w:tblOverlap w:val="never"/>
        <w:tblW w:w="5000" w:type="pct"/>
        <w:tblInd w:w="0" w:type="dxa"/>
        <w:tblLayout w:type="autofit"/>
        <w:tblCellMar>
          <w:top w:w="0" w:type="dxa"/>
          <w:left w:w="108" w:type="dxa"/>
          <w:bottom w:w="0" w:type="dxa"/>
          <w:right w:w="108" w:type="dxa"/>
        </w:tblCellMar>
      </w:tblPr>
      <w:tblGrid>
        <w:gridCol w:w="10370"/>
      </w:tblGrid>
      <w:tr w14:paraId="4F801E3E">
        <w:tblPrEx>
          <w:tblCellMar>
            <w:top w:w="0" w:type="dxa"/>
            <w:left w:w="108" w:type="dxa"/>
            <w:bottom w:w="0" w:type="dxa"/>
            <w:right w:w="108" w:type="dxa"/>
          </w:tblCellMar>
        </w:tblPrEx>
        <w:trPr>
          <w:trHeight w:val="703" w:hRule="atLeast"/>
        </w:trPr>
        <w:tc>
          <w:tcPr>
            <w:tcW w:w="5000" w:type="pct"/>
            <w:vAlign w:val="bottom"/>
          </w:tcPr>
          <w:p w14:paraId="6AE555DE">
            <w:pPr>
              <w:autoSpaceDE w:val="0"/>
              <w:autoSpaceDN w:val="0"/>
              <w:adjustRightInd w:val="0"/>
              <w:spacing w:line="360" w:lineRule="auto"/>
              <w:ind w:left="5670" w:hanging="5670" w:hangingChars="27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乙方： (公章)</w:t>
            </w:r>
          </w:p>
        </w:tc>
      </w:tr>
      <w:tr w14:paraId="332D8E9B">
        <w:tblPrEx>
          <w:tblCellMar>
            <w:top w:w="0" w:type="dxa"/>
            <w:left w:w="108" w:type="dxa"/>
            <w:bottom w:w="0" w:type="dxa"/>
            <w:right w:w="108" w:type="dxa"/>
          </w:tblCellMar>
        </w:tblPrEx>
        <w:trPr>
          <w:trHeight w:val="703" w:hRule="atLeast"/>
        </w:trPr>
        <w:tc>
          <w:tcPr>
            <w:tcW w:w="5000" w:type="pct"/>
            <w:vAlign w:val="bottom"/>
          </w:tcPr>
          <w:p w14:paraId="1B5F7ECA">
            <w:pPr>
              <w:autoSpaceDE w:val="0"/>
              <w:autoSpaceDN w:val="0"/>
              <w:adjustRightInd w:val="0"/>
              <w:spacing w:line="360" w:lineRule="auto"/>
              <w:ind w:left="5670" w:hanging="5670" w:hangingChars="27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法定代表人或其委托代理人：（签字）</w:t>
            </w:r>
          </w:p>
        </w:tc>
      </w:tr>
      <w:tr w14:paraId="58508DCF">
        <w:tblPrEx>
          <w:tblCellMar>
            <w:top w:w="0" w:type="dxa"/>
            <w:left w:w="108" w:type="dxa"/>
            <w:bottom w:w="0" w:type="dxa"/>
            <w:right w:w="108" w:type="dxa"/>
          </w:tblCellMar>
        </w:tblPrEx>
        <w:trPr>
          <w:trHeight w:val="703" w:hRule="atLeast"/>
        </w:trPr>
        <w:tc>
          <w:tcPr>
            <w:tcW w:w="5000" w:type="pct"/>
            <w:vAlign w:val="bottom"/>
          </w:tcPr>
          <w:p w14:paraId="4F54290D">
            <w:pPr>
              <w:autoSpaceDE w:val="0"/>
              <w:autoSpaceDN w:val="0"/>
              <w:adjustRightInd w:val="0"/>
              <w:spacing w:line="360" w:lineRule="auto"/>
              <w:ind w:left="5670" w:hanging="5670" w:hangingChars="27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w:t>
            </w:r>
          </w:p>
        </w:tc>
      </w:tr>
      <w:tr w14:paraId="626768DE">
        <w:tblPrEx>
          <w:tblCellMar>
            <w:top w:w="0" w:type="dxa"/>
            <w:left w:w="108" w:type="dxa"/>
            <w:bottom w:w="0" w:type="dxa"/>
            <w:right w:w="108" w:type="dxa"/>
          </w:tblCellMar>
        </w:tblPrEx>
        <w:trPr>
          <w:trHeight w:val="703" w:hRule="atLeast"/>
        </w:trPr>
        <w:tc>
          <w:tcPr>
            <w:tcW w:w="5000" w:type="pct"/>
            <w:vAlign w:val="bottom"/>
          </w:tcPr>
          <w:p w14:paraId="1F87183C">
            <w:pPr>
              <w:autoSpaceDE w:val="0"/>
              <w:autoSpaceDN w:val="0"/>
              <w:adjustRightInd w:val="0"/>
              <w:spacing w:line="360" w:lineRule="auto"/>
              <w:ind w:left="5670" w:hanging="5670" w:hangingChars="27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电话：</w:t>
            </w:r>
          </w:p>
        </w:tc>
      </w:tr>
      <w:tr w14:paraId="381FF7AC">
        <w:tblPrEx>
          <w:tblCellMar>
            <w:top w:w="0" w:type="dxa"/>
            <w:left w:w="108" w:type="dxa"/>
            <w:bottom w:w="0" w:type="dxa"/>
            <w:right w:w="108" w:type="dxa"/>
          </w:tblCellMar>
        </w:tblPrEx>
        <w:trPr>
          <w:trHeight w:val="703" w:hRule="atLeast"/>
        </w:trPr>
        <w:tc>
          <w:tcPr>
            <w:tcW w:w="5000" w:type="pct"/>
            <w:vAlign w:val="bottom"/>
          </w:tcPr>
          <w:p w14:paraId="564B6149">
            <w:pPr>
              <w:autoSpaceDE w:val="0"/>
              <w:autoSpaceDN w:val="0"/>
              <w:adjustRightInd w:val="0"/>
              <w:spacing w:line="360" w:lineRule="auto"/>
              <w:ind w:left="5670" w:hanging="5670" w:hangingChars="27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订立地点：东莞市</w:t>
            </w:r>
          </w:p>
        </w:tc>
      </w:tr>
      <w:tr w14:paraId="4FC065AE">
        <w:tblPrEx>
          <w:tblCellMar>
            <w:top w:w="0" w:type="dxa"/>
            <w:left w:w="108" w:type="dxa"/>
            <w:bottom w:w="0" w:type="dxa"/>
            <w:right w:w="108" w:type="dxa"/>
          </w:tblCellMar>
        </w:tblPrEx>
        <w:trPr>
          <w:trHeight w:val="703" w:hRule="atLeast"/>
        </w:trPr>
        <w:tc>
          <w:tcPr>
            <w:tcW w:w="5000" w:type="pct"/>
            <w:vAlign w:val="bottom"/>
          </w:tcPr>
          <w:p w14:paraId="4D16F564">
            <w:pPr>
              <w:autoSpaceDE w:val="0"/>
              <w:autoSpaceDN w:val="0"/>
              <w:adjustRightInd w:val="0"/>
              <w:spacing w:line="360" w:lineRule="auto"/>
              <w:ind w:left="5670" w:hanging="5670" w:hangingChars="27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合同订立时间：</w:t>
            </w:r>
          </w:p>
        </w:tc>
      </w:tr>
    </w:tbl>
    <w:p w14:paraId="5B045F26">
      <w:pPr>
        <w:autoSpaceDE w:val="0"/>
        <w:autoSpaceDN w:val="0"/>
        <w:adjustRightInd w:val="0"/>
        <w:ind w:right="-26"/>
        <w:rPr>
          <w:rFonts w:ascii="宋体" w:hAnsi="宋体" w:eastAsia="宋体" w:cs="Times New Roman"/>
          <w:b/>
          <w:bCs/>
          <w:color w:val="auto"/>
          <w:kern w:val="0"/>
          <w:szCs w:val="21"/>
          <w:highlight w:val="none"/>
          <w:lang w:val="zh-CN"/>
        </w:rPr>
      </w:pPr>
    </w:p>
    <w:p w14:paraId="4226C8AF">
      <w:pPr>
        <w:widowControl/>
        <w:jc w:val="left"/>
        <w:rPr>
          <w:rFonts w:ascii="宋体" w:hAnsi="宋体" w:eastAsia="宋体" w:cs="Times New Roman"/>
          <w:b/>
          <w:bCs/>
          <w:color w:val="auto"/>
          <w:szCs w:val="21"/>
          <w:highlight w:val="none"/>
        </w:rPr>
      </w:pPr>
      <w:r>
        <w:rPr>
          <w:rFonts w:ascii="宋体" w:hAnsi="宋体" w:eastAsia="宋体" w:cs="Times New Roman"/>
          <w:b/>
          <w:bCs/>
          <w:color w:val="auto"/>
          <w:szCs w:val="21"/>
          <w:highlight w:val="none"/>
        </w:rPr>
        <w:br w:type="page"/>
      </w:r>
    </w:p>
    <w:p w14:paraId="198AD950">
      <w:pPr>
        <w:widowControl/>
        <w:jc w:val="left"/>
        <w:rPr>
          <w:rFonts w:hint="eastAsia" w:ascii="宋体" w:hAnsi="宋体" w:eastAsia="宋体" w:cs="Times New Roman"/>
          <w:b/>
          <w:color w:val="auto"/>
          <w:kern w:val="0"/>
          <w:sz w:val="21"/>
          <w:szCs w:val="21"/>
          <w:highlight w:val="none"/>
        </w:rPr>
      </w:pPr>
      <w:r>
        <w:rPr>
          <w:rFonts w:hint="eastAsia" w:ascii="宋体" w:hAnsi="宋体" w:eastAsia="宋体" w:cs="Times New Roman"/>
          <w:b/>
          <w:color w:val="auto"/>
          <w:kern w:val="0"/>
          <w:sz w:val="21"/>
          <w:szCs w:val="21"/>
          <w:highlight w:val="none"/>
        </w:rPr>
        <w:t>附件1：廉洁协议书</w:t>
      </w:r>
    </w:p>
    <w:p w14:paraId="27554D7E">
      <w:pPr>
        <w:autoSpaceDE w:val="0"/>
        <w:autoSpaceDN w:val="0"/>
        <w:adjustRightInd w:val="0"/>
        <w:spacing w:line="480" w:lineRule="auto"/>
        <w:ind w:right="31" w:rightChars="15"/>
        <w:jc w:val="center"/>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廉洁协议书</w:t>
      </w:r>
    </w:p>
    <w:p w14:paraId="2EDD4A6A">
      <w:pPr>
        <w:autoSpaceDE w:val="0"/>
        <w:autoSpaceDN w:val="0"/>
        <w:adjustRightInd w:val="0"/>
        <w:spacing w:line="480" w:lineRule="auto"/>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项目名称：</w:t>
      </w:r>
      <w:r>
        <w:rPr>
          <w:rFonts w:hint="eastAsia" w:ascii="宋体" w:hAnsi="宋体" w:eastAsia="宋体" w:cs="宋体"/>
          <w:color w:val="auto"/>
          <w:kern w:val="0"/>
          <w:sz w:val="21"/>
          <w:szCs w:val="21"/>
          <w:highlight w:val="none"/>
          <w:lang w:eastAsia="zh-CN"/>
        </w:rPr>
        <w:t>东莞市水务集团管网有限公司2025年4T小型高压冲洗车采购项目</w:t>
      </w:r>
    </w:p>
    <w:p w14:paraId="2A989658">
      <w:pPr>
        <w:autoSpaceDE w:val="0"/>
        <w:autoSpaceDN w:val="0"/>
        <w:adjustRightInd w:val="0"/>
        <w:spacing w:line="480" w:lineRule="auto"/>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甲方：东莞市水务集团管网有限公司</w:t>
      </w:r>
    </w:p>
    <w:p w14:paraId="71E31B24">
      <w:pPr>
        <w:autoSpaceDE w:val="0"/>
        <w:autoSpaceDN w:val="0"/>
        <w:adjustRightInd w:val="0"/>
        <w:spacing w:line="480" w:lineRule="auto"/>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乙方：</w:t>
      </w:r>
    </w:p>
    <w:p w14:paraId="1B0BE6AA">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1BE8DD97">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第一条  甲乙双方的权利和义务</w:t>
      </w:r>
    </w:p>
    <w:p w14:paraId="608DBAD0">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（一）严格遵守党和国家有关法律法规等有关廉洁从业规定。</w:t>
      </w:r>
    </w:p>
    <w:p w14:paraId="3B2DD744">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（二）严格执行本项目的合同文件，自觉按合同办事。</w:t>
      </w:r>
    </w:p>
    <w:p w14:paraId="2D5CB63E">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（三）双方的业务活动坚持公开、公正、诚信、透明的原则（除法律认定的商业秘密和合同文件另有规定之外）不得损害国家和集体利益，违反工程建设管理及其他法律法规规章制度。</w:t>
      </w:r>
    </w:p>
    <w:p w14:paraId="649846E7">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（四）建立健全廉洁制度，开展廉洁教育，设立廉洁监督公示牌，公布举报电话，监督并认真查处违法违纪行为。</w:t>
      </w:r>
    </w:p>
    <w:p w14:paraId="6747E990">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（五）发现对方在业务活动中有违反廉洁规定的行为，有及时提醒对方纠正的权利和义务。</w:t>
      </w:r>
    </w:p>
    <w:p w14:paraId="2C9BC620">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（六）发现对方严重违反本协议义务条款的行为，有向其上级有关部门举报、建议给予处理并要求告知处理结果的权利。</w:t>
      </w:r>
    </w:p>
    <w:p w14:paraId="1B75D871">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第二条  甲方的义务</w:t>
      </w:r>
    </w:p>
    <w:p w14:paraId="286876A4">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（一）甲方及其工作人员不得索要或接受乙方的礼金、有价证券和贵重物品，不得在乙方报销任何应由甲方或个人支付的费用。</w:t>
      </w:r>
    </w:p>
    <w:p w14:paraId="712DDF46">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（二）甲方工作人员不得参加乙方安排的高消费宴请和娱乐活动；不得接受乙方提供的通讯工具、交通工具和高档办公用品。</w:t>
      </w:r>
    </w:p>
    <w:p w14:paraId="645C0F45">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（三）甲方及其工作人员不得要求或者接受乙方为其住房装修、婚丧嫁娶活动、家属或亲友的工作安排以及出国出境、旅游等提供方便。</w:t>
      </w:r>
    </w:p>
    <w:p w14:paraId="42D9FF16">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（四）甲方工作人员不得向乙方介绍其家属或者亲友（包括家属或亲友开办的公司企业）从事于本项目涉及的经济业务活动。</w:t>
      </w:r>
    </w:p>
    <w:p w14:paraId="61C70E63">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（五）甲方及其工作人员不得以任何理由向乙方推荐分包单位，不得要求乙方购买合同规定外的材料和设备。</w:t>
      </w:r>
    </w:p>
    <w:p w14:paraId="2B5281B3">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（六）甲方及其工作人员不得进行违反廉洁规定的其他活动。</w:t>
      </w:r>
    </w:p>
    <w:p w14:paraId="4F548448">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（七）甲方应对甲方工作人员进行廉洁监督管理，如甲方工作人员违反本协议第一、第二条，甲方应依据有关法律法规、党纪规定对其进行处理；涉嫌犯罪的，甲方应将其移交司法机关追究刑事责任。</w:t>
      </w:r>
    </w:p>
    <w:p w14:paraId="55315D0B">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第三条  乙方义务</w:t>
      </w:r>
    </w:p>
    <w:p w14:paraId="11D03A12">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（一）乙方不得以任何理由向甲方及其工作人员馈赠礼金、有价证券、贵重礼品，或报销应由甲方单位或个人支付的任何费用。</w:t>
      </w:r>
    </w:p>
    <w:p w14:paraId="1DDE1272">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（二）乙方及其工作人员不得以考察、参观、洽谈业务、签订合同等的借口邀请甲方及其工作人员参加高消费的宴请、娱乐和健身等活动。</w:t>
      </w:r>
    </w:p>
    <w:p w14:paraId="66EAE37D">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（三）乙方不得为甲方单位和个人购置或提供通讯工具、交通工具和高档办公用品等。</w:t>
      </w:r>
    </w:p>
    <w:p w14:paraId="7EAB32C2">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（四）乙方及其工作人员不得为甲方工作人员购买、装修、维修私人住房、汽车等。</w:t>
      </w:r>
    </w:p>
    <w:p w14:paraId="3CBB2508">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（五）乙方及其工作人员不得为甲方工作人员的婚丧嫁娶、家属或亲友的工作安排，及出国出境提供方便以及报销任何私人消费的费用。</w:t>
      </w:r>
    </w:p>
    <w:p w14:paraId="547B44A5">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（六）乙方及其工作人员不得进行影响甲方及其工作人员公正执行合同和履行职务的其他活动。</w:t>
      </w:r>
    </w:p>
    <w:p w14:paraId="665964C1">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2ED88FBC">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第四条  违约责任</w:t>
      </w:r>
    </w:p>
    <w:p w14:paraId="71FF4076">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（一）甲方违反本协议第一、第二条给乙方单位造成经济损失的，应予以赔偿。</w:t>
      </w:r>
    </w:p>
    <w:p w14:paraId="4CF0C001">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（二）乙方违反本协议第一、第三条给甲方单位造成经济损失的，应予以赔偿。</w:t>
      </w:r>
    </w:p>
    <w:p w14:paraId="352B5862">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第五条  监督检查</w:t>
      </w:r>
    </w:p>
    <w:p w14:paraId="2FD2E63D">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甲乙双方的廉洁从业行为由双方或双方上级单位的纪检、监察负责监督，对本协议履行情况进行检查。</w:t>
      </w:r>
    </w:p>
    <w:p w14:paraId="2566D1A8">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第六条  举报信访受理</w:t>
      </w:r>
    </w:p>
    <w:p w14:paraId="6E70519D">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（一）举报受理部门: 东莞市水务集团有限公司纪检监察部。</w:t>
      </w:r>
    </w:p>
    <w:p w14:paraId="436DF403">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（二）举报电话: ( 0769 ) 23076092</w:t>
      </w:r>
    </w:p>
    <w:p w14:paraId="46ABC88C">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（三）举报邮箱:jcsi@dgswit.cn.</w:t>
      </w:r>
    </w:p>
    <w:p w14:paraId="098CE992">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（四）信访地址: 广东省东莞市东城街道育华路 1 号</w:t>
      </w:r>
    </w:p>
    <w:p w14:paraId="03A8C754">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第七条  其他</w:t>
      </w:r>
    </w:p>
    <w:p w14:paraId="19C83F85">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本协议有效期为甲乙双方签字并加盖公章之日起至该工程/采购项目竣工验收完毕，质保期/服务期满后止。本协议一式</w:t>
      </w:r>
      <w:r>
        <w:rPr>
          <w:rFonts w:hint="eastAsia" w:ascii="宋体" w:hAnsi="宋体" w:eastAsia="宋体" w:cs="宋体"/>
          <w:color w:val="auto"/>
          <w:kern w:val="0"/>
          <w:sz w:val="21"/>
          <w:szCs w:val="21"/>
          <w:highlight w:val="none"/>
          <w:u w:val="single"/>
        </w:rPr>
        <w:t xml:space="preserve">  肆 </w:t>
      </w:r>
      <w:r>
        <w:rPr>
          <w:rFonts w:hint="eastAsia" w:ascii="宋体" w:hAnsi="宋体" w:eastAsia="宋体" w:cs="宋体"/>
          <w:color w:val="auto"/>
          <w:kern w:val="0"/>
          <w:sz w:val="21"/>
          <w:szCs w:val="21"/>
          <w:highlight w:val="none"/>
        </w:rPr>
        <w:t>份，甲、乙双方各执</w:t>
      </w:r>
      <w:r>
        <w:rPr>
          <w:rFonts w:hint="eastAsia" w:ascii="宋体" w:hAnsi="宋体" w:eastAsia="宋体" w:cs="宋体"/>
          <w:color w:val="auto"/>
          <w:kern w:val="0"/>
          <w:sz w:val="21"/>
          <w:szCs w:val="21"/>
          <w:highlight w:val="none"/>
          <w:u w:val="single"/>
        </w:rPr>
        <w:t xml:space="preserve"> 壹  </w:t>
      </w:r>
      <w:r>
        <w:rPr>
          <w:rFonts w:hint="eastAsia" w:ascii="宋体" w:hAnsi="宋体" w:eastAsia="宋体" w:cs="宋体"/>
          <w:color w:val="auto"/>
          <w:kern w:val="0"/>
          <w:sz w:val="21"/>
          <w:szCs w:val="21"/>
          <w:highlight w:val="none"/>
        </w:rPr>
        <w:t>份，甲、乙双方上级监督部门各执</w:t>
      </w:r>
      <w:r>
        <w:rPr>
          <w:rFonts w:hint="eastAsia" w:ascii="宋体" w:hAnsi="宋体" w:eastAsia="宋体" w:cs="宋体"/>
          <w:color w:val="auto"/>
          <w:kern w:val="0"/>
          <w:sz w:val="21"/>
          <w:szCs w:val="21"/>
          <w:highlight w:val="none"/>
          <w:u w:val="single"/>
        </w:rPr>
        <w:t xml:space="preserve"> 壹  </w:t>
      </w:r>
      <w:r>
        <w:rPr>
          <w:rFonts w:hint="eastAsia" w:ascii="宋体" w:hAnsi="宋体" w:eastAsia="宋体" w:cs="宋体"/>
          <w:color w:val="auto"/>
          <w:kern w:val="0"/>
          <w:sz w:val="21"/>
          <w:szCs w:val="21"/>
          <w:highlight w:val="none"/>
        </w:rPr>
        <w:t>份</w:t>
      </w:r>
    </w:p>
    <w:p w14:paraId="36A26CA6">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p>
    <w:p w14:paraId="42D4EF8F">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甲方（盖章）：东莞市水务集团管网有限公司                      </w:t>
      </w:r>
    </w:p>
    <w:p w14:paraId="03C8A321">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法定代表人：                   </w:t>
      </w:r>
    </w:p>
    <w:p w14:paraId="5C6FC8FE">
      <w:pPr>
        <w:autoSpaceDE w:val="0"/>
        <w:autoSpaceDN w:val="0"/>
        <w:adjustRightInd w:val="0"/>
        <w:spacing w:line="480" w:lineRule="auto"/>
        <w:ind w:firstLine="420" w:firstLineChars="200"/>
        <w:jc w:val="left"/>
        <w:rPr>
          <w:rFonts w:hint="eastAsia" w:ascii="宋体" w:hAnsi="宋体" w:eastAsia="宋体" w:cs="宋体"/>
          <w:color w:val="auto"/>
          <w:kern w:val="0"/>
          <w:sz w:val="21"/>
          <w:szCs w:val="21"/>
          <w:highlight w:val="none"/>
        </w:rPr>
      </w:pPr>
    </w:p>
    <w:p w14:paraId="0DBA6AB0">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乙方（盖章）：</w:t>
      </w:r>
    </w:p>
    <w:p w14:paraId="2C08EB47">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法定代表人：                   </w:t>
      </w:r>
    </w:p>
    <w:p w14:paraId="6FA40D36">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w:t>
      </w:r>
    </w:p>
    <w:p w14:paraId="77A7FCAF">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p>
    <w:p w14:paraId="190FF383">
      <w:pPr>
        <w:autoSpaceDE w:val="0"/>
        <w:autoSpaceDN w:val="0"/>
        <w:adjustRightInd w:val="0"/>
        <w:spacing w:line="480" w:lineRule="auto"/>
        <w:ind w:firstLine="42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1"/>
          <w:szCs w:val="21"/>
          <w:highlight w:val="none"/>
        </w:rPr>
        <w:t xml:space="preserve">签订日期：       </w:t>
      </w:r>
      <w:r>
        <w:rPr>
          <w:rFonts w:hint="eastAsia" w:ascii="宋体" w:hAnsi="宋体" w:eastAsia="宋体" w:cs="宋体"/>
          <w:color w:val="auto"/>
          <w:kern w:val="0"/>
          <w:sz w:val="24"/>
          <w:szCs w:val="24"/>
          <w:highlight w:val="none"/>
        </w:rPr>
        <w:t xml:space="preserve"> </w:t>
      </w:r>
    </w:p>
    <w:p w14:paraId="258EE2CA">
      <w:pPr>
        <w:autoSpaceDE w:val="0"/>
        <w:autoSpaceDN w:val="0"/>
        <w:adjustRightInd w:val="0"/>
        <w:jc w:val="left"/>
        <w:rPr>
          <w:rFonts w:ascii="宋体" w:hAnsi="宋体" w:eastAsia="宋体" w:cs="Times New Roman"/>
          <w:b/>
          <w:color w:val="auto"/>
          <w:kern w:val="0"/>
          <w:sz w:val="24"/>
          <w:szCs w:val="24"/>
          <w:highlight w:val="none"/>
        </w:rPr>
      </w:pPr>
    </w:p>
    <w:p w14:paraId="1A92B72D">
      <w:pPr>
        <w:widowControl/>
        <w:jc w:val="left"/>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br w:type="page"/>
      </w:r>
    </w:p>
    <w:p w14:paraId="4EAC6856">
      <w:pPr>
        <w:autoSpaceDE w:val="0"/>
        <w:autoSpaceDN w:val="0"/>
        <w:adjustRightInd w:val="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附件2</w:t>
      </w:r>
      <w:r>
        <w:rPr>
          <w:rFonts w:hint="eastAsia" w:ascii="宋体" w:hAnsi="宋体" w:eastAsia="宋体" w:cs="Times New Roman"/>
          <w:b/>
          <w:color w:val="auto"/>
          <w:kern w:val="0"/>
          <w:szCs w:val="21"/>
          <w:highlight w:val="none"/>
          <w:lang w:eastAsia="zh-CN"/>
        </w:rPr>
        <w:t>：</w:t>
      </w:r>
      <w:r>
        <w:rPr>
          <w:rFonts w:hint="eastAsia" w:ascii="宋体" w:hAnsi="宋体" w:eastAsia="宋体" w:cs="Times New Roman"/>
          <w:b/>
          <w:color w:val="auto"/>
          <w:kern w:val="0"/>
          <w:szCs w:val="21"/>
          <w:highlight w:val="none"/>
        </w:rPr>
        <w:t>《用户需求书》</w:t>
      </w:r>
    </w:p>
    <w:p w14:paraId="139C0A79">
      <w:pPr>
        <w:autoSpaceDE w:val="0"/>
        <w:autoSpaceDN w:val="0"/>
        <w:adjustRightInd w:val="0"/>
        <w:spacing w:line="360" w:lineRule="auto"/>
        <w:jc w:val="left"/>
        <w:rPr>
          <w:rFonts w:ascii="宋体" w:hAnsi="宋体" w:eastAsia="宋体" w:cs="宋体"/>
          <w:b/>
          <w:color w:val="auto"/>
          <w:kern w:val="0"/>
          <w:szCs w:val="21"/>
          <w:highlight w:val="none"/>
          <w:lang w:val="zh-CN"/>
        </w:rPr>
      </w:pPr>
    </w:p>
    <w:p w14:paraId="27C3B317">
      <w:pPr>
        <w:widowControl/>
        <w:jc w:val="left"/>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br w:type="page"/>
      </w:r>
    </w:p>
    <w:p w14:paraId="3E0DEDDB">
      <w:pPr>
        <w:autoSpaceDE w:val="0"/>
        <w:autoSpaceDN w:val="0"/>
        <w:adjustRightInd w:val="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附件3：中标通知书</w:t>
      </w:r>
    </w:p>
    <w:p w14:paraId="2380F358">
      <w:pPr>
        <w:autoSpaceDE w:val="0"/>
        <w:autoSpaceDN w:val="0"/>
        <w:adjustRightInd w:val="0"/>
        <w:jc w:val="center"/>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br w:type="page"/>
      </w:r>
    </w:p>
    <w:p w14:paraId="4E1A5515">
      <w:pPr>
        <w:autoSpaceDE w:val="0"/>
        <w:autoSpaceDN w:val="0"/>
        <w:adjustRightInd w:val="0"/>
        <w:jc w:val="left"/>
        <w:rPr>
          <w:rFonts w:hint="eastAsia"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附件4</w:t>
      </w:r>
      <w:r>
        <w:rPr>
          <w:rFonts w:hint="eastAsia" w:ascii="宋体" w:hAnsi="宋体" w:eastAsia="宋体" w:cs="Times New Roman"/>
          <w:b/>
          <w:color w:val="auto"/>
          <w:kern w:val="0"/>
          <w:szCs w:val="21"/>
          <w:highlight w:val="none"/>
          <w:lang w:val="en-US" w:eastAsia="zh-CN"/>
        </w:rPr>
        <w:t>：</w:t>
      </w:r>
      <w:r>
        <w:rPr>
          <w:rFonts w:hint="eastAsia" w:ascii="宋体" w:hAnsi="宋体" w:eastAsia="宋体" w:cs="Times New Roman"/>
          <w:b/>
          <w:color w:val="auto"/>
          <w:kern w:val="0"/>
          <w:szCs w:val="21"/>
          <w:highlight w:val="none"/>
        </w:rPr>
        <w:t>投标报价表</w:t>
      </w:r>
    </w:p>
    <w:p w14:paraId="2722D0A6">
      <w:pPr>
        <w:autoSpaceDE w:val="0"/>
        <w:autoSpaceDN w:val="0"/>
        <w:adjustRightInd w:val="0"/>
        <w:jc w:val="left"/>
        <w:rPr>
          <w:rFonts w:hint="eastAsia" w:ascii="宋体" w:hAnsi="宋体" w:eastAsia="宋体" w:cs="Times New Roman"/>
          <w:b/>
          <w:color w:val="auto"/>
          <w:kern w:val="0"/>
          <w:szCs w:val="21"/>
          <w:highlight w:val="none"/>
        </w:rPr>
      </w:pPr>
    </w:p>
    <w:p w14:paraId="1913512C">
      <w:pPr>
        <w:autoSpaceDE w:val="0"/>
        <w:autoSpaceDN w:val="0"/>
        <w:adjustRightInd w:val="0"/>
        <w:jc w:val="left"/>
        <w:rPr>
          <w:rFonts w:hint="eastAsia" w:ascii="宋体" w:hAnsi="宋体" w:eastAsia="宋体" w:cs="Times New Roman"/>
          <w:b/>
          <w:color w:val="auto"/>
          <w:kern w:val="0"/>
          <w:szCs w:val="21"/>
          <w:highlight w:val="none"/>
          <w:lang w:eastAsia="zh-CN"/>
        </w:rPr>
      </w:pPr>
    </w:p>
    <w:p w14:paraId="6E8DAECF">
      <w:pPr>
        <w:autoSpaceDE w:val="0"/>
        <w:autoSpaceDN w:val="0"/>
        <w:adjustRightInd w:val="0"/>
        <w:jc w:val="left"/>
        <w:rPr>
          <w:rFonts w:hint="eastAsia" w:ascii="宋体" w:hAnsi="宋体" w:eastAsia="宋体" w:cs="Times New Roman"/>
          <w:b/>
          <w:color w:val="auto"/>
          <w:kern w:val="0"/>
          <w:szCs w:val="21"/>
          <w:highlight w:val="none"/>
        </w:rPr>
      </w:pPr>
    </w:p>
    <w:p w14:paraId="71A21232">
      <w:pPr>
        <w:autoSpaceDE w:val="0"/>
        <w:autoSpaceDN w:val="0"/>
        <w:adjustRightInd w:val="0"/>
        <w:jc w:val="left"/>
        <w:rPr>
          <w:rFonts w:hint="eastAsia" w:ascii="宋体" w:hAnsi="宋体" w:eastAsia="宋体" w:cs="Times New Roman"/>
          <w:b/>
          <w:color w:val="auto"/>
          <w:kern w:val="0"/>
          <w:szCs w:val="21"/>
          <w:highlight w:val="none"/>
        </w:rPr>
        <w:sectPr>
          <w:footerReference r:id="rId4" w:type="first"/>
          <w:footerReference r:id="rId3" w:type="default"/>
          <w:pgSz w:w="12240" w:h="15840"/>
          <w:pgMar w:top="1191" w:right="1043" w:bottom="1191" w:left="1043" w:header="720" w:footer="720" w:gutter="0"/>
          <w:pgBorders>
            <w:top w:val="none" w:sz="0" w:space="0"/>
            <w:left w:val="none" w:sz="0" w:space="0"/>
            <w:bottom w:val="none" w:sz="0" w:space="0"/>
            <w:right w:val="none" w:sz="0" w:space="0"/>
          </w:pgBorders>
          <w:cols w:space="720" w:num="1"/>
          <w:titlePg/>
          <w:docGrid w:linePitch="326" w:charSpace="0"/>
        </w:sectPr>
      </w:pPr>
    </w:p>
    <w:p w14:paraId="7A571FFC">
      <w:pPr>
        <w:widowControl/>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附件</w:t>
      </w:r>
      <w:r>
        <w:rPr>
          <w:rFonts w:hint="eastAsia" w:ascii="宋体" w:hAnsi="宋体" w:eastAsia="宋体" w:cs="Times New Roman"/>
          <w:b/>
          <w:color w:val="auto"/>
          <w:kern w:val="0"/>
          <w:szCs w:val="21"/>
          <w:highlight w:val="none"/>
          <w:lang w:val="en-US" w:eastAsia="zh-CN"/>
        </w:rPr>
        <w:t>5：</w:t>
      </w:r>
      <w:r>
        <w:rPr>
          <w:rFonts w:hint="eastAsia" w:ascii="宋体" w:hAnsi="宋体" w:eastAsia="宋体" w:cs="Times New Roman"/>
          <w:b/>
          <w:color w:val="auto"/>
          <w:kern w:val="0"/>
          <w:szCs w:val="21"/>
          <w:highlight w:val="none"/>
        </w:rPr>
        <w:t>承诺书</w:t>
      </w:r>
    </w:p>
    <w:p w14:paraId="3BE5C64F">
      <w:pPr>
        <w:jc w:val="center"/>
        <w:rPr>
          <w:rFonts w:ascii="宋体" w:hAnsi="宋体" w:eastAsia="宋体" w:cs="宋体"/>
          <w:b/>
          <w:bCs/>
          <w:color w:val="auto"/>
          <w:kern w:val="44"/>
          <w:sz w:val="32"/>
          <w:szCs w:val="32"/>
          <w:highlight w:val="none"/>
          <w:lang w:val="zh-CN"/>
        </w:rPr>
      </w:pPr>
      <w:r>
        <w:rPr>
          <w:rFonts w:hint="eastAsia" w:ascii="宋体" w:hAnsi="宋体" w:eastAsia="宋体" w:cs="宋体"/>
          <w:b/>
          <w:bCs/>
          <w:color w:val="auto"/>
          <w:kern w:val="44"/>
          <w:sz w:val="32"/>
          <w:szCs w:val="32"/>
          <w:highlight w:val="none"/>
          <w:lang w:val="zh-CN"/>
        </w:rPr>
        <w:t>承诺书</w:t>
      </w:r>
    </w:p>
    <w:p w14:paraId="132BA99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p>
    <w:p w14:paraId="7456E9E4">
      <w:pPr>
        <w:autoSpaceDE w:val="0"/>
        <w:autoSpaceDN w:val="0"/>
        <w:adjustRightInd w:val="0"/>
        <w:spacing w:line="360" w:lineRule="auto"/>
        <w:ind w:firstLine="0" w:firstLineChars="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东莞市水务集团管网有限公司： </w:t>
      </w:r>
    </w:p>
    <w:p w14:paraId="7CE10CA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我司根据《</w:t>
      </w:r>
      <w:r>
        <w:rPr>
          <w:rFonts w:hint="eastAsia" w:ascii="宋体" w:hAnsi="宋体" w:eastAsia="宋体" w:cs="宋体"/>
          <w:color w:val="auto"/>
          <w:kern w:val="0"/>
          <w:szCs w:val="21"/>
          <w:highlight w:val="none"/>
          <w:lang w:eastAsia="zh-CN"/>
        </w:rPr>
        <w:t>东莞市水务集团管网有限公司2025年4T小型高压冲洗车采购项目</w:t>
      </w:r>
      <w:r>
        <w:rPr>
          <w:rFonts w:hint="eastAsia" w:ascii="宋体" w:hAnsi="宋体" w:eastAsia="宋体" w:cs="宋体"/>
          <w:color w:val="auto"/>
          <w:kern w:val="0"/>
          <w:szCs w:val="21"/>
          <w:highlight w:val="none"/>
        </w:rPr>
        <w:t>合同》相关条款全力配合贵公司工作，并自愿做出如下承诺：</w:t>
      </w:r>
    </w:p>
    <w:p w14:paraId="144AF97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一）如我司有拖欠所雇用员工工资等，发生劳资纠纷、上访、闹事或其他影响贵公司生产经营等情况而未及时妥善处理的，我司同意贵公司可直接启用履约担保或从未付款中直接扣除相应款项予以支付或作出相应处理，由此产生的一切法律后果由我司承担；</w:t>
      </w:r>
    </w:p>
    <w:p w14:paraId="38D9C59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二）如我司不履行、怠于履行或没有在约定时间内完成合同项下的全部义务，合同条款中有相应违约条款的，我司承诺将按照合同约定承担违约责任；其他无约定情形的，我司同意按照合同价（含税）的5%向贵公司承担违约金。同时，贵公司有权另行委派其他单位实施本项目，由此产生的差价及相关费用等由我司承担；</w:t>
      </w:r>
    </w:p>
    <w:p w14:paraId="3CD6C90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（三）如我司有违反本项目管理及合同约定等行为，我司将同意并接受贵公司根据相关约定对我司进行处罚；</w:t>
      </w:r>
    </w:p>
    <w:p w14:paraId="3A36A6DB">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（四）</w:t>
      </w:r>
      <w:r>
        <w:rPr>
          <w:rFonts w:hint="eastAsia" w:ascii="宋体" w:hAnsi="宋体" w:eastAsia="宋体" w:cs="Times New Roman"/>
          <w:color w:val="auto"/>
          <w:kern w:val="0"/>
          <w:szCs w:val="21"/>
          <w:highlight w:val="none"/>
        </w:rPr>
        <w:t>我方</w:t>
      </w:r>
      <w:r>
        <w:rPr>
          <w:rFonts w:hint="eastAsia" w:ascii="宋体" w:hAnsi="宋体" w:eastAsia="宋体" w:cs="宋体"/>
          <w:color w:val="auto"/>
          <w:kern w:val="0"/>
          <w:szCs w:val="21"/>
          <w:highlight w:val="none"/>
        </w:rPr>
        <w:t>承诺，若我方存在通过弄虚作假、虚假响应招标文件要求等手段骗取中标的，甲方有权或协助主管部门认定我方严重失信的不良行为，纳入相关</w:t>
      </w:r>
      <w:r>
        <w:rPr>
          <w:rFonts w:ascii="宋体" w:hAnsi="宋体" w:eastAsia="宋体" w:cs="宋体"/>
          <w:color w:val="auto"/>
          <w:kern w:val="0"/>
          <w:szCs w:val="21"/>
          <w:highlight w:val="none"/>
        </w:rPr>
        <w:t>企业信用“黑名单”</w:t>
      </w:r>
      <w:r>
        <w:rPr>
          <w:rFonts w:hint="eastAsia" w:ascii="宋体" w:hAnsi="宋体" w:eastAsia="宋体" w:cs="宋体"/>
          <w:color w:val="auto"/>
          <w:kern w:val="0"/>
          <w:szCs w:val="21"/>
          <w:highlight w:val="none"/>
        </w:rPr>
        <w:t>，限制我方参与依法必须招标项目的投标，并</w:t>
      </w:r>
      <w:r>
        <w:rPr>
          <w:rFonts w:ascii="宋体" w:hAnsi="宋体" w:eastAsia="宋体" w:cs="宋体"/>
          <w:color w:val="auto"/>
          <w:kern w:val="0"/>
          <w:szCs w:val="21"/>
          <w:highlight w:val="none"/>
        </w:rPr>
        <w:t>向</w:t>
      </w:r>
      <w:r>
        <w:rPr>
          <w:rFonts w:hint="eastAsia" w:ascii="宋体" w:hAnsi="宋体" w:eastAsia="宋体" w:cs="宋体"/>
          <w:color w:val="auto"/>
          <w:kern w:val="0"/>
          <w:szCs w:val="21"/>
          <w:highlight w:val="none"/>
        </w:rPr>
        <w:t>行政主管部门报送</w:t>
      </w:r>
      <w:r>
        <w:rPr>
          <w:rFonts w:ascii="宋体" w:hAnsi="宋体" w:eastAsia="宋体" w:cs="宋体"/>
          <w:color w:val="auto"/>
          <w:kern w:val="0"/>
          <w:szCs w:val="21"/>
          <w:highlight w:val="none"/>
        </w:rPr>
        <w:t>结果。</w:t>
      </w:r>
      <w:r>
        <w:rPr>
          <w:rFonts w:hint="eastAsia" w:ascii="宋体" w:hAnsi="宋体" w:eastAsia="宋体" w:cs="宋体"/>
          <w:color w:val="auto"/>
          <w:kern w:val="0"/>
          <w:szCs w:val="21"/>
          <w:highlight w:val="none"/>
        </w:rPr>
        <w:t>同时，甲方有权根据《关于对环境保护领域失信生产经营单位及其有关人员开展联合惩戒的合作备忘录》等规定，通过“信用中国”网站向社会公示我方的失信行为，实现“一处失信、处处受限”。</w:t>
      </w:r>
    </w:p>
    <w:p w14:paraId="77D1C32C">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约定按时提供原件核查的，因此导致我方无法参与东莞市水务集团有限公司相关招标采购活动的，由我方自行承担全部后果。</w:t>
      </w:r>
    </w:p>
    <w:p w14:paraId="31EF37D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p>
    <w:p w14:paraId="68ADE105">
      <w:pPr>
        <w:autoSpaceDE w:val="0"/>
        <w:autoSpaceDN w:val="0"/>
        <w:adjustRightInd w:val="0"/>
        <w:spacing w:line="360" w:lineRule="auto"/>
        <w:ind w:right="960"/>
        <w:jc w:val="right"/>
        <w:rPr>
          <w:rFonts w:ascii="宋体" w:hAnsi="宋体" w:eastAsia="宋体" w:cs="宋体"/>
          <w:color w:val="auto"/>
          <w:w w:val="105"/>
          <w:kern w:val="0"/>
          <w:szCs w:val="21"/>
          <w:highlight w:val="none"/>
        </w:rPr>
      </w:pPr>
      <w:r>
        <w:rPr>
          <w:rFonts w:hint="eastAsia" w:ascii="宋体" w:hAnsi="宋体" w:eastAsia="宋体" w:cs="宋体"/>
          <w:color w:val="auto"/>
          <w:w w:val="105"/>
          <w:kern w:val="0"/>
          <w:szCs w:val="21"/>
          <w:highlight w:val="none"/>
        </w:rPr>
        <w:t xml:space="preserve">           </w:t>
      </w:r>
    </w:p>
    <w:p w14:paraId="7D06B9F0">
      <w:pPr>
        <w:autoSpaceDE w:val="0"/>
        <w:autoSpaceDN w:val="0"/>
        <w:adjustRightInd w:val="0"/>
        <w:spacing w:line="360" w:lineRule="auto"/>
        <w:ind w:right="960"/>
        <w:jc w:val="right"/>
        <w:rPr>
          <w:rFonts w:ascii="宋体" w:hAnsi="宋体" w:eastAsia="宋体" w:cs="宋体"/>
          <w:color w:val="auto"/>
          <w:w w:val="105"/>
          <w:kern w:val="0"/>
          <w:szCs w:val="21"/>
          <w:highlight w:val="none"/>
        </w:rPr>
      </w:pPr>
    </w:p>
    <w:p w14:paraId="28D7E49A">
      <w:pPr>
        <w:autoSpaceDE w:val="0"/>
        <w:autoSpaceDN w:val="0"/>
        <w:adjustRightInd w:val="0"/>
        <w:spacing w:line="480" w:lineRule="auto"/>
        <w:ind w:right="960" w:firstLine="3780" w:firstLineChars="1800"/>
        <w:jc w:val="both"/>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承诺单位（盖章）：</w:t>
      </w:r>
    </w:p>
    <w:p w14:paraId="1F09FA2A">
      <w:pPr>
        <w:autoSpaceDE w:val="0"/>
        <w:autoSpaceDN w:val="0"/>
        <w:adjustRightInd w:val="0"/>
        <w:spacing w:line="480" w:lineRule="auto"/>
        <w:ind w:right="960" w:firstLine="3780" w:firstLineChars="18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法人代表人（授权代理人）签名（或盖私章）：</w:t>
      </w:r>
    </w:p>
    <w:p w14:paraId="345FED6D">
      <w:pPr>
        <w:autoSpaceDE w:val="0"/>
        <w:autoSpaceDN w:val="0"/>
        <w:adjustRightInd w:val="0"/>
        <w:spacing w:line="480" w:lineRule="auto"/>
        <w:ind w:left="4759" w:leftChars="166" w:right="960" w:hanging="4410" w:hangingChars="21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日期：</w:t>
      </w:r>
    </w:p>
    <w:p w14:paraId="1646FBA9">
      <w:pPr>
        <w:rPr>
          <w:rFonts w:ascii="宋体" w:hAnsi="宋体" w:eastAsia="宋体" w:cs="宋体"/>
          <w:color w:val="auto"/>
          <w:szCs w:val="24"/>
          <w:highlight w:val="none"/>
          <w:lang w:val="zh-CN"/>
        </w:rPr>
      </w:pPr>
    </w:p>
    <w:p w14:paraId="2775E54E">
      <w:pPr>
        <w:widowControl/>
        <w:spacing w:line="240" w:lineRule="auto"/>
        <w:jc w:val="left"/>
        <w:rPr>
          <w:rFonts w:hint="eastAsia" w:ascii="宋体" w:hAnsi="宋体" w:eastAsia="宋体" w:cs="Times New Roman"/>
          <w:b/>
          <w:color w:val="auto"/>
          <w:kern w:val="0"/>
          <w:szCs w:val="21"/>
          <w:highlight w:val="none"/>
          <w:lang w:val="en-US" w:eastAsia="zh-CN"/>
        </w:rPr>
      </w:pPr>
      <w:r>
        <w:rPr>
          <w:rFonts w:hint="eastAsia" w:ascii="宋体" w:hAnsi="宋体" w:eastAsia="宋体" w:cs="Times New Roman"/>
          <w:b/>
          <w:color w:val="auto"/>
          <w:kern w:val="0"/>
          <w:szCs w:val="21"/>
          <w:highlight w:val="none"/>
          <w:lang w:val="en-US" w:eastAsia="zh-CN"/>
        </w:rPr>
        <w:br w:type="page"/>
      </w:r>
    </w:p>
    <w:p w14:paraId="5F32A580">
      <w:pPr>
        <w:widowControl/>
        <w:spacing w:line="360" w:lineRule="auto"/>
        <w:jc w:val="left"/>
        <w:rPr>
          <w:rFonts w:hint="eastAsia" w:ascii="宋体" w:hAnsi="宋体" w:eastAsia="宋体" w:cs="Times New Roman"/>
          <w:b/>
          <w:color w:val="auto"/>
          <w:kern w:val="0"/>
          <w:szCs w:val="21"/>
          <w:highlight w:val="none"/>
          <w:lang w:val="en-US" w:eastAsia="zh-CN"/>
        </w:rPr>
      </w:pPr>
      <w:r>
        <w:rPr>
          <w:rFonts w:hint="eastAsia" w:ascii="宋体" w:hAnsi="宋体" w:eastAsia="宋体" w:cs="Times New Roman"/>
          <w:b/>
          <w:color w:val="auto"/>
          <w:kern w:val="0"/>
          <w:szCs w:val="21"/>
          <w:highlight w:val="none"/>
          <w:lang w:val="en-US" w:eastAsia="zh-CN"/>
        </w:rPr>
        <w:t>附件6：招标文件（另附）</w:t>
      </w:r>
    </w:p>
    <w:p w14:paraId="58B485D3">
      <w:pPr>
        <w:widowControl/>
        <w:spacing w:line="360" w:lineRule="auto"/>
        <w:jc w:val="left"/>
        <w:rPr>
          <w:rFonts w:hint="eastAsia" w:ascii="宋体" w:hAnsi="宋体" w:eastAsia="宋体" w:cs="Times New Roman"/>
          <w:b/>
          <w:color w:val="auto"/>
          <w:kern w:val="0"/>
          <w:szCs w:val="21"/>
          <w:highlight w:val="none"/>
          <w:lang w:val="en-US" w:eastAsia="zh-CN"/>
        </w:rPr>
      </w:pPr>
      <w:r>
        <w:rPr>
          <w:rFonts w:hint="eastAsia" w:ascii="宋体" w:hAnsi="宋体" w:eastAsia="宋体" w:cs="Times New Roman"/>
          <w:b/>
          <w:color w:val="auto"/>
          <w:kern w:val="0"/>
          <w:szCs w:val="21"/>
          <w:highlight w:val="none"/>
          <w:lang w:val="en-US" w:eastAsia="zh-CN"/>
        </w:rPr>
        <w:t>附件7：投标文件（另附）</w:t>
      </w:r>
    </w:p>
    <w:p w14:paraId="2B05E561">
      <w:pPr>
        <w:pStyle w:val="32"/>
        <w:widowControl w:val="0"/>
        <w:autoSpaceDE w:val="0"/>
        <w:spacing w:before="0" w:after="120" w:afterAutospacing="0"/>
        <w:jc w:val="both"/>
        <w:rPr>
          <w:rFonts w:eastAsia="宋体" w:cs="Times New Roman"/>
          <w:b/>
          <w:bCs/>
          <w:color w:val="auto"/>
          <w:sz w:val="21"/>
          <w:szCs w:val="21"/>
          <w:highlight w:val="none"/>
        </w:rPr>
      </w:pPr>
    </w:p>
    <w:p w14:paraId="75FDEF0A">
      <w:pPr>
        <w:pStyle w:val="32"/>
        <w:widowControl w:val="0"/>
        <w:autoSpaceDE w:val="0"/>
        <w:spacing w:before="0" w:after="120" w:afterAutospacing="0"/>
        <w:jc w:val="both"/>
        <w:rPr>
          <w:rFonts w:eastAsia="宋体" w:cs="Times New Roman"/>
          <w:b/>
          <w:bCs/>
          <w:color w:val="auto"/>
          <w:sz w:val="21"/>
          <w:szCs w:val="21"/>
          <w:highlight w:val="none"/>
        </w:rPr>
      </w:pPr>
      <w:r>
        <w:rPr>
          <w:rFonts w:hint="eastAsia" w:eastAsia="宋体" w:cs="Times New Roman"/>
          <w:b/>
          <w:bCs/>
          <w:color w:val="auto"/>
          <w:sz w:val="21"/>
          <w:szCs w:val="21"/>
          <w:highlight w:val="none"/>
          <w:lang w:bidi="ar"/>
        </w:rPr>
        <w:t xml:space="preserve"> </w:t>
      </w:r>
    </w:p>
    <w:p w14:paraId="69D4BD6D">
      <w:pPr>
        <w:pStyle w:val="32"/>
        <w:widowControl w:val="0"/>
        <w:autoSpaceDE w:val="0"/>
        <w:spacing w:before="0" w:after="120" w:afterAutospacing="0"/>
        <w:jc w:val="both"/>
        <w:rPr>
          <w:rFonts w:eastAsia="宋体" w:cs="Times New Roman"/>
          <w:b/>
          <w:bCs/>
          <w:color w:val="auto"/>
          <w:sz w:val="21"/>
          <w:szCs w:val="21"/>
          <w:highlight w:val="none"/>
        </w:rPr>
      </w:pPr>
      <w:r>
        <w:rPr>
          <w:rFonts w:hint="eastAsia" w:eastAsia="宋体" w:cs="Times New Roman"/>
          <w:b/>
          <w:bCs/>
          <w:color w:val="auto"/>
          <w:sz w:val="21"/>
          <w:szCs w:val="21"/>
          <w:highlight w:val="none"/>
          <w:lang w:bidi="ar"/>
        </w:rPr>
        <w:t xml:space="preserve"> </w:t>
      </w:r>
    </w:p>
    <w:p w14:paraId="361DDF7D">
      <w:pPr>
        <w:pStyle w:val="32"/>
        <w:widowControl w:val="0"/>
        <w:autoSpaceDE w:val="0"/>
        <w:spacing w:before="0" w:after="120" w:afterAutospacing="0"/>
        <w:jc w:val="both"/>
        <w:rPr>
          <w:rFonts w:eastAsia="宋体" w:cs="Times New Roman"/>
          <w:b/>
          <w:bCs/>
          <w:color w:val="auto"/>
          <w:sz w:val="21"/>
          <w:szCs w:val="21"/>
          <w:highlight w:val="none"/>
        </w:rPr>
      </w:pPr>
      <w:r>
        <w:rPr>
          <w:rFonts w:hint="eastAsia" w:eastAsia="宋体" w:cs="Times New Roman"/>
          <w:b/>
          <w:bCs/>
          <w:color w:val="auto"/>
          <w:sz w:val="21"/>
          <w:szCs w:val="21"/>
          <w:highlight w:val="none"/>
          <w:lang w:bidi="ar"/>
        </w:rPr>
        <w:t xml:space="preserve"> </w:t>
      </w:r>
    </w:p>
    <w:p w14:paraId="380CA083">
      <w:pPr>
        <w:pStyle w:val="32"/>
        <w:widowControl w:val="0"/>
        <w:autoSpaceDE w:val="0"/>
        <w:spacing w:before="0" w:after="120" w:afterAutospacing="0"/>
        <w:jc w:val="both"/>
        <w:rPr>
          <w:rFonts w:eastAsia="宋体" w:cs="Times New Roman"/>
          <w:b/>
          <w:bCs/>
          <w:color w:val="auto"/>
          <w:sz w:val="21"/>
          <w:szCs w:val="21"/>
          <w:highlight w:val="none"/>
        </w:rPr>
      </w:pPr>
      <w:r>
        <w:rPr>
          <w:rFonts w:hint="eastAsia" w:eastAsia="宋体" w:cs="Times New Roman"/>
          <w:b/>
          <w:bCs/>
          <w:color w:val="auto"/>
          <w:sz w:val="21"/>
          <w:szCs w:val="21"/>
          <w:highlight w:val="none"/>
          <w:lang w:bidi="ar"/>
        </w:rPr>
        <w:t xml:space="preserve"> </w:t>
      </w:r>
    </w:p>
    <w:p w14:paraId="032CE746">
      <w:pPr>
        <w:rPr>
          <w:rFonts w:ascii="宋体" w:hAnsi="宋体" w:eastAsia="宋体" w:cs="宋体"/>
          <w:b/>
          <w:color w:val="auto"/>
          <w:kern w:val="0"/>
          <w:sz w:val="24"/>
          <w:szCs w:val="24"/>
          <w:highlight w:val="none"/>
          <w:lang w:bidi="ar"/>
        </w:rPr>
      </w:pPr>
      <w:r>
        <w:rPr>
          <w:rFonts w:hint="eastAsia" w:ascii="宋体" w:hAnsi="宋体" w:eastAsia="宋体" w:cs="宋体"/>
          <w:b/>
          <w:color w:val="auto"/>
          <w:kern w:val="0"/>
          <w:sz w:val="24"/>
          <w:szCs w:val="24"/>
          <w:highlight w:val="none"/>
          <w:lang w:bidi="ar"/>
        </w:rPr>
        <w:br w:type="page"/>
      </w:r>
    </w:p>
    <w:p w14:paraId="4CF1EEFD">
      <w:pPr>
        <w:pageBreakBefore/>
        <w:spacing w:before="120" w:beforeLines="50" w:after="120" w:afterLines="50" w:line="360" w:lineRule="auto"/>
        <w:ind w:firstLine="640"/>
        <w:jc w:val="center"/>
        <w:outlineLvl w:val="0"/>
        <w:rPr>
          <w:rFonts w:ascii="宋体" w:hAnsi="宋体" w:eastAsia="宋体" w:cs="Times New Roman"/>
          <w:b/>
          <w:bCs/>
          <w:color w:val="auto"/>
          <w:sz w:val="32"/>
          <w:szCs w:val="32"/>
          <w:highlight w:val="none"/>
          <w:lang w:val="zh-CN"/>
        </w:rPr>
      </w:pPr>
      <w:bookmarkStart w:id="381" w:name="_Toc447044603"/>
      <w:bookmarkStart w:id="382" w:name="_Toc22246"/>
      <w:bookmarkStart w:id="383" w:name="_Toc4388"/>
      <w:bookmarkStart w:id="384" w:name="_Toc24427_WPSOffice_Level1"/>
      <w:bookmarkStart w:id="385" w:name="_Toc447045090"/>
      <w:bookmarkStart w:id="386" w:name="_Toc20895"/>
      <w:bookmarkStart w:id="387" w:name="_Toc447044479"/>
      <w:bookmarkStart w:id="388" w:name="_Toc142508360"/>
      <w:bookmarkStart w:id="389" w:name="_Toc512353083"/>
      <w:r>
        <w:rPr>
          <w:rFonts w:hint="eastAsia" w:ascii="宋体" w:hAnsi="宋体" w:eastAsia="宋体" w:cs="Times New Roman"/>
          <w:b/>
          <w:bCs/>
          <w:color w:val="auto"/>
          <w:sz w:val="32"/>
          <w:szCs w:val="32"/>
          <w:highlight w:val="none"/>
          <w:lang w:val="zh-CN"/>
        </w:rPr>
        <w:t>第五篇</w:t>
      </w:r>
      <w:r>
        <w:rPr>
          <w:rFonts w:ascii="宋体" w:hAnsi="宋体" w:eastAsia="宋体" w:cs="Times New Roman"/>
          <w:b/>
          <w:bCs/>
          <w:color w:val="auto"/>
          <w:sz w:val="32"/>
          <w:szCs w:val="32"/>
          <w:highlight w:val="none"/>
          <w:lang w:val="zh-CN"/>
        </w:rPr>
        <w:t xml:space="preserve"> </w:t>
      </w:r>
      <w:r>
        <w:rPr>
          <w:rFonts w:hint="eastAsia" w:ascii="宋体" w:hAnsi="宋体" w:eastAsia="宋体" w:cs="Times New Roman"/>
          <w:b/>
          <w:bCs/>
          <w:color w:val="auto"/>
          <w:sz w:val="32"/>
          <w:szCs w:val="32"/>
          <w:highlight w:val="none"/>
          <w:lang w:val="zh-CN"/>
        </w:rPr>
        <w:t>相关保函格式</w:t>
      </w:r>
      <w:bookmarkEnd w:id="381"/>
      <w:bookmarkEnd w:id="382"/>
      <w:bookmarkEnd w:id="383"/>
      <w:bookmarkEnd w:id="384"/>
      <w:bookmarkEnd w:id="385"/>
      <w:bookmarkEnd w:id="386"/>
      <w:bookmarkEnd w:id="387"/>
      <w:bookmarkEnd w:id="388"/>
      <w:bookmarkEnd w:id="389"/>
      <w:bookmarkStart w:id="390" w:name="_Toc447044480"/>
      <w:bookmarkStart w:id="391" w:name="_Toc447044604"/>
      <w:bookmarkStart w:id="392" w:name="_Toc447045091"/>
    </w:p>
    <w:p w14:paraId="488B4EC9">
      <w:pPr>
        <w:autoSpaceDE w:val="0"/>
        <w:autoSpaceDN w:val="0"/>
        <w:adjustRightInd w:val="0"/>
        <w:spacing w:after="120" w:afterLines="50" w:line="360" w:lineRule="auto"/>
        <w:jc w:val="left"/>
        <w:outlineLvl w:val="2"/>
        <w:rPr>
          <w:rFonts w:ascii="宋体" w:hAnsi="宋体" w:eastAsia="宋体" w:cs="Times New Roman"/>
          <w:b/>
          <w:color w:val="auto"/>
          <w:kern w:val="0"/>
          <w:sz w:val="28"/>
          <w:szCs w:val="28"/>
          <w:highlight w:val="none"/>
        </w:rPr>
      </w:pPr>
      <w:bookmarkStart w:id="393" w:name="_Toc22351"/>
      <w:bookmarkStart w:id="394" w:name="_Toc26521_WPSOffice_Level2"/>
      <w:r>
        <w:rPr>
          <w:rFonts w:hint="eastAsia" w:ascii="宋体" w:hAnsi="宋体" w:eastAsia="宋体" w:cs="Times New Roman"/>
          <w:b/>
          <w:color w:val="auto"/>
          <w:kern w:val="0"/>
          <w:sz w:val="28"/>
          <w:szCs w:val="28"/>
          <w:highlight w:val="none"/>
        </w:rPr>
        <w:t>一、不可撤销银行履约保函格式</w:t>
      </w:r>
      <w:bookmarkEnd w:id="390"/>
      <w:bookmarkEnd w:id="391"/>
      <w:bookmarkEnd w:id="392"/>
      <w:bookmarkEnd w:id="393"/>
      <w:bookmarkEnd w:id="394"/>
    </w:p>
    <w:p w14:paraId="548A1AC8">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不可撤销银行履约保函</w:t>
      </w:r>
    </w:p>
    <w:p w14:paraId="7F805E34">
      <w:pPr>
        <w:widowControl/>
        <w:autoSpaceDE w:val="0"/>
        <w:autoSpaceDN w:val="0"/>
        <w:adjustRightInd w:val="0"/>
        <w:spacing w:line="360" w:lineRule="auto"/>
        <w:jc w:val="left"/>
        <w:rPr>
          <w:rFonts w:ascii="宋体" w:hAnsi="宋体" w:eastAsia="宋体" w:cs="宋体"/>
          <w:color w:val="auto"/>
          <w:kern w:val="0"/>
          <w:szCs w:val="21"/>
          <w:highlight w:val="none"/>
        </w:rPr>
      </w:pPr>
    </w:p>
    <w:p w14:paraId="6939BB76">
      <w:pPr>
        <w:autoSpaceDE w:val="0"/>
        <w:autoSpaceDN w:val="0"/>
        <w:adjustRightInd w:val="0"/>
        <w:spacing w:line="360" w:lineRule="auto"/>
        <w:ind w:firstLine="6300"/>
        <w:jc w:val="left"/>
        <w:rPr>
          <w:rFonts w:ascii="宋体" w:hAnsi="宋体" w:eastAsia="宋体" w:cs="Times New Roman"/>
          <w:color w:val="auto"/>
          <w:kern w:val="0"/>
          <w:szCs w:val="21"/>
          <w:highlight w:val="none"/>
          <w:u w:val="single"/>
        </w:rPr>
      </w:pPr>
      <w:r>
        <w:rPr>
          <w:rFonts w:ascii="宋体" w:hAnsi="宋体" w:eastAsia="宋体" w:cs="Times New Roman"/>
          <w:color w:val="auto"/>
          <w:kern w:val="0"/>
          <w:szCs w:val="21"/>
          <w:highlight w:val="none"/>
        </w:rPr>
        <w:t>银行编号：</w:t>
      </w:r>
    </w:p>
    <w:p w14:paraId="20A43CC4">
      <w:pPr>
        <w:widowControl/>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3DA651BA">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申请人</w:t>
      </w:r>
      <w:r>
        <w:rPr>
          <w:rFonts w:ascii="宋体" w:hAnsi="宋体" w:eastAsia="宋体" w:cs="宋体"/>
          <w:color w:val="auto"/>
          <w:kern w:val="0"/>
          <w:szCs w:val="21"/>
          <w:highlight w:val="none"/>
          <w:u w:val="single"/>
        </w:rPr>
        <w:t xml:space="preserve">的名称与地址）  </w:t>
      </w:r>
      <w:r>
        <w:rPr>
          <w:rFonts w:hint="eastAsia" w:ascii="宋体" w:hAnsi="宋体" w:eastAsia="宋体" w:cs="宋体"/>
          <w:color w:val="auto"/>
          <w:kern w:val="0"/>
          <w:szCs w:val="21"/>
          <w:highlight w:val="none"/>
        </w:rPr>
        <w:t>（下称“申请人”），已保证按拟签订的</w:t>
      </w:r>
      <w:r>
        <w:rPr>
          <w:rFonts w:hint="eastAsia" w:ascii="宋体" w:hAnsi="宋体" w:eastAsia="宋体" w:cs="宋体"/>
          <w:color w:val="auto"/>
          <w:kern w:val="0"/>
          <w:szCs w:val="21"/>
          <w:highlight w:val="none"/>
          <w:u w:val="single"/>
          <w:lang w:eastAsia="zh-CN"/>
        </w:rPr>
        <w:t>东莞市水务集团管网有限公司2025年4T小型高压冲洗车采购项目</w:t>
      </w:r>
      <w:r>
        <w:rPr>
          <w:rFonts w:ascii="宋体" w:hAnsi="宋体" w:eastAsia="宋体" w:cs="宋体"/>
          <w:color w:val="auto"/>
          <w:kern w:val="0"/>
          <w:szCs w:val="21"/>
          <w:highlight w:val="none"/>
          <w:u w:val="single"/>
        </w:rPr>
        <w:t>（招标编号：</w:t>
      </w:r>
      <w:r>
        <w:rPr>
          <w:rFonts w:hint="eastAsia" w:ascii="宋体" w:hAnsi="宋体" w:eastAsia="宋体" w:cs="宋体"/>
          <w:color w:val="auto"/>
          <w:kern w:val="0"/>
          <w:szCs w:val="21"/>
          <w:highlight w:val="none"/>
          <w:u w:val="single"/>
          <w:lang w:eastAsia="zh-CN"/>
        </w:rPr>
        <w:t>0832-SFCX24DG115A</w:t>
      </w:r>
      <w:r>
        <w:rPr>
          <w:rFonts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合同（招标文件）中规定的义务履行合同。</w:t>
      </w:r>
    </w:p>
    <w:p w14:paraId="239363EE">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RMB</w:t>
      </w:r>
      <w:r>
        <w:rPr>
          <w:rFonts w:ascii="宋体" w:hAnsi="宋体" w:eastAsia="宋体" w:cs="宋体"/>
          <w:color w:val="auto"/>
          <w:kern w:val="0"/>
          <w:szCs w:val="21"/>
          <w:highlight w:val="none"/>
          <w:u w:val="single"/>
        </w:rPr>
        <w:t>元）</w:t>
      </w:r>
      <w:r>
        <w:rPr>
          <w:rFonts w:hint="eastAsia" w:ascii="宋体" w:hAnsi="宋体" w:eastAsia="宋体" w:cs="宋体"/>
          <w:color w:val="auto"/>
          <w:kern w:val="0"/>
          <w:szCs w:val="21"/>
          <w:highlight w:val="none"/>
        </w:rPr>
        <w:t>的无条件、不可撤销银行履约保函，作为申请人履行上述合同的担保。</w:t>
      </w:r>
    </w:p>
    <w:p w14:paraId="1B0E59B6">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w:t>
      </w:r>
      <w:r>
        <w:rPr>
          <w:rFonts w:hint="eastAsia" w:ascii="宋体" w:hAnsi="宋体" w:eastAsia="宋体" w:cs="宋体"/>
          <w:color w:val="auto"/>
          <w:kern w:val="0"/>
          <w:szCs w:val="21"/>
          <w:highlight w:val="none"/>
          <w:lang w:val="en-US" w:eastAsia="zh-CN"/>
        </w:rPr>
        <w:t>后，</w:t>
      </w:r>
      <w:r>
        <w:rPr>
          <w:rFonts w:hint="eastAsia" w:ascii="宋体" w:hAnsi="宋体" w:eastAsia="宋体" w:cs="宋体"/>
          <w:color w:val="auto"/>
          <w:kern w:val="0"/>
          <w:szCs w:val="21"/>
          <w:highlight w:val="none"/>
        </w:rPr>
        <w:t>在保函限额内向受益人支付不超过人民币（大写）_________（¥_______元）的款项。</w:t>
      </w:r>
    </w:p>
    <w:p w14:paraId="6923AF17">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在向我行提出要求前，我行将不坚持要求受益人首先向申请人提出上述款项的索赔。</w:t>
      </w:r>
    </w:p>
    <w:p w14:paraId="2DC846B5">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14:paraId="52C290C7">
      <w:pPr>
        <w:widowControl/>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rPr>
        <w:t>应自合同签订之日起至完成全部供货（含最终验收合格）且结算完毕之后二十八（28）日内保持有效。</w:t>
      </w:r>
    </w:p>
    <w:p w14:paraId="334F997B">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p>
    <w:p w14:paraId="0050527B">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担</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保</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银</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行：</w:t>
      </w:r>
      <w:r>
        <w:rPr>
          <w:rFonts w:ascii="宋体" w:hAnsi="宋体" w:eastAsia="宋体" w:cs="宋体"/>
          <w:color w:val="auto"/>
          <w:kern w:val="0"/>
          <w:szCs w:val="21"/>
          <w:highlight w:val="none"/>
          <w:u w:val="single"/>
        </w:rPr>
        <w:t xml:space="preserve">          银行全称          (盖章)   </w:t>
      </w:r>
    </w:p>
    <w:p w14:paraId="26F8CECD">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法定代表人或其授权的代表人：</w:t>
      </w:r>
      <w:r>
        <w:rPr>
          <w:rFonts w:ascii="宋体" w:hAnsi="宋体" w:eastAsia="宋体" w:cs="宋体"/>
          <w:color w:val="auto"/>
          <w:kern w:val="0"/>
          <w:szCs w:val="21"/>
          <w:highlight w:val="none"/>
          <w:u w:val="single"/>
        </w:rPr>
        <w:t xml:space="preserve">       (职务)         </w:t>
      </w:r>
    </w:p>
    <w:p w14:paraId="01837724">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(姓名)         </w:t>
      </w:r>
    </w:p>
    <w:p w14:paraId="0AD8636F">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(签章)         </w:t>
      </w:r>
    </w:p>
    <w:p w14:paraId="6BED9654">
      <w:pPr>
        <w:autoSpaceDE w:val="0"/>
        <w:autoSpaceDN w:val="0"/>
        <w:adjustRightInd w:val="0"/>
        <w:spacing w:line="360" w:lineRule="auto"/>
        <w:ind w:left="840" w:firstLine="420" w:firstLineChars="2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 xml:space="preserve">                                        </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480F2715">
      <w:pPr>
        <w:widowControl/>
        <w:autoSpaceDE w:val="0"/>
        <w:autoSpaceDN w:val="0"/>
        <w:adjustRightInd w:val="0"/>
        <w:spacing w:line="360" w:lineRule="auto"/>
        <w:jc w:val="left"/>
        <w:rPr>
          <w:rFonts w:ascii="宋体" w:hAnsi="宋体" w:eastAsia="宋体" w:cs="宋体"/>
          <w:color w:val="auto"/>
          <w:kern w:val="0"/>
          <w:szCs w:val="21"/>
          <w:highlight w:val="none"/>
        </w:rPr>
      </w:pPr>
    </w:p>
    <w:p w14:paraId="67381039">
      <w:pPr>
        <w:widowControl/>
        <w:autoSpaceDE w:val="0"/>
        <w:autoSpaceDN w:val="0"/>
        <w:adjustRightInd w:val="0"/>
        <w:spacing w:line="360" w:lineRule="auto"/>
        <w:jc w:val="left"/>
        <w:rPr>
          <w:rFonts w:ascii="宋体" w:hAnsi="宋体" w:eastAsia="宋体" w:cs="宋体"/>
          <w:color w:val="auto"/>
          <w:kern w:val="0"/>
          <w:szCs w:val="21"/>
          <w:highlight w:val="none"/>
        </w:rPr>
      </w:pPr>
    </w:p>
    <w:p w14:paraId="1C06BB8D">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sectPr>
          <w:footerReference r:id="rId6" w:type="first"/>
          <w:footerReference r:id="rId5" w:type="default"/>
          <w:pgSz w:w="12240" w:h="15840"/>
          <w:pgMar w:top="1191" w:right="1043" w:bottom="1191" w:left="1043" w:header="720" w:footer="720" w:gutter="0"/>
          <w:pgBorders>
            <w:top w:val="none" w:sz="0" w:space="0"/>
            <w:left w:val="none" w:sz="0" w:space="0"/>
            <w:bottom w:val="none" w:sz="0" w:space="0"/>
            <w:right w:val="none" w:sz="0" w:space="0"/>
          </w:pgBorders>
          <w:cols w:space="720" w:num="1"/>
          <w:titlePg/>
          <w:docGrid w:linePitch="326" w:charSpace="0"/>
        </w:sectPr>
      </w:pPr>
    </w:p>
    <w:p w14:paraId="0E11C015">
      <w:pPr>
        <w:numPr>
          <w:ilvl w:val="0"/>
          <w:numId w:val="0"/>
        </w:numPr>
        <w:outlineLvl w:val="2"/>
        <w:rPr>
          <w:rFonts w:hint="eastAsia" w:ascii="宋体" w:hAnsi="宋体" w:eastAsia="宋体" w:cs="Times New Roman"/>
          <w:b/>
          <w:color w:val="auto"/>
          <w:kern w:val="0"/>
          <w:sz w:val="28"/>
          <w:szCs w:val="28"/>
          <w:highlight w:val="none"/>
          <w:lang w:val="en-US" w:eastAsia="zh-CN"/>
        </w:rPr>
      </w:pPr>
      <w:bookmarkStart w:id="395" w:name="_Toc10962"/>
      <w:r>
        <w:rPr>
          <w:rFonts w:hint="eastAsia" w:ascii="宋体" w:hAnsi="宋体" w:eastAsia="宋体" w:cs="Times New Roman"/>
          <w:b/>
          <w:color w:val="auto"/>
          <w:kern w:val="0"/>
          <w:sz w:val="28"/>
          <w:szCs w:val="28"/>
          <w:highlight w:val="none"/>
          <w:lang w:val="en-US" w:eastAsia="zh-CN" w:bidi="ar-SA"/>
        </w:rPr>
        <w:t>二、</w:t>
      </w:r>
      <w:r>
        <w:rPr>
          <w:rFonts w:hint="eastAsia" w:ascii="宋体" w:hAnsi="宋体" w:eastAsia="宋体" w:cs="Times New Roman"/>
          <w:b/>
          <w:color w:val="auto"/>
          <w:kern w:val="0"/>
          <w:sz w:val="28"/>
          <w:szCs w:val="28"/>
          <w:highlight w:val="none"/>
          <w:lang w:val="en-US" w:eastAsia="zh-CN"/>
        </w:rPr>
        <w:t>履约保证保险凭证格式</w:t>
      </w:r>
      <w:bookmarkEnd w:id="395"/>
    </w:p>
    <w:p w14:paraId="35241B39">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p>
    <w:p w14:paraId="58B1C84E">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r>
        <w:rPr>
          <w:rFonts w:hint="eastAsia" w:ascii="宋体" w:hAnsi="宋体" w:eastAsia="宋体" w:cs="Times New Roman"/>
          <w:b/>
          <w:color w:val="auto"/>
          <w:kern w:val="0"/>
          <w:sz w:val="30"/>
          <w:szCs w:val="30"/>
          <w:highlight w:val="none"/>
          <w:lang w:val="en-US" w:eastAsia="zh-CN"/>
        </w:rPr>
        <w:t>履约保证保险凭证</w:t>
      </w:r>
    </w:p>
    <w:p w14:paraId="58D9E277">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4CF5B4F3">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编号：</w:t>
      </w:r>
    </w:p>
    <w:p w14:paraId="6EFB321E">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（下称“受益人”）： </w:t>
      </w:r>
    </w:p>
    <w:p w14:paraId="4C5BE7B9">
      <w:pPr>
        <w:autoSpaceDE w:val="0"/>
        <w:autoSpaceDN w:val="0"/>
        <w:adjustRightInd w:val="0"/>
        <w:spacing w:line="360" w:lineRule="auto"/>
        <w:ind w:firstLine="437"/>
        <w:jc w:val="left"/>
        <w:rPr>
          <w:rFonts w:hint="eastAsia" w:ascii="宋体" w:hAnsi="宋体" w:eastAsia="宋体" w:cs="宋体"/>
          <w:color w:val="auto"/>
          <w:kern w:val="0"/>
          <w:szCs w:val="21"/>
          <w:highlight w:val="none"/>
          <w:lang w:val="en-US" w:eastAsia="zh-CN"/>
        </w:rPr>
      </w:pPr>
    </w:p>
    <w:p w14:paraId="2D6BC17C">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（下称“申请人”）已与贵方签订了</w:t>
      </w:r>
      <w:r>
        <w:rPr>
          <w:rFonts w:hint="eastAsia" w:ascii="宋体" w:hAnsi="宋体" w:eastAsia="宋体" w:cs="宋体"/>
          <w:color w:val="auto"/>
          <w:kern w:val="0"/>
          <w:szCs w:val="21"/>
          <w:highlight w:val="none"/>
          <w:u w:val="single"/>
          <w:lang w:eastAsia="zh-CN"/>
        </w:rPr>
        <w:t>东莞市水务集团管网有限公司2025年4T小型高压冲洗车采购项目</w:t>
      </w:r>
      <w:r>
        <w:rPr>
          <w:rFonts w:ascii="宋体" w:hAnsi="宋体" w:eastAsia="宋体" w:cs="Times New Roman"/>
          <w:color w:val="auto"/>
          <w:kern w:val="0"/>
          <w:szCs w:val="21"/>
          <w:highlight w:val="none"/>
          <w:u w:val="single"/>
        </w:rPr>
        <w:t>（招标编号：</w:t>
      </w:r>
      <w:r>
        <w:rPr>
          <w:rFonts w:hint="eastAsia" w:ascii="宋体" w:hAnsi="宋体" w:eastAsia="宋体" w:cs="Times New Roman"/>
          <w:color w:val="auto"/>
          <w:kern w:val="0"/>
          <w:szCs w:val="21"/>
          <w:highlight w:val="none"/>
          <w:u w:val="single"/>
          <w:lang w:eastAsia="zh-CN"/>
        </w:rPr>
        <w:t>0832-SFCX24DG115A</w:t>
      </w:r>
      <w:r>
        <w:rPr>
          <w:rFonts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。我方已接受申请人的请求，并出具《履约保证保险》保险单。</w:t>
      </w:r>
      <w:r>
        <w:rPr>
          <w:rFonts w:hint="default" w:ascii="宋体" w:hAnsi="宋体" w:eastAsia="宋体" w:cs="宋体"/>
          <w:color w:val="auto"/>
          <w:kern w:val="0"/>
          <w:szCs w:val="21"/>
          <w:highlight w:val="none"/>
          <w:lang w:val="en-US" w:eastAsia="zh-CN"/>
        </w:rPr>
        <w:t xml:space="preserve"> </w:t>
      </w:r>
    </w:p>
    <w:p w14:paraId="7FAA75DD">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一、保证保险金额 </w:t>
      </w:r>
    </w:p>
    <w:p w14:paraId="367272C2">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元 （</w:t>
      </w:r>
      <w:r>
        <w:rPr>
          <w:rFonts w:hint="default" w:ascii="宋体" w:hAnsi="宋体" w:eastAsia="宋体" w:cs="宋体"/>
          <w:color w:val="auto"/>
          <w:kern w:val="0"/>
          <w:szCs w:val="21"/>
          <w:highlight w:val="none"/>
          <w:lang w:val="en-US" w:eastAsia="zh-CN"/>
        </w:rPr>
        <w:t>¥</w:t>
      </w:r>
      <w:r>
        <w:rPr>
          <w:rFonts w:hint="eastAsia" w:ascii="宋体" w:hAnsi="宋体" w:eastAsia="宋体" w:cs="宋体"/>
          <w:b/>
          <w:color w:val="auto"/>
          <w:kern w:val="0"/>
          <w:szCs w:val="21"/>
          <w:highlight w:val="none"/>
          <w:u w:val="single"/>
        </w:rPr>
        <w:t xml:space="preserve">               </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 xml:space="preserve">）。 </w:t>
      </w:r>
    </w:p>
    <w:p w14:paraId="09A2D208">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二、保证保险的责任范围 </w:t>
      </w:r>
    </w:p>
    <w:p w14:paraId="503B3F65">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在保险期间内，申请人因自身原因未按照与贵方签订的</w:t>
      </w:r>
      <w:r>
        <w:rPr>
          <w:rFonts w:hint="eastAsia" w:ascii="宋体" w:hAnsi="宋体" w:eastAsia="宋体" w:cs="宋体"/>
          <w:color w:val="auto"/>
          <w:kern w:val="0"/>
          <w:szCs w:val="21"/>
          <w:highlight w:val="none"/>
          <w:u w:val="single"/>
          <w:lang w:eastAsia="zh-CN"/>
        </w:rPr>
        <w:t>东莞市水务集团管网有限公司2025年4T小型高压冲洗车采购项目</w:t>
      </w:r>
      <w:r>
        <w:rPr>
          <w:rFonts w:ascii="宋体" w:hAnsi="宋体" w:eastAsia="宋体" w:cs="Times New Roman"/>
          <w:color w:val="auto"/>
          <w:kern w:val="0"/>
          <w:szCs w:val="21"/>
          <w:highlight w:val="none"/>
          <w:u w:val="single"/>
        </w:rPr>
        <w:t>（招标编号：</w:t>
      </w:r>
      <w:r>
        <w:rPr>
          <w:rFonts w:hint="eastAsia" w:ascii="宋体" w:hAnsi="宋体" w:eastAsia="宋体" w:cs="Times New Roman"/>
          <w:color w:val="auto"/>
          <w:kern w:val="0"/>
          <w:szCs w:val="21"/>
          <w:highlight w:val="none"/>
          <w:u w:val="single"/>
          <w:lang w:eastAsia="zh-CN"/>
        </w:rPr>
        <w:t>0832-SFCX24DG115A</w:t>
      </w:r>
      <w:r>
        <w:rPr>
          <w:rFonts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 xml:space="preserve">履行相关义务，给贵方造成损失的，贵方可向我方提出索赔，我方按照保险合同的约定承担损失赔偿责任。 </w:t>
      </w:r>
    </w:p>
    <w:p w14:paraId="735742A2">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三、代偿的安排 </w:t>
      </w:r>
    </w:p>
    <w:p w14:paraId="72BF1A58">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6C42A622">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四、生效时间 </w:t>
      </w:r>
    </w:p>
    <w:p w14:paraId="3FBF8D12">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本保险凭证自我方法定代表人（或其授权代理人）签字并加盖保险承保章之日起生效。 </w:t>
      </w:r>
    </w:p>
    <w:p w14:paraId="292A3CB9">
      <w:pPr>
        <w:numPr>
          <w:ilvl w:val="0"/>
          <w:numId w:val="0"/>
        </w:numPr>
        <w:autoSpaceDE w:val="0"/>
        <w:autoSpaceDN w:val="0"/>
        <w:adjustRightInd w:val="0"/>
        <w:spacing w:line="360" w:lineRule="auto"/>
        <w:ind w:firstLine="437" w:firstLineChars="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 w:val="21"/>
          <w:szCs w:val="21"/>
          <w:highlight w:val="none"/>
          <w:lang w:val="en-US" w:eastAsia="zh-CN" w:bidi="ar-SA"/>
        </w:rPr>
        <w:t>五、</w:t>
      </w:r>
      <w:r>
        <w:rPr>
          <w:rFonts w:hint="eastAsia" w:ascii="宋体" w:hAnsi="宋体" w:eastAsia="宋体" w:cs="宋体"/>
          <w:color w:val="auto"/>
          <w:kern w:val="0"/>
          <w:szCs w:val="21"/>
          <w:highlight w:val="none"/>
          <w:lang w:val="en-US" w:eastAsia="zh-CN"/>
        </w:rPr>
        <w:t>其他</w:t>
      </w:r>
    </w:p>
    <w:p w14:paraId="4C05F532">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w:t>
      </w:r>
      <w:r>
        <w:rPr>
          <w:rFonts w:hint="eastAsia" w:ascii="宋体" w:hAnsi="宋体" w:eastAsia="宋体" w:cs="宋体"/>
          <w:color w:val="auto"/>
          <w:kern w:val="0"/>
          <w:szCs w:val="21"/>
          <w:highlight w:val="none"/>
          <w:lang w:val="en-US" w:eastAsia="zh-CN"/>
        </w:rPr>
        <w:t>履约保证保险</w:t>
      </w:r>
      <w:r>
        <w:rPr>
          <w:rFonts w:hint="eastAsia" w:ascii="宋体" w:hAnsi="宋体" w:eastAsia="宋体" w:cs="Times New Roman"/>
          <w:color w:val="auto"/>
          <w:kern w:val="0"/>
          <w:szCs w:val="21"/>
          <w:highlight w:val="none"/>
        </w:rPr>
        <w:t>应自合同签订之日起至完成全部供货（含最终验收合格）且结算完毕之后二十八（28）日内保持有效。</w:t>
      </w:r>
    </w:p>
    <w:p w14:paraId="429B9EC9">
      <w:pPr>
        <w:outlineLvl w:val="9"/>
        <w:rPr>
          <w:rFonts w:hint="default"/>
          <w:color w:val="auto"/>
          <w:highlight w:val="none"/>
          <w:lang w:val="en-US" w:eastAsia="zh-CN"/>
        </w:rPr>
      </w:pPr>
    </w:p>
    <w:p w14:paraId="1039E283">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附：《</w:t>
      </w:r>
      <w:r>
        <w:rPr>
          <w:rFonts w:hint="default" w:ascii="宋体" w:hAnsi="宋体" w:eastAsia="宋体" w:cs="宋体"/>
          <w:color w:val="auto"/>
          <w:kern w:val="0"/>
          <w:szCs w:val="21"/>
          <w:highlight w:val="none"/>
          <w:lang w:val="en-US" w:eastAsia="zh-CN"/>
        </w:rPr>
        <w:t xml:space="preserve">XXX </w:t>
      </w:r>
      <w:r>
        <w:rPr>
          <w:rFonts w:hint="eastAsia" w:ascii="宋体" w:hAnsi="宋体" w:eastAsia="宋体" w:cs="宋体"/>
          <w:color w:val="auto"/>
          <w:kern w:val="0"/>
          <w:szCs w:val="21"/>
          <w:highlight w:val="none"/>
          <w:lang w:val="en-US" w:eastAsia="zh-CN"/>
        </w:rPr>
        <w:t>保险有限公司履约保证保险（</w:t>
      </w:r>
      <w:r>
        <w:rPr>
          <w:rFonts w:hint="default" w:ascii="宋体" w:hAnsi="宋体" w:eastAsia="宋体" w:cs="宋体"/>
          <w:color w:val="auto"/>
          <w:kern w:val="0"/>
          <w:szCs w:val="21"/>
          <w:highlight w:val="none"/>
          <w:lang w:val="en-US" w:eastAsia="zh-CN"/>
        </w:rPr>
        <w:t xml:space="preserve">X </w:t>
      </w:r>
      <w:r>
        <w:rPr>
          <w:rFonts w:hint="eastAsia" w:ascii="宋体" w:hAnsi="宋体" w:eastAsia="宋体" w:cs="宋体"/>
          <w:color w:val="auto"/>
          <w:kern w:val="0"/>
          <w:szCs w:val="21"/>
          <w:highlight w:val="none"/>
          <w:lang w:val="en-US" w:eastAsia="zh-CN"/>
        </w:rPr>
        <w:t xml:space="preserve">款）条款》及保单 </w:t>
      </w:r>
    </w:p>
    <w:p w14:paraId="206B0A61">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35C490D6">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保险人：（盖章）</w:t>
      </w:r>
    </w:p>
    <w:p w14:paraId="38566171">
      <w:pPr>
        <w:autoSpaceDE w:val="0"/>
        <w:autoSpaceDN w:val="0"/>
        <w:adjustRightInd w:val="0"/>
        <w:spacing w:line="360" w:lineRule="auto"/>
        <w:ind w:firstLine="437"/>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法定代表人或授权代理人：</w:t>
      </w:r>
      <w:r>
        <w:rPr>
          <w:rFonts w:hint="default" w:ascii="宋体" w:hAnsi="宋体" w:eastAsia="宋体" w:cs="宋体"/>
          <w:color w:val="auto"/>
          <w:kern w:val="0"/>
          <w:szCs w:val="21"/>
          <w:highlight w:val="none"/>
          <w:lang w:val="en-US" w:eastAsia="zh-CN"/>
        </w:rPr>
        <w:t xml:space="preserve">________ </w:t>
      </w:r>
    </w:p>
    <w:p w14:paraId="738361D6">
      <w:pPr>
        <w:jc w:val="righ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年</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月</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日</w:t>
      </w:r>
    </w:p>
    <w:p w14:paraId="213E88E2">
      <w:pPr>
        <w:jc w:val="both"/>
        <w:rPr>
          <w:rFonts w:hint="eastAsia" w:ascii="宋体" w:hAnsi="宋体" w:eastAsia="宋体" w:cs="Times New Roman"/>
          <w:b/>
          <w:color w:val="auto"/>
          <w:kern w:val="0"/>
          <w:sz w:val="28"/>
          <w:szCs w:val="28"/>
          <w:highlight w:val="none"/>
        </w:rPr>
      </w:pPr>
      <w:r>
        <w:rPr>
          <w:rFonts w:hint="eastAsia" w:ascii="宋体" w:hAnsi="宋体" w:eastAsia="宋体" w:cs="Times New Roman"/>
          <w:b/>
          <w:color w:val="auto"/>
          <w:kern w:val="0"/>
          <w:sz w:val="28"/>
          <w:szCs w:val="28"/>
          <w:highlight w:val="none"/>
        </w:rPr>
        <w:br w:type="page"/>
      </w:r>
    </w:p>
    <w:p w14:paraId="6BDECA59">
      <w:pPr>
        <w:autoSpaceDE w:val="0"/>
        <w:autoSpaceDN w:val="0"/>
        <w:adjustRightInd w:val="0"/>
        <w:spacing w:after="120" w:afterLines="50" w:line="360" w:lineRule="auto"/>
        <w:jc w:val="left"/>
        <w:outlineLvl w:val="2"/>
        <w:rPr>
          <w:rFonts w:ascii="宋体" w:hAnsi="宋体" w:eastAsia="宋体" w:cs="Times New Roman"/>
          <w:b/>
          <w:color w:val="auto"/>
          <w:kern w:val="0"/>
          <w:sz w:val="28"/>
          <w:szCs w:val="28"/>
          <w:highlight w:val="none"/>
        </w:rPr>
      </w:pPr>
      <w:bookmarkStart w:id="396" w:name="_Toc5059"/>
      <w:r>
        <w:rPr>
          <w:rFonts w:hint="eastAsia" w:ascii="宋体" w:hAnsi="宋体" w:eastAsia="宋体" w:cs="Times New Roman"/>
          <w:b/>
          <w:color w:val="auto"/>
          <w:kern w:val="0"/>
          <w:sz w:val="28"/>
          <w:szCs w:val="28"/>
          <w:highlight w:val="none"/>
          <w:lang w:val="en-US" w:eastAsia="zh-CN"/>
        </w:rPr>
        <w:t>三</w:t>
      </w:r>
      <w:r>
        <w:rPr>
          <w:rFonts w:hint="eastAsia" w:ascii="宋体" w:hAnsi="宋体" w:eastAsia="宋体" w:cs="Times New Roman"/>
          <w:b/>
          <w:color w:val="auto"/>
          <w:kern w:val="0"/>
          <w:sz w:val="28"/>
          <w:szCs w:val="28"/>
          <w:highlight w:val="none"/>
        </w:rPr>
        <w:t>、担保公司履约担保书格式</w:t>
      </w:r>
      <w:bookmarkEnd w:id="396"/>
    </w:p>
    <w:p w14:paraId="4BEC24CF">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担保公司履约担保书</w:t>
      </w:r>
    </w:p>
    <w:p w14:paraId="6138A358">
      <w:pPr>
        <w:widowControl/>
        <w:autoSpaceDE w:val="0"/>
        <w:autoSpaceDN w:val="0"/>
        <w:adjustRightInd w:val="0"/>
        <w:spacing w:before="100" w:beforeAutospacing="1" w:after="100" w:afterAutospacing="1"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6A6F22C0">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鉴于</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申请人</w:t>
      </w:r>
      <w:r>
        <w:rPr>
          <w:rFonts w:ascii="宋体" w:hAnsi="宋体" w:eastAsia="宋体" w:cs="Times New Roman"/>
          <w:color w:val="auto"/>
          <w:kern w:val="0"/>
          <w:szCs w:val="21"/>
          <w:highlight w:val="none"/>
          <w:u w:val="single"/>
        </w:rPr>
        <w:t xml:space="preserve">的名称与地址）  </w:t>
      </w:r>
      <w:r>
        <w:rPr>
          <w:rFonts w:ascii="宋体" w:hAnsi="宋体" w:eastAsia="宋体" w:cs="Times New Roman"/>
          <w:color w:val="auto"/>
          <w:kern w:val="0"/>
          <w:szCs w:val="21"/>
          <w:highlight w:val="none"/>
        </w:rPr>
        <w:t>（下称“</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”），已保证按</w:t>
      </w:r>
      <w:r>
        <w:rPr>
          <w:rFonts w:hint="eastAsia" w:ascii="宋体" w:hAnsi="宋体" w:eastAsia="宋体" w:cs="宋体"/>
          <w:color w:val="auto"/>
          <w:kern w:val="0"/>
          <w:szCs w:val="21"/>
          <w:highlight w:val="none"/>
        </w:rPr>
        <w:t>拟签订的</w:t>
      </w:r>
      <w:r>
        <w:rPr>
          <w:rFonts w:hint="eastAsia" w:ascii="宋体" w:hAnsi="宋体" w:eastAsia="宋体" w:cs="宋体"/>
          <w:color w:val="auto"/>
          <w:kern w:val="0"/>
          <w:szCs w:val="21"/>
          <w:highlight w:val="none"/>
          <w:u w:val="single"/>
          <w:lang w:eastAsia="zh-CN"/>
        </w:rPr>
        <w:t>东莞市水务集团管网有限公司2025年4T小型高压冲洗车采购项目</w:t>
      </w:r>
      <w:r>
        <w:rPr>
          <w:rFonts w:ascii="宋体" w:hAnsi="宋体" w:eastAsia="宋体" w:cs="Times New Roman"/>
          <w:color w:val="auto"/>
          <w:kern w:val="0"/>
          <w:szCs w:val="21"/>
          <w:highlight w:val="none"/>
          <w:u w:val="single"/>
        </w:rPr>
        <w:t>（招标编号：</w:t>
      </w:r>
      <w:r>
        <w:rPr>
          <w:rFonts w:hint="eastAsia" w:ascii="宋体" w:hAnsi="宋体" w:eastAsia="宋体" w:cs="Times New Roman"/>
          <w:color w:val="auto"/>
          <w:kern w:val="0"/>
          <w:szCs w:val="21"/>
          <w:highlight w:val="none"/>
          <w:u w:val="single"/>
          <w:lang w:eastAsia="zh-CN"/>
        </w:rPr>
        <w:t>0832-SFCX24DG115A</w:t>
      </w:r>
      <w:r>
        <w:rPr>
          <w:rFonts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rPr>
        <w:t>合同（招标文件）</w:t>
      </w:r>
      <w:r>
        <w:rPr>
          <w:rFonts w:ascii="宋体" w:hAnsi="宋体" w:eastAsia="宋体" w:cs="Times New Roman"/>
          <w:color w:val="auto"/>
          <w:kern w:val="0"/>
          <w:szCs w:val="21"/>
          <w:highlight w:val="none"/>
        </w:rPr>
        <w:t>中规定的义务履行合同。</w:t>
      </w:r>
    </w:p>
    <w:p w14:paraId="03D90504">
      <w:pPr>
        <w:widowControl/>
        <w:autoSpaceDE w:val="0"/>
        <w:autoSpaceDN w:val="0"/>
        <w:adjustRightInd w:val="0"/>
        <w:spacing w:line="360" w:lineRule="auto"/>
        <w:ind w:firstLine="567" w:firstLineChars="270"/>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根据上述合同（招标文件）规定，</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应向受益人提供一份金额为人民币</w:t>
      </w:r>
      <w:r>
        <w:rPr>
          <w:rFonts w:hint="eastAsia" w:ascii="宋体" w:hAnsi="宋体" w:eastAsia="宋体" w:cs="宋体"/>
          <w:color w:val="auto"/>
          <w:kern w:val="0"/>
          <w:szCs w:val="21"/>
          <w:highlight w:val="none"/>
        </w:rPr>
        <w:t>（大写）</w:t>
      </w:r>
      <w:r>
        <w:rPr>
          <w:rFonts w:ascii="宋体" w:hAnsi="宋体" w:eastAsia="宋体" w:cs="Times New Roman"/>
          <w:color w:val="auto"/>
          <w:kern w:val="0"/>
          <w:szCs w:val="21"/>
          <w:highlight w:val="none"/>
          <w:u w:val="single"/>
        </w:rPr>
        <w:t xml:space="preserve">     （RMB元）</w:t>
      </w:r>
      <w:r>
        <w:rPr>
          <w:rFonts w:ascii="宋体" w:hAnsi="宋体" w:eastAsia="宋体" w:cs="Times New Roman"/>
          <w:color w:val="auto"/>
          <w:kern w:val="0"/>
          <w:szCs w:val="21"/>
          <w:highlight w:val="none"/>
        </w:rPr>
        <w:t>的</w:t>
      </w:r>
      <w:r>
        <w:rPr>
          <w:rFonts w:hint="eastAsia" w:ascii="宋体" w:hAnsi="宋体" w:eastAsia="宋体" w:cs="Times New Roman"/>
          <w:color w:val="auto"/>
          <w:kern w:val="0"/>
          <w:szCs w:val="21"/>
          <w:highlight w:val="none"/>
        </w:rPr>
        <w:t>无条件、</w:t>
      </w:r>
      <w:r>
        <w:rPr>
          <w:rFonts w:ascii="宋体" w:hAnsi="宋体" w:eastAsia="宋体" w:cs="Times New Roman"/>
          <w:bCs/>
          <w:color w:val="auto"/>
          <w:kern w:val="0"/>
          <w:szCs w:val="21"/>
          <w:highlight w:val="none"/>
        </w:rPr>
        <w:t>不可撤销</w:t>
      </w:r>
      <w:r>
        <w:rPr>
          <w:rFonts w:ascii="宋体" w:hAnsi="宋体" w:eastAsia="宋体" w:cs="Times New Roman"/>
          <w:color w:val="auto"/>
          <w:kern w:val="0"/>
          <w:szCs w:val="21"/>
          <w:highlight w:val="none"/>
        </w:rPr>
        <w:t>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，作为</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履行上述合同的担保</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Hans"/>
        </w:rPr>
        <w:t>我方</w:t>
      </w:r>
      <w:r>
        <w:rPr>
          <w:rFonts w:ascii="宋体" w:hAnsi="宋体" w:eastAsia="宋体" w:cs="宋体"/>
          <w:color w:val="auto"/>
          <w:kern w:val="0"/>
          <w:szCs w:val="21"/>
          <w:highlight w:val="none"/>
          <w:u w:val="single"/>
        </w:rPr>
        <w:t xml:space="preserve">  </w:t>
      </w:r>
      <w:r>
        <w:rPr>
          <w:rFonts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名称）</w:t>
      </w:r>
      <w:r>
        <w:rPr>
          <w:rFonts w:hint="eastAsia" w:ascii="宋体" w:hAnsi="宋体" w:eastAsia="宋体" w:cs="Times New Roman"/>
          <w:color w:val="auto"/>
          <w:kern w:val="0"/>
          <w:szCs w:val="21"/>
          <w:highlight w:val="none"/>
          <w:u w:val="single"/>
        </w:rPr>
        <w:t xml:space="preserve">  </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Hans"/>
        </w:rPr>
        <w:t>本合同项下的保证责任为连带责任保证</w:t>
      </w:r>
      <w:r>
        <w:rPr>
          <w:rFonts w:hint="eastAsia" w:ascii="宋体" w:hAnsi="宋体" w:eastAsia="宋体" w:cs="宋体"/>
          <w:color w:val="auto"/>
          <w:kern w:val="0"/>
          <w:szCs w:val="21"/>
          <w:highlight w:val="none"/>
        </w:rPr>
        <w:t>。</w:t>
      </w:r>
    </w:p>
    <w:p w14:paraId="1B4584D1">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我方</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 xml:space="preserve">名称）  </w:t>
      </w:r>
      <w:r>
        <w:rPr>
          <w:rFonts w:ascii="宋体" w:hAnsi="宋体" w:eastAsia="宋体" w:cs="Times New Roman"/>
          <w:color w:val="auto"/>
          <w:kern w:val="0"/>
          <w:szCs w:val="21"/>
          <w:highlight w:val="none"/>
        </w:rPr>
        <w:t>，受</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的委托，</w:t>
      </w:r>
      <w:r>
        <w:rPr>
          <w:rFonts w:hint="eastAsia" w:ascii="宋体" w:hAnsi="宋体" w:eastAsia="宋体" w:cs="宋体"/>
          <w:color w:val="auto"/>
          <w:kern w:val="0"/>
          <w:szCs w:val="21"/>
          <w:highlight w:val="none"/>
        </w:rPr>
        <w:t>无条件和不可撤销地在受益人出具本担保书原件且提出因申请人没有履行上述合同规定，在担保书限额内向受益人支付不超过人民币（大写）_________（¥</w:t>
      </w:r>
      <w:r>
        <w:rPr>
          <w:rFonts w:ascii="宋体" w:hAnsi="宋体" w:eastAsia="宋体" w:cs="宋体"/>
          <w:color w:val="auto"/>
          <w:kern w:val="0"/>
          <w:szCs w:val="21"/>
          <w:highlight w:val="none"/>
        </w:rPr>
        <w:t>_______元）</w:t>
      </w:r>
      <w:r>
        <w:rPr>
          <w:rFonts w:hint="eastAsia" w:ascii="宋体" w:hAnsi="宋体" w:eastAsia="宋体" w:cs="宋体"/>
          <w:color w:val="auto"/>
          <w:kern w:val="0"/>
          <w:szCs w:val="21"/>
          <w:highlight w:val="none"/>
        </w:rPr>
        <w:t>的款项。</w:t>
      </w:r>
    </w:p>
    <w:p w14:paraId="0A2AE5A1">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我方还同意，任何受益人与</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之间可能对合同条款的修改、规范或其他合同文件的变动补充，都不能免除我方按本</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函所承担的责任。因此，有关上述变动、补充和修改无须通知</w:t>
      </w:r>
      <w:r>
        <w:rPr>
          <w:rFonts w:hint="eastAsia" w:ascii="宋体" w:hAnsi="宋体" w:eastAsia="宋体" w:cs="Times New Roman"/>
          <w:color w:val="auto"/>
          <w:kern w:val="0"/>
          <w:szCs w:val="21"/>
          <w:highlight w:val="none"/>
        </w:rPr>
        <w:t>或征得</w:t>
      </w:r>
      <w:r>
        <w:rPr>
          <w:rFonts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44908435">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rPr>
        <w:t>应自合同签订之日起至完成全部供货（含最终验收合格）且结算完毕之后二十八（28）日内保持有效。</w:t>
      </w:r>
    </w:p>
    <w:p w14:paraId="1EB6EEF3">
      <w:pPr>
        <w:autoSpaceDE w:val="0"/>
        <w:autoSpaceDN w:val="0"/>
        <w:adjustRightInd w:val="0"/>
        <w:spacing w:line="360" w:lineRule="auto"/>
        <w:jc w:val="left"/>
        <w:rPr>
          <w:rFonts w:ascii="宋体" w:hAnsi="宋体" w:eastAsia="宋体" w:cs="Times New Roman"/>
          <w:color w:val="auto"/>
          <w:kern w:val="0"/>
          <w:szCs w:val="21"/>
          <w:highlight w:val="none"/>
        </w:rPr>
      </w:pPr>
    </w:p>
    <w:p w14:paraId="4C82A70C">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法定代表人或其授权的代理人：（签字或盖私章）</w:t>
      </w:r>
    </w:p>
    <w:p w14:paraId="6E5334A3">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担保公司盖章：</w:t>
      </w:r>
    </w:p>
    <w:p w14:paraId="09C42FC4">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联系电话：</w:t>
      </w:r>
    </w:p>
    <w:p w14:paraId="73D8F075">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地址：</w:t>
      </w:r>
    </w:p>
    <w:p w14:paraId="6237EA06">
      <w:pPr>
        <w:autoSpaceDE w:val="0"/>
        <w:autoSpaceDN w:val="0"/>
        <w:adjustRightInd w:val="0"/>
        <w:spacing w:line="360" w:lineRule="auto"/>
        <w:ind w:firstLine="3990" w:firstLineChars="190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日期：    年   月   日</w:t>
      </w:r>
    </w:p>
    <w:p w14:paraId="3BD6551D">
      <w:pPr>
        <w:autoSpaceDE/>
        <w:autoSpaceDN/>
        <w:adjustRightInd/>
        <w:spacing w:line="240" w:lineRule="auto"/>
        <w:ind w:firstLine="0" w:firstLineChars="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br w:type="page"/>
      </w:r>
    </w:p>
    <w:p w14:paraId="65A114EE">
      <w:pPr>
        <w:tabs>
          <w:tab w:val="left" w:pos="567"/>
        </w:tabs>
        <w:autoSpaceDE w:val="0"/>
        <w:autoSpaceDN w:val="0"/>
        <w:adjustRightInd w:val="0"/>
        <w:spacing w:line="360" w:lineRule="auto"/>
        <w:ind w:left="0" w:leftChars="0" w:firstLine="0" w:firstLineChars="0"/>
        <w:jc w:val="left"/>
        <w:outlineLvl w:val="2"/>
        <w:rPr>
          <w:rFonts w:hint="eastAsia" w:ascii="宋体" w:hAnsi="宋体" w:eastAsia="宋体" w:cs="宋体"/>
          <w:b/>
          <w:color w:val="auto"/>
          <w:kern w:val="0"/>
          <w:sz w:val="32"/>
          <w:szCs w:val="32"/>
          <w:highlight w:val="none"/>
          <w:lang w:val="en-US" w:eastAsia="zh-CN"/>
        </w:rPr>
      </w:pPr>
      <w:bookmarkStart w:id="397" w:name="_Toc8142"/>
      <w:bookmarkStart w:id="398" w:name="_Toc17462"/>
      <w:bookmarkStart w:id="399" w:name="_Toc15094"/>
      <w:r>
        <w:rPr>
          <w:rFonts w:hint="eastAsia" w:ascii="宋体" w:hAnsi="宋体" w:eastAsia="宋体" w:cs="宋体"/>
          <w:b/>
          <w:color w:val="auto"/>
          <w:kern w:val="0"/>
          <w:sz w:val="32"/>
          <w:szCs w:val="32"/>
          <w:highlight w:val="none"/>
          <w:lang w:val="en-US" w:eastAsia="zh-CN"/>
        </w:rPr>
        <w:t>四、不可撤销银行质量保函格式</w:t>
      </w:r>
      <w:bookmarkEnd w:id="397"/>
      <w:bookmarkEnd w:id="398"/>
      <w:bookmarkEnd w:id="399"/>
    </w:p>
    <w:p w14:paraId="7457B097">
      <w:pPr>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不可撤销银行质量保函</w:t>
      </w:r>
    </w:p>
    <w:p w14:paraId="390624DE">
      <w:pPr>
        <w:widowControl/>
        <w:spacing w:line="360" w:lineRule="auto"/>
        <w:rPr>
          <w:rFonts w:hint="eastAsia" w:ascii="宋体" w:hAnsi="宋体" w:eastAsia="宋体" w:cs="宋体"/>
          <w:color w:val="auto"/>
          <w:sz w:val="21"/>
          <w:szCs w:val="21"/>
          <w:highlight w:val="none"/>
          <w:lang w:eastAsia="zh-CN"/>
        </w:rPr>
      </w:pPr>
    </w:p>
    <w:p w14:paraId="0A712FE1">
      <w:pPr>
        <w:spacing w:line="360" w:lineRule="auto"/>
        <w:ind w:firstLine="63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银行编号：</w:t>
      </w:r>
    </w:p>
    <w:p w14:paraId="0BAC7F24">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b/>
          <w:color w:val="auto"/>
          <w:sz w:val="21"/>
          <w:szCs w:val="21"/>
          <w:highlight w:val="none"/>
          <w:u w:val="single"/>
        </w:rPr>
        <w:t xml:space="preserve">                    </w:t>
      </w:r>
      <w:r>
        <w:rPr>
          <w:rFonts w:hint="eastAsia" w:ascii="宋体" w:hAnsi="宋体" w:eastAsia="宋体" w:cs="宋体"/>
          <w:color w:val="auto"/>
          <w:sz w:val="21"/>
          <w:szCs w:val="21"/>
          <w:highlight w:val="none"/>
        </w:rPr>
        <w:t>（下称“受益人”）</w:t>
      </w:r>
    </w:p>
    <w:p w14:paraId="6B0F4C60">
      <w:pPr>
        <w:widowControl/>
        <w:spacing w:line="360" w:lineRule="auto"/>
        <w:ind w:firstLine="567" w:firstLineChars="2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鉴于</w:t>
      </w:r>
      <w:r>
        <w:rPr>
          <w:rFonts w:hint="eastAsia" w:ascii="宋体" w:hAnsi="宋体" w:eastAsia="宋体" w:cs="宋体"/>
          <w:color w:val="auto"/>
          <w:sz w:val="21"/>
          <w:szCs w:val="21"/>
          <w:highlight w:val="none"/>
          <w:u w:val="single"/>
        </w:rPr>
        <w:t xml:space="preserve">  （申请人的名称与地址）  </w:t>
      </w:r>
      <w:r>
        <w:rPr>
          <w:rFonts w:hint="eastAsia" w:ascii="宋体" w:hAnsi="宋体" w:eastAsia="宋体" w:cs="宋体"/>
          <w:color w:val="auto"/>
          <w:sz w:val="21"/>
          <w:szCs w:val="21"/>
          <w:highlight w:val="none"/>
        </w:rPr>
        <w:t>（下称“申请人”），已保证按拟签订的</w:t>
      </w:r>
      <w:r>
        <w:rPr>
          <w:rFonts w:hint="eastAsia" w:ascii="宋体" w:hAnsi="宋体" w:eastAsia="宋体" w:cs="宋体"/>
          <w:color w:val="auto"/>
          <w:kern w:val="0"/>
          <w:szCs w:val="21"/>
          <w:highlight w:val="none"/>
          <w:u w:val="single"/>
          <w:lang w:eastAsia="zh-CN"/>
        </w:rPr>
        <w:t>东莞市水务集团管网有限公司2025年4T小型高压冲洗车采购项目</w:t>
      </w:r>
      <w:r>
        <w:rPr>
          <w:rFonts w:ascii="宋体" w:hAnsi="宋体" w:eastAsia="宋体" w:cs="宋体"/>
          <w:color w:val="auto"/>
          <w:kern w:val="0"/>
          <w:szCs w:val="21"/>
          <w:highlight w:val="none"/>
          <w:u w:val="single"/>
        </w:rPr>
        <w:t>（招标编号：</w:t>
      </w:r>
      <w:r>
        <w:rPr>
          <w:rFonts w:hint="eastAsia" w:ascii="宋体" w:hAnsi="宋体" w:eastAsia="宋体" w:cs="Times New Roman"/>
          <w:color w:val="auto"/>
          <w:szCs w:val="21"/>
          <w:highlight w:val="none"/>
          <w:u w:val="single"/>
          <w:lang w:val="zh-CN"/>
        </w:rPr>
        <w:t>0832-SFCX24DG115A</w:t>
      </w:r>
      <w:r>
        <w:rPr>
          <w:rFonts w:ascii="宋体" w:hAnsi="宋体" w:eastAsia="宋体" w:cs="宋体"/>
          <w:color w:val="auto"/>
          <w:kern w:val="0"/>
          <w:szCs w:val="21"/>
          <w:highlight w:val="none"/>
          <w:u w:val="single"/>
        </w:rPr>
        <w:t>）</w:t>
      </w:r>
      <w:r>
        <w:rPr>
          <w:rFonts w:hint="eastAsia" w:ascii="宋体" w:hAnsi="宋体" w:eastAsia="宋体" w:cs="宋体"/>
          <w:color w:val="auto"/>
          <w:sz w:val="21"/>
          <w:szCs w:val="21"/>
          <w:highlight w:val="none"/>
        </w:rPr>
        <w:t>合同（招标文件）中规定的义务履行合同。</w:t>
      </w:r>
    </w:p>
    <w:p w14:paraId="476EEADE">
      <w:pPr>
        <w:widowControl/>
        <w:spacing w:line="360" w:lineRule="auto"/>
        <w:ind w:firstLine="567" w:firstLineChars="2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根据上述合同（招标文件）规定，申请人应向受益人提供一份金额为人民币（大写）</w:t>
      </w:r>
      <w:r>
        <w:rPr>
          <w:rFonts w:hint="eastAsia" w:ascii="宋体" w:hAnsi="宋体" w:eastAsia="宋体" w:cs="宋体"/>
          <w:color w:val="auto"/>
          <w:sz w:val="21"/>
          <w:szCs w:val="21"/>
          <w:highlight w:val="none"/>
          <w:u w:val="single"/>
        </w:rPr>
        <w:t xml:space="preserve">      （RMB元）</w:t>
      </w:r>
      <w:r>
        <w:rPr>
          <w:rFonts w:hint="eastAsia" w:ascii="宋体" w:hAnsi="宋体" w:eastAsia="宋体" w:cs="宋体"/>
          <w:color w:val="auto"/>
          <w:sz w:val="21"/>
          <w:szCs w:val="21"/>
          <w:highlight w:val="none"/>
        </w:rPr>
        <w:t>的无条件、不可撤销银行质量保函，作为申请人履行上述合同的担保。</w:t>
      </w:r>
    </w:p>
    <w:p w14:paraId="017D911A">
      <w:pPr>
        <w:widowControl/>
        <w:spacing w:line="360" w:lineRule="auto"/>
        <w:ind w:firstLine="567" w:firstLineChars="2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u w:val="single"/>
        </w:rPr>
        <w:t xml:space="preserve">     （银行名称）</w:t>
      </w:r>
      <w:r>
        <w:rPr>
          <w:rFonts w:hint="eastAsia" w:ascii="宋体" w:hAnsi="宋体" w:eastAsia="宋体" w:cs="宋体"/>
          <w:color w:val="auto"/>
          <w:sz w:val="21"/>
          <w:szCs w:val="21"/>
          <w:highlight w:val="none"/>
        </w:rPr>
        <w:t>，受申请人的委托，无条件和不可撤销地在受益人出具本保函原件且提出因申请人没有履行上述合同规定，而要求我方承担保证责任之日起【 】个工作日内，在保函限额内向受益人支付不超过人民币（大写）_________（¥_______元）的款项。</w:t>
      </w:r>
    </w:p>
    <w:p w14:paraId="4D0DD1AA">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在向我行提出要求前，我行将不坚持要求受益人首先向申请人提出上述款项的索赔。</w:t>
      </w:r>
    </w:p>
    <w:p w14:paraId="2AC2ABF3">
      <w:pPr>
        <w:widowControl/>
        <w:spacing w:line="360" w:lineRule="auto"/>
        <w:ind w:firstLine="43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14:paraId="0061E826">
      <w:pPr>
        <w:widowControl/>
        <w:spacing w:line="360" w:lineRule="auto"/>
        <w:ind w:firstLine="43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本保函应自受益人在车辆验收证明上签字确认验收合格之日起质保期届满后一个月内保持有效。</w:t>
      </w:r>
    </w:p>
    <w:p w14:paraId="658727D0">
      <w:pPr>
        <w:widowControl/>
        <w:spacing w:line="360" w:lineRule="auto"/>
        <w:ind w:firstLine="2520" w:firstLineChars="1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担 保 银 行：</w:t>
      </w:r>
      <w:r>
        <w:rPr>
          <w:rFonts w:hint="eastAsia" w:ascii="宋体" w:hAnsi="宋体" w:eastAsia="宋体" w:cs="宋体"/>
          <w:color w:val="auto"/>
          <w:sz w:val="21"/>
          <w:szCs w:val="21"/>
          <w:highlight w:val="none"/>
          <w:u w:val="single"/>
        </w:rPr>
        <w:t xml:space="preserve">          银行全称          (盖章)   </w:t>
      </w:r>
    </w:p>
    <w:p w14:paraId="3CC59B3A">
      <w:pPr>
        <w:widowControl/>
        <w:spacing w:line="360" w:lineRule="auto"/>
        <w:ind w:firstLine="2520" w:firstLineChars="1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法定代表人或其授权的代表人：</w:t>
      </w:r>
      <w:r>
        <w:rPr>
          <w:rFonts w:hint="eastAsia" w:ascii="宋体" w:hAnsi="宋体" w:eastAsia="宋体" w:cs="宋体"/>
          <w:color w:val="auto"/>
          <w:sz w:val="21"/>
          <w:szCs w:val="21"/>
          <w:highlight w:val="none"/>
          <w:u w:val="single"/>
        </w:rPr>
        <w:t xml:space="preserve">       (职务)         </w:t>
      </w:r>
    </w:p>
    <w:p w14:paraId="31E92A2B">
      <w:pPr>
        <w:widowControl/>
        <w:spacing w:line="360" w:lineRule="auto"/>
        <w:ind w:firstLine="5502" w:firstLineChars="26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       (姓名)         </w:t>
      </w:r>
    </w:p>
    <w:p w14:paraId="5DF06425">
      <w:pPr>
        <w:widowControl/>
        <w:spacing w:line="360" w:lineRule="auto"/>
        <w:ind w:firstLine="5502" w:firstLineChars="26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       (签章)         </w:t>
      </w:r>
    </w:p>
    <w:p w14:paraId="0732925A">
      <w:pPr>
        <w:widowControl/>
        <w:spacing w:line="360" w:lineRule="auto"/>
        <w:ind w:firstLine="5502" w:firstLineChars="2620"/>
        <w:rPr>
          <w:rFonts w:hint="eastAsia" w:ascii="宋体" w:hAnsi="宋体" w:eastAsia="宋体" w:cs="宋体"/>
          <w:b/>
          <w:color w:val="auto"/>
          <w:sz w:val="30"/>
          <w:szCs w:val="30"/>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146EACD7">
      <w:pPr>
        <w:pStyle w:val="2"/>
        <w:rPr>
          <w:color w:val="auto"/>
          <w:highlight w:val="none"/>
        </w:rPr>
      </w:pPr>
    </w:p>
    <w:p w14:paraId="6CB9AD04">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pPr>
    </w:p>
    <w:p w14:paraId="257CB931">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pPr>
    </w:p>
    <w:p w14:paraId="7B14F53F">
      <w:pPr>
        <w:autoSpaceDE w:val="0"/>
        <w:autoSpaceDN w:val="0"/>
        <w:adjustRightInd w:val="0"/>
        <w:spacing w:line="360" w:lineRule="auto"/>
        <w:jc w:val="left"/>
        <w:rPr>
          <w:rFonts w:ascii="宋体" w:hAnsi="宋体" w:eastAsia="宋体" w:cs="Times New Roman"/>
          <w:color w:val="auto"/>
          <w:kern w:val="0"/>
          <w:szCs w:val="21"/>
          <w:highlight w:val="none"/>
        </w:rPr>
      </w:pPr>
    </w:p>
    <w:p w14:paraId="3B745878">
      <w:pPr>
        <w:autoSpaceDE w:val="0"/>
        <w:autoSpaceDN w:val="0"/>
        <w:adjustRightInd w:val="0"/>
        <w:spacing w:line="360" w:lineRule="auto"/>
        <w:ind w:firstLine="0" w:firstLineChars="0"/>
        <w:jc w:val="left"/>
        <w:rPr>
          <w:rFonts w:ascii="宋体" w:hAnsi="宋体" w:eastAsia="宋体" w:cs="Times New Roman"/>
          <w:color w:val="auto"/>
          <w:kern w:val="0"/>
          <w:szCs w:val="21"/>
          <w:highlight w:val="none"/>
        </w:rPr>
      </w:pPr>
    </w:p>
    <w:p w14:paraId="332027C4">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rPr>
      </w:pPr>
      <w:bookmarkStart w:id="400" w:name="_Toc12794"/>
      <w:bookmarkStart w:id="401" w:name="_Toc486167708"/>
      <w:bookmarkStart w:id="402" w:name="_Toc14839"/>
      <w:bookmarkStart w:id="403" w:name="_Toc450662895"/>
      <w:bookmarkStart w:id="404" w:name="_Toc8165"/>
      <w:bookmarkStart w:id="405" w:name="_Toc142508361"/>
      <w:bookmarkStart w:id="406" w:name="_Toc32761_WPSOffice_Level1"/>
      <w:r>
        <w:rPr>
          <w:rFonts w:hint="eastAsia" w:ascii="宋体" w:hAnsi="宋体" w:eastAsia="宋体" w:cs="宋体"/>
          <w:b/>
          <w:bCs/>
          <w:color w:val="auto"/>
          <w:kern w:val="44"/>
          <w:sz w:val="32"/>
          <w:szCs w:val="32"/>
          <w:highlight w:val="none"/>
          <w:lang w:val="zh-CN"/>
        </w:rPr>
        <w:t>第六篇 投标文件格式</w:t>
      </w:r>
      <w:bookmarkEnd w:id="400"/>
      <w:bookmarkEnd w:id="401"/>
      <w:bookmarkEnd w:id="402"/>
      <w:bookmarkEnd w:id="403"/>
      <w:bookmarkEnd w:id="404"/>
      <w:bookmarkEnd w:id="405"/>
      <w:bookmarkEnd w:id="406"/>
    </w:p>
    <w:p w14:paraId="3BB617BF">
      <w:pPr>
        <w:pStyle w:val="19"/>
        <w:spacing w:line="360" w:lineRule="auto"/>
        <w:jc w:val="center"/>
        <w:rPr>
          <w:rFonts w:hint="eastAsia" w:ascii="宋体" w:hAnsi="宋体" w:eastAsia="宋体" w:cs="宋体"/>
          <w:b/>
          <w:color w:val="auto"/>
          <w:kern w:val="0"/>
          <w:sz w:val="32"/>
          <w:szCs w:val="32"/>
          <w:highlight w:val="none"/>
        </w:rPr>
      </w:pPr>
      <w:bookmarkStart w:id="407" w:name="_Toc1977721"/>
      <w:bookmarkStart w:id="408" w:name="_Toc94107202"/>
      <w:bookmarkStart w:id="409" w:name="_Toc104991868"/>
      <w:bookmarkStart w:id="410" w:name="_Toc140596921"/>
      <w:bookmarkStart w:id="411" w:name="_Toc486167709"/>
      <w:bookmarkStart w:id="412" w:name="_Toc21133_WPSOffice_Level2"/>
      <w:bookmarkStart w:id="413" w:name="_Toc102860411"/>
      <w:bookmarkStart w:id="414" w:name="_Toc533708121"/>
      <w:bookmarkStart w:id="415" w:name="_Toc142508362"/>
      <w:bookmarkStart w:id="416" w:name="_Toc102860067"/>
      <w:r>
        <w:rPr>
          <w:rFonts w:hint="eastAsia" w:ascii="宋体" w:hAnsi="宋体" w:eastAsia="宋体" w:cs="宋体"/>
          <w:b/>
          <w:color w:val="auto"/>
          <w:kern w:val="0"/>
          <w:sz w:val="32"/>
          <w:szCs w:val="32"/>
          <w:highlight w:val="none"/>
        </w:rPr>
        <w:br w:type="page"/>
      </w:r>
    </w:p>
    <w:p w14:paraId="06325F4C">
      <w:pPr>
        <w:pStyle w:val="19"/>
        <w:spacing w:line="360" w:lineRule="auto"/>
        <w:jc w:val="center"/>
        <w:rPr>
          <w:rFonts w:hint="eastAsia" w:ascii="宋体" w:hAnsi="宋体" w:eastAsia="宋体" w:cs="宋体"/>
          <w:b/>
          <w:color w:val="auto"/>
          <w:kern w:val="0"/>
          <w:sz w:val="32"/>
          <w:szCs w:val="32"/>
          <w:highlight w:val="none"/>
        </w:rPr>
      </w:pPr>
    </w:p>
    <w:p w14:paraId="28D23B82">
      <w:pPr>
        <w:pStyle w:val="19"/>
        <w:spacing w:line="360" w:lineRule="auto"/>
        <w:jc w:val="center"/>
        <w:rPr>
          <w:rFonts w:hint="eastAsia" w:ascii="宋体" w:hAnsi="宋体" w:eastAsia="宋体" w:cs="宋体"/>
          <w:b/>
          <w:color w:val="auto"/>
          <w:kern w:val="0"/>
          <w:sz w:val="32"/>
          <w:szCs w:val="32"/>
          <w:highlight w:val="none"/>
        </w:rPr>
      </w:pPr>
    </w:p>
    <w:p w14:paraId="659AE61A">
      <w:pPr>
        <w:pStyle w:val="19"/>
        <w:spacing w:line="360" w:lineRule="auto"/>
        <w:jc w:val="center"/>
        <w:rPr>
          <w:rFonts w:hint="eastAsia" w:ascii="宋体" w:hAnsi="宋体" w:eastAsia="宋体" w:cs="宋体"/>
          <w:b/>
          <w:color w:val="auto"/>
          <w:kern w:val="0"/>
          <w:sz w:val="32"/>
          <w:szCs w:val="32"/>
          <w:highlight w:val="none"/>
        </w:rPr>
      </w:pPr>
    </w:p>
    <w:p w14:paraId="4C03F52F">
      <w:pPr>
        <w:pStyle w:val="19"/>
        <w:spacing w:line="360" w:lineRule="auto"/>
        <w:jc w:val="center"/>
        <w:rPr>
          <w:rFonts w:hint="eastAsia" w:ascii="宋体" w:hAnsi="宋体" w:eastAsia="宋体" w:cs="宋体"/>
          <w:color w:val="auto"/>
          <w:sz w:val="84"/>
          <w:highlight w:val="none"/>
        </w:rPr>
      </w:pPr>
    </w:p>
    <w:p w14:paraId="34519EC8">
      <w:pPr>
        <w:pStyle w:val="19"/>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1F0736F6">
      <w:pPr>
        <w:pStyle w:val="19"/>
        <w:spacing w:line="360" w:lineRule="auto"/>
        <w:rPr>
          <w:rFonts w:hint="eastAsia" w:ascii="宋体" w:hAnsi="宋体" w:eastAsia="宋体" w:cs="宋体"/>
          <w:color w:val="auto"/>
          <w:highlight w:val="none"/>
        </w:rPr>
      </w:pPr>
    </w:p>
    <w:p w14:paraId="4DFA1F55">
      <w:pPr>
        <w:pStyle w:val="19"/>
        <w:spacing w:line="360" w:lineRule="auto"/>
        <w:rPr>
          <w:rFonts w:hint="eastAsia" w:ascii="宋体" w:hAnsi="宋体" w:eastAsia="宋体" w:cs="宋体"/>
          <w:color w:val="auto"/>
          <w:highlight w:val="none"/>
        </w:rPr>
      </w:pPr>
    </w:p>
    <w:p w14:paraId="3DE0DC14">
      <w:pPr>
        <w:pStyle w:val="19"/>
        <w:spacing w:line="360" w:lineRule="auto"/>
        <w:rPr>
          <w:rFonts w:hint="eastAsia" w:ascii="宋体" w:hAnsi="宋体" w:eastAsia="宋体" w:cs="宋体"/>
          <w:color w:val="auto"/>
          <w:highlight w:val="none"/>
        </w:rPr>
      </w:pPr>
    </w:p>
    <w:p w14:paraId="2C940159">
      <w:pPr>
        <w:pStyle w:val="19"/>
        <w:spacing w:line="360" w:lineRule="auto"/>
        <w:rPr>
          <w:rFonts w:hint="eastAsia" w:ascii="宋体" w:hAnsi="宋体" w:eastAsia="宋体" w:cs="宋体"/>
          <w:color w:val="auto"/>
          <w:highlight w:val="none"/>
        </w:rPr>
      </w:pPr>
    </w:p>
    <w:p w14:paraId="47319275">
      <w:pPr>
        <w:pStyle w:val="19"/>
        <w:spacing w:line="360" w:lineRule="auto"/>
        <w:rPr>
          <w:rFonts w:hint="eastAsia" w:ascii="宋体" w:hAnsi="宋体" w:eastAsia="宋体" w:cs="宋体"/>
          <w:color w:val="auto"/>
          <w:highlight w:val="none"/>
        </w:rPr>
      </w:pPr>
    </w:p>
    <w:p w14:paraId="20D3FC2B">
      <w:pPr>
        <w:pStyle w:val="19"/>
        <w:spacing w:line="360" w:lineRule="auto"/>
        <w:rPr>
          <w:rFonts w:hint="eastAsia" w:ascii="宋体" w:hAnsi="宋体" w:eastAsia="宋体" w:cs="宋体"/>
          <w:color w:val="auto"/>
          <w:highlight w:val="none"/>
        </w:rPr>
      </w:pPr>
    </w:p>
    <w:p w14:paraId="36AD39F5">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27B2C2F4">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3FBC7852">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投标文件商务部分 </w:t>
      </w:r>
    </w:p>
    <w:p w14:paraId="7BE2CC0A">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3DF787C9">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4C3B34D1">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5EC69B62">
      <w:pPr>
        <w:pStyle w:val="19"/>
        <w:spacing w:line="360" w:lineRule="auto"/>
        <w:rPr>
          <w:rFonts w:hint="eastAsia" w:ascii="宋体" w:hAnsi="宋体" w:eastAsia="宋体" w:cs="宋体"/>
          <w:color w:val="auto"/>
          <w:highlight w:val="none"/>
        </w:rPr>
      </w:pPr>
    </w:p>
    <w:p w14:paraId="51F35BC0">
      <w:pPr>
        <w:pStyle w:val="1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791F326">
      <w:pPr>
        <w:pStyle w:val="19"/>
        <w:spacing w:line="360" w:lineRule="auto"/>
        <w:rPr>
          <w:rFonts w:hint="eastAsia" w:ascii="宋体" w:hAnsi="宋体" w:eastAsia="宋体" w:cs="宋体"/>
          <w:color w:val="auto"/>
          <w:highlight w:val="none"/>
        </w:rPr>
      </w:pPr>
    </w:p>
    <w:p w14:paraId="6CFEB72C">
      <w:pPr>
        <w:pBdr>
          <w:top w:val="none" w:color="auto" w:sz="0" w:space="0"/>
          <w:left w:val="none" w:color="auto" w:sz="0" w:space="0"/>
          <w:bottom w:val="none" w:color="auto" w:sz="0" w:space="0"/>
          <w:right w:val="none" w:color="auto" w:sz="0" w:space="0"/>
          <w:between w:val="none" w:color="auto" w:sz="0" w:space="0"/>
        </w:pBdr>
        <w:spacing w:line="480" w:lineRule="auto"/>
        <w:ind w:firstLine="675" w:firstLineChars="224"/>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投标文件商务评审部分索引表</w:t>
      </w:r>
    </w:p>
    <w:tbl>
      <w:tblPr>
        <w:tblStyle w:val="36"/>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14:paraId="41865AC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4C607167">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04982D84">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861" w:type="pct"/>
            <w:vAlign w:val="center"/>
          </w:tcPr>
          <w:p w14:paraId="4DC04005">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2136" w:type="pct"/>
            <w:tcBorders>
              <w:left w:val="single" w:color="auto" w:sz="4" w:space="0"/>
            </w:tcBorders>
            <w:vAlign w:val="center"/>
          </w:tcPr>
          <w:p w14:paraId="15171831">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42C968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77ECAB6D">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15B0A08E">
            <w:pPr>
              <w:adjustRightInd w:val="0"/>
              <w:snapToGrid w:val="0"/>
              <w:spacing w:line="360" w:lineRule="auto"/>
              <w:jc w:val="center"/>
              <w:rPr>
                <w:rFonts w:hint="eastAsia" w:ascii="宋体" w:hAnsi="宋体" w:eastAsia="宋体" w:cs="宋体"/>
                <w:bCs/>
                <w:color w:val="auto"/>
                <w:szCs w:val="21"/>
                <w:highlight w:val="none"/>
              </w:rPr>
            </w:pPr>
          </w:p>
        </w:tc>
        <w:tc>
          <w:tcPr>
            <w:tcW w:w="861" w:type="pct"/>
            <w:vAlign w:val="center"/>
          </w:tcPr>
          <w:p w14:paraId="46D2CE10">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2EFE517D">
            <w:pPr>
              <w:adjustRightInd w:val="0"/>
              <w:snapToGrid w:val="0"/>
              <w:spacing w:line="360" w:lineRule="auto"/>
              <w:jc w:val="center"/>
              <w:rPr>
                <w:rFonts w:hint="eastAsia" w:ascii="宋体" w:hAnsi="宋体" w:eastAsia="宋体" w:cs="宋体"/>
                <w:bCs/>
                <w:color w:val="auto"/>
                <w:szCs w:val="21"/>
                <w:highlight w:val="none"/>
              </w:rPr>
            </w:pPr>
          </w:p>
        </w:tc>
      </w:tr>
      <w:tr w14:paraId="6093E9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206410C2">
            <w:pPr>
              <w:jc w:val="center"/>
              <w:rPr>
                <w:rFonts w:hint="eastAsia" w:ascii="宋体" w:hAnsi="宋体" w:eastAsia="宋体" w:cs="宋体"/>
                <w:bCs/>
                <w:color w:val="auto"/>
                <w:szCs w:val="21"/>
                <w:highlight w:val="none"/>
              </w:rPr>
            </w:pPr>
          </w:p>
        </w:tc>
        <w:tc>
          <w:tcPr>
            <w:tcW w:w="1337" w:type="pct"/>
            <w:vAlign w:val="center"/>
          </w:tcPr>
          <w:p w14:paraId="61FBB6E9">
            <w:pPr>
              <w:jc w:val="center"/>
              <w:rPr>
                <w:rFonts w:hint="eastAsia" w:ascii="宋体" w:hAnsi="宋体" w:eastAsia="宋体" w:cs="宋体"/>
                <w:bCs/>
                <w:color w:val="auto"/>
                <w:szCs w:val="21"/>
                <w:highlight w:val="none"/>
              </w:rPr>
            </w:pPr>
          </w:p>
        </w:tc>
        <w:tc>
          <w:tcPr>
            <w:tcW w:w="861" w:type="pct"/>
            <w:vAlign w:val="center"/>
          </w:tcPr>
          <w:p w14:paraId="0D94E099">
            <w:pPr>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0D7B7569">
            <w:pPr>
              <w:adjustRightInd w:val="0"/>
              <w:snapToGrid w:val="0"/>
              <w:spacing w:line="360" w:lineRule="auto"/>
              <w:ind w:firstLine="105" w:firstLineChars="50"/>
              <w:jc w:val="center"/>
              <w:rPr>
                <w:rFonts w:hint="eastAsia" w:ascii="宋体" w:hAnsi="宋体" w:eastAsia="宋体" w:cs="宋体"/>
                <w:bCs/>
                <w:color w:val="auto"/>
                <w:szCs w:val="21"/>
                <w:highlight w:val="none"/>
              </w:rPr>
            </w:pPr>
          </w:p>
        </w:tc>
      </w:tr>
      <w:tr w14:paraId="750A3F8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5EF4AC05">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624B159B">
            <w:pPr>
              <w:adjustRightInd w:val="0"/>
              <w:snapToGrid w:val="0"/>
              <w:spacing w:line="360" w:lineRule="auto"/>
              <w:jc w:val="center"/>
              <w:rPr>
                <w:rFonts w:hint="eastAsia" w:ascii="宋体" w:hAnsi="宋体" w:eastAsia="宋体" w:cs="宋体"/>
                <w:bCs/>
                <w:color w:val="auto"/>
                <w:szCs w:val="21"/>
                <w:highlight w:val="none"/>
              </w:rPr>
            </w:pPr>
          </w:p>
        </w:tc>
        <w:tc>
          <w:tcPr>
            <w:tcW w:w="861" w:type="pct"/>
            <w:vAlign w:val="center"/>
          </w:tcPr>
          <w:p w14:paraId="1F0A56EF">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290B0C40">
            <w:pPr>
              <w:spacing w:line="360" w:lineRule="auto"/>
              <w:ind w:firstLine="8" w:firstLineChars="4"/>
              <w:jc w:val="center"/>
              <w:rPr>
                <w:rFonts w:hint="eastAsia" w:ascii="宋体" w:hAnsi="宋体" w:eastAsia="宋体" w:cs="宋体"/>
                <w:bCs/>
                <w:color w:val="auto"/>
                <w:szCs w:val="21"/>
                <w:highlight w:val="none"/>
              </w:rPr>
            </w:pPr>
          </w:p>
        </w:tc>
      </w:tr>
      <w:tr w14:paraId="5F5BD8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5A5FF74A">
            <w:pPr>
              <w:adjustRightInd w:val="0"/>
              <w:snapToGrid w:val="0"/>
              <w:spacing w:line="360" w:lineRule="auto"/>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68A11748">
            <w:pPr>
              <w:adjustRightInd w:val="0"/>
              <w:snapToGrid w:val="0"/>
              <w:spacing w:line="360" w:lineRule="auto"/>
              <w:jc w:val="center"/>
              <w:rPr>
                <w:rFonts w:hint="eastAsia" w:ascii="宋体" w:hAnsi="宋体" w:eastAsia="宋体" w:cs="宋体"/>
                <w:bCs/>
                <w:color w:val="auto"/>
                <w:szCs w:val="21"/>
                <w:highlight w:val="none"/>
              </w:rPr>
            </w:pPr>
          </w:p>
        </w:tc>
        <w:tc>
          <w:tcPr>
            <w:tcW w:w="861" w:type="pct"/>
            <w:tcBorders>
              <w:top w:val="single" w:color="auto" w:sz="6" w:space="0"/>
              <w:left w:val="single" w:color="auto" w:sz="6" w:space="0"/>
              <w:bottom w:val="outset" w:color="808080" w:sz="6" w:space="0"/>
              <w:right w:val="single" w:color="auto" w:sz="6" w:space="0"/>
            </w:tcBorders>
            <w:vAlign w:val="center"/>
          </w:tcPr>
          <w:p w14:paraId="1E1D7F70">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top w:val="single" w:color="auto" w:sz="6" w:space="0"/>
              <w:left w:val="single" w:color="auto" w:sz="4" w:space="0"/>
              <w:bottom w:val="outset" w:color="808080" w:sz="6" w:space="0"/>
              <w:right w:val="single" w:color="auto" w:sz="6" w:space="0"/>
            </w:tcBorders>
            <w:vAlign w:val="center"/>
          </w:tcPr>
          <w:p w14:paraId="64D9896D">
            <w:pPr>
              <w:adjustRightInd w:val="0"/>
              <w:snapToGrid w:val="0"/>
              <w:spacing w:line="360" w:lineRule="auto"/>
              <w:jc w:val="center"/>
              <w:rPr>
                <w:rFonts w:hint="eastAsia" w:ascii="宋体" w:hAnsi="宋体" w:eastAsia="宋体" w:cs="宋体"/>
                <w:bCs/>
                <w:color w:val="auto"/>
                <w:szCs w:val="21"/>
                <w:highlight w:val="none"/>
              </w:rPr>
            </w:pPr>
          </w:p>
        </w:tc>
      </w:tr>
      <w:tr w14:paraId="211553F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1E9269C5">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861" w:type="pct"/>
            <w:tcBorders>
              <w:bottom w:val="single" w:color="auto" w:sz="4" w:space="0"/>
            </w:tcBorders>
            <w:vAlign w:val="center"/>
          </w:tcPr>
          <w:p w14:paraId="0F3B3B42">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bottom w:val="single" w:color="auto" w:sz="4" w:space="0"/>
            </w:tcBorders>
            <w:vAlign w:val="center"/>
          </w:tcPr>
          <w:p w14:paraId="0D0CFC1C">
            <w:pPr>
              <w:spacing w:line="360" w:lineRule="auto"/>
              <w:jc w:val="center"/>
              <w:rPr>
                <w:rFonts w:hint="eastAsia" w:ascii="宋体" w:hAnsi="宋体" w:eastAsia="宋体" w:cs="宋体"/>
                <w:bCs/>
                <w:color w:val="auto"/>
                <w:szCs w:val="21"/>
                <w:highlight w:val="none"/>
              </w:rPr>
            </w:pPr>
          </w:p>
        </w:tc>
      </w:tr>
    </w:tbl>
    <w:p w14:paraId="1AAE1154">
      <w:pPr>
        <w:pStyle w:val="19"/>
        <w:spacing w:line="360" w:lineRule="auto"/>
        <w:rPr>
          <w:rFonts w:hint="eastAsia" w:ascii="宋体" w:hAnsi="宋体" w:eastAsia="宋体" w:cs="宋体"/>
          <w:color w:val="auto"/>
          <w:highlight w:val="none"/>
        </w:rPr>
      </w:pPr>
    </w:p>
    <w:p w14:paraId="14384A8B">
      <w:pPr>
        <w:pStyle w:val="19"/>
        <w:spacing w:line="360" w:lineRule="auto"/>
        <w:rPr>
          <w:rFonts w:hint="eastAsia" w:ascii="宋体" w:hAnsi="宋体" w:eastAsia="宋体" w:cs="宋体"/>
          <w:color w:val="auto"/>
          <w:highlight w:val="none"/>
        </w:rPr>
      </w:pPr>
    </w:p>
    <w:p w14:paraId="5C1E4085">
      <w:pPr>
        <w:widowControl/>
        <w:jc w:val="left"/>
        <w:rPr>
          <w:rFonts w:hint="eastAsia" w:ascii="宋体" w:hAnsi="宋体" w:eastAsia="宋体" w:cs="宋体"/>
          <w:b/>
          <w:color w:val="auto"/>
          <w:kern w:val="0"/>
          <w:sz w:val="32"/>
          <w:szCs w:val="32"/>
          <w:highlight w:val="none"/>
        </w:rPr>
      </w:pPr>
      <w:r>
        <w:rPr>
          <w:rFonts w:hint="eastAsia" w:ascii="宋体" w:hAnsi="宋体" w:eastAsia="宋体" w:cs="宋体"/>
          <w:color w:val="auto"/>
          <w:highlight w:val="none"/>
        </w:rPr>
        <w:br w:type="page"/>
      </w:r>
    </w:p>
    <w:p w14:paraId="48FF867E">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417" w:name="_Toc20244"/>
      <w:bookmarkStart w:id="418" w:name="_Toc13331"/>
      <w:bookmarkStart w:id="419" w:name="_Toc18706"/>
      <w:r>
        <w:rPr>
          <w:rFonts w:hint="eastAsia" w:ascii="宋体" w:hAnsi="宋体" w:eastAsia="宋体" w:cs="宋体"/>
          <w:b/>
          <w:color w:val="auto"/>
          <w:kern w:val="0"/>
          <w:sz w:val="32"/>
          <w:szCs w:val="32"/>
          <w:highlight w:val="none"/>
        </w:rPr>
        <w:t>一、投标函格式</w:t>
      </w:r>
      <w:bookmarkEnd w:id="407"/>
      <w:bookmarkEnd w:id="408"/>
      <w:bookmarkEnd w:id="409"/>
      <w:bookmarkEnd w:id="410"/>
      <w:bookmarkEnd w:id="411"/>
      <w:bookmarkEnd w:id="412"/>
      <w:bookmarkEnd w:id="413"/>
      <w:bookmarkEnd w:id="414"/>
      <w:bookmarkEnd w:id="415"/>
      <w:bookmarkEnd w:id="416"/>
      <w:bookmarkEnd w:id="417"/>
      <w:bookmarkEnd w:id="418"/>
      <w:bookmarkEnd w:id="419"/>
    </w:p>
    <w:p w14:paraId="382CC3FF">
      <w:pPr>
        <w:autoSpaceDE w:val="0"/>
        <w:autoSpaceDN w:val="0"/>
        <w:adjustRightInd w:val="0"/>
        <w:spacing w:line="360" w:lineRule="auto"/>
        <w:jc w:val="center"/>
        <w:rPr>
          <w:rFonts w:ascii="宋体" w:hAnsi="宋体" w:eastAsia="宋体" w:cs="宋体"/>
          <w:b/>
          <w:bCs/>
          <w:color w:val="auto"/>
          <w:sz w:val="30"/>
          <w:szCs w:val="30"/>
          <w:highlight w:val="none"/>
        </w:rPr>
      </w:pPr>
      <w:bookmarkStart w:id="420" w:name="_Toc16695_WPSOffice_Level3"/>
      <w:r>
        <w:rPr>
          <w:rFonts w:hint="eastAsia" w:ascii="宋体" w:hAnsi="宋体" w:eastAsia="宋体" w:cs="宋体"/>
          <w:b/>
          <w:bCs/>
          <w:color w:val="auto"/>
          <w:sz w:val="30"/>
          <w:szCs w:val="30"/>
          <w:highlight w:val="none"/>
          <w:lang w:val="zh-CN"/>
        </w:rPr>
        <w:t>投 标 函</w:t>
      </w:r>
      <w:bookmarkEnd w:id="420"/>
    </w:p>
    <w:p w14:paraId="3F304536">
      <w:pPr>
        <w:autoSpaceDE w:val="0"/>
        <w:autoSpaceDN w:val="0"/>
        <w:adjustRightInd w:val="0"/>
        <w:spacing w:line="360" w:lineRule="auto"/>
        <w:rPr>
          <w:rFonts w:ascii="宋体" w:hAnsi="宋体" w:eastAsia="宋体" w:cs="宋体"/>
          <w:color w:val="auto"/>
          <w:szCs w:val="21"/>
          <w:highlight w:val="none"/>
          <w:lang w:val="zh-CN"/>
        </w:rPr>
      </w:pPr>
    </w:p>
    <w:p w14:paraId="6A758574">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致：</w:t>
      </w:r>
      <w:r>
        <w:rPr>
          <w:rFonts w:hint="eastAsia" w:ascii="宋体" w:hAnsi="宋体" w:eastAsia="宋体" w:cs="宋体"/>
          <w:color w:val="auto"/>
          <w:kern w:val="0"/>
          <w:szCs w:val="21"/>
          <w:highlight w:val="none"/>
          <w:u w:val="single"/>
          <w:lang w:eastAsia="zh-CN"/>
        </w:rPr>
        <w:t>东莞市水务集团管网有限公司</w:t>
      </w:r>
    </w:p>
    <w:p w14:paraId="6A7A7A41">
      <w:pPr>
        <w:autoSpaceDE w:val="0"/>
        <w:autoSpaceDN w:val="0"/>
        <w:adjustRightInd w:val="0"/>
        <w:spacing w:line="360" w:lineRule="auto"/>
        <w:rPr>
          <w:rFonts w:ascii="宋体" w:hAnsi="宋体" w:eastAsia="宋体" w:cs="宋体"/>
          <w:color w:val="auto"/>
          <w:szCs w:val="21"/>
          <w:highlight w:val="none"/>
        </w:rPr>
      </w:pPr>
    </w:p>
    <w:p w14:paraId="0C66FF1E">
      <w:pPr>
        <w:wordWrap w:val="0"/>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w:t>
      </w:r>
      <w:r>
        <w:rPr>
          <w:rFonts w:hint="eastAsia" w:ascii="宋体" w:hAnsi="宋体" w:eastAsia="宋体" w:cs="宋体"/>
          <w:color w:val="auto"/>
          <w:kern w:val="0"/>
          <w:szCs w:val="21"/>
          <w:highlight w:val="none"/>
          <w:u w:val="single"/>
          <w:lang w:eastAsia="zh-CN"/>
        </w:rPr>
        <w:t>东莞市水务集团管网有限公司2025年4T小型高压冲洗车采购项目</w:t>
      </w:r>
      <w:r>
        <w:rPr>
          <w:rFonts w:hint="eastAsia" w:ascii="宋体" w:hAnsi="宋体" w:eastAsia="宋体" w:cs="宋体"/>
          <w:color w:val="auto"/>
          <w:szCs w:val="21"/>
          <w:highlight w:val="none"/>
          <w:u w:val="single"/>
          <w:lang w:val="zh-CN"/>
        </w:rPr>
        <w:t>(招标编号：0832-SFCX24DG115A)</w:t>
      </w:r>
      <w:r>
        <w:rPr>
          <w:rFonts w:hint="eastAsia" w:ascii="宋体" w:hAnsi="宋体" w:eastAsia="宋体" w:cs="宋体"/>
          <w:color w:val="auto"/>
          <w:szCs w:val="21"/>
          <w:highlight w:val="none"/>
          <w:lang w:val="zh-CN"/>
        </w:rPr>
        <w:t>的投标邀请，我方（投标人名称）作为投标人正式授权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14:paraId="78368DF2">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在此提交的投标文件，包括如下等内容，并已单独密封封装：</w:t>
      </w:r>
    </w:p>
    <w:p w14:paraId="2B3BC8D9">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份】（含投标文件电子文件）；</w:t>
      </w:r>
    </w:p>
    <w:p w14:paraId="1B9255A4">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（二）投标文件【正本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份，副本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w:t>
      </w:r>
    </w:p>
    <w:p w14:paraId="7D493E41">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14:paraId="7CD1373C">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w:t>
      </w:r>
      <w:r>
        <w:rPr>
          <w:rFonts w:hint="eastAsia" w:ascii="宋体" w:hAnsi="宋体" w:eastAsia="宋体" w:cs="Times New Roman"/>
          <w:color w:val="auto"/>
          <w:szCs w:val="21"/>
          <w:highlight w:val="none"/>
          <w:lang w:val="zh-CN"/>
        </w:rPr>
        <w:t>决定</w:t>
      </w:r>
      <w:r>
        <w:rPr>
          <w:rFonts w:hint="eastAsia" w:ascii="宋体" w:hAnsi="宋体" w:eastAsia="宋体" w:cs="宋体"/>
          <w:color w:val="auto"/>
          <w:szCs w:val="21"/>
          <w:highlight w:val="none"/>
          <w:lang w:val="zh-CN"/>
        </w:rPr>
        <w:t>参加招标编号为</w:t>
      </w:r>
      <w:r>
        <w:rPr>
          <w:rFonts w:hint="eastAsia" w:ascii="宋体" w:hAnsi="宋体" w:eastAsia="宋体" w:cs="宋体"/>
          <w:color w:val="auto"/>
          <w:szCs w:val="21"/>
          <w:highlight w:val="none"/>
          <w:u w:val="single"/>
          <w:lang w:val="zh-CN"/>
        </w:rPr>
        <w:t>0832-SFCX24DG115A</w:t>
      </w:r>
      <w:r>
        <w:rPr>
          <w:rFonts w:hint="eastAsia" w:ascii="宋体" w:hAnsi="宋体" w:eastAsia="宋体" w:cs="宋体"/>
          <w:color w:val="auto"/>
          <w:szCs w:val="21"/>
          <w:highlight w:val="none"/>
          <w:lang w:val="zh-CN"/>
        </w:rPr>
        <w:t>的投标；</w:t>
      </w:r>
    </w:p>
    <w:p w14:paraId="2B645324">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14:paraId="089CA4A2">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（三）我方已详细研究了招标文件的所有内容包括修正文（如有）和所有已提供的参考资料以及有关附件并完全明白，我方放弃在此方面提出含糊意见或误解的一切权力；</w:t>
      </w:r>
    </w:p>
    <w:p w14:paraId="2018D6E7">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（四）我方明白并愿意在规定的递交投标文件截止时间和日期之后，投标有效期之内撤回投标，则不予退还我方投标保证金；</w:t>
      </w:r>
    </w:p>
    <w:p w14:paraId="58C29409">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（五）我方同意按照贵方可能提出的要求而提供与投标有关的任何其它数据或信息；</w:t>
      </w:r>
    </w:p>
    <w:p w14:paraId="592EDD76">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14:paraId="33A50ED0">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14:paraId="4CEFFB90">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14:paraId="0D8BFC34">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14:paraId="04D5AF27">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14:paraId="33CE096D">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（十一）所有与本投标有关的函件请发往下列地址：</w:t>
      </w:r>
    </w:p>
    <w:p w14:paraId="2E8E5908">
      <w:pPr>
        <w:autoSpaceDE w:val="0"/>
        <w:autoSpaceDN w:val="0"/>
        <w:adjustRightInd w:val="0"/>
        <w:spacing w:line="360" w:lineRule="auto"/>
        <w:ind w:left="395" w:leftChars="-12" w:hanging="420" w:hangingChars="200"/>
        <w:rPr>
          <w:rFonts w:ascii="宋体" w:hAnsi="宋体" w:eastAsia="宋体" w:cs="宋体"/>
          <w:color w:val="auto"/>
          <w:szCs w:val="21"/>
          <w:highlight w:val="none"/>
          <w:u w:val="single"/>
          <w:lang w:val="zh-CN"/>
        </w:rPr>
      </w:pPr>
    </w:p>
    <w:p w14:paraId="105A3CDC">
      <w:pPr>
        <w:autoSpaceDE w:val="0"/>
        <w:autoSpaceDN w:val="0"/>
        <w:adjustRightInd w:val="0"/>
        <w:spacing w:line="360" w:lineRule="auto"/>
        <w:ind w:firstLine="420" w:firstLineChars="200"/>
        <w:rPr>
          <w:rFonts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14:paraId="700E8315">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14:paraId="30E2D2B8">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14:paraId="1DDC3C0D">
      <w:pPr>
        <w:autoSpaceDE w:val="0"/>
        <w:autoSpaceDN w:val="0"/>
        <w:adjustRightInd w:val="0"/>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en-US" w:eastAsia="zh-CN"/>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14:paraId="61565759">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3EA9EABE">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498191A9">
      <w:pPr>
        <w:autoSpaceDE w:val="0"/>
        <w:autoSpaceDN w:val="0"/>
        <w:adjustRightInd w:val="0"/>
        <w:spacing w:line="360" w:lineRule="auto"/>
        <w:ind w:firstLine="4960" w:firstLineChars="2362"/>
        <w:rPr>
          <w:rFonts w:ascii="宋体" w:hAnsi="宋体" w:eastAsia="宋体" w:cs="Times New Roman"/>
          <w:color w:val="auto"/>
          <w:sz w:val="24"/>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22EC317F">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kern w:val="0"/>
          <w:sz w:val="24"/>
          <w:szCs w:val="24"/>
          <w:highlight w:val="none"/>
        </w:rPr>
        <w:br w:type="page"/>
      </w:r>
      <w:bookmarkStart w:id="421" w:name="_Toc28613_WPSOffice_Level2"/>
      <w:bookmarkStart w:id="422" w:name="_Toc104991869"/>
      <w:bookmarkStart w:id="423" w:name="_Toc102860412"/>
      <w:bookmarkStart w:id="424" w:name="_Toc140596922"/>
      <w:bookmarkStart w:id="425" w:name="_Toc102860068"/>
      <w:bookmarkStart w:id="426" w:name="_Toc142508363"/>
      <w:bookmarkStart w:id="427" w:name="_Toc8696"/>
      <w:bookmarkStart w:id="428" w:name="_Toc533708122"/>
      <w:bookmarkStart w:id="429" w:name="_Toc1977722"/>
      <w:bookmarkStart w:id="430" w:name="_Toc94107203"/>
      <w:bookmarkStart w:id="431" w:name="_Toc486167710"/>
      <w:bookmarkStart w:id="432" w:name="_Toc26795"/>
      <w:bookmarkStart w:id="433" w:name="_Toc18834"/>
      <w:r>
        <w:rPr>
          <w:rFonts w:hint="eastAsia" w:ascii="宋体" w:hAnsi="宋体" w:eastAsia="宋体" w:cs="宋体"/>
          <w:b/>
          <w:color w:val="auto"/>
          <w:kern w:val="0"/>
          <w:sz w:val="32"/>
          <w:szCs w:val="32"/>
          <w:highlight w:val="none"/>
        </w:rPr>
        <w:t>二、投标承诺书格式</w:t>
      </w:r>
      <w:bookmarkEnd w:id="421"/>
      <w:bookmarkEnd w:id="422"/>
      <w:bookmarkEnd w:id="423"/>
      <w:bookmarkEnd w:id="424"/>
      <w:bookmarkEnd w:id="425"/>
      <w:bookmarkEnd w:id="426"/>
      <w:bookmarkEnd w:id="427"/>
      <w:bookmarkEnd w:id="428"/>
      <w:bookmarkEnd w:id="429"/>
      <w:bookmarkEnd w:id="430"/>
      <w:bookmarkEnd w:id="431"/>
      <w:bookmarkEnd w:id="432"/>
      <w:bookmarkEnd w:id="433"/>
    </w:p>
    <w:p w14:paraId="05A6518E">
      <w:pPr>
        <w:autoSpaceDE w:val="0"/>
        <w:autoSpaceDN w:val="0"/>
        <w:adjustRightInd w:val="0"/>
        <w:spacing w:line="360" w:lineRule="auto"/>
        <w:jc w:val="center"/>
        <w:rPr>
          <w:rFonts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zh-CN"/>
        </w:rPr>
        <w:t>投标承诺书</w:t>
      </w:r>
    </w:p>
    <w:p w14:paraId="18AD8E7D">
      <w:pPr>
        <w:widowControl/>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6E7D90CC">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（投标人名称）已完整阅读了</w:t>
      </w:r>
      <w:r>
        <w:rPr>
          <w:rFonts w:hint="eastAsia" w:ascii="宋体" w:hAnsi="宋体" w:eastAsia="宋体" w:cs="Times New Roman"/>
          <w:color w:val="auto"/>
          <w:kern w:val="0"/>
          <w:szCs w:val="21"/>
          <w:highlight w:val="none"/>
          <w:u w:val="single"/>
          <w:lang w:eastAsia="zh-CN"/>
        </w:rPr>
        <w:t>东莞市水务集团管网有限公司2025年4T小型高压冲洗车采购项目</w:t>
      </w:r>
      <w:r>
        <w:rPr>
          <w:rFonts w:hint="eastAsia" w:ascii="宋体" w:hAnsi="宋体" w:eastAsia="宋体" w:cs="Times New Roman"/>
          <w:color w:val="auto"/>
          <w:kern w:val="0"/>
          <w:szCs w:val="21"/>
          <w:highlight w:val="none"/>
          <w:u w:val="single"/>
        </w:rPr>
        <w:t>（招标编号：</w:t>
      </w:r>
      <w:r>
        <w:rPr>
          <w:rFonts w:hint="eastAsia" w:ascii="宋体" w:hAnsi="宋体" w:eastAsia="宋体" w:cs="Times New Roman"/>
          <w:color w:val="auto"/>
          <w:kern w:val="0"/>
          <w:szCs w:val="21"/>
          <w:highlight w:val="none"/>
          <w:u w:val="single"/>
          <w:lang w:eastAsia="zh-CN"/>
        </w:rPr>
        <w:t>0832-SFCX24DG115A</w:t>
      </w:r>
      <w:r>
        <w:rPr>
          <w:rFonts w:hint="eastAsia"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w:t>
      </w:r>
      <w:r>
        <w:rPr>
          <w:rFonts w:hint="eastAsia" w:ascii="宋体" w:hAnsi="宋体" w:eastAsia="宋体" w:cs="Times New Roman"/>
          <w:color w:val="auto"/>
          <w:kern w:val="0"/>
          <w:szCs w:val="21"/>
          <w:highlight w:val="none"/>
          <w:lang w:eastAsia="zh-CN"/>
        </w:rPr>
        <w:t>异议</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cr/>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我方</w:t>
      </w:r>
      <w:r>
        <w:rPr>
          <w:rFonts w:hint="eastAsia" w:ascii="宋体" w:hAnsi="宋体" w:eastAsia="宋体" w:cs="宋体"/>
          <w:color w:val="auto"/>
          <w:kern w:val="0"/>
          <w:szCs w:val="21"/>
          <w:highlight w:val="none"/>
        </w:rPr>
        <w:t>承诺，若我方存在通过弄虚作假、虚假响应招标文件要求等手段骗取中标的，招标人有权或协助主管部门认定我方严重失信的不良行为，纳入相关</w:t>
      </w:r>
      <w:r>
        <w:rPr>
          <w:rFonts w:ascii="宋体" w:hAnsi="宋体" w:eastAsia="宋体" w:cs="宋体"/>
          <w:color w:val="auto"/>
          <w:kern w:val="0"/>
          <w:szCs w:val="21"/>
          <w:highlight w:val="none"/>
        </w:rPr>
        <w:t>企业信用“黑名单”</w:t>
      </w:r>
      <w:r>
        <w:rPr>
          <w:rFonts w:hint="eastAsia" w:ascii="宋体" w:hAnsi="宋体" w:eastAsia="宋体" w:cs="宋体"/>
          <w:color w:val="auto"/>
          <w:kern w:val="0"/>
          <w:szCs w:val="21"/>
          <w:highlight w:val="none"/>
        </w:rPr>
        <w:t>，限制我方参与依法必须招标项目的投标，并</w:t>
      </w:r>
      <w:r>
        <w:rPr>
          <w:rFonts w:ascii="宋体" w:hAnsi="宋体" w:eastAsia="宋体" w:cs="宋体"/>
          <w:color w:val="auto"/>
          <w:kern w:val="0"/>
          <w:szCs w:val="21"/>
          <w:highlight w:val="none"/>
        </w:rPr>
        <w:t>向</w:t>
      </w:r>
      <w:r>
        <w:rPr>
          <w:rFonts w:hint="eastAsia" w:ascii="宋体" w:hAnsi="宋体" w:eastAsia="宋体" w:cs="宋体"/>
          <w:color w:val="auto"/>
          <w:kern w:val="0"/>
          <w:szCs w:val="21"/>
          <w:highlight w:val="none"/>
        </w:rPr>
        <w:t>行政主管部门报送</w:t>
      </w:r>
      <w:r>
        <w:rPr>
          <w:rFonts w:ascii="宋体" w:hAnsi="宋体" w:eastAsia="宋体" w:cs="宋体"/>
          <w:color w:val="auto"/>
          <w:kern w:val="0"/>
          <w:szCs w:val="21"/>
          <w:highlight w:val="none"/>
        </w:rPr>
        <w:t>结果。</w:t>
      </w:r>
      <w:r>
        <w:rPr>
          <w:rFonts w:hint="eastAsia" w:ascii="宋体" w:hAnsi="宋体" w:eastAsia="宋体" w:cs="宋体"/>
          <w:color w:val="auto"/>
          <w:kern w:val="0"/>
          <w:szCs w:val="21"/>
          <w:highlight w:val="none"/>
        </w:rPr>
        <w:t>同时，招标人有权根据《关于对环境保护领域失信生产经营单位及其有关人员开展联合惩戒的合作备忘录》等规定，通过“信用中国”网站向社会公示我方的失信行为，实现“一处失信、处处受限”。</w:t>
      </w:r>
    </w:p>
    <w:p w14:paraId="2411274E">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若我方在投标或履行本合同过程中存在提供虚假材料、虚假响应招标文件要求等弄虚作假行为，或未能根据招标文件投标人须知第2</w:t>
      </w:r>
      <w:r>
        <w:rPr>
          <w:rFonts w:ascii="宋体" w:hAnsi="宋体" w:eastAsia="宋体" w:cs="宋体"/>
          <w:color w:val="auto"/>
          <w:kern w:val="0"/>
          <w:szCs w:val="21"/>
          <w:highlight w:val="none"/>
        </w:rPr>
        <w:t>9.2</w:t>
      </w:r>
      <w:r>
        <w:rPr>
          <w:rFonts w:hint="eastAsia" w:ascii="宋体" w:hAnsi="宋体" w:eastAsia="宋体" w:cs="宋体"/>
          <w:color w:val="auto"/>
          <w:kern w:val="0"/>
          <w:szCs w:val="21"/>
          <w:highlight w:val="none"/>
        </w:rPr>
        <w:t>款约定按时提供原件核查的，因此导致我方无法参与东莞市水务集团有限公司相关招标采购活动的，由我方自行承担全部后果。</w:t>
      </w:r>
    </w:p>
    <w:p w14:paraId="18BF1462">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34159D69">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5D42831A">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52273D6D">
      <w:pPr>
        <w:autoSpaceDE w:val="0"/>
        <w:autoSpaceDN w:val="0"/>
        <w:adjustRightInd w:val="0"/>
        <w:spacing w:line="360" w:lineRule="auto"/>
        <w:ind w:firstLine="5040"/>
        <w:rPr>
          <w:rFonts w:ascii="宋体" w:hAnsi="宋体" w:eastAsia="宋体" w:cs="Times New Roman"/>
          <w:color w:val="auto"/>
          <w:szCs w:val="24"/>
          <w:highlight w:val="none"/>
        </w:rPr>
      </w:pPr>
      <w:r>
        <w:rPr>
          <w:rFonts w:hint="eastAsia" w:ascii="宋体" w:hAnsi="宋体" w:eastAsia="宋体" w:cs="Times New Roman"/>
          <w:color w:val="auto"/>
          <w:szCs w:val="24"/>
          <w:highlight w:val="none"/>
          <w:lang w:val="zh-CN"/>
        </w:rPr>
        <w:t>投标人：（加盖投标人法人公章）</w:t>
      </w:r>
    </w:p>
    <w:p w14:paraId="7D115A71">
      <w:pPr>
        <w:autoSpaceDE w:val="0"/>
        <w:autoSpaceDN w:val="0"/>
        <w:adjustRightInd w:val="0"/>
        <w:spacing w:line="360" w:lineRule="auto"/>
        <w:ind w:firstLine="504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法定代表人或其授权代表签名（或盖私章）：</w:t>
      </w:r>
    </w:p>
    <w:p w14:paraId="3E3F0829">
      <w:pPr>
        <w:autoSpaceDE w:val="0"/>
        <w:autoSpaceDN w:val="0"/>
        <w:adjustRightInd w:val="0"/>
        <w:spacing w:line="360" w:lineRule="auto"/>
        <w:ind w:firstLine="5040"/>
        <w:rPr>
          <w:rFonts w:ascii="宋体" w:hAnsi="宋体" w:eastAsia="宋体" w:cs="Times New Roman"/>
          <w:color w:val="auto"/>
          <w:sz w:val="24"/>
          <w:szCs w:val="24"/>
          <w:highlight w:val="none"/>
          <w:lang w:val="zh-CN"/>
        </w:rPr>
      </w:pPr>
      <w:r>
        <w:rPr>
          <w:rFonts w:hint="eastAsia" w:ascii="宋体" w:hAnsi="宋体" w:eastAsia="宋体" w:cs="Times New Roman"/>
          <w:color w:val="auto"/>
          <w:szCs w:val="24"/>
          <w:highlight w:val="none"/>
          <w:lang w:val="zh-CN"/>
        </w:rPr>
        <w:t>日期：   年   月   日</w:t>
      </w:r>
    </w:p>
    <w:p w14:paraId="16AAFBE3">
      <w:pPr>
        <w:autoSpaceDE w:val="0"/>
        <w:autoSpaceDN w:val="0"/>
        <w:adjustRightInd w:val="0"/>
        <w:spacing w:line="360" w:lineRule="auto"/>
        <w:ind w:firstLine="480" w:firstLineChars="200"/>
        <w:jc w:val="left"/>
        <w:rPr>
          <w:rFonts w:ascii="宋体" w:hAnsi="宋体" w:eastAsia="宋体" w:cs="宋体"/>
          <w:color w:val="auto"/>
          <w:kern w:val="0"/>
          <w:sz w:val="24"/>
          <w:szCs w:val="24"/>
          <w:highlight w:val="none"/>
        </w:rPr>
      </w:pPr>
    </w:p>
    <w:p w14:paraId="515C4BFF">
      <w:pPr>
        <w:autoSpaceDE w:val="0"/>
        <w:autoSpaceDN w:val="0"/>
        <w:adjustRightInd w:val="0"/>
        <w:spacing w:line="360" w:lineRule="auto"/>
        <w:jc w:val="left"/>
        <w:rPr>
          <w:rFonts w:ascii="宋体" w:hAnsi="宋体" w:eastAsia="宋体" w:cs="宋体"/>
          <w:color w:val="auto"/>
          <w:kern w:val="0"/>
          <w:sz w:val="24"/>
          <w:szCs w:val="24"/>
          <w:highlight w:val="none"/>
        </w:rPr>
      </w:pPr>
    </w:p>
    <w:p w14:paraId="151BC3CE">
      <w:pPr>
        <w:autoSpaceDE w:val="0"/>
        <w:autoSpaceDN w:val="0"/>
        <w:adjustRightInd w:val="0"/>
        <w:spacing w:line="360" w:lineRule="auto"/>
        <w:jc w:val="left"/>
        <w:rPr>
          <w:rFonts w:ascii="宋体" w:hAnsi="宋体" w:eastAsia="宋体" w:cs="宋体"/>
          <w:color w:val="auto"/>
          <w:kern w:val="0"/>
          <w:sz w:val="24"/>
          <w:szCs w:val="24"/>
          <w:highlight w:val="none"/>
        </w:rPr>
      </w:pPr>
      <w:bookmarkStart w:id="434" w:name="_Toc311032584"/>
      <w:bookmarkStart w:id="435" w:name="_Toc326768876"/>
      <w:bookmarkStart w:id="436" w:name="_Toc316896755"/>
    </w:p>
    <w:p w14:paraId="48033E04">
      <w:pPr>
        <w:pageBreakBefore/>
        <w:autoSpaceDE w:val="0"/>
        <w:autoSpaceDN w:val="0"/>
        <w:adjustRightInd w:val="0"/>
        <w:spacing w:line="360" w:lineRule="auto"/>
        <w:jc w:val="left"/>
        <w:outlineLvl w:val="2"/>
        <w:rPr>
          <w:rFonts w:ascii="宋体" w:hAnsi="宋体" w:eastAsia="宋体" w:cs="宋体"/>
          <w:b/>
          <w:color w:val="auto"/>
          <w:kern w:val="44"/>
          <w:sz w:val="32"/>
          <w:szCs w:val="32"/>
          <w:highlight w:val="none"/>
        </w:rPr>
      </w:pPr>
      <w:bookmarkStart w:id="437" w:name="_Toc140596923"/>
      <w:bookmarkStart w:id="438" w:name="_Toc9778"/>
      <w:bookmarkStart w:id="439" w:name="_Toc86764083"/>
      <w:bookmarkStart w:id="440" w:name="_Toc104991870"/>
      <w:bookmarkStart w:id="441" w:name="_Toc82182546"/>
      <w:bookmarkStart w:id="442" w:name="_Toc7175"/>
      <w:bookmarkStart w:id="443" w:name="_Toc102860069"/>
      <w:bookmarkStart w:id="444" w:name="_Toc142508364"/>
      <w:bookmarkStart w:id="445" w:name="_Toc12590"/>
      <w:bookmarkStart w:id="446" w:name="_Toc94107204"/>
      <w:bookmarkStart w:id="447" w:name="_Toc102860413"/>
      <w:bookmarkStart w:id="448" w:name="_Toc1977723"/>
      <w:bookmarkStart w:id="449" w:name="_Toc7024_WPSOffice_Level2"/>
      <w:bookmarkStart w:id="450" w:name="_Toc486167711"/>
      <w:bookmarkStart w:id="451" w:name="_Toc533708123"/>
      <w:r>
        <w:rPr>
          <w:rFonts w:hint="eastAsia" w:ascii="宋体" w:hAnsi="宋体" w:eastAsia="宋体" w:cs="宋体"/>
          <w:b/>
          <w:color w:val="auto"/>
          <w:kern w:val="44"/>
          <w:sz w:val="32"/>
          <w:szCs w:val="32"/>
          <w:highlight w:val="none"/>
        </w:rPr>
        <w:t>三、供货及/或提供服务过程承诺函格式</w:t>
      </w:r>
      <w:bookmarkEnd w:id="437"/>
      <w:bookmarkEnd w:id="438"/>
      <w:bookmarkEnd w:id="439"/>
      <w:bookmarkEnd w:id="440"/>
      <w:bookmarkEnd w:id="441"/>
      <w:bookmarkEnd w:id="442"/>
      <w:bookmarkEnd w:id="443"/>
      <w:bookmarkEnd w:id="444"/>
      <w:bookmarkEnd w:id="445"/>
      <w:bookmarkEnd w:id="446"/>
      <w:bookmarkEnd w:id="447"/>
    </w:p>
    <w:p w14:paraId="5ED39810">
      <w:pPr>
        <w:autoSpaceDE w:val="0"/>
        <w:autoSpaceDN w:val="0"/>
        <w:adjustRightInd w:val="0"/>
        <w:spacing w:line="360" w:lineRule="auto"/>
        <w:jc w:val="center"/>
        <w:rPr>
          <w:rFonts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w:t>
      </w:r>
    </w:p>
    <w:p w14:paraId="5BEEB7FA">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lang w:eastAsia="zh-CN"/>
        </w:rPr>
        <w:t>东莞市水务集团管网有限公司</w:t>
      </w:r>
      <w:r>
        <w:rPr>
          <w:rFonts w:hint="eastAsia" w:ascii="宋体" w:hAnsi="宋体" w:eastAsia="宋体" w:cs="宋体"/>
          <w:color w:val="auto"/>
          <w:kern w:val="0"/>
          <w:szCs w:val="21"/>
          <w:highlight w:val="none"/>
        </w:rPr>
        <w:t>：</w:t>
      </w:r>
    </w:p>
    <w:p w14:paraId="495DC27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ascii="宋体" w:hAnsi="宋体" w:eastAsia="宋体" w:cs="Times New Roman"/>
          <w:color w:val="auto"/>
          <w:kern w:val="0"/>
          <w:szCs w:val="21"/>
          <w:highlight w:val="none"/>
          <w:u w:val="single"/>
          <w:lang w:eastAsia="zh-CN"/>
        </w:rPr>
        <w:t>东莞市水务集团管网有限公司2025年4T小型高压冲洗车采购项目</w:t>
      </w:r>
      <w:r>
        <w:rPr>
          <w:rFonts w:hint="eastAsia" w:ascii="宋体" w:hAnsi="宋体" w:eastAsia="宋体" w:cs="宋体"/>
          <w:color w:val="auto"/>
          <w:kern w:val="0"/>
          <w:szCs w:val="21"/>
          <w:highlight w:val="none"/>
          <w:u w:val="single"/>
        </w:rPr>
        <w:t>(招标编号：</w:t>
      </w:r>
      <w:r>
        <w:rPr>
          <w:rFonts w:hint="eastAsia" w:ascii="宋体" w:hAnsi="宋体" w:eastAsia="宋体" w:cs="Times New Roman"/>
          <w:color w:val="auto"/>
          <w:szCs w:val="21"/>
          <w:highlight w:val="none"/>
          <w:u w:val="single"/>
          <w:lang w:val="zh-CN"/>
        </w:rPr>
        <w:t>0832-SFCX24DG115A</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14:paraId="3FC32AA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14:paraId="42B4742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14:paraId="1268E5B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1FFA3C1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7E7DFB2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7193C44C">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2258840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14:paraId="7A0AEBC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14:paraId="0939723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7FEFA26C">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10、因我方原因，造成我方损失，由我方自负，给招标人造成财产损失和人员伤害，我方承担全部责任，并全额赔偿招标人。</w:t>
      </w:r>
    </w:p>
    <w:p w14:paraId="28E80C0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11、非因招标人原因，造成我方损失的，招标人无需承担任何责任，由我方自行承担全部责任。</w:t>
      </w:r>
    </w:p>
    <w:p w14:paraId="3D154F36">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12、我方承诺严格遵守法律法规以及招标人的安全管理要求，并接受招标人的安全生产工作协调和监督，积极消除安全隐患。安全管理的基本要求包括但不限于以下条款：</w:t>
      </w:r>
    </w:p>
    <w:p w14:paraId="79DF012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14:paraId="11EAF85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14:paraId="057C7DA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③我方承诺不在厂内道路、消防通道内搭建临时建筑或堆放物资。</w:t>
      </w:r>
    </w:p>
    <w:p w14:paraId="087A3ED6">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14:paraId="17034C76">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14:paraId="534ECDB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⑥我方承诺防雷、防静电设施及用电设施有良好接地。</w:t>
      </w:r>
    </w:p>
    <w:p w14:paraId="6C5FBE0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291262CC">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13、我方承诺接受招标人的检查与监督，并主动配合，做好安全工作，凡有违反上述条款的即视为我方违约，招标人有权视情况从货物/服务价款中扣除2000元/次作为违约金。</w:t>
      </w:r>
    </w:p>
    <w:p w14:paraId="464217C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14:paraId="462A1044">
      <w:pPr>
        <w:autoSpaceDE w:val="0"/>
        <w:autoSpaceDN w:val="0"/>
        <w:adjustRightInd w:val="0"/>
        <w:spacing w:line="360" w:lineRule="auto"/>
        <w:ind w:firstLine="504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627EE5C1">
      <w:pPr>
        <w:autoSpaceDE w:val="0"/>
        <w:autoSpaceDN w:val="0"/>
        <w:adjustRightInd w:val="0"/>
        <w:spacing w:line="360" w:lineRule="auto"/>
        <w:ind w:firstLine="5040"/>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14:paraId="0C0AF2C4">
      <w:pPr>
        <w:autoSpaceDE w:val="0"/>
        <w:autoSpaceDN w:val="0"/>
        <w:adjustRightInd w:val="0"/>
        <w:spacing w:line="360" w:lineRule="auto"/>
        <w:ind w:firstLine="504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14:paraId="6E859647">
      <w:pPr>
        <w:autoSpaceDE w:val="0"/>
        <w:autoSpaceDN w:val="0"/>
        <w:adjustRightInd w:val="0"/>
        <w:spacing w:line="360" w:lineRule="auto"/>
        <w:ind w:right="420" w:firstLine="5040" w:firstLineChars="2400"/>
        <w:jc w:val="left"/>
        <w:rPr>
          <w:rFonts w:ascii="宋体" w:hAnsi="宋体" w:eastAsia="宋体" w:cs="宋体"/>
          <w:color w:val="auto"/>
          <w:kern w:val="0"/>
          <w:sz w:val="24"/>
          <w:szCs w:val="24"/>
          <w:highlight w:val="none"/>
        </w:rPr>
      </w:pPr>
      <w:r>
        <w:rPr>
          <w:rFonts w:hint="eastAsia" w:ascii="宋体" w:hAnsi="宋体" w:eastAsia="宋体" w:cs="宋体"/>
          <w:color w:val="auto"/>
          <w:szCs w:val="24"/>
          <w:highlight w:val="none"/>
          <w:lang w:val="zh-CN"/>
        </w:rPr>
        <w:t>日期：   年   月   日</w:t>
      </w:r>
    </w:p>
    <w:p w14:paraId="5FBCFBEA">
      <w:pPr>
        <w:pageBreakBefore/>
        <w:autoSpaceDE w:val="0"/>
        <w:autoSpaceDN w:val="0"/>
        <w:adjustRightInd w:val="0"/>
        <w:spacing w:line="360" w:lineRule="auto"/>
        <w:jc w:val="left"/>
        <w:outlineLvl w:val="2"/>
        <w:rPr>
          <w:rFonts w:ascii="宋体" w:hAnsi="宋体" w:eastAsia="宋体" w:cs="宋体"/>
          <w:b/>
          <w:color w:val="auto"/>
          <w:kern w:val="0"/>
          <w:sz w:val="32"/>
          <w:szCs w:val="32"/>
          <w:highlight w:val="none"/>
        </w:rPr>
      </w:pPr>
      <w:bookmarkStart w:id="452" w:name="_Toc142508365"/>
      <w:bookmarkStart w:id="453" w:name="_Toc82182547"/>
      <w:bookmarkStart w:id="454" w:name="_Toc102860414"/>
      <w:bookmarkStart w:id="455" w:name="_Toc102860070"/>
      <w:bookmarkStart w:id="456" w:name="_Toc86764084"/>
      <w:bookmarkStart w:id="457" w:name="_Toc94107205"/>
      <w:bookmarkStart w:id="458" w:name="_Toc140596924"/>
      <w:bookmarkStart w:id="459" w:name="_Toc104991871"/>
      <w:bookmarkStart w:id="460" w:name="_Toc3993"/>
      <w:bookmarkStart w:id="461" w:name="_Toc20614"/>
      <w:bookmarkStart w:id="462" w:name="_Toc6287"/>
      <w:r>
        <w:rPr>
          <w:rFonts w:hint="eastAsia" w:ascii="宋体" w:hAnsi="宋体" w:eastAsia="宋体" w:cs="宋体"/>
          <w:b/>
          <w:color w:val="auto"/>
          <w:kern w:val="44"/>
          <w:sz w:val="32"/>
          <w:szCs w:val="32"/>
          <w:highlight w:val="none"/>
        </w:rPr>
        <w:t>四</w:t>
      </w:r>
      <w:bookmarkEnd w:id="452"/>
      <w:bookmarkEnd w:id="453"/>
      <w:bookmarkEnd w:id="454"/>
      <w:bookmarkEnd w:id="455"/>
      <w:bookmarkEnd w:id="456"/>
      <w:bookmarkEnd w:id="457"/>
      <w:bookmarkEnd w:id="458"/>
      <w:bookmarkEnd w:id="459"/>
      <w:bookmarkStart w:id="463" w:name="_Toc104991872"/>
      <w:bookmarkStart w:id="464" w:name="_Toc102860415"/>
      <w:bookmarkStart w:id="465" w:name="_Toc140596925"/>
      <w:bookmarkStart w:id="466" w:name="_Toc102860071"/>
      <w:bookmarkStart w:id="467" w:name="_Toc94107206"/>
      <w:bookmarkStart w:id="468" w:name="_Toc142508366"/>
      <w:r>
        <w:rPr>
          <w:rFonts w:hint="eastAsia" w:ascii="宋体" w:hAnsi="宋体" w:eastAsia="宋体" w:cs="宋体"/>
          <w:b/>
          <w:color w:val="auto"/>
          <w:kern w:val="0"/>
          <w:sz w:val="32"/>
          <w:szCs w:val="32"/>
          <w:highlight w:val="none"/>
        </w:rPr>
        <w:t>、投标报价表格式</w:t>
      </w:r>
      <w:bookmarkEnd w:id="448"/>
      <w:bookmarkEnd w:id="449"/>
      <w:bookmarkEnd w:id="450"/>
      <w:bookmarkEnd w:id="451"/>
      <w:bookmarkEnd w:id="460"/>
      <w:bookmarkEnd w:id="461"/>
      <w:bookmarkEnd w:id="462"/>
      <w:bookmarkEnd w:id="463"/>
      <w:bookmarkEnd w:id="464"/>
      <w:bookmarkEnd w:id="465"/>
      <w:bookmarkEnd w:id="466"/>
      <w:bookmarkEnd w:id="467"/>
      <w:bookmarkEnd w:id="468"/>
    </w:p>
    <w:p w14:paraId="4C6553CF">
      <w:pPr>
        <w:tabs>
          <w:tab w:val="left" w:pos="567"/>
        </w:tabs>
        <w:autoSpaceDE w:val="0"/>
        <w:autoSpaceDN w:val="0"/>
        <w:adjustRightInd w:val="0"/>
        <w:spacing w:line="360" w:lineRule="auto"/>
        <w:ind w:left="711" w:hanging="711" w:hangingChars="236"/>
        <w:jc w:val="left"/>
        <w:outlineLvl w:val="2"/>
        <w:rPr>
          <w:rFonts w:ascii="宋体" w:hAnsi="宋体" w:eastAsia="宋体" w:cs="宋体"/>
          <w:b/>
          <w:color w:val="auto"/>
          <w:kern w:val="0"/>
          <w:sz w:val="30"/>
          <w:szCs w:val="30"/>
          <w:highlight w:val="none"/>
        </w:rPr>
      </w:pPr>
      <w:bookmarkStart w:id="469" w:name="_Toc94107207"/>
      <w:bookmarkStart w:id="470" w:name="_Toc102860072"/>
      <w:bookmarkStart w:id="471" w:name="_Toc6752"/>
      <w:bookmarkStart w:id="472" w:name="_Toc1105"/>
      <w:bookmarkStart w:id="473" w:name="_Toc2395_WPSOffice_Level3"/>
      <w:bookmarkStart w:id="474" w:name="_Toc140596926"/>
      <w:bookmarkStart w:id="475" w:name="_Toc142508367"/>
      <w:bookmarkStart w:id="476" w:name="_Toc18589"/>
      <w:bookmarkStart w:id="477" w:name="_Toc104991873"/>
      <w:bookmarkStart w:id="478" w:name="_Toc102860416"/>
      <w:r>
        <w:rPr>
          <w:rFonts w:hint="eastAsia" w:ascii="宋体" w:hAnsi="宋体" w:eastAsia="宋体" w:cs="宋体"/>
          <w:b/>
          <w:color w:val="auto"/>
          <w:kern w:val="0"/>
          <w:sz w:val="30"/>
          <w:szCs w:val="30"/>
          <w:highlight w:val="none"/>
          <w:lang w:val="en-US" w:eastAsia="zh-CN"/>
        </w:rPr>
        <w:t>4</w:t>
      </w:r>
      <w:r>
        <w:rPr>
          <w:rFonts w:ascii="宋体" w:hAnsi="宋体" w:eastAsia="宋体" w:cs="宋体"/>
          <w:b/>
          <w:color w:val="auto"/>
          <w:kern w:val="0"/>
          <w:sz w:val="30"/>
          <w:szCs w:val="30"/>
          <w:highlight w:val="none"/>
        </w:rPr>
        <w:t xml:space="preserve">.1 </w:t>
      </w:r>
      <w:r>
        <w:rPr>
          <w:rFonts w:hint="eastAsia" w:ascii="宋体" w:hAnsi="宋体" w:eastAsia="宋体" w:cs="宋体"/>
          <w:b/>
          <w:color w:val="auto"/>
          <w:kern w:val="0"/>
          <w:sz w:val="30"/>
          <w:szCs w:val="30"/>
          <w:highlight w:val="none"/>
        </w:rPr>
        <w:t>投标报价表</w:t>
      </w:r>
      <w:bookmarkEnd w:id="469"/>
      <w:bookmarkEnd w:id="470"/>
      <w:bookmarkEnd w:id="471"/>
      <w:bookmarkEnd w:id="472"/>
      <w:bookmarkEnd w:id="473"/>
      <w:bookmarkEnd w:id="474"/>
      <w:bookmarkEnd w:id="475"/>
      <w:bookmarkEnd w:id="476"/>
      <w:bookmarkEnd w:id="477"/>
      <w:bookmarkEnd w:id="478"/>
    </w:p>
    <w:p w14:paraId="281F9540">
      <w:pPr>
        <w:spacing w:line="360"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sz w:val="30"/>
          <w:szCs w:val="30"/>
          <w:highlight w:val="none"/>
          <w:lang w:val="zh-CN"/>
        </w:rPr>
        <w:t>投标报价表</w:t>
      </w:r>
    </w:p>
    <w:p w14:paraId="1FB63D63">
      <w:pPr>
        <w:spacing w:line="360" w:lineRule="auto"/>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lang w:eastAsia="zh-CN"/>
        </w:rPr>
        <w:t>东莞市水务集团管网有限公司2025年4T小型高压冲洗车采购项目</w:t>
      </w:r>
    </w:p>
    <w:p w14:paraId="0CBA4812">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kern w:val="0"/>
          <w:szCs w:val="21"/>
          <w:highlight w:val="none"/>
          <w:u w:val="single"/>
          <w:lang w:eastAsia="zh-CN"/>
        </w:rPr>
        <w:t>0832-SFCX24DG115A</w:t>
      </w:r>
    </w:p>
    <w:tbl>
      <w:tblPr>
        <w:tblStyle w:val="36"/>
        <w:tblW w:w="50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1357"/>
        <w:gridCol w:w="1357"/>
        <w:gridCol w:w="1171"/>
        <w:gridCol w:w="1171"/>
        <w:gridCol w:w="653"/>
        <w:gridCol w:w="701"/>
        <w:gridCol w:w="3217"/>
      </w:tblGrid>
      <w:tr w14:paraId="29A24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72" w:type="pct"/>
            <w:tcBorders>
              <w:top w:val="single" w:color="auto" w:sz="4" w:space="0"/>
              <w:left w:val="single" w:color="auto" w:sz="4" w:space="0"/>
              <w:bottom w:val="single" w:color="auto" w:sz="4" w:space="0"/>
              <w:right w:val="single" w:color="auto" w:sz="4" w:space="0"/>
            </w:tcBorders>
            <w:shd w:val="clear" w:color="auto" w:fill="auto"/>
            <w:vAlign w:val="center"/>
          </w:tcPr>
          <w:p w14:paraId="7F64D0B2">
            <w:pPr>
              <w:pStyle w:val="32"/>
              <w:widowControl w:val="0"/>
              <w:autoSpaceDE w:val="0"/>
              <w:snapToGrid w:val="0"/>
              <w:spacing w:before="0" w:beforeAutospacing="0" w:after="0" w:afterAutospacing="0"/>
              <w:jc w:val="center"/>
              <w:rPr>
                <w:rFonts w:eastAsia="宋体" w:cs="宋体"/>
                <w:b/>
                <w:color w:val="auto"/>
                <w:sz w:val="21"/>
                <w:szCs w:val="21"/>
                <w:highlight w:val="none"/>
              </w:rPr>
            </w:pPr>
            <w:r>
              <w:rPr>
                <w:rFonts w:hint="eastAsia" w:eastAsia="宋体" w:cs="宋体"/>
                <w:b/>
                <w:color w:val="auto"/>
                <w:sz w:val="21"/>
                <w:szCs w:val="21"/>
                <w:highlight w:val="none"/>
                <w:lang w:bidi="ar"/>
              </w:rPr>
              <w:t>序号</w:t>
            </w:r>
          </w:p>
        </w:tc>
        <w:tc>
          <w:tcPr>
            <w:tcW w:w="652" w:type="pct"/>
            <w:tcBorders>
              <w:top w:val="single" w:color="auto" w:sz="4" w:space="0"/>
              <w:left w:val="nil"/>
              <w:bottom w:val="single" w:color="auto" w:sz="4" w:space="0"/>
              <w:right w:val="single" w:color="auto" w:sz="4" w:space="0"/>
            </w:tcBorders>
            <w:shd w:val="clear" w:color="auto" w:fill="auto"/>
            <w:vAlign w:val="center"/>
          </w:tcPr>
          <w:p w14:paraId="2F8EB1E9">
            <w:pPr>
              <w:pStyle w:val="32"/>
              <w:widowControl w:val="0"/>
              <w:autoSpaceDE w:val="0"/>
              <w:snapToGrid w:val="0"/>
              <w:spacing w:before="0" w:beforeAutospacing="0" w:after="0" w:afterAutospacing="0"/>
              <w:jc w:val="center"/>
              <w:rPr>
                <w:rFonts w:eastAsia="宋体" w:cs="宋体"/>
                <w:b/>
                <w:color w:val="auto"/>
                <w:sz w:val="21"/>
                <w:szCs w:val="21"/>
                <w:highlight w:val="none"/>
              </w:rPr>
            </w:pPr>
            <w:r>
              <w:rPr>
                <w:rFonts w:hint="eastAsia" w:eastAsia="宋体" w:cs="宋体"/>
                <w:b/>
                <w:color w:val="auto"/>
                <w:sz w:val="21"/>
                <w:szCs w:val="21"/>
                <w:highlight w:val="none"/>
                <w:lang w:bidi="ar"/>
              </w:rPr>
              <w:t>货物名称</w:t>
            </w:r>
          </w:p>
        </w:tc>
        <w:tc>
          <w:tcPr>
            <w:tcW w:w="652" w:type="pct"/>
            <w:tcBorders>
              <w:top w:val="single" w:color="auto" w:sz="4" w:space="0"/>
              <w:left w:val="nil"/>
              <w:bottom w:val="single" w:color="auto" w:sz="4" w:space="0"/>
              <w:right w:val="single" w:color="auto" w:sz="4" w:space="0"/>
            </w:tcBorders>
            <w:shd w:val="clear" w:color="auto" w:fill="auto"/>
            <w:vAlign w:val="center"/>
          </w:tcPr>
          <w:p w14:paraId="6DBAFB1F">
            <w:pPr>
              <w:pStyle w:val="32"/>
              <w:widowControl w:val="0"/>
              <w:autoSpaceDE w:val="0"/>
              <w:snapToGrid w:val="0"/>
              <w:spacing w:before="0" w:beforeAutospacing="0" w:after="0" w:afterAutospacing="0"/>
              <w:jc w:val="center"/>
              <w:rPr>
                <w:rFonts w:eastAsia="宋体" w:cs="宋体"/>
                <w:b/>
                <w:color w:val="auto"/>
                <w:sz w:val="21"/>
                <w:szCs w:val="21"/>
                <w:highlight w:val="none"/>
              </w:rPr>
            </w:pPr>
            <w:r>
              <w:rPr>
                <w:rFonts w:hint="eastAsia" w:eastAsia="宋体" w:cs="宋体"/>
                <w:b/>
                <w:color w:val="auto"/>
                <w:sz w:val="21"/>
                <w:szCs w:val="21"/>
                <w:highlight w:val="none"/>
                <w:lang w:bidi="ar"/>
              </w:rPr>
              <w:t>品牌</w:t>
            </w:r>
          </w:p>
        </w:tc>
        <w:tc>
          <w:tcPr>
            <w:tcW w:w="563" w:type="pct"/>
            <w:tcBorders>
              <w:top w:val="single" w:color="auto" w:sz="4" w:space="0"/>
              <w:left w:val="nil"/>
              <w:bottom w:val="single" w:color="auto" w:sz="4" w:space="0"/>
              <w:right w:val="single" w:color="auto" w:sz="4" w:space="0"/>
            </w:tcBorders>
            <w:shd w:val="clear" w:color="auto" w:fill="auto"/>
            <w:vAlign w:val="center"/>
          </w:tcPr>
          <w:p w14:paraId="087A4E3E">
            <w:pPr>
              <w:pStyle w:val="32"/>
              <w:widowControl w:val="0"/>
              <w:autoSpaceDE w:val="0"/>
              <w:snapToGrid w:val="0"/>
              <w:spacing w:before="0" w:beforeAutospacing="0" w:after="0" w:afterAutospacing="0"/>
              <w:jc w:val="center"/>
              <w:rPr>
                <w:rFonts w:eastAsia="宋体" w:cs="宋体"/>
                <w:b/>
                <w:color w:val="auto"/>
                <w:sz w:val="21"/>
                <w:szCs w:val="21"/>
                <w:highlight w:val="none"/>
              </w:rPr>
            </w:pPr>
            <w:r>
              <w:rPr>
                <w:rFonts w:hint="eastAsia" w:eastAsia="宋体" w:cs="宋体"/>
                <w:b/>
                <w:color w:val="auto"/>
                <w:sz w:val="21"/>
                <w:szCs w:val="21"/>
                <w:highlight w:val="none"/>
                <w:lang w:bidi="ar"/>
              </w:rPr>
              <w:t>产地</w:t>
            </w:r>
          </w:p>
        </w:tc>
        <w:tc>
          <w:tcPr>
            <w:tcW w:w="563" w:type="pct"/>
            <w:tcBorders>
              <w:top w:val="single" w:color="auto" w:sz="4" w:space="0"/>
              <w:left w:val="nil"/>
              <w:bottom w:val="single" w:color="auto" w:sz="4" w:space="0"/>
              <w:right w:val="single" w:color="auto" w:sz="4" w:space="0"/>
            </w:tcBorders>
            <w:shd w:val="clear" w:color="auto" w:fill="auto"/>
            <w:vAlign w:val="center"/>
          </w:tcPr>
          <w:p w14:paraId="08805F6F">
            <w:pPr>
              <w:pStyle w:val="32"/>
              <w:widowControl w:val="0"/>
              <w:autoSpaceDE w:val="0"/>
              <w:snapToGrid w:val="0"/>
              <w:spacing w:before="0" w:beforeAutospacing="0" w:after="0" w:afterAutospacing="0"/>
              <w:jc w:val="center"/>
              <w:rPr>
                <w:rFonts w:eastAsia="宋体" w:cs="宋体"/>
                <w:b/>
                <w:color w:val="auto"/>
                <w:sz w:val="21"/>
                <w:szCs w:val="21"/>
                <w:highlight w:val="none"/>
              </w:rPr>
            </w:pPr>
            <w:r>
              <w:rPr>
                <w:rFonts w:hint="eastAsia" w:eastAsia="宋体" w:cs="宋体"/>
                <w:b/>
                <w:color w:val="auto"/>
                <w:sz w:val="21"/>
                <w:szCs w:val="21"/>
                <w:highlight w:val="none"/>
                <w:lang w:bidi="ar"/>
              </w:rPr>
              <w:t>型号</w:t>
            </w:r>
          </w:p>
        </w:tc>
        <w:tc>
          <w:tcPr>
            <w:tcW w:w="314" w:type="pct"/>
            <w:tcBorders>
              <w:top w:val="single" w:color="auto" w:sz="4" w:space="0"/>
              <w:left w:val="nil"/>
              <w:bottom w:val="single" w:color="auto" w:sz="4" w:space="0"/>
              <w:right w:val="single" w:color="auto" w:sz="4" w:space="0"/>
            </w:tcBorders>
            <w:shd w:val="clear" w:color="auto" w:fill="auto"/>
            <w:vAlign w:val="center"/>
          </w:tcPr>
          <w:p w14:paraId="1CED0875">
            <w:pPr>
              <w:pStyle w:val="32"/>
              <w:widowControl w:val="0"/>
              <w:autoSpaceDE w:val="0"/>
              <w:snapToGrid w:val="0"/>
              <w:spacing w:before="0" w:beforeAutospacing="0" w:after="0" w:afterAutospacing="0"/>
              <w:jc w:val="center"/>
              <w:rPr>
                <w:rFonts w:eastAsia="宋体" w:cs="宋体"/>
                <w:b/>
                <w:color w:val="auto"/>
                <w:sz w:val="21"/>
                <w:szCs w:val="21"/>
                <w:highlight w:val="none"/>
              </w:rPr>
            </w:pPr>
            <w:r>
              <w:rPr>
                <w:rFonts w:hint="eastAsia" w:eastAsia="宋体" w:cs="宋体"/>
                <w:b/>
                <w:color w:val="auto"/>
                <w:sz w:val="21"/>
                <w:szCs w:val="21"/>
                <w:highlight w:val="none"/>
                <w:lang w:bidi="ar"/>
              </w:rPr>
              <w:t>数量</w:t>
            </w:r>
          </w:p>
        </w:tc>
        <w:tc>
          <w:tcPr>
            <w:tcW w:w="334" w:type="pct"/>
            <w:tcBorders>
              <w:top w:val="single" w:color="auto" w:sz="4" w:space="0"/>
              <w:left w:val="nil"/>
              <w:bottom w:val="single" w:color="auto" w:sz="4" w:space="0"/>
              <w:right w:val="single" w:color="auto" w:sz="4" w:space="0"/>
            </w:tcBorders>
            <w:shd w:val="clear" w:color="auto" w:fill="auto"/>
            <w:vAlign w:val="center"/>
          </w:tcPr>
          <w:p w14:paraId="3EFF0C99">
            <w:pPr>
              <w:pStyle w:val="32"/>
              <w:widowControl w:val="0"/>
              <w:autoSpaceDE w:val="0"/>
              <w:snapToGrid w:val="0"/>
              <w:spacing w:before="0" w:beforeAutospacing="0" w:after="0" w:afterAutospacing="0"/>
              <w:jc w:val="center"/>
              <w:rPr>
                <w:rFonts w:eastAsia="宋体" w:cs="宋体"/>
                <w:b/>
                <w:color w:val="auto"/>
                <w:sz w:val="21"/>
                <w:szCs w:val="21"/>
                <w:highlight w:val="none"/>
              </w:rPr>
            </w:pPr>
            <w:r>
              <w:rPr>
                <w:rFonts w:hint="eastAsia" w:eastAsia="宋体" w:cs="宋体"/>
                <w:b/>
                <w:color w:val="auto"/>
                <w:sz w:val="21"/>
                <w:szCs w:val="21"/>
                <w:highlight w:val="none"/>
                <w:lang w:bidi="ar"/>
              </w:rPr>
              <w:t>单位</w:t>
            </w:r>
          </w:p>
        </w:tc>
        <w:tc>
          <w:tcPr>
            <w:tcW w:w="1546" w:type="pct"/>
            <w:tcBorders>
              <w:top w:val="single" w:color="auto" w:sz="4" w:space="0"/>
              <w:left w:val="nil"/>
              <w:bottom w:val="single" w:color="auto" w:sz="4" w:space="0"/>
              <w:right w:val="single" w:color="auto" w:sz="4" w:space="0"/>
            </w:tcBorders>
            <w:shd w:val="clear" w:color="auto" w:fill="auto"/>
            <w:vAlign w:val="center"/>
          </w:tcPr>
          <w:p w14:paraId="101CD8DA">
            <w:pPr>
              <w:autoSpaceDE w:val="0"/>
              <w:autoSpaceDN w:val="0"/>
              <w:adjustRightInd w:val="0"/>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综合单价（元，含税）</w:t>
            </w:r>
          </w:p>
        </w:tc>
      </w:tr>
      <w:tr w14:paraId="1F958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372" w:type="pct"/>
            <w:tcBorders>
              <w:top w:val="single" w:color="auto" w:sz="4" w:space="0"/>
              <w:left w:val="single" w:color="auto" w:sz="4" w:space="0"/>
              <w:bottom w:val="single" w:color="auto" w:sz="4" w:space="0"/>
              <w:right w:val="single" w:color="auto" w:sz="4" w:space="0"/>
            </w:tcBorders>
            <w:shd w:val="clear" w:color="auto" w:fill="auto"/>
            <w:vAlign w:val="center"/>
          </w:tcPr>
          <w:p w14:paraId="3FE9FD5F">
            <w:pPr>
              <w:widowControl/>
              <w:autoSpaceDE w:val="0"/>
              <w:autoSpaceDN w:val="0"/>
              <w:adjustRightInd w:val="0"/>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1</w:t>
            </w:r>
          </w:p>
        </w:tc>
        <w:tc>
          <w:tcPr>
            <w:tcW w:w="652" w:type="pct"/>
            <w:tcBorders>
              <w:top w:val="single" w:color="auto" w:sz="4" w:space="0"/>
              <w:left w:val="nil"/>
              <w:bottom w:val="single" w:color="auto" w:sz="4" w:space="0"/>
              <w:right w:val="single" w:color="auto" w:sz="4" w:space="0"/>
            </w:tcBorders>
            <w:shd w:val="clear" w:color="auto" w:fill="auto"/>
            <w:vAlign w:val="center"/>
          </w:tcPr>
          <w:p w14:paraId="17785FF6">
            <w:pPr>
              <w:pStyle w:val="32"/>
              <w:widowControl w:val="0"/>
              <w:autoSpaceDE w:val="0"/>
              <w:snapToGrid w:val="0"/>
              <w:spacing w:before="0" w:beforeAutospacing="0" w:after="0" w:afterAutospacing="0"/>
              <w:jc w:val="center"/>
              <w:rPr>
                <w:rFonts w:hint="eastAsia" w:eastAsia="宋体" w:cs="宋体"/>
                <w:color w:val="auto"/>
                <w:sz w:val="21"/>
                <w:szCs w:val="21"/>
                <w:highlight w:val="none"/>
                <w:lang w:eastAsia="zh-CN"/>
              </w:rPr>
            </w:pPr>
            <w:r>
              <w:rPr>
                <w:rFonts w:hint="eastAsia" w:eastAsia="宋体" w:cs="宋体"/>
                <w:color w:val="auto"/>
                <w:sz w:val="21"/>
                <w:szCs w:val="21"/>
                <w:highlight w:val="none"/>
              </w:rPr>
              <w:t>4T小型高压冲洗车</w:t>
            </w:r>
          </w:p>
        </w:tc>
        <w:tc>
          <w:tcPr>
            <w:tcW w:w="652" w:type="pct"/>
            <w:tcBorders>
              <w:top w:val="single" w:color="auto" w:sz="4" w:space="0"/>
              <w:left w:val="nil"/>
              <w:bottom w:val="single" w:color="auto" w:sz="4" w:space="0"/>
              <w:right w:val="single" w:color="auto" w:sz="4" w:space="0"/>
            </w:tcBorders>
            <w:shd w:val="clear" w:color="auto" w:fill="auto"/>
            <w:vAlign w:val="center"/>
          </w:tcPr>
          <w:p w14:paraId="1BC143CB">
            <w:pPr>
              <w:pStyle w:val="32"/>
              <w:widowControl w:val="0"/>
              <w:autoSpaceDE w:val="0"/>
              <w:snapToGrid w:val="0"/>
              <w:spacing w:before="0" w:beforeAutospacing="0" w:after="0" w:afterAutospacing="0"/>
              <w:jc w:val="center"/>
              <w:rPr>
                <w:rFonts w:eastAsia="宋体" w:cs="宋体"/>
                <w:color w:val="auto"/>
                <w:sz w:val="21"/>
                <w:szCs w:val="21"/>
                <w:highlight w:val="none"/>
              </w:rPr>
            </w:pPr>
          </w:p>
        </w:tc>
        <w:tc>
          <w:tcPr>
            <w:tcW w:w="563" w:type="pct"/>
            <w:tcBorders>
              <w:top w:val="single" w:color="auto" w:sz="4" w:space="0"/>
              <w:left w:val="nil"/>
              <w:bottom w:val="single" w:color="auto" w:sz="4" w:space="0"/>
              <w:right w:val="single" w:color="auto" w:sz="4" w:space="0"/>
            </w:tcBorders>
            <w:shd w:val="clear" w:color="auto" w:fill="auto"/>
            <w:vAlign w:val="center"/>
          </w:tcPr>
          <w:p w14:paraId="25F3E5B4">
            <w:pPr>
              <w:pStyle w:val="32"/>
              <w:widowControl w:val="0"/>
              <w:autoSpaceDE w:val="0"/>
              <w:snapToGrid w:val="0"/>
              <w:spacing w:before="0" w:beforeAutospacing="0" w:after="0" w:afterAutospacing="0"/>
              <w:jc w:val="center"/>
              <w:rPr>
                <w:rFonts w:eastAsia="宋体" w:cs="宋体"/>
                <w:color w:val="auto"/>
                <w:sz w:val="21"/>
                <w:szCs w:val="21"/>
                <w:highlight w:val="none"/>
              </w:rPr>
            </w:pPr>
          </w:p>
        </w:tc>
        <w:tc>
          <w:tcPr>
            <w:tcW w:w="563" w:type="pct"/>
            <w:tcBorders>
              <w:top w:val="single" w:color="auto" w:sz="4" w:space="0"/>
              <w:left w:val="nil"/>
              <w:bottom w:val="single" w:color="auto" w:sz="4" w:space="0"/>
              <w:right w:val="single" w:color="auto" w:sz="4" w:space="0"/>
            </w:tcBorders>
            <w:shd w:val="clear" w:color="auto" w:fill="auto"/>
            <w:vAlign w:val="center"/>
          </w:tcPr>
          <w:p w14:paraId="6CA41D3C">
            <w:pPr>
              <w:pStyle w:val="32"/>
              <w:widowControl w:val="0"/>
              <w:autoSpaceDE w:val="0"/>
              <w:snapToGrid w:val="0"/>
              <w:spacing w:before="0" w:beforeAutospacing="0" w:after="0" w:afterAutospacing="0"/>
              <w:jc w:val="center"/>
              <w:rPr>
                <w:rFonts w:eastAsia="宋体" w:cs="宋体"/>
                <w:color w:val="auto"/>
                <w:sz w:val="21"/>
                <w:szCs w:val="21"/>
                <w:highlight w:val="none"/>
              </w:rPr>
            </w:pPr>
          </w:p>
        </w:tc>
        <w:tc>
          <w:tcPr>
            <w:tcW w:w="314" w:type="pct"/>
            <w:tcBorders>
              <w:top w:val="single" w:color="auto" w:sz="4" w:space="0"/>
              <w:left w:val="nil"/>
              <w:bottom w:val="single" w:color="auto" w:sz="4" w:space="0"/>
              <w:right w:val="single" w:color="auto" w:sz="4" w:space="0"/>
            </w:tcBorders>
            <w:shd w:val="clear" w:color="auto" w:fill="auto"/>
            <w:vAlign w:val="center"/>
          </w:tcPr>
          <w:p w14:paraId="67155184">
            <w:pPr>
              <w:widowControl/>
              <w:autoSpaceDE w:val="0"/>
              <w:autoSpaceDN w:val="0"/>
              <w:adjustRightInd w:val="0"/>
              <w:jc w:val="center"/>
              <w:rPr>
                <w:rFonts w:hint="eastAsia" w:ascii="宋体" w:hAnsi="宋体" w:eastAsia="宋体" w:cs="宋体"/>
                <w:color w:val="auto"/>
                <w:szCs w:val="21"/>
                <w:highlight w:val="none"/>
                <w:lang w:eastAsia="zh-CN"/>
              </w:rPr>
            </w:pPr>
            <w:r>
              <w:rPr>
                <w:rFonts w:hint="eastAsia" w:ascii="宋体" w:hAnsi="宋体" w:eastAsia="宋体" w:cs="宋体"/>
                <w:color w:val="auto"/>
                <w:sz w:val="20"/>
                <w:szCs w:val="20"/>
                <w:highlight w:val="none"/>
                <w:lang w:val="en-US" w:eastAsia="zh-CN" w:bidi="ar"/>
              </w:rPr>
              <w:t>3</w:t>
            </w:r>
          </w:p>
        </w:tc>
        <w:tc>
          <w:tcPr>
            <w:tcW w:w="334" w:type="pct"/>
            <w:tcBorders>
              <w:top w:val="single" w:color="auto" w:sz="4" w:space="0"/>
              <w:left w:val="nil"/>
              <w:bottom w:val="single" w:color="auto" w:sz="4" w:space="0"/>
              <w:right w:val="single" w:color="auto" w:sz="4" w:space="0"/>
            </w:tcBorders>
            <w:shd w:val="clear" w:color="auto" w:fill="auto"/>
            <w:vAlign w:val="center"/>
          </w:tcPr>
          <w:p w14:paraId="42DE1F7A">
            <w:pPr>
              <w:widowControl/>
              <w:autoSpaceDE w:val="0"/>
              <w:autoSpaceDN w:val="0"/>
              <w:adjustRightInd w:val="0"/>
              <w:jc w:val="center"/>
              <w:rPr>
                <w:rFonts w:ascii="宋体" w:hAnsi="宋体" w:eastAsia="宋体" w:cs="宋体"/>
                <w:color w:val="auto"/>
                <w:szCs w:val="21"/>
                <w:highlight w:val="none"/>
              </w:rPr>
            </w:pPr>
            <w:r>
              <w:rPr>
                <w:rFonts w:hint="eastAsia" w:ascii="宋体" w:hAnsi="宋体" w:eastAsia="宋体" w:cs="宋体"/>
                <w:color w:val="auto"/>
                <w:sz w:val="20"/>
                <w:szCs w:val="20"/>
                <w:highlight w:val="none"/>
                <w:lang w:bidi="ar"/>
              </w:rPr>
              <w:t>辆</w:t>
            </w:r>
          </w:p>
        </w:tc>
        <w:tc>
          <w:tcPr>
            <w:tcW w:w="1546" w:type="pct"/>
            <w:tcBorders>
              <w:top w:val="single" w:color="auto" w:sz="4" w:space="0"/>
              <w:left w:val="nil"/>
              <w:bottom w:val="single" w:color="auto" w:sz="4" w:space="0"/>
              <w:right w:val="single" w:color="auto" w:sz="4" w:space="0"/>
            </w:tcBorders>
            <w:shd w:val="clear" w:color="auto" w:fill="auto"/>
            <w:vAlign w:val="center"/>
          </w:tcPr>
          <w:p w14:paraId="2A826B11">
            <w:pPr>
              <w:pStyle w:val="32"/>
              <w:widowControl w:val="0"/>
              <w:autoSpaceDE w:val="0"/>
              <w:snapToGrid w:val="0"/>
              <w:spacing w:before="0" w:beforeAutospacing="0" w:after="0" w:afterAutospacing="0"/>
              <w:ind w:firstLine="630" w:firstLineChars="300"/>
              <w:jc w:val="both"/>
              <w:rPr>
                <w:rFonts w:eastAsia="宋体" w:cs="宋体"/>
                <w:color w:val="auto"/>
                <w:sz w:val="21"/>
                <w:szCs w:val="21"/>
                <w:highlight w:val="none"/>
              </w:rPr>
            </w:pPr>
            <w:r>
              <w:rPr>
                <w:rFonts w:hint="eastAsia" w:eastAsia="宋体" w:cs="宋体"/>
                <w:color w:val="auto"/>
                <w:sz w:val="21"/>
                <w:szCs w:val="21"/>
                <w:highlight w:val="none"/>
              </w:rPr>
              <w:t>小写：¥</w:t>
            </w:r>
            <w:r>
              <w:rPr>
                <w:rFonts w:hint="eastAsia" w:eastAsia="宋体" w:cs="宋体"/>
                <w:color w:val="auto"/>
                <w:sz w:val="21"/>
                <w:szCs w:val="21"/>
                <w:highlight w:val="none"/>
                <w:u w:val="single"/>
              </w:rPr>
              <w:t xml:space="preserve">         </w:t>
            </w:r>
          </w:p>
        </w:tc>
      </w:tr>
      <w:tr w14:paraId="6FEA8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345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62AD3F60">
            <w:pPr>
              <w:autoSpaceDE w:val="0"/>
              <w:autoSpaceDN w:val="0"/>
              <w:adjustRightInd w:val="0"/>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投标总报价（元，含税）</w:t>
            </w:r>
          </w:p>
        </w:tc>
        <w:tc>
          <w:tcPr>
            <w:tcW w:w="1546" w:type="pct"/>
            <w:tcBorders>
              <w:top w:val="single" w:color="auto" w:sz="4" w:space="0"/>
              <w:left w:val="nil"/>
              <w:bottom w:val="single" w:color="auto" w:sz="4" w:space="0"/>
              <w:right w:val="single" w:color="auto" w:sz="4" w:space="0"/>
            </w:tcBorders>
            <w:shd w:val="clear" w:color="auto" w:fill="auto"/>
            <w:vAlign w:val="center"/>
          </w:tcPr>
          <w:p w14:paraId="3DE05017">
            <w:pPr>
              <w:pStyle w:val="32"/>
              <w:widowControl w:val="0"/>
              <w:autoSpaceDE w:val="0"/>
              <w:snapToGrid w:val="0"/>
              <w:spacing w:before="120" w:beforeLines="50" w:beforeAutospacing="0" w:after="0" w:afterAutospacing="0"/>
              <w:rPr>
                <w:rFonts w:eastAsia="宋体" w:cs="宋体"/>
                <w:color w:val="auto"/>
                <w:sz w:val="21"/>
                <w:szCs w:val="21"/>
                <w:highlight w:val="none"/>
              </w:rPr>
            </w:pPr>
            <w:r>
              <w:rPr>
                <w:rFonts w:hint="eastAsia" w:eastAsia="宋体" w:cs="宋体"/>
                <w:color w:val="auto"/>
                <w:sz w:val="21"/>
                <w:szCs w:val="21"/>
                <w:highlight w:val="none"/>
                <w:lang w:bidi="ar"/>
              </w:rPr>
              <w:t>（大写：人民币</w:t>
            </w:r>
            <w:r>
              <w:rPr>
                <w:rFonts w:hint="eastAsia" w:eastAsia="宋体" w:cs="宋体"/>
                <w:color w:val="auto"/>
                <w:sz w:val="21"/>
                <w:szCs w:val="21"/>
                <w:highlight w:val="none"/>
                <w:u w:val="single"/>
                <w:lang w:bidi="ar"/>
              </w:rPr>
              <w:t xml:space="preserve">             </w:t>
            </w:r>
            <w:r>
              <w:rPr>
                <w:rFonts w:hint="eastAsia" w:eastAsia="宋体" w:cs="宋体"/>
                <w:color w:val="auto"/>
                <w:sz w:val="21"/>
                <w:szCs w:val="21"/>
                <w:highlight w:val="none"/>
                <w:lang w:bidi="ar"/>
              </w:rPr>
              <w:t>）</w:t>
            </w:r>
          </w:p>
          <w:p w14:paraId="3EF974D4">
            <w:pPr>
              <w:pStyle w:val="32"/>
              <w:widowControl w:val="0"/>
              <w:autoSpaceDE w:val="0"/>
              <w:snapToGrid w:val="0"/>
              <w:spacing w:before="120" w:beforeLines="50" w:beforeAutospacing="0" w:after="0" w:afterAutospacing="0"/>
              <w:rPr>
                <w:rFonts w:eastAsia="宋体" w:cs="宋体"/>
                <w:color w:val="auto"/>
                <w:sz w:val="21"/>
                <w:szCs w:val="21"/>
                <w:highlight w:val="none"/>
              </w:rPr>
            </w:pPr>
            <w:r>
              <w:rPr>
                <w:rFonts w:hint="eastAsia" w:eastAsia="宋体" w:cs="宋体"/>
                <w:color w:val="auto"/>
                <w:sz w:val="21"/>
                <w:szCs w:val="21"/>
                <w:highlight w:val="none"/>
                <w:lang w:bidi="ar"/>
              </w:rPr>
              <w:t>（小写：¥</w:t>
            </w:r>
            <w:r>
              <w:rPr>
                <w:rFonts w:hint="eastAsia" w:eastAsia="宋体" w:cs="宋体"/>
                <w:color w:val="auto"/>
                <w:sz w:val="21"/>
                <w:szCs w:val="21"/>
                <w:highlight w:val="none"/>
                <w:u w:val="single"/>
                <w:lang w:bidi="ar"/>
              </w:rPr>
              <w:t xml:space="preserve">             </w:t>
            </w:r>
            <w:r>
              <w:rPr>
                <w:rFonts w:hint="eastAsia" w:eastAsia="宋体" w:cs="宋体"/>
                <w:color w:val="auto"/>
                <w:sz w:val="21"/>
                <w:szCs w:val="21"/>
                <w:highlight w:val="none"/>
                <w:lang w:bidi="ar"/>
              </w:rPr>
              <w:t>）</w:t>
            </w:r>
          </w:p>
        </w:tc>
      </w:tr>
    </w:tbl>
    <w:p w14:paraId="3F5DDC7E">
      <w:pPr>
        <w:rPr>
          <w:rFonts w:ascii="宋体" w:hAnsi="宋体" w:eastAsia="宋体" w:cs="宋体"/>
          <w:color w:val="auto"/>
          <w:kern w:val="0"/>
          <w:sz w:val="20"/>
          <w:szCs w:val="21"/>
          <w:highlight w:val="none"/>
        </w:rPr>
      </w:pPr>
    </w:p>
    <w:p w14:paraId="1CADF7C7">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7C86DE5F">
      <w:pPr>
        <w:autoSpaceDE w:val="0"/>
        <w:autoSpaceDN w:val="0"/>
        <w:adjustRightInd w:val="0"/>
        <w:snapToGrid w:val="0"/>
        <w:spacing w:line="360" w:lineRule="auto"/>
        <w:ind w:left="607" w:leftChars="18" w:hanging="569" w:hangingChars="270"/>
        <w:jc w:val="left"/>
        <w:rPr>
          <w:rFonts w:ascii="宋体" w:hAnsi="宋体" w:eastAsia="宋体" w:cs="Times New Roman"/>
          <w:color w:val="auto"/>
          <w:kern w:val="0"/>
          <w:szCs w:val="21"/>
          <w:highlight w:val="none"/>
        </w:rPr>
      </w:pPr>
      <w:r>
        <w:rPr>
          <w:rFonts w:hint="eastAsia" w:ascii="宋体" w:hAnsi="宋体" w:eastAsia="宋体" w:cs="Times New Roman"/>
          <w:b/>
          <w:bCs/>
          <w:color w:val="auto"/>
          <w:kern w:val="0"/>
          <w:szCs w:val="21"/>
          <w:highlight w:val="none"/>
        </w:rPr>
        <w:t>（1）投标人的综合单价或投标总报价高于本项目采购限价的，该投标人的投标文件将被视为无效投标</w:t>
      </w:r>
      <w:r>
        <w:rPr>
          <w:rFonts w:hint="eastAsia" w:ascii="宋体" w:hAnsi="宋体" w:eastAsia="宋体" w:cs="Times New Roman"/>
          <w:color w:val="auto"/>
          <w:kern w:val="0"/>
          <w:szCs w:val="21"/>
          <w:highlight w:val="none"/>
        </w:rPr>
        <w:t>。</w:t>
      </w:r>
    </w:p>
    <w:p w14:paraId="653EDDA4">
      <w:pPr>
        <w:autoSpaceDE w:val="0"/>
        <w:autoSpaceDN w:val="0"/>
        <w:adjustRightInd w:val="0"/>
        <w:snapToGrid w:val="0"/>
        <w:spacing w:line="360" w:lineRule="auto"/>
        <w:ind w:left="605" w:leftChars="18" w:hanging="567" w:hangingChars="270"/>
        <w:jc w:val="left"/>
        <w:rPr>
          <w:rFonts w:ascii="宋体" w:hAnsi="宋体" w:eastAsia="宋体" w:cs="Times New Roman"/>
          <w:b/>
          <w:bCs/>
          <w:color w:val="auto"/>
          <w:kern w:val="0"/>
          <w:szCs w:val="21"/>
          <w:highlight w:val="none"/>
        </w:rPr>
      </w:pPr>
      <w:r>
        <w:rPr>
          <w:rFonts w:hint="eastAsia" w:ascii="宋体" w:hAnsi="宋体" w:eastAsia="宋体" w:cs="Times New Roman"/>
          <w:b w:val="0"/>
          <w:bCs w:val="0"/>
          <w:color w:val="auto"/>
          <w:kern w:val="0"/>
          <w:szCs w:val="21"/>
          <w:highlight w:val="none"/>
        </w:rPr>
        <w:t>（</w:t>
      </w:r>
      <w:r>
        <w:rPr>
          <w:rFonts w:ascii="宋体" w:hAnsi="宋体" w:eastAsia="宋体" w:cs="Times New Roman"/>
          <w:b w:val="0"/>
          <w:bCs w:val="0"/>
          <w:color w:val="auto"/>
          <w:kern w:val="0"/>
          <w:szCs w:val="21"/>
          <w:highlight w:val="none"/>
        </w:rPr>
        <w:t>2</w:t>
      </w:r>
      <w:r>
        <w:rPr>
          <w:rFonts w:hint="eastAsia" w:ascii="宋体" w:hAnsi="宋体" w:eastAsia="宋体" w:cs="Times New Roman"/>
          <w:b w:val="0"/>
          <w:bCs w:val="0"/>
          <w:color w:val="auto"/>
          <w:kern w:val="0"/>
          <w:szCs w:val="21"/>
          <w:highlight w:val="none"/>
        </w:rPr>
        <w:t>）</w:t>
      </w:r>
      <w:r>
        <w:rPr>
          <w:rFonts w:hint="eastAsia" w:ascii="宋体" w:hAnsi="宋体" w:eastAsia="宋体" w:cs="Times New Roman"/>
          <w:color w:val="auto"/>
          <w:kern w:val="0"/>
          <w:szCs w:val="21"/>
          <w:highlight w:val="none"/>
        </w:rPr>
        <w:t>投标总报价大写金额和小写金额不一致的，以大写金额为准；投标报价表内投标总报价金额与按综合单价计算的总金额不一致的，以综合单价计算结果为准，综合单价金额小数点有明显错位的，应以总价为准，并修正综合单价；对不同文字文本投标文件的解释发生异议的，以中文文本为准</w:t>
      </w:r>
      <w:r>
        <w:rPr>
          <w:rFonts w:hint="eastAsia" w:ascii="宋体" w:hAnsi="宋体" w:eastAsia="宋体" w:cs="Times New Roman"/>
          <w:b w:val="0"/>
          <w:bCs w:val="0"/>
          <w:color w:val="auto"/>
          <w:kern w:val="0"/>
          <w:szCs w:val="21"/>
          <w:highlight w:val="none"/>
        </w:rPr>
        <w:t>。</w:t>
      </w:r>
    </w:p>
    <w:p w14:paraId="3DE23A52">
      <w:pPr>
        <w:autoSpaceDE w:val="0"/>
        <w:autoSpaceDN w:val="0"/>
        <w:adjustRightInd w:val="0"/>
        <w:snapToGrid w:val="0"/>
        <w:spacing w:line="360" w:lineRule="auto"/>
        <w:ind w:left="605" w:leftChars="18" w:hanging="567" w:hangingChars="270"/>
        <w:jc w:val="left"/>
        <w:rPr>
          <w:rFonts w:ascii="宋体" w:hAnsi="宋体" w:eastAsia="宋体" w:cs="Times New Roman"/>
          <w:b/>
          <w:bCs/>
          <w:color w:val="auto"/>
          <w:kern w:val="0"/>
          <w:szCs w:val="21"/>
          <w:highlight w:val="none"/>
          <w:lang w:val="zh-CN"/>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3</w:t>
      </w:r>
      <w:r>
        <w:rPr>
          <w:rFonts w:hint="eastAsia" w:ascii="宋体" w:hAnsi="宋体" w:eastAsia="宋体" w:cs="Times New Roman"/>
          <w:color w:val="auto"/>
          <w:kern w:val="0"/>
          <w:szCs w:val="21"/>
          <w:highlight w:val="none"/>
        </w:rPr>
        <w:t>）</w:t>
      </w:r>
      <w:r>
        <w:rPr>
          <w:rFonts w:hint="eastAsia" w:ascii="宋体" w:hAnsi="宋体" w:eastAsia="宋体" w:cs="Times New Roman"/>
          <w:b/>
          <w:bCs/>
          <w:color w:val="auto"/>
          <w:kern w:val="0"/>
          <w:szCs w:val="21"/>
          <w:highlight w:val="none"/>
          <w:u w:val="single"/>
          <w:lang w:val="zh-CN"/>
        </w:rPr>
        <w:t>本表一式二份，一份随唱标信封一起提交，一份编入投标文件商务文件</w:t>
      </w:r>
      <w:r>
        <w:rPr>
          <w:rFonts w:hint="eastAsia" w:ascii="宋体" w:hAnsi="宋体" w:eastAsia="宋体" w:cs="Times New Roman"/>
          <w:b/>
          <w:bCs/>
          <w:color w:val="auto"/>
          <w:kern w:val="0"/>
          <w:szCs w:val="21"/>
          <w:highlight w:val="none"/>
          <w:lang w:val="zh-CN"/>
        </w:rPr>
        <w:t>。</w:t>
      </w:r>
    </w:p>
    <w:p w14:paraId="37B8EA54">
      <w:pPr>
        <w:autoSpaceDE w:val="0"/>
        <w:autoSpaceDN w:val="0"/>
        <w:adjustRightInd w:val="0"/>
        <w:snapToGrid w:val="0"/>
        <w:spacing w:line="360" w:lineRule="auto"/>
        <w:ind w:left="605" w:leftChars="18" w:hanging="567" w:hangingChars="270"/>
        <w:jc w:val="left"/>
        <w:rPr>
          <w:rFonts w:ascii="宋体" w:hAnsi="宋体" w:eastAsia="宋体" w:cs="Times New Roman"/>
          <w:bCs/>
          <w:color w:val="auto"/>
          <w:kern w:val="0"/>
          <w:szCs w:val="21"/>
          <w:highlight w:val="none"/>
          <w:lang w:val="zh-CN"/>
        </w:rPr>
      </w:pPr>
      <w:r>
        <w:rPr>
          <w:rFonts w:hint="eastAsia" w:ascii="宋体" w:hAnsi="宋体" w:eastAsia="宋体" w:cs="Times New Roman"/>
          <w:bCs/>
          <w:color w:val="auto"/>
          <w:kern w:val="0"/>
          <w:szCs w:val="21"/>
          <w:highlight w:val="none"/>
          <w:lang w:val="zh-CN"/>
        </w:rPr>
        <w:t>（</w:t>
      </w:r>
      <w:r>
        <w:rPr>
          <w:rFonts w:hint="eastAsia" w:ascii="宋体" w:hAnsi="宋体" w:eastAsia="宋体" w:cs="Times New Roman"/>
          <w:bCs/>
          <w:color w:val="auto"/>
          <w:kern w:val="0"/>
          <w:szCs w:val="21"/>
          <w:highlight w:val="none"/>
          <w:lang w:val="en-US" w:eastAsia="zh-CN"/>
        </w:rPr>
        <w:t>4</w:t>
      </w:r>
      <w:r>
        <w:rPr>
          <w:rFonts w:hint="eastAsia" w:ascii="宋体" w:hAnsi="宋体" w:eastAsia="宋体" w:cs="Times New Roman"/>
          <w:bCs/>
          <w:color w:val="auto"/>
          <w:kern w:val="0"/>
          <w:szCs w:val="21"/>
          <w:highlight w:val="none"/>
          <w:lang w:val="zh-CN"/>
        </w:rPr>
        <w:t>）</w:t>
      </w:r>
      <w:r>
        <w:rPr>
          <w:rFonts w:hint="eastAsia" w:ascii="宋体" w:hAnsi="宋体" w:eastAsia="宋体" w:cs="Times New Roman"/>
          <w:color w:val="auto"/>
          <w:kern w:val="0"/>
          <w:szCs w:val="21"/>
          <w:highlight w:val="none"/>
        </w:rPr>
        <w:t>报价保留小数点后两位。</w:t>
      </w:r>
    </w:p>
    <w:p w14:paraId="1D3D42BC">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0F2BEB35">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575063CB">
      <w:pPr>
        <w:autoSpaceDE w:val="0"/>
        <w:autoSpaceDN w:val="0"/>
        <w:adjustRightInd w:val="0"/>
        <w:spacing w:line="360" w:lineRule="auto"/>
        <w:ind w:firstLine="4960" w:firstLineChars="2362"/>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5780A4CF">
      <w:pPr>
        <w:spacing w:line="360" w:lineRule="auto"/>
        <w:jc w:val="center"/>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br w:type="page"/>
      </w:r>
      <w:bookmarkStart w:id="479" w:name="_Toc30859"/>
      <w:bookmarkStart w:id="480" w:name="_Toc140596927"/>
      <w:bookmarkStart w:id="481" w:name="_Toc142508368"/>
      <w:bookmarkStart w:id="482" w:name="_Toc104991874"/>
      <w:bookmarkStart w:id="483" w:name="_Toc102860417"/>
      <w:bookmarkStart w:id="484" w:name="_Toc102860073"/>
      <w:bookmarkStart w:id="485" w:name="_Toc27734"/>
      <w:bookmarkStart w:id="486" w:name="_Toc94107208"/>
    </w:p>
    <w:p w14:paraId="18AA287D">
      <w:pPr>
        <w:tabs>
          <w:tab w:val="left" w:pos="567"/>
        </w:tabs>
        <w:autoSpaceDE w:val="0"/>
        <w:autoSpaceDN w:val="0"/>
        <w:adjustRightInd w:val="0"/>
        <w:spacing w:line="360" w:lineRule="auto"/>
        <w:ind w:left="496" w:hanging="711" w:hangingChars="236"/>
        <w:jc w:val="left"/>
        <w:outlineLvl w:val="2"/>
        <w:rPr>
          <w:rFonts w:ascii="宋体" w:hAnsi="宋体" w:eastAsia="宋体" w:cs="宋体"/>
          <w:b/>
          <w:color w:val="auto"/>
          <w:sz w:val="30"/>
          <w:szCs w:val="30"/>
          <w:highlight w:val="none"/>
          <w:lang w:val="zh-CN"/>
        </w:rPr>
      </w:pPr>
      <w:bookmarkStart w:id="487" w:name="_Toc1537"/>
      <w:r>
        <w:rPr>
          <w:rFonts w:hint="eastAsia" w:ascii="宋体" w:hAnsi="宋体" w:eastAsia="宋体" w:cs="宋体"/>
          <w:b/>
          <w:color w:val="auto"/>
          <w:kern w:val="0"/>
          <w:sz w:val="30"/>
          <w:szCs w:val="30"/>
          <w:highlight w:val="none"/>
          <w:lang w:val="en-US" w:eastAsia="zh-CN"/>
        </w:rPr>
        <w:t>4</w:t>
      </w:r>
      <w:r>
        <w:rPr>
          <w:rFonts w:ascii="宋体" w:hAnsi="宋体" w:eastAsia="宋体" w:cs="宋体"/>
          <w:b/>
          <w:color w:val="auto"/>
          <w:kern w:val="0"/>
          <w:sz w:val="30"/>
          <w:szCs w:val="30"/>
          <w:highlight w:val="none"/>
        </w:rPr>
        <w:t xml:space="preserve">.2 </w:t>
      </w:r>
      <w:r>
        <w:rPr>
          <w:rFonts w:hint="eastAsia" w:ascii="宋体" w:hAnsi="宋体" w:eastAsia="宋体" w:cs="宋体"/>
          <w:b/>
          <w:color w:val="auto"/>
          <w:kern w:val="0"/>
          <w:sz w:val="30"/>
          <w:szCs w:val="30"/>
          <w:highlight w:val="none"/>
          <w:lang w:val="en-US" w:eastAsia="zh-CN"/>
        </w:rPr>
        <w:t>综合单价明细</w:t>
      </w:r>
      <w:r>
        <w:rPr>
          <w:rFonts w:ascii="宋体" w:hAnsi="宋体" w:eastAsia="宋体" w:cs="宋体"/>
          <w:b/>
          <w:color w:val="auto"/>
          <w:kern w:val="0"/>
          <w:sz w:val="30"/>
          <w:szCs w:val="30"/>
          <w:highlight w:val="none"/>
        </w:rPr>
        <w:t>表</w:t>
      </w:r>
      <w:bookmarkEnd w:id="479"/>
      <w:bookmarkEnd w:id="480"/>
      <w:bookmarkEnd w:id="481"/>
      <w:bookmarkEnd w:id="482"/>
      <w:bookmarkEnd w:id="483"/>
      <w:bookmarkEnd w:id="484"/>
      <w:bookmarkEnd w:id="485"/>
      <w:bookmarkEnd w:id="486"/>
      <w:bookmarkEnd w:id="487"/>
    </w:p>
    <w:p w14:paraId="5F228148">
      <w:pPr>
        <w:autoSpaceDE w:val="0"/>
        <w:autoSpaceDN w:val="0"/>
        <w:adjustRightInd w:val="0"/>
        <w:spacing w:line="360" w:lineRule="auto"/>
        <w:jc w:val="center"/>
        <w:rPr>
          <w:rFonts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rPr>
        <w:t>4T小型高压冲洗车综合单价明细表</w:t>
      </w:r>
    </w:p>
    <w:p w14:paraId="6151388B">
      <w:pPr>
        <w:spacing w:line="360" w:lineRule="auto"/>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lang w:eastAsia="zh-CN"/>
        </w:rPr>
        <w:t>东莞市水务集团管网有限公司2025年4T小型高压冲洗车采购项目</w:t>
      </w:r>
    </w:p>
    <w:p w14:paraId="678DDA40">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kern w:val="0"/>
          <w:szCs w:val="21"/>
          <w:highlight w:val="none"/>
          <w:u w:val="single"/>
          <w:lang w:eastAsia="zh-CN"/>
        </w:rPr>
        <w:t>0832-SFCX24DG115A</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8"/>
        <w:gridCol w:w="1384"/>
        <w:gridCol w:w="919"/>
        <w:gridCol w:w="1152"/>
        <w:gridCol w:w="1357"/>
        <w:gridCol w:w="946"/>
        <w:gridCol w:w="1158"/>
        <w:gridCol w:w="1152"/>
        <w:gridCol w:w="1154"/>
      </w:tblGrid>
      <w:tr w14:paraId="06311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547" w:type="pct"/>
            <w:gridSpan w:val="9"/>
            <w:tcBorders>
              <w:top w:val="single" w:color="auto" w:sz="4" w:space="0"/>
              <w:left w:val="single" w:color="auto" w:sz="4" w:space="0"/>
              <w:bottom w:val="single" w:color="auto" w:sz="4" w:space="0"/>
              <w:right w:val="single" w:color="auto" w:sz="4" w:space="0"/>
            </w:tcBorders>
            <w:shd w:val="clear" w:color="auto" w:fill="auto"/>
            <w:vAlign w:val="center"/>
          </w:tcPr>
          <w:p w14:paraId="5A92155F">
            <w:pPr>
              <w:autoSpaceDE w:val="0"/>
              <w:adjustRightInd w:val="0"/>
              <w:jc w:val="left"/>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一、货物部分</w:t>
            </w:r>
          </w:p>
        </w:tc>
      </w:tr>
      <w:tr w14:paraId="1BFA8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4" w:type="pct"/>
            <w:tcBorders>
              <w:top w:val="single" w:color="auto" w:sz="4" w:space="0"/>
              <w:left w:val="single" w:color="auto" w:sz="4" w:space="0"/>
              <w:bottom w:val="single" w:color="auto" w:sz="4" w:space="0"/>
              <w:right w:val="single" w:color="auto" w:sz="4" w:space="0"/>
            </w:tcBorders>
            <w:shd w:val="clear" w:color="auto" w:fill="auto"/>
            <w:vAlign w:val="center"/>
          </w:tcPr>
          <w:p w14:paraId="64CE7F71">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序号</w:t>
            </w:r>
          </w:p>
        </w:tc>
        <w:tc>
          <w:tcPr>
            <w:tcW w:w="607" w:type="pct"/>
            <w:tcBorders>
              <w:top w:val="single" w:color="auto" w:sz="4" w:space="0"/>
              <w:left w:val="nil"/>
              <w:bottom w:val="single" w:color="auto" w:sz="4" w:space="0"/>
              <w:right w:val="single" w:color="auto" w:sz="4" w:space="0"/>
            </w:tcBorders>
            <w:shd w:val="clear" w:color="auto" w:fill="auto"/>
            <w:vAlign w:val="center"/>
          </w:tcPr>
          <w:p w14:paraId="64AB07EB">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货物名称</w:t>
            </w:r>
          </w:p>
        </w:tc>
        <w:tc>
          <w:tcPr>
            <w:tcW w:w="403" w:type="pct"/>
            <w:tcBorders>
              <w:top w:val="single" w:color="auto" w:sz="4" w:space="0"/>
              <w:left w:val="nil"/>
              <w:bottom w:val="single" w:color="auto" w:sz="4" w:space="0"/>
              <w:right w:val="single" w:color="auto" w:sz="4" w:space="0"/>
            </w:tcBorders>
            <w:shd w:val="clear" w:color="auto" w:fill="auto"/>
            <w:vAlign w:val="center"/>
          </w:tcPr>
          <w:p w14:paraId="26DC9B6D">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品牌</w:t>
            </w:r>
          </w:p>
        </w:tc>
        <w:tc>
          <w:tcPr>
            <w:tcW w:w="505" w:type="pct"/>
            <w:tcBorders>
              <w:top w:val="single" w:color="auto" w:sz="4" w:space="0"/>
              <w:left w:val="nil"/>
              <w:bottom w:val="single" w:color="auto" w:sz="4" w:space="0"/>
              <w:right w:val="single" w:color="auto" w:sz="4" w:space="0"/>
            </w:tcBorders>
            <w:shd w:val="clear" w:color="auto" w:fill="auto"/>
            <w:vAlign w:val="center"/>
          </w:tcPr>
          <w:p w14:paraId="2574EFF6">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产地</w:t>
            </w:r>
          </w:p>
        </w:tc>
        <w:tc>
          <w:tcPr>
            <w:tcW w:w="594" w:type="pct"/>
            <w:tcBorders>
              <w:top w:val="single" w:color="auto" w:sz="4" w:space="0"/>
              <w:left w:val="nil"/>
              <w:bottom w:val="single" w:color="auto" w:sz="4" w:space="0"/>
              <w:right w:val="single" w:color="auto" w:sz="4" w:space="0"/>
            </w:tcBorders>
            <w:shd w:val="clear" w:color="auto" w:fill="auto"/>
            <w:vAlign w:val="center"/>
          </w:tcPr>
          <w:p w14:paraId="348A6596">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设备型号</w:t>
            </w:r>
          </w:p>
        </w:tc>
        <w:tc>
          <w:tcPr>
            <w:tcW w:w="415" w:type="pct"/>
            <w:tcBorders>
              <w:top w:val="single" w:color="auto" w:sz="4" w:space="0"/>
              <w:left w:val="nil"/>
              <w:bottom w:val="single" w:color="auto" w:sz="4" w:space="0"/>
              <w:right w:val="single" w:color="auto" w:sz="4" w:space="0"/>
            </w:tcBorders>
            <w:shd w:val="clear" w:color="auto" w:fill="auto"/>
            <w:vAlign w:val="center"/>
          </w:tcPr>
          <w:p w14:paraId="52E899B6">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单位</w:t>
            </w:r>
          </w:p>
        </w:tc>
        <w:tc>
          <w:tcPr>
            <w:tcW w:w="505" w:type="pct"/>
            <w:tcBorders>
              <w:top w:val="single" w:color="auto" w:sz="4" w:space="0"/>
              <w:left w:val="nil"/>
              <w:bottom w:val="single" w:color="auto" w:sz="4" w:space="0"/>
              <w:right w:val="single" w:color="auto" w:sz="4" w:space="0"/>
            </w:tcBorders>
            <w:shd w:val="clear" w:color="auto" w:fill="auto"/>
            <w:vAlign w:val="center"/>
          </w:tcPr>
          <w:p w14:paraId="66BF7042">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数量</w:t>
            </w:r>
          </w:p>
        </w:tc>
        <w:tc>
          <w:tcPr>
            <w:tcW w:w="505" w:type="pct"/>
            <w:tcBorders>
              <w:top w:val="single" w:color="auto" w:sz="4" w:space="0"/>
              <w:left w:val="nil"/>
              <w:bottom w:val="single" w:color="auto" w:sz="4" w:space="0"/>
              <w:right w:val="single" w:color="auto" w:sz="4" w:space="0"/>
            </w:tcBorders>
            <w:shd w:val="clear" w:color="auto" w:fill="auto"/>
            <w:vAlign w:val="center"/>
          </w:tcPr>
          <w:p w14:paraId="4A8003F2">
            <w:pPr>
              <w:autoSpaceDE w:val="0"/>
              <w:adjustRightInd w:val="0"/>
              <w:spacing w:line="360" w:lineRule="auto"/>
              <w:ind w:left="-87"/>
              <w:jc w:val="center"/>
              <w:rPr>
                <w:rFonts w:ascii="宋体" w:hAnsi="宋体" w:eastAsia="宋体" w:cs="宋体"/>
                <w:b/>
                <w:color w:val="auto"/>
                <w:kern w:val="0"/>
                <w:szCs w:val="21"/>
                <w:highlight w:val="none"/>
              </w:rPr>
            </w:pPr>
            <w:r>
              <w:rPr>
                <w:rFonts w:hint="eastAsia" w:ascii="宋体" w:hAnsi="宋体" w:eastAsia="宋体" w:cs="宋体"/>
                <w:b/>
                <w:bCs/>
                <w:color w:val="auto"/>
                <w:szCs w:val="21"/>
                <w:highlight w:val="none"/>
                <w:lang w:bidi="ar"/>
              </w:rPr>
              <w:t>综合</w:t>
            </w:r>
            <w:r>
              <w:rPr>
                <w:rFonts w:hint="eastAsia" w:ascii="宋体" w:hAnsi="宋体" w:eastAsia="宋体" w:cs="宋体"/>
                <w:b/>
                <w:color w:val="auto"/>
                <w:kern w:val="0"/>
                <w:szCs w:val="21"/>
                <w:highlight w:val="none"/>
                <w:lang w:bidi="ar"/>
              </w:rPr>
              <w:t>单价</w:t>
            </w:r>
          </w:p>
          <w:p w14:paraId="3C95DFAE">
            <w:pPr>
              <w:autoSpaceDE w:val="0"/>
              <w:adjustRightInd w:val="0"/>
              <w:spacing w:line="360" w:lineRule="auto"/>
              <w:ind w:left="-87"/>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（元，含税）</w:t>
            </w:r>
          </w:p>
        </w:tc>
        <w:tc>
          <w:tcPr>
            <w:tcW w:w="505" w:type="pct"/>
            <w:tcBorders>
              <w:top w:val="single" w:color="auto" w:sz="4" w:space="0"/>
              <w:left w:val="nil"/>
              <w:bottom w:val="single" w:color="auto" w:sz="4" w:space="0"/>
              <w:right w:val="single" w:color="auto" w:sz="4" w:space="0"/>
            </w:tcBorders>
            <w:shd w:val="clear" w:color="auto" w:fill="auto"/>
            <w:vAlign w:val="center"/>
          </w:tcPr>
          <w:p w14:paraId="52981225">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备注</w:t>
            </w:r>
          </w:p>
        </w:tc>
      </w:tr>
      <w:tr w14:paraId="3CBE2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4" w:type="pct"/>
            <w:tcBorders>
              <w:top w:val="single" w:color="auto" w:sz="4" w:space="0"/>
              <w:left w:val="single" w:color="auto" w:sz="4" w:space="0"/>
              <w:bottom w:val="single" w:color="auto" w:sz="4" w:space="0"/>
              <w:right w:val="single" w:color="auto" w:sz="4" w:space="0"/>
            </w:tcBorders>
            <w:shd w:val="clear" w:color="auto" w:fill="auto"/>
            <w:vAlign w:val="center"/>
          </w:tcPr>
          <w:p w14:paraId="32818FE0">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w:t>
            </w:r>
          </w:p>
        </w:tc>
        <w:tc>
          <w:tcPr>
            <w:tcW w:w="607" w:type="pct"/>
            <w:tcBorders>
              <w:top w:val="single" w:color="auto" w:sz="4" w:space="0"/>
              <w:left w:val="nil"/>
              <w:bottom w:val="single" w:color="auto" w:sz="4" w:space="0"/>
              <w:right w:val="single" w:color="auto" w:sz="4" w:space="0"/>
            </w:tcBorders>
            <w:shd w:val="clear" w:color="auto" w:fill="auto"/>
            <w:vAlign w:val="center"/>
          </w:tcPr>
          <w:p w14:paraId="05E326AE">
            <w:pPr>
              <w:autoSpaceDE w:val="0"/>
              <w:adjustRightInd w:val="0"/>
              <w:spacing w:line="360" w:lineRule="auto"/>
              <w:jc w:val="center"/>
              <w:rPr>
                <w:rFonts w:ascii="宋体" w:hAnsi="宋体" w:eastAsia="宋体" w:cs="宋体"/>
                <w:color w:val="auto"/>
                <w:kern w:val="0"/>
                <w:szCs w:val="21"/>
                <w:highlight w:val="none"/>
              </w:rPr>
            </w:pPr>
          </w:p>
        </w:tc>
        <w:tc>
          <w:tcPr>
            <w:tcW w:w="403" w:type="pct"/>
            <w:tcBorders>
              <w:top w:val="single" w:color="auto" w:sz="4" w:space="0"/>
              <w:left w:val="nil"/>
              <w:bottom w:val="single" w:color="auto" w:sz="4" w:space="0"/>
              <w:right w:val="single" w:color="auto" w:sz="4" w:space="0"/>
            </w:tcBorders>
            <w:shd w:val="clear" w:color="auto" w:fill="auto"/>
            <w:vAlign w:val="center"/>
          </w:tcPr>
          <w:p w14:paraId="414F9ACA">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702367BC">
            <w:pPr>
              <w:autoSpaceDE w:val="0"/>
              <w:adjustRightInd w:val="0"/>
              <w:spacing w:line="360" w:lineRule="auto"/>
              <w:jc w:val="center"/>
              <w:rPr>
                <w:rFonts w:ascii="宋体" w:hAnsi="宋体" w:eastAsia="宋体" w:cs="宋体"/>
                <w:color w:val="auto"/>
                <w:kern w:val="0"/>
                <w:szCs w:val="21"/>
                <w:highlight w:val="none"/>
              </w:rPr>
            </w:pPr>
          </w:p>
        </w:tc>
        <w:tc>
          <w:tcPr>
            <w:tcW w:w="594" w:type="pct"/>
            <w:tcBorders>
              <w:top w:val="single" w:color="auto" w:sz="4" w:space="0"/>
              <w:left w:val="nil"/>
              <w:bottom w:val="single" w:color="auto" w:sz="4" w:space="0"/>
              <w:right w:val="single" w:color="auto" w:sz="4" w:space="0"/>
            </w:tcBorders>
            <w:shd w:val="clear" w:color="auto" w:fill="auto"/>
            <w:vAlign w:val="center"/>
          </w:tcPr>
          <w:p w14:paraId="24024344">
            <w:pPr>
              <w:autoSpaceDE w:val="0"/>
              <w:adjustRightInd w:val="0"/>
              <w:spacing w:line="360" w:lineRule="auto"/>
              <w:jc w:val="center"/>
              <w:rPr>
                <w:rFonts w:ascii="宋体" w:hAnsi="宋体" w:eastAsia="宋体" w:cs="宋体"/>
                <w:color w:val="auto"/>
                <w:kern w:val="0"/>
                <w:szCs w:val="21"/>
                <w:highlight w:val="none"/>
              </w:rPr>
            </w:pPr>
          </w:p>
        </w:tc>
        <w:tc>
          <w:tcPr>
            <w:tcW w:w="415" w:type="pct"/>
            <w:tcBorders>
              <w:top w:val="single" w:color="auto" w:sz="4" w:space="0"/>
              <w:left w:val="nil"/>
              <w:bottom w:val="single" w:color="auto" w:sz="4" w:space="0"/>
              <w:right w:val="single" w:color="auto" w:sz="4" w:space="0"/>
            </w:tcBorders>
            <w:shd w:val="clear" w:color="auto" w:fill="auto"/>
            <w:vAlign w:val="center"/>
          </w:tcPr>
          <w:p w14:paraId="6FB61280">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75C74EB1">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11DDB7A8">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1B94C9CD">
            <w:pPr>
              <w:autoSpaceDE w:val="0"/>
              <w:adjustRightInd w:val="0"/>
              <w:spacing w:line="360" w:lineRule="auto"/>
              <w:jc w:val="center"/>
              <w:rPr>
                <w:rFonts w:ascii="宋体" w:hAnsi="宋体" w:eastAsia="宋体" w:cs="宋体"/>
                <w:color w:val="auto"/>
                <w:kern w:val="0"/>
                <w:szCs w:val="21"/>
                <w:highlight w:val="none"/>
              </w:rPr>
            </w:pPr>
          </w:p>
        </w:tc>
      </w:tr>
      <w:tr w14:paraId="3D1C9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4" w:type="pct"/>
            <w:tcBorders>
              <w:top w:val="single" w:color="auto" w:sz="4" w:space="0"/>
              <w:left w:val="single" w:color="auto" w:sz="4" w:space="0"/>
              <w:bottom w:val="single" w:color="auto" w:sz="4" w:space="0"/>
              <w:right w:val="single" w:color="auto" w:sz="4" w:space="0"/>
            </w:tcBorders>
            <w:shd w:val="clear" w:color="auto" w:fill="auto"/>
            <w:vAlign w:val="center"/>
          </w:tcPr>
          <w:p w14:paraId="51252C1E">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2</w:t>
            </w:r>
          </w:p>
        </w:tc>
        <w:tc>
          <w:tcPr>
            <w:tcW w:w="607" w:type="pct"/>
            <w:tcBorders>
              <w:top w:val="single" w:color="auto" w:sz="4" w:space="0"/>
              <w:left w:val="nil"/>
              <w:bottom w:val="single" w:color="auto" w:sz="4" w:space="0"/>
              <w:right w:val="single" w:color="auto" w:sz="4" w:space="0"/>
            </w:tcBorders>
            <w:shd w:val="clear" w:color="auto" w:fill="auto"/>
            <w:vAlign w:val="center"/>
          </w:tcPr>
          <w:p w14:paraId="6726587D">
            <w:pPr>
              <w:autoSpaceDE w:val="0"/>
              <w:adjustRightInd w:val="0"/>
              <w:spacing w:line="360" w:lineRule="auto"/>
              <w:jc w:val="center"/>
              <w:rPr>
                <w:rFonts w:ascii="宋体" w:hAnsi="宋体" w:eastAsia="宋体" w:cs="宋体"/>
                <w:color w:val="auto"/>
                <w:kern w:val="0"/>
                <w:szCs w:val="21"/>
                <w:highlight w:val="none"/>
              </w:rPr>
            </w:pPr>
          </w:p>
        </w:tc>
        <w:tc>
          <w:tcPr>
            <w:tcW w:w="403" w:type="pct"/>
            <w:tcBorders>
              <w:top w:val="single" w:color="auto" w:sz="4" w:space="0"/>
              <w:left w:val="nil"/>
              <w:bottom w:val="single" w:color="auto" w:sz="4" w:space="0"/>
              <w:right w:val="single" w:color="auto" w:sz="4" w:space="0"/>
            </w:tcBorders>
            <w:shd w:val="clear" w:color="auto" w:fill="auto"/>
            <w:vAlign w:val="center"/>
          </w:tcPr>
          <w:p w14:paraId="1C40CB5B">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4EFB2CA4">
            <w:pPr>
              <w:autoSpaceDE w:val="0"/>
              <w:adjustRightInd w:val="0"/>
              <w:spacing w:line="360" w:lineRule="auto"/>
              <w:jc w:val="center"/>
              <w:rPr>
                <w:rFonts w:ascii="宋体" w:hAnsi="宋体" w:eastAsia="宋体" w:cs="宋体"/>
                <w:color w:val="auto"/>
                <w:kern w:val="0"/>
                <w:szCs w:val="21"/>
                <w:highlight w:val="none"/>
              </w:rPr>
            </w:pPr>
          </w:p>
        </w:tc>
        <w:tc>
          <w:tcPr>
            <w:tcW w:w="594" w:type="pct"/>
            <w:tcBorders>
              <w:top w:val="single" w:color="auto" w:sz="4" w:space="0"/>
              <w:left w:val="nil"/>
              <w:bottom w:val="single" w:color="auto" w:sz="4" w:space="0"/>
              <w:right w:val="single" w:color="auto" w:sz="4" w:space="0"/>
            </w:tcBorders>
            <w:shd w:val="clear" w:color="auto" w:fill="auto"/>
            <w:vAlign w:val="center"/>
          </w:tcPr>
          <w:p w14:paraId="1094C326">
            <w:pPr>
              <w:autoSpaceDE w:val="0"/>
              <w:adjustRightInd w:val="0"/>
              <w:spacing w:line="360" w:lineRule="auto"/>
              <w:jc w:val="center"/>
              <w:rPr>
                <w:rFonts w:ascii="宋体" w:hAnsi="宋体" w:eastAsia="宋体" w:cs="宋体"/>
                <w:color w:val="auto"/>
                <w:kern w:val="0"/>
                <w:szCs w:val="21"/>
                <w:highlight w:val="none"/>
              </w:rPr>
            </w:pPr>
          </w:p>
        </w:tc>
        <w:tc>
          <w:tcPr>
            <w:tcW w:w="415" w:type="pct"/>
            <w:tcBorders>
              <w:top w:val="single" w:color="auto" w:sz="4" w:space="0"/>
              <w:left w:val="nil"/>
              <w:bottom w:val="single" w:color="auto" w:sz="4" w:space="0"/>
              <w:right w:val="single" w:color="auto" w:sz="4" w:space="0"/>
            </w:tcBorders>
            <w:shd w:val="clear" w:color="auto" w:fill="auto"/>
            <w:vAlign w:val="center"/>
          </w:tcPr>
          <w:p w14:paraId="1C2344B2">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3B96AA93">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77274B37">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40E8BB4A">
            <w:pPr>
              <w:autoSpaceDE w:val="0"/>
              <w:adjustRightInd w:val="0"/>
              <w:spacing w:line="360" w:lineRule="auto"/>
              <w:jc w:val="center"/>
              <w:rPr>
                <w:rFonts w:ascii="宋体" w:hAnsi="宋体" w:eastAsia="宋体" w:cs="宋体"/>
                <w:color w:val="auto"/>
                <w:kern w:val="0"/>
                <w:szCs w:val="21"/>
                <w:highlight w:val="none"/>
              </w:rPr>
            </w:pPr>
          </w:p>
        </w:tc>
      </w:tr>
      <w:tr w14:paraId="20B5B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4" w:type="pct"/>
            <w:tcBorders>
              <w:top w:val="single" w:color="auto" w:sz="4" w:space="0"/>
              <w:left w:val="single" w:color="auto" w:sz="4" w:space="0"/>
              <w:bottom w:val="single" w:color="auto" w:sz="4" w:space="0"/>
              <w:right w:val="single" w:color="auto" w:sz="4" w:space="0"/>
            </w:tcBorders>
            <w:shd w:val="clear" w:color="auto" w:fill="auto"/>
            <w:vAlign w:val="center"/>
          </w:tcPr>
          <w:p w14:paraId="47A6F6E2">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3</w:t>
            </w:r>
          </w:p>
        </w:tc>
        <w:tc>
          <w:tcPr>
            <w:tcW w:w="607" w:type="pct"/>
            <w:tcBorders>
              <w:top w:val="single" w:color="auto" w:sz="4" w:space="0"/>
              <w:left w:val="nil"/>
              <w:bottom w:val="single" w:color="auto" w:sz="4" w:space="0"/>
              <w:right w:val="single" w:color="auto" w:sz="4" w:space="0"/>
            </w:tcBorders>
            <w:shd w:val="clear" w:color="auto" w:fill="auto"/>
            <w:vAlign w:val="center"/>
          </w:tcPr>
          <w:p w14:paraId="39162AAC">
            <w:pPr>
              <w:autoSpaceDE w:val="0"/>
              <w:adjustRightInd w:val="0"/>
              <w:spacing w:line="360" w:lineRule="auto"/>
              <w:jc w:val="center"/>
              <w:rPr>
                <w:rFonts w:ascii="宋体" w:hAnsi="宋体" w:eastAsia="宋体" w:cs="宋体"/>
                <w:color w:val="auto"/>
                <w:kern w:val="0"/>
                <w:szCs w:val="21"/>
                <w:highlight w:val="none"/>
              </w:rPr>
            </w:pPr>
          </w:p>
        </w:tc>
        <w:tc>
          <w:tcPr>
            <w:tcW w:w="403" w:type="pct"/>
            <w:tcBorders>
              <w:top w:val="single" w:color="auto" w:sz="4" w:space="0"/>
              <w:left w:val="nil"/>
              <w:bottom w:val="single" w:color="auto" w:sz="4" w:space="0"/>
              <w:right w:val="single" w:color="auto" w:sz="4" w:space="0"/>
            </w:tcBorders>
            <w:shd w:val="clear" w:color="auto" w:fill="auto"/>
            <w:vAlign w:val="center"/>
          </w:tcPr>
          <w:p w14:paraId="44BBA9F4">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0A372618">
            <w:pPr>
              <w:autoSpaceDE w:val="0"/>
              <w:adjustRightInd w:val="0"/>
              <w:spacing w:line="360" w:lineRule="auto"/>
              <w:jc w:val="center"/>
              <w:rPr>
                <w:rFonts w:ascii="宋体" w:hAnsi="宋体" w:eastAsia="宋体" w:cs="宋体"/>
                <w:color w:val="auto"/>
                <w:kern w:val="0"/>
                <w:szCs w:val="21"/>
                <w:highlight w:val="none"/>
              </w:rPr>
            </w:pPr>
          </w:p>
        </w:tc>
        <w:tc>
          <w:tcPr>
            <w:tcW w:w="594" w:type="pct"/>
            <w:tcBorders>
              <w:top w:val="single" w:color="auto" w:sz="4" w:space="0"/>
              <w:left w:val="nil"/>
              <w:bottom w:val="single" w:color="auto" w:sz="4" w:space="0"/>
              <w:right w:val="single" w:color="auto" w:sz="4" w:space="0"/>
            </w:tcBorders>
            <w:shd w:val="clear" w:color="auto" w:fill="auto"/>
            <w:vAlign w:val="center"/>
          </w:tcPr>
          <w:p w14:paraId="5E99A7E4">
            <w:pPr>
              <w:autoSpaceDE w:val="0"/>
              <w:adjustRightInd w:val="0"/>
              <w:spacing w:line="360" w:lineRule="auto"/>
              <w:jc w:val="center"/>
              <w:rPr>
                <w:rFonts w:ascii="宋体" w:hAnsi="宋体" w:eastAsia="宋体" w:cs="宋体"/>
                <w:color w:val="auto"/>
                <w:kern w:val="0"/>
                <w:szCs w:val="21"/>
                <w:highlight w:val="none"/>
              </w:rPr>
            </w:pPr>
          </w:p>
        </w:tc>
        <w:tc>
          <w:tcPr>
            <w:tcW w:w="415" w:type="pct"/>
            <w:tcBorders>
              <w:top w:val="single" w:color="auto" w:sz="4" w:space="0"/>
              <w:left w:val="nil"/>
              <w:bottom w:val="single" w:color="auto" w:sz="4" w:space="0"/>
              <w:right w:val="single" w:color="auto" w:sz="4" w:space="0"/>
            </w:tcBorders>
            <w:shd w:val="clear" w:color="auto" w:fill="auto"/>
            <w:vAlign w:val="center"/>
          </w:tcPr>
          <w:p w14:paraId="3CC3EBD8">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5FBE21FA">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25F074C6">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561B3F3D">
            <w:pPr>
              <w:autoSpaceDE w:val="0"/>
              <w:adjustRightInd w:val="0"/>
              <w:spacing w:line="360" w:lineRule="auto"/>
              <w:jc w:val="center"/>
              <w:rPr>
                <w:rFonts w:ascii="宋体" w:hAnsi="宋体" w:eastAsia="宋体" w:cs="宋体"/>
                <w:color w:val="auto"/>
                <w:kern w:val="0"/>
                <w:szCs w:val="21"/>
                <w:highlight w:val="none"/>
              </w:rPr>
            </w:pPr>
          </w:p>
        </w:tc>
      </w:tr>
      <w:tr w14:paraId="634BB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4" w:type="pct"/>
            <w:tcBorders>
              <w:top w:val="single" w:color="auto" w:sz="4" w:space="0"/>
              <w:left w:val="single" w:color="auto" w:sz="4" w:space="0"/>
              <w:bottom w:val="single" w:color="auto" w:sz="4" w:space="0"/>
              <w:right w:val="single" w:color="auto" w:sz="4" w:space="0"/>
            </w:tcBorders>
            <w:shd w:val="clear" w:color="auto" w:fill="auto"/>
            <w:vAlign w:val="center"/>
          </w:tcPr>
          <w:p w14:paraId="384815D0">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w:t>
            </w:r>
          </w:p>
        </w:tc>
        <w:tc>
          <w:tcPr>
            <w:tcW w:w="607" w:type="pct"/>
            <w:tcBorders>
              <w:top w:val="single" w:color="auto" w:sz="4" w:space="0"/>
              <w:left w:val="nil"/>
              <w:bottom w:val="single" w:color="auto" w:sz="4" w:space="0"/>
              <w:right w:val="single" w:color="auto" w:sz="4" w:space="0"/>
            </w:tcBorders>
            <w:shd w:val="clear" w:color="auto" w:fill="auto"/>
            <w:vAlign w:val="center"/>
          </w:tcPr>
          <w:p w14:paraId="0BC3D799">
            <w:pPr>
              <w:autoSpaceDE w:val="0"/>
              <w:adjustRightInd w:val="0"/>
              <w:spacing w:line="360" w:lineRule="auto"/>
              <w:jc w:val="center"/>
              <w:rPr>
                <w:rFonts w:ascii="宋体" w:hAnsi="宋体" w:eastAsia="宋体" w:cs="宋体"/>
                <w:color w:val="auto"/>
                <w:kern w:val="0"/>
                <w:szCs w:val="21"/>
                <w:highlight w:val="none"/>
              </w:rPr>
            </w:pPr>
          </w:p>
        </w:tc>
        <w:tc>
          <w:tcPr>
            <w:tcW w:w="403" w:type="pct"/>
            <w:tcBorders>
              <w:top w:val="single" w:color="auto" w:sz="4" w:space="0"/>
              <w:left w:val="nil"/>
              <w:bottom w:val="single" w:color="auto" w:sz="4" w:space="0"/>
              <w:right w:val="single" w:color="auto" w:sz="4" w:space="0"/>
            </w:tcBorders>
            <w:shd w:val="clear" w:color="auto" w:fill="auto"/>
            <w:vAlign w:val="center"/>
          </w:tcPr>
          <w:p w14:paraId="14B43BFF">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691486A6">
            <w:pPr>
              <w:autoSpaceDE w:val="0"/>
              <w:adjustRightInd w:val="0"/>
              <w:spacing w:line="360" w:lineRule="auto"/>
              <w:jc w:val="center"/>
              <w:rPr>
                <w:rFonts w:ascii="宋体" w:hAnsi="宋体" w:eastAsia="宋体" w:cs="宋体"/>
                <w:color w:val="auto"/>
                <w:kern w:val="0"/>
                <w:szCs w:val="21"/>
                <w:highlight w:val="none"/>
              </w:rPr>
            </w:pPr>
          </w:p>
        </w:tc>
        <w:tc>
          <w:tcPr>
            <w:tcW w:w="594" w:type="pct"/>
            <w:tcBorders>
              <w:top w:val="single" w:color="auto" w:sz="4" w:space="0"/>
              <w:left w:val="nil"/>
              <w:bottom w:val="single" w:color="auto" w:sz="4" w:space="0"/>
              <w:right w:val="single" w:color="auto" w:sz="4" w:space="0"/>
            </w:tcBorders>
            <w:shd w:val="clear" w:color="auto" w:fill="auto"/>
            <w:vAlign w:val="center"/>
          </w:tcPr>
          <w:p w14:paraId="47266F50">
            <w:pPr>
              <w:autoSpaceDE w:val="0"/>
              <w:adjustRightInd w:val="0"/>
              <w:spacing w:line="360" w:lineRule="auto"/>
              <w:jc w:val="center"/>
              <w:rPr>
                <w:rFonts w:ascii="宋体" w:hAnsi="宋体" w:eastAsia="宋体" w:cs="宋体"/>
                <w:color w:val="auto"/>
                <w:kern w:val="0"/>
                <w:szCs w:val="21"/>
                <w:highlight w:val="none"/>
              </w:rPr>
            </w:pPr>
          </w:p>
        </w:tc>
        <w:tc>
          <w:tcPr>
            <w:tcW w:w="415" w:type="pct"/>
            <w:tcBorders>
              <w:top w:val="single" w:color="auto" w:sz="4" w:space="0"/>
              <w:left w:val="nil"/>
              <w:bottom w:val="single" w:color="auto" w:sz="4" w:space="0"/>
              <w:right w:val="single" w:color="auto" w:sz="4" w:space="0"/>
            </w:tcBorders>
            <w:shd w:val="clear" w:color="auto" w:fill="auto"/>
            <w:vAlign w:val="center"/>
          </w:tcPr>
          <w:p w14:paraId="408011F3">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3A00C632">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6FF5CF8A">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244189F9">
            <w:pPr>
              <w:autoSpaceDE w:val="0"/>
              <w:adjustRightInd w:val="0"/>
              <w:spacing w:line="360" w:lineRule="auto"/>
              <w:jc w:val="center"/>
              <w:rPr>
                <w:rFonts w:ascii="宋体" w:hAnsi="宋体" w:eastAsia="宋体" w:cs="宋体"/>
                <w:color w:val="auto"/>
                <w:kern w:val="0"/>
                <w:szCs w:val="21"/>
                <w:highlight w:val="none"/>
              </w:rPr>
            </w:pPr>
          </w:p>
        </w:tc>
      </w:tr>
      <w:tr w14:paraId="59112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36"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78E9A72A">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小  计</w:t>
            </w:r>
          </w:p>
        </w:tc>
        <w:tc>
          <w:tcPr>
            <w:tcW w:w="505" w:type="pct"/>
            <w:tcBorders>
              <w:top w:val="single" w:color="auto" w:sz="4" w:space="0"/>
              <w:left w:val="nil"/>
              <w:bottom w:val="single" w:color="auto" w:sz="4" w:space="0"/>
              <w:right w:val="single" w:color="auto" w:sz="4" w:space="0"/>
            </w:tcBorders>
            <w:shd w:val="clear" w:color="auto" w:fill="auto"/>
            <w:vAlign w:val="center"/>
          </w:tcPr>
          <w:p w14:paraId="2AC913DD">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73BEEA25">
            <w:pPr>
              <w:autoSpaceDE w:val="0"/>
              <w:adjustRightInd w:val="0"/>
              <w:spacing w:line="360" w:lineRule="auto"/>
              <w:jc w:val="center"/>
              <w:rPr>
                <w:rFonts w:ascii="宋体" w:hAnsi="宋体" w:eastAsia="宋体" w:cs="宋体"/>
                <w:color w:val="auto"/>
                <w:kern w:val="0"/>
                <w:szCs w:val="21"/>
                <w:highlight w:val="none"/>
              </w:rPr>
            </w:pPr>
          </w:p>
        </w:tc>
      </w:tr>
      <w:tr w14:paraId="78798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4547" w:type="pct"/>
            <w:gridSpan w:val="9"/>
            <w:tcBorders>
              <w:top w:val="single" w:color="auto" w:sz="4" w:space="0"/>
              <w:left w:val="single" w:color="auto" w:sz="4" w:space="0"/>
              <w:bottom w:val="single" w:color="auto" w:sz="4" w:space="0"/>
              <w:right w:val="single" w:color="auto" w:sz="4" w:space="0"/>
            </w:tcBorders>
            <w:shd w:val="clear" w:color="auto" w:fill="auto"/>
            <w:vAlign w:val="center"/>
          </w:tcPr>
          <w:p w14:paraId="5536943D">
            <w:pPr>
              <w:autoSpaceDE w:val="0"/>
              <w:adjustRightInd w:val="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二、服务部分</w:t>
            </w:r>
          </w:p>
        </w:tc>
      </w:tr>
      <w:tr w14:paraId="7E022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4" w:type="pct"/>
            <w:tcBorders>
              <w:top w:val="single" w:color="auto" w:sz="4" w:space="0"/>
              <w:left w:val="single" w:color="auto" w:sz="4" w:space="0"/>
              <w:bottom w:val="single" w:color="auto" w:sz="4" w:space="0"/>
              <w:right w:val="single" w:color="auto" w:sz="4" w:space="0"/>
            </w:tcBorders>
            <w:shd w:val="clear" w:color="auto" w:fill="auto"/>
            <w:vAlign w:val="center"/>
          </w:tcPr>
          <w:p w14:paraId="28FB8C8D">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b/>
                <w:color w:val="auto"/>
                <w:kern w:val="0"/>
                <w:szCs w:val="21"/>
                <w:highlight w:val="none"/>
                <w:lang w:bidi="ar"/>
              </w:rPr>
              <w:t>序号</w:t>
            </w:r>
          </w:p>
        </w:tc>
        <w:tc>
          <w:tcPr>
            <w:tcW w:w="607" w:type="pct"/>
            <w:tcBorders>
              <w:top w:val="single" w:color="auto" w:sz="4" w:space="0"/>
              <w:left w:val="nil"/>
              <w:bottom w:val="single" w:color="auto" w:sz="4" w:space="0"/>
              <w:right w:val="single" w:color="auto" w:sz="4" w:space="0"/>
            </w:tcBorders>
            <w:shd w:val="clear" w:color="auto" w:fill="auto"/>
            <w:vAlign w:val="center"/>
          </w:tcPr>
          <w:p w14:paraId="0A302264">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服务名称</w:t>
            </w:r>
          </w:p>
        </w:tc>
        <w:tc>
          <w:tcPr>
            <w:tcW w:w="1503" w:type="pct"/>
            <w:gridSpan w:val="3"/>
            <w:tcBorders>
              <w:top w:val="single" w:color="auto" w:sz="4" w:space="0"/>
              <w:left w:val="nil"/>
              <w:bottom w:val="single" w:color="auto" w:sz="4" w:space="0"/>
              <w:right w:val="single" w:color="auto" w:sz="4" w:space="0"/>
            </w:tcBorders>
            <w:shd w:val="clear" w:color="auto" w:fill="auto"/>
            <w:vAlign w:val="center"/>
          </w:tcPr>
          <w:p w14:paraId="51F1CF1E">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服务内容</w:t>
            </w:r>
          </w:p>
        </w:tc>
        <w:tc>
          <w:tcPr>
            <w:tcW w:w="415" w:type="pct"/>
            <w:tcBorders>
              <w:top w:val="single" w:color="auto" w:sz="4" w:space="0"/>
              <w:left w:val="nil"/>
              <w:bottom w:val="single" w:color="auto" w:sz="4" w:space="0"/>
              <w:right w:val="single" w:color="auto" w:sz="4" w:space="0"/>
            </w:tcBorders>
            <w:shd w:val="clear" w:color="auto" w:fill="auto"/>
            <w:vAlign w:val="center"/>
          </w:tcPr>
          <w:p w14:paraId="155A83FD">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单位</w:t>
            </w:r>
          </w:p>
        </w:tc>
        <w:tc>
          <w:tcPr>
            <w:tcW w:w="505" w:type="pct"/>
            <w:tcBorders>
              <w:top w:val="single" w:color="auto" w:sz="4" w:space="0"/>
              <w:left w:val="nil"/>
              <w:bottom w:val="single" w:color="auto" w:sz="4" w:space="0"/>
              <w:right w:val="single" w:color="auto" w:sz="4" w:space="0"/>
            </w:tcBorders>
            <w:shd w:val="clear" w:color="auto" w:fill="auto"/>
            <w:vAlign w:val="center"/>
          </w:tcPr>
          <w:p w14:paraId="70EDA8A5">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数量</w:t>
            </w:r>
          </w:p>
        </w:tc>
        <w:tc>
          <w:tcPr>
            <w:tcW w:w="505" w:type="pct"/>
            <w:tcBorders>
              <w:top w:val="single" w:color="auto" w:sz="4" w:space="0"/>
              <w:left w:val="nil"/>
              <w:bottom w:val="single" w:color="auto" w:sz="4" w:space="0"/>
              <w:right w:val="single" w:color="auto" w:sz="4" w:space="0"/>
            </w:tcBorders>
            <w:shd w:val="clear" w:color="auto" w:fill="auto"/>
            <w:vAlign w:val="center"/>
          </w:tcPr>
          <w:p w14:paraId="17ECF5B2">
            <w:pPr>
              <w:autoSpaceDE w:val="0"/>
              <w:adjustRightInd w:val="0"/>
              <w:spacing w:line="360" w:lineRule="auto"/>
              <w:ind w:left="-87"/>
              <w:jc w:val="center"/>
              <w:rPr>
                <w:rFonts w:ascii="宋体" w:hAnsi="宋体" w:eastAsia="宋体" w:cs="宋体"/>
                <w:b/>
                <w:color w:val="auto"/>
                <w:kern w:val="0"/>
                <w:szCs w:val="21"/>
                <w:highlight w:val="none"/>
              </w:rPr>
            </w:pPr>
            <w:r>
              <w:rPr>
                <w:rFonts w:hint="eastAsia" w:ascii="宋体" w:hAnsi="宋体" w:eastAsia="宋体" w:cs="宋体"/>
                <w:b/>
                <w:bCs/>
                <w:color w:val="auto"/>
                <w:szCs w:val="21"/>
                <w:highlight w:val="none"/>
                <w:lang w:bidi="ar"/>
              </w:rPr>
              <w:t>综合</w:t>
            </w:r>
            <w:r>
              <w:rPr>
                <w:rFonts w:hint="eastAsia" w:ascii="宋体" w:hAnsi="宋体" w:eastAsia="宋体" w:cs="宋体"/>
                <w:b/>
                <w:color w:val="auto"/>
                <w:kern w:val="0"/>
                <w:szCs w:val="21"/>
                <w:highlight w:val="none"/>
                <w:lang w:bidi="ar"/>
              </w:rPr>
              <w:t>单价</w:t>
            </w:r>
          </w:p>
          <w:p w14:paraId="0F83461B">
            <w:pPr>
              <w:autoSpaceDE w:val="0"/>
              <w:adjustRightInd w:val="0"/>
              <w:spacing w:line="360" w:lineRule="auto"/>
              <w:ind w:left="-87"/>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（元，含税）</w:t>
            </w:r>
          </w:p>
        </w:tc>
        <w:tc>
          <w:tcPr>
            <w:tcW w:w="505" w:type="pct"/>
            <w:tcBorders>
              <w:top w:val="single" w:color="auto" w:sz="4" w:space="0"/>
              <w:left w:val="nil"/>
              <w:bottom w:val="single" w:color="auto" w:sz="4" w:space="0"/>
              <w:right w:val="single" w:color="auto" w:sz="4" w:space="0"/>
            </w:tcBorders>
            <w:shd w:val="clear" w:color="auto" w:fill="auto"/>
            <w:vAlign w:val="center"/>
          </w:tcPr>
          <w:p w14:paraId="3D1CF119">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备注</w:t>
            </w:r>
          </w:p>
        </w:tc>
      </w:tr>
      <w:tr w14:paraId="6251E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4" w:type="pct"/>
            <w:tcBorders>
              <w:top w:val="single" w:color="auto" w:sz="4" w:space="0"/>
              <w:left w:val="single" w:color="auto" w:sz="4" w:space="0"/>
              <w:bottom w:val="single" w:color="auto" w:sz="4" w:space="0"/>
              <w:right w:val="single" w:color="auto" w:sz="4" w:space="0"/>
            </w:tcBorders>
            <w:shd w:val="clear" w:color="auto" w:fill="auto"/>
            <w:vAlign w:val="center"/>
          </w:tcPr>
          <w:p w14:paraId="03246FC0">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w:t>
            </w:r>
          </w:p>
        </w:tc>
        <w:tc>
          <w:tcPr>
            <w:tcW w:w="607" w:type="pct"/>
            <w:tcBorders>
              <w:top w:val="single" w:color="auto" w:sz="4" w:space="0"/>
              <w:left w:val="nil"/>
              <w:bottom w:val="single" w:color="auto" w:sz="4" w:space="0"/>
              <w:right w:val="single" w:color="auto" w:sz="4" w:space="0"/>
            </w:tcBorders>
            <w:shd w:val="clear" w:color="auto" w:fill="auto"/>
            <w:vAlign w:val="center"/>
          </w:tcPr>
          <w:p w14:paraId="2CEF0C0C">
            <w:pPr>
              <w:autoSpaceDE w:val="0"/>
              <w:adjustRightInd w:val="0"/>
              <w:spacing w:line="360" w:lineRule="auto"/>
              <w:jc w:val="center"/>
              <w:rPr>
                <w:rFonts w:ascii="宋体" w:hAnsi="宋体" w:eastAsia="宋体" w:cs="宋体"/>
                <w:b/>
                <w:color w:val="auto"/>
                <w:kern w:val="0"/>
                <w:szCs w:val="21"/>
                <w:highlight w:val="none"/>
              </w:rPr>
            </w:pPr>
          </w:p>
        </w:tc>
        <w:tc>
          <w:tcPr>
            <w:tcW w:w="1503" w:type="pct"/>
            <w:gridSpan w:val="3"/>
            <w:tcBorders>
              <w:top w:val="single" w:color="auto" w:sz="4" w:space="0"/>
              <w:left w:val="nil"/>
              <w:bottom w:val="single" w:color="auto" w:sz="4" w:space="0"/>
              <w:right w:val="single" w:color="auto" w:sz="4" w:space="0"/>
            </w:tcBorders>
            <w:shd w:val="clear" w:color="auto" w:fill="auto"/>
            <w:vAlign w:val="center"/>
          </w:tcPr>
          <w:p w14:paraId="22F25D35">
            <w:pPr>
              <w:autoSpaceDE w:val="0"/>
              <w:adjustRightInd w:val="0"/>
              <w:spacing w:line="360" w:lineRule="auto"/>
              <w:jc w:val="center"/>
              <w:rPr>
                <w:rFonts w:ascii="宋体" w:hAnsi="宋体" w:eastAsia="宋体" w:cs="宋体"/>
                <w:b/>
                <w:color w:val="auto"/>
                <w:kern w:val="0"/>
                <w:szCs w:val="21"/>
                <w:highlight w:val="none"/>
              </w:rPr>
            </w:pPr>
          </w:p>
        </w:tc>
        <w:tc>
          <w:tcPr>
            <w:tcW w:w="415" w:type="pct"/>
            <w:tcBorders>
              <w:top w:val="single" w:color="auto" w:sz="4" w:space="0"/>
              <w:left w:val="nil"/>
              <w:bottom w:val="single" w:color="auto" w:sz="4" w:space="0"/>
              <w:right w:val="single" w:color="auto" w:sz="4" w:space="0"/>
            </w:tcBorders>
            <w:shd w:val="clear" w:color="auto" w:fill="auto"/>
            <w:vAlign w:val="center"/>
          </w:tcPr>
          <w:p w14:paraId="29B1C609">
            <w:pPr>
              <w:autoSpaceDE w:val="0"/>
              <w:adjustRightInd w:val="0"/>
              <w:spacing w:line="360" w:lineRule="auto"/>
              <w:jc w:val="center"/>
              <w:rPr>
                <w:rFonts w:ascii="宋体" w:hAnsi="宋体" w:eastAsia="宋体" w:cs="宋体"/>
                <w:b/>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36959925">
            <w:pPr>
              <w:autoSpaceDE w:val="0"/>
              <w:adjustRightInd w:val="0"/>
              <w:spacing w:line="360" w:lineRule="auto"/>
              <w:jc w:val="center"/>
              <w:rPr>
                <w:rFonts w:ascii="宋体" w:hAnsi="宋体" w:eastAsia="宋体" w:cs="宋体"/>
                <w:b/>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42319980">
            <w:pPr>
              <w:autoSpaceDE w:val="0"/>
              <w:adjustRightInd w:val="0"/>
              <w:spacing w:line="360" w:lineRule="auto"/>
              <w:ind w:left="-87"/>
              <w:jc w:val="center"/>
              <w:rPr>
                <w:rFonts w:ascii="宋体" w:hAnsi="宋体" w:eastAsia="宋体" w:cs="宋体"/>
                <w:b/>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6C2442F8">
            <w:pPr>
              <w:autoSpaceDE w:val="0"/>
              <w:adjustRightInd w:val="0"/>
              <w:spacing w:line="360" w:lineRule="auto"/>
              <w:jc w:val="center"/>
              <w:rPr>
                <w:rFonts w:ascii="宋体" w:hAnsi="宋体" w:eastAsia="宋体" w:cs="宋体"/>
                <w:b/>
                <w:color w:val="auto"/>
                <w:kern w:val="0"/>
                <w:szCs w:val="21"/>
                <w:highlight w:val="none"/>
              </w:rPr>
            </w:pPr>
          </w:p>
        </w:tc>
      </w:tr>
      <w:tr w14:paraId="60D2D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4" w:type="pct"/>
            <w:tcBorders>
              <w:top w:val="single" w:color="auto" w:sz="4" w:space="0"/>
              <w:left w:val="single" w:color="auto" w:sz="4" w:space="0"/>
              <w:bottom w:val="single" w:color="auto" w:sz="4" w:space="0"/>
              <w:right w:val="single" w:color="auto" w:sz="4" w:space="0"/>
            </w:tcBorders>
            <w:shd w:val="clear" w:color="auto" w:fill="auto"/>
            <w:vAlign w:val="center"/>
          </w:tcPr>
          <w:p w14:paraId="71BD10D1">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2</w:t>
            </w:r>
          </w:p>
        </w:tc>
        <w:tc>
          <w:tcPr>
            <w:tcW w:w="607" w:type="pct"/>
            <w:tcBorders>
              <w:top w:val="single" w:color="auto" w:sz="4" w:space="0"/>
              <w:left w:val="nil"/>
              <w:bottom w:val="single" w:color="auto" w:sz="4" w:space="0"/>
              <w:right w:val="single" w:color="auto" w:sz="4" w:space="0"/>
            </w:tcBorders>
            <w:shd w:val="clear" w:color="auto" w:fill="auto"/>
            <w:vAlign w:val="center"/>
          </w:tcPr>
          <w:p w14:paraId="01FBF778">
            <w:pPr>
              <w:autoSpaceDE w:val="0"/>
              <w:adjustRightInd w:val="0"/>
              <w:spacing w:line="360" w:lineRule="auto"/>
              <w:jc w:val="center"/>
              <w:rPr>
                <w:rFonts w:ascii="宋体" w:hAnsi="宋体" w:eastAsia="宋体" w:cs="宋体"/>
                <w:color w:val="auto"/>
                <w:kern w:val="0"/>
                <w:szCs w:val="21"/>
                <w:highlight w:val="none"/>
              </w:rPr>
            </w:pPr>
          </w:p>
        </w:tc>
        <w:tc>
          <w:tcPr>
            <w:tcW w:w="1503" w:type="pct"/>
            <w:gridSpan w:val="3"/>
            <w:tcBorders>
              <w:top w:val="single" w:color="auto" w:sz="4" w:space="0"/>
              <w:left w:val="nil"/>
              <w:bottom w:val="single" w:color="auto" w:sz="4" w:space="0"/>
              <w:right w:val="single" w:color="auto" w:sz="4" w:space="0"/>
            </w:tcBorders>
            <w:shd w:val="clear" w:color="auto" w:fill="auto"/>
            <w:vAlign w:val="center"/>
          </w:tcPr>
          <w:p w14:paraId="5DACA891">
            <w:pPr>
              <w:autoSpaceDE w:val="0"/>
              <w:adjustRightInd w:val="0"/>
              <w:spacing w:line="360" w:lineRule="auto"/>
              <w:jc w:val="center"/>
              <w:rPr>
                <w:rFonts w:ascii="宋体" w:hAnsi="宋体" w:eastAsia="宋体" w:cs="宋体"/>
                <w:color w:val="auto"/>
                <w:kern w:val="0"/>
                <w:szCs w:val="21"/>
                <w:highlight w:val="none"/>
              </w:rPr>
            </w:pPr>
          </w:p>
        </w:tc>
        <w:tc>
          <w:tcPr>
            <w:tcW w:w="415" w:type="pct"/>
            <w:tcBorders>
              <w:top w:val="single" w:color="auto" w:sz="4" w:space="0"/>
              <w:left w:val="nil"/>
              <w:bottom w:val="single" w:color="auto" w:sz="4" w:space="0"/>
              <w:right w:val="single" w:color="auto" w:sz="4" w:space="0"/>
            </w:tcBorders>
            <w:shd w:val="clear" w:color="auto" w:fill="auto"/>
            <w:vAlign w:val="center"/>
          </w:tcPr>
          <w:p w14:paraId="4B515DB5">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532F80C3">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2EB62776">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014EDE3B">
            <w:pPr>
              <w:autoSpaceDE w:val="0"/>
              <w:adjustRightInd w:val="0"/>
              <w:spacing w:line="360" w:lineRule="auto"/>
              <w:jc w:val="center"/>
              <w:rPr>
                <w:rFonts w:ascii="宋体" w:hAnsi="宋体" w:eastAsia="宋体" w:cs="宋体"/>
                <w:color w:val="auto"/>
                <w:kern w:val="0"/>
                <w:szCs w:val="21"/>
                <w:highlight w:val="none"/>
              </w:rPr>
            </w:pPr>
          </w:p>
        </w:tc>
      </w:tr>
      <w:tr w14:paraId="3B2D5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4" w:type="pct"/>
            <w:tcBorders>
              <w:top w:val="single" w:color="auto" w:sz="4" w:space="0"/>
              <w:left w:val="single" w:color="auto" w:sz="4" w:space="0"/>
              <w:bottom w:val="single" w:color="auto" w:sz="4" w:space="0"/>
              <w:right w:val="single" w:color="auto" w:sz="4" w:space="0"/>
            </w:tcBorders>
            <w:shd w:val="clear" w:color="auto" w:fill="auto"/>
            <w:vAlign w:val="center"/>
          </w:tcPr>
          <w:p w14:paraId="6E4675EB">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3</w:t>
            </w:r>
          </w:p>
        </w:tc>
        <w:tc>
          <w:tcPr>
            <w:tcW w:w="607" w:type="pct"/>
            <w:tcBorders>
              <w:top w:val="single" w:color="auto" w:sz="4" w:space="0"/>
              <w:left w:val="nil"/>
              <w:bottom w:val="single" w:color="auto" w:sz="4" w:space="0"/>
              <w:right w:val="single" w:color="auto" w:sz="4" w:space="0"/>
            </w:tcBorders>
            <w:shd w:val="clear" w:color="auto" w:fill="auto"/>
            <w:vAlign w:val="center"/>
          </w:tcPr>
          <w:p w14:paraId="5FAFF716">
            <w:pPr>
              <w:autoSpaceDE w:val="0"/>
              <w:adjustRightInd w:val="0"/>
              <w:spacing w:line="360" w:lineRule="auto"/>
              <w:jc w:val="center"/>
              <w:rPr>
                <w:rFonts w:ascii="宋体" w:hAnsi="宋体" w:eastAsia="宋体" w:cs="宋体"/>
                <w:color w:val="auto"/>
                <w:kern w:val="0"/>
                <w:szCs w:val="21"/>
                <w:highlight w:val="none"/>
              </w:rPr>
            </w:pPr>
          </w:p>
        </w:tc>
        <w:tc>
          <w:tcPr>
            <w:tcW w:w="1503" w:type="pct"/>
            <w:gridSpan w:val="3"/>
            <w:tcBorders>
              <w:top w:val="single" w:color="auto" w:sz="4" w:space="0"/>
              <w:left w:val="nil"/>
              <w:bottom w:val="single" w:color="auto" w:sz="4" w:space="0"/>
              <w:right w:val="single" w:color="auto" w:sz="4" w:space="0"/>
            </w:tcBorders>
            <w:shd w:val="clear" w:color="auto" w:fill="auto"/>
            <w:vAlign w:val="center"/>
          </w:tcPr>
          <w:p w14:paraId="1B5ACE8E">
            <w:pPr>
              <w:autoSpaceDE w:val="0"/>
              <w:adjustRightInd w:val="0"/>
              <w:spacing w:line="360" w:lineRule="auto"/>
              <w:jc w:val="center"/>
              <w:rPr>
                <w:rFonts w:ascii="宋体" w:hAnsi="宋体" w:eastAsia="宋体" w:cs="宋体"/>
                <w:color w:val="auto"/>
                <w:kern w:val="0"/>
                <w:szCs w:val="21"/>
                <w:highlight w:val="none"/>
              </w:rPr>
            </w:pPr>
          </w:p>
        </w:tc>
        <w:tc>
          <w:tcPr>
            <w:tcW w:w="415" w:type="pct"/>
            <w:tcBorders>
              <w:top w:val="single" w:color="auto" w:sz="4" w:space="0"/>
              <w:left w:val="nil"/>
              <w:bottom w:val="single" w:color="auto" w:sz="4" w:space="0"/>
              <w:right w:val="single" w:color="auto" w:sz="4" w:space="0"/>
            </w:tcBorders>
            <w:shd w:val="clear" w:color="auto" w:fill="auto"/>
            <w:vAlign w:val="center"/>
          </w:tcPr>
          <w:p w14:paraId="23C3F103">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6920BE45">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265BF708">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486ADF1C">
            <w:pPr>
              <w:autoSpaceDE w:val="0"/>
              <w:adjustRightInd w:val="0"/>
              <w:spacing w:line="360" w:lineRule="auto"/>
              <w:jc w:val="center"/>
              <w:rPr>
                <w:rFonts w:ascii="宋体" w:hAnsi="宋体" w:eastAsia="宋体" w:cs="宋体"/>
                <w:color w:val="auto"/>
                <w:kern w:val="0"/>
                <w:szCs w:val="21"/>
                <w:highlight w:val="none"/>
              </w:rPr>
            </w:pPr>
          </w:p>
        </w:tc>
      </w:tr>
      <w:tr w14:paraId="5D547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4" w:type="pct"/>
            <w:tcBorders>
              <w:top w:val="single" w:color="auto" w:sz="4" w:space="0"/>
              <w:left w:val="single" w:color="auto" w:sz="4" w:space="0"/>
              <w:bottom w:val="single" w:color="auto" w:sz="4" w:space="0"/>
              <w:right w:val="single" w:color="auto" w:sz="4" w:space="0"/>
            </w:tcBorders>
            <w:shd w:val="clear" w:color="auto" w:fill="auto"/>
            <w:vAlign w:val="center"/>
          </w:tcPr>
          <w:p w14:paraId="60980802">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w:t>
            </w:r>
          </w:p>
        </w:tc>
        <w:tc>
          <w:tcPr>
            <w:tcW w:w="607" w:type="pct"/>
            <w:tcBorders>
              <w:top w:val="single" w:color="auto" w:sz="4" w:space="0"/>
              <w:left w:val="nil"/>
              <w:bottom w:val="single" w:color="auto" w:sz="4" w:space="0"/>
              <w:right w:val="single" w:color="auto" w:sz="4" w:space="0"/>
            </w:tcBorders>
            <w:shd w:val="clear" w:color="auto" w:fill="auto"/>
            <w:vAlign w:val="center"/>
          </w:tcPr>
          <w:p w14:paraId="6445B6ED">
            <w:pPr>
              <w:autoSpaceDE w:val="0"/>
              <w:adjustRightInd w:val="0"/>
              <w:spacing w:line="360" w:lineRule="auto"/>
              <w:jc w:val="center"/>
              <w:rPr>
                <w:rFonts w:ascii="宋体" w:hAnsi="宋体" w:eastAsia="宋体" w:cs="宋体"/>
                <w:color w:val="auto"/>
                <w:kern w:val="0"/>
                <w:szCs w:val="21"/>
                <w:highlight w:val="none"/>
              </w:rPr>
            </w:pPr>
          </w:p>
        </w:tc>
        <w:tc>
          <w:tcPr>
            <w:tcW w:w="1503" w:type="pct"/>
            <w:gridSpan w:val="3"/>
            <w:tcBorders>
              <w:top w:val="single" w:color="auto" w:sz="4" w:space="0"/>
              <w:left w:val="nil"/>
              <w:bottom w:val="single" w:color="auto" w:sz="4" w:space="0"/>
              <w:right w:val="single" w:color="auto" w:sz="4" w:space="0"/>
            </w:tcBorders>
            <w:shd w:val="clear" w:color="auto" w:fill="auto"/>
            <w:vAlign w:val="center"/>
          </w:tcPr>
          <w:p w14:paraId="226DAFE0">
            <w:pPr>
              <w:autoSpaceDE w:val="0"/>
              <w:adjustRightInd w:val="0"/>
              <w:spacing w:line="360" w:lineRule="auto"/>
              <w:jc w:val="center"/>
              <w:rPr>
                <w:rFonts w:ascii="宋体" w:hAnsi="宋体" w:eastAsia="宋体" w:cs="宋体"/>
                <w:color w:val="auto"/>
                <w:kern w:val="0"/>
                <w:szCs w:val="21"/>
                <w:highlight w:val="none"/>
              </w:rPr>
            </w:pPr>
          </w:p>
        </w:tc>
        <w:tc>
          <w:tcPr>
            <w:tcW w:w="415" w:type="pct"/>
            <w:tcBorders>
              <w:top w:val="single" w:color="auto" w:sz="4" w:space="0"/>
              <w:left w:val="nil"/>
              <w:bottom w:val="single" w:color="auto" w:sz="4" w:space="0"/>
              <w:right w:val="single" w:color="auto" w:sz="4" w:space="0"/>
            </w:tcBorders>
            <w:shd w:val="clear" w:color="auto" w:fill="auto"/>
            <w:vAlign w:val="center"/>
          </w:tcPr>
          <w:p w14:paraId="090D8181">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429DE258">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4006DED8">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12CFAE62">
            <w:pPr>
              <w:autoSpaceDE w:val="0"/>
              <w:adjustRightInd w:val="0"/>
              <w:spacing w:line="360" w:lineRule="auto"/>
              <w:jc w:val="center"/>
              <w:rPr>
                <w:rFonts w:ascii="宋体" w:hAnsi="宋体" w:eastAsia="宋体" w:cs="宋体"/>
                <w:color w:val="auto"/>
                <w:kern w:val="0"/>
                <w:szCs w:val="21"/>
                <w:highlight w:val="none"/>
              </w:rPr>
            </w:pPr>
          </w:p>
        </w:tc>
      </w:tr>
      <w:tr w14:paraId="32AAA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36"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55345196">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小  计</w:t>
            </w:r>
          </w:p>
        </w:tc>
        <w:tc>
          <w:tcPr>
            <w:tcW w:w="505" w:type="pct"/>
            <w:tcBorders>
              <w:top w:val="single" w:color="auto" w:sz="4" w:space="0"/>
              <w:left w:val="nil"/>
              <w:bottom w:val="single" w:color="auto" w:sz="4" w:space="0"/>
              <w:right w:val="single" w:color="auto" w:sz="4" w:space="0"/>
            </w:tcBorders>
            <w:shd w:val="clear" w:color="auto" w:fill="auto"/>
            <w:vAlign w:val="center"/>
          </w:tcPr>
          <w:p w14:paraId="1CB29B30">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300092F6">
            <w:pPr>
              <w:autoSpaceDE w:val="0"/>
              <w:adjustRightInd w:val="0"/>
              <w:spacing w:line="360" w:lineRule="auto"/>
              <w:jc w:val="center"/>
              <w:rPr>
                <w:rFonts w:ascii="宋体" w:hAnsi="宋体" w:eastAsia="宋体" w:cs="宋体"/>
                <w:color w:val="auto"/>
                <w:kern w:val="0"/>
                <w:szCs w:val="21"/>
                <w:highlight w:val="none"/>
              </w:rPr>
            </w:pPr>
          </w:p>
        </w:tc>
      </w:tr>
      <w:tr w14:paraId="18430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36"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7652BA0B">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合  计 （货物+服务，含税）</w:t>
            </w:r>
          </w:p>
        </w:tc>
        <w:tc>
          <w:tcPr>
            <w:tcW w:w="505" w:type="pct"/>
            <w:tcBorders>
              <w:top w:val="single" w:color="auto" w:sz="4" w:space="0"/>
              <w:left w:val="nil"/>
              <w:bottom w:val="single" w:color="auto" w:sz="4" w:space="0"/>
              <w:right w:val="single" w:color="auto" w:sz="4" w:space="0"/>
            </w:tcBorders>
            <w:shd w:val="clear" w:color="auto" w:fill="auto"/>
            <w:vAlign w:val="center"/>
          </w:tcPr>
          <w:p w14:paraId="35A1EBD8">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74F863B7">
            <w:pPr>
              <w:autoSpaceDE w:val="0"/>
              <w:adjustRightInd w:val="0"/>
              <w:spacing w:line="360" w:lineRule="auto"/>
              <w:jc w:val="center"/>
              <w:rPr>
                <w:rFonts w:ascii="宋体" w:hAnsi="宋体" w:eastAsia="宋体" w:cs="宋体"/>
                <w:color w:val="auto"/>
                <w:kern w:val="0"/>
                <w:szCs w:val="21"/>
                <w:highlight w:val="none"/>
              </w:rPr>
            </w:pPr>
          </w:p>
        </w:tc>
      </w:tr>
    </w:tbl>
    <w:p w14:paraId="34412F80">
      <w:pPr>
        <w:autoSpaceDE w:val="0"/>
        <w:autoSpaceDN w:val="0"/>
        <w:adjustRightInd w:val="0"/>
        <w:spacing w:line="360" w:lineRule="auto"/>
        <w:jc w:val="left"/>
        <w:rPr>
          <w:rFonts w:ascii="宋体" w:hAnsi="宋体" w:eastAsia="宋体" w:cs="宋体"/>
          <w:b/>
          <w:color w:val="auto"/>
          <w:kern w:val="0"/>
          <w:szCs w:val="21"/>
          <w:highlight w:val="none"/>
        </w:rPr>
      </w:pPr>
    </w:p>
    <w:p w14:paraId="4B904474">
      <w:pPr>
        <w:autoSpaceDE w:val="0"/>
        <w:autoSpaceDN w:val="0"/>
        <w:adjustRightIn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rPr>
        <w:t>备</w:t>
      </w:r>
      <w:r>
        <w:rPr>
          <w:rFonts w:hint="eastAsia" w:ascii="宋体" w:hAnsi="宋体" w:eastAsia="宋体" w:cs="宋体"/>
          <w:color w:val="auto"/>
          <w:kern w:val="3"/>
          <w:szCs w:val="21"/>
          <w:highlight w:val="none"/>
          <w:lang w:bidi="ar"/>
        </w:rPr>
        <w:t>注：</w:t>
      </w:r>
    </w:p>
    <w:p w14:paraId="1E6A9707">
      <w:pPr>
        <w:autoSpaceDE w:val="0"/>
        <w:autoSpaceDN w:val="0"/>
        <w:adjustRightInd w:val="0"/>
        <w:snapToGrid w:val="0"/>
        <w:spacing w:line="360" w:lineRule="auto"/>
        <w:ind w:left="525" w:hanging="525" w:hangingChars="25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（1）此表乃投标报价表内“综合单价（含税）”的价格明细表，投标人应根据招标范围内分项内容的数量扩展报价表；如内容较多，投标人可将每一分项内容单独列表，未提供附表的部分格式不限。</w:t>
      </w:r>
    </w:p>
    <w:p w14:paraId="1857323C">
      <w:pPr>
        <w:autoSpaceDE w:val="0"/>
        <w:autoSpaceDN w:val="0"/>
        <w:adjustRightInd w:val="0"/>
        <w:snapToGrid w:val="0"/>
        <w:spacing w:line="360" w:lineRule="auto"/>
        <w:ind w:left="525" w:hanging="525" w:hangingChars="25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投标人应列明按“用户需求书”所要求的招标范围内全部货物及其服务的价格明细。投标人未填单价或合价或漏量或漏项的项目，在实施后，招标人将不予以支付，并视为该项费用已包括在其他有价款的单价或合价内。</w:t>
      </w:r>
    </w:p>
    <w:p w14:paraId="0BC55795">
      <w:pPr>
        <w:autoSpaceDE w:val="0"/>
        <w:autoSpaceDN w:val="0"/>
        <w:adjustRightInd w:val="0"/>
        <w:snapToGrid w:val="0"/>
        <w:spacing w:line="360" w:lineRule="auto"/>
        <w:ind w:left="527" w:hanging="527" w:hangingChars="250"/>
        <w:jc w:val="left"/>
        <w:rPr>
          <w:rFonts w:ascii="宋体" w:hAnsi="宋体" w:eastAsia="宋体" w:cs="宋体"/>
          <w:color w:val="auto"/>
          <w:szCs w:val="21"/>
          <w:highlight w:val="none"/>
        </w:rPr>
      </w:pPr>
      <w:r>
        <w:rPr>
          <w:rFonts w:hint="eastAsia" w:ascii="宋体" w:hAnsi="宋体" w:eastAsia="宋体" w:cs="宋体"/>
          <w:b/>
          <w:bCs/>
          <w:color w:val="auto"/>
          <w:kern w:val="0"/>
          <w:szCs w:val="21"/>
          <w:highlight w:val="none"/>
          <w:lang w:bidi="ar"/>
        </w:rPr>
        <w:t>（3）</w:t>
      </w:r>
      <w:r>
        <w:rPr>
          <w:rFonts w:hint="eastAsia" w:ascii="宋体" w:hAnsi="宋体" w:eastAsia="宋体" w:cs="宋体"/>
          <w:b/>
          <w:bCs/>
          <w:color w:val="auto"/>
          <w:kern w:val="0"/>
          <w:szCs w:val="21"/>
          <w:highlight w:val="none"/>
          <w:u w:val="single"/>
          <w:lang w:bidi="ar"/>
        </w:rPr>
        <w:t>招标文件及用户需求书虽未列出，但根据为满足4T小型高压冲洗车功能所必需的设备材料，投标人应在本分项报价</w:t>
      </w:r>
      <w:r>
        <w:rPr>
          <w:rFonts w:hint="eastAsia" w:ascii="宋体" w:hAnsi="宋体" w:eastAsia="宋体" w:cs="宋体"/>
          <w:b/>
          <w:color w:val="auto"/>
          <w:kern w:val="0"/>
          <w:szCs w:val="21"/>
          <w:highlight w:val="none"/>
          <w:u w:val="single"/>
          <w:lang w:bidi="ar"/>
        </w:rPr>
        <w:t>中列出。如未列出，项目实施时必须无条件及时提供，视为该部分报价已列入其他单项中，招标人不再另行支付费用</w:t>
      </w:r>
      <w:r>
        <w:rPr>
          <w:rFonts w:hint="eastAsia" w:ascii="宋体" w:hAnsi="宋体" w:eastAsia="宋体" w:cs="宋体"/>
          <w:b/>
          <w:color w:val="auto"/>
          <w:kern w:val="0"/>
          <w:szCs w:val="21"/>
          <w:highlight w:val="none"/>
          <w:lang w:bidi="ar"/>
        </w:rPr>
        <w:t>。</w:t>
      </w:r>
    </w:p>
    <w:p w14:paraId="2FC00FA5">
      <w:pPr>
        <w:autoSpaceDE w:val="0"/>
        <w:autoSpaceDN w:val="0"/>
        <w:adjustRightInd w:val="0"/>
        <w:snapToGrid w:val="0"/>
        <w:spacing w:line="360" w:lineRule="auto"/>
        <w:ind w:left="527" w:hanging="527" w:hangingChars="250"/>
        <w:jc w:val="left"/>
        <w:rPr>
          <w:rFonts w:ascii="宋体" w:hAnsi="宋体" w:eastAsia="宋体" w:cs="宋体"/>
          <w:b/>
          <w:color w:val="auto"/>
          <w:szCs w:val="21"/>
          <w:highlight w:val="none"/>
        </w:rPr>
      </w:pPr>
      <w:r>
        <w:rPr>
          <w:rFonts w:hint="eastAsia" w:ascii="宋体" w:hAnsi="宋体" w:eastAsia="宋体" w:cs="宋体"/>
          <w:b/>
          <w:color w:val="auto"/>
          <w:kern w:val="0"/>
          <w:szCs w:val="21"/>
          <w:highlight w:val="none"/>
          <w:lang w:bidi="ar"/>
        </w:rPr>
        <w:t>（4）</w:t>
      </w:r>
      <w:r>
        <w:rPr>
          <w:rFonts w:hint="eastAsia" w:ascii="宋体" w:hAnsi="宋体" w:eastAsia="宋体" w:cs="宋体"/>
          <w:b/>
          <w:color w:val="auto"/>
          <w:kern w:val="0"/>
          <w:szCs w:val="21"/>
          <w:highlight w:val="none"/>
          <w:u w:val="single"/>
          <w:lang w:bidi="ar"/>
        </w:rPr>
        <w:t>本综合单价明细表内的合计金额与投标报价表内综合单价金额不一致的，以投标报价表内综合单价为准，并同比例修正综合单价明细表内单价</w:t>
      </w:r>
      <w:r>
        <w:rPr>
          <w:rFonts w:hint="eastAsia" w:ascii="宋体" w:hAnsi="宋体" w:eastAsia="宋体" w:cs="宋体"/>
          <w:b/>
          <w:color w:val="auto"/>
          <w:kern w:val="0"/>
          <w:szCs w:val="21"/>
          <w:highlight w:val="none"/>
          <w:lang w:bidi="ar"/>
        </w:rPr>
        <w:t>。</w:t>
      </w:r>
    </w:p>
    <w:p w14:paraId="2EEDF4EA">
      <w:pPr>
        <w:pStyle w:val="2"/>
        <w:rPr>
          <w:rFonts w:hint="eastAsia" w:ascii="宋体" w:hAnsi="宋体" w:eastAsia="宋体" w:cs="Times New Roman"/>
          <w:color w:val="auto"/>
          <w:kern w:val="0"/>
          <w:szCs w:val="21"/>
          <w:highlight w:val="none"/>
        </w:rPr>
      </w:pPr>
    </w:p>
    <w:p w14:paraId="1D4B67BD">
      <w:pPr>
        <w:rPr>
          <w:color w:val="auto"/>
          <w:highlight w:val="none"/>
        </w:rPr>
      </w:pPr>
    </w:p>
    <w:p w14:paraId="47B834F6">
      <w:pPr>
        <w:autoSpaceDE w:val="0"/>
        <w:autoSpaceDN w:val="0"/>
        <w:adjustRightInd w:val="0"/>
        <w:spacing w:line="360" w:lineRule="auto"/>
        <w:ind w:firstLine="315" w:firstLineChars="150"/>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投标人：（加盖投标人法人公章）</w:t>
      </w:r>
    </w:p>
    <w:p w14:paraId="2A9930B9">
      <w:pPr>
        <w:autoSpaceDE w:val="0"/>
        <w:autoSpaceDN w:val="0"/>
        <w:adjustRightInd w:val="0"/>
        <w:spacing w:line="360" w:lineRule="auto"/>
        <w:ind w:right="275" w:rightChars="131"/>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6159E6DA">
      <w:pPr>
        <w:autoSpaceDE/>
        <w:autoSpaceDN/>
        <w:adjustRightInd/>
        <w:spacing w:line="240" w:lineRule="auto"/>
        <w:ind w:firstLine="0" w:firstLineChars="0"/>
        <w:rPr>
          <w:rFonts w:ascii="宋体" w:hAnsi="宋体" w:eastAsia="宋体" w:cs="Times New Roman"/>
          <w:color w:val="auto"/>
          <w:sz w:val="24"/>
          <w:szCs w:val="24"/>
          <w:highlight w:val="none"/>
          <w:lang w:val="zh-CN"/>
        </w:rPr>
      </w:pPr>
      <w:r>
        <w:rPr>
          <w:rFonts w:ascii="宋体" w:hAnsi="宋体" w:eastAsia="宋体" w:cs="Times New Roman"/>
          <w:color w:val="auto"/>
          <w:sz w:val="24"/>
          <w:szCs w:val="24"/>
          <w:highlight w:val="none"/>
          <w:lang w:val="zh-CN"/>
        </w:rPr>
        <w:br w:type="page"/>
      </w:r>
    </w:p>
    <w:p w14:paraId="4BB284CA">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bookmarkStart w:id="488" w:name="_Toc104991875"/>
      <w:bookmarkStart w:id="489" w:name="_Toc102860074"/>
      <w:bookmarkStart w:id="490" w:name="_Toc142508369"/>
      <w:bookmarkStart w:id="491" w:name="_Toc10754"/>
      <w:bookmarkStart w:id="492" w:name="_Toc94107209"/>
      <w:bookmarkStart w:id="493" w:name="_Toc18828"/>
      <w:bookmarkStart w:id="494" w:name="_Toc1977725"/>
      <w:bookmarkStart w:id="495" w:name="_Toc102860418"/>
      <w:bookmarkStart w:id="496" w:name="_Toc24015"/>
      <w:bookmarkStart w:id="497" w:name="_Toc140596928"/>
      <w:bookmarkStart w:id="498" w:name="_Toc20759_WPSOffice_Level2"/>
      <w:bookmarkStart w:id="499" w:name="_Toc533708124"/>
      <w:bookmarkStart w:id="500" w:name="_Toc486167712"/>
      <w:r>
        <w:rPr>
          <w:rFonts w:hint="eastAsia" w:ascii="宋体" w:hAnsi="宋体" w:eastAsia="宋体" w:cs="宋体"/>
          <w:b/>
          <w:bCs/>
          <w:color w:val="auto"/>
          <w:sz w:val="30"/>
          <w:szCs w:val="30"/>
          <w:highlight w:val="none"/>
          <w:lang w:val="en-US" w:eastAsia="zh-CN"/>
        </w:rPr>
        <w:t>五</w:t>
      </w:r>
      <w:r>
        <w:rPr>
          <w:rFonts w:hint="eastAsia" w:ascii="宋体" w:hAnsi="宋体" w:eastAsia="宋体" w:cs="宋体"/>
          <w:b/>
          <w:color w:val="auto"/>
          <w:kern w:val="0"/>
          <w:sz w:val="32"/>
          <w:szCs w:val="32"/>
          <w:highlight w:val="none"/>
        </w:rPr>
        <w:t>、投标人资格证明文件</w:t>
      </w:r>
      <w:bookmarkEnd w:id="488"/>
      <w:bookmarkEnd w:id="489"/>
      <w:bookmarkEnd w:id="490"/>
      <w:bookmarkEnd w:id="491"/>
      <w:bookmarkEnd w:id="492"/>
      <w:bookmarkEnd w:id="493"/>
      <w:bookmarkEnd w:id="494"/>
      <w:bookmarkEnd w:id="495"/>
      <w:bookmarkEnd w:id="496"/>
      <w:bookmarkEnd w:id="497"/>
    </w:p>
    <w:p w14:paraId="356D71D5">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501" w:name="_Toc140596929"/>
      <w:bookmarkStart w:id="502" w:name="_Toc102860419"/>
      <w:bookmarkStart w:id="503" w:name="_Toc28382"/>
      <w:bookmarkStart w:id="504" w:name="_Toc104991876"/>
      <w:bookmarkStart w:id="505" w:name="_Toc102860075"/>
      <w:bookmarkStart w:id="506" w:name="_Toc94107210"/>
      <w:bookmarkStart w:id="507" w:name="_Toc142508370"/>
      <w:bookmarkStart w:id="508" w:name="_Toc508"/>
      <w:bookmarkStart w:id="509" w:name="_Toc31420"/>
      <w:bookmarkStart w:id="510" w:name="_Toc1977726"/>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.1 多证合一营业执照（或事业单位法人证书）复印件</w:t>
      </w:r>
      <w:bookmarkEnd w:id="501"/>
      <w:bookmarkEnd w:id="502"/>
      <w:bookmarkEnd w:id="503"/>
      <w:bookmarkEnd w:id="504"/>
      <w:bookmarkEnd w:id="505"/>
      <w:bookmarkEnd w:id="506"/>
      <w:bookmarkEnd w:id="507"/>
      <w:bookmarkEnd w:id="508"/>
      <w:bookmarkEnd w:id="509"/>
    </w:p>
    <w:p w14:paraId="09979F46">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6DD65E9">
      <w:pPr>
        <w:tabs>
          <w:tab w:val="left" w:pos="567"/>
        </w:tabs>
        <w:autoSpaceDE w:val="0"/>
        <w:autoSpaceDN w:val="0"/>
        <w:adjustRightInd w:val="0"/>
        <w:spacing w:line="360" w:lineRule="auto"/>
        <w:ind w:firstLine="316" w:firstLineChars="150"/>
        <w:jc w:val="left"/>
        <w:outlineLvl w:val="2"/>
        <w:rPr>
          <w:rFonts w:ascii="宋体" w:hAnsi="宋体" w:eastAsia="宋体" w:cs="宋体"/>
          <w:b/>
          <w:color w:val="auto"/>
          <w:kern w:val="0"/>
          <w:szCs w:val="21"/>
          <w:highlight w:val="none"/>
        </w:rPr>
        <w:sectPr>
          <w:pgSz w:w="12240" w:h="15840"/>
          <w:pgMar w:top="1191" w:right="1043" w:bottom="1191" w:left="1043" w:header="720" w:footer="720" w:gutter="0"/>
          <w:pgBorders>
            <w:top w:val="none" w:sz="0" w:space="0"/>
            <w:left w:val="none" w:sz="0" w:space="0"/>
            <w:bottom w:val="none" w:sz="0" w:space="0"/>
            <w:right w:val="none" w:sz="0" w:space="0"/>
          </w:pgBorders>
          <w:cols w:space="720" w:num="1"/>
          <w:titlePg/>
          <w:docGrid w:linePitch="326" w:charSpace="0"/>
        </w:sectPr>
      </w:pPr>
    </w:p>
    <w:p w14:paraId="118EE427">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511" w:name="_Toc94107211"/>
      <w:bookmarkStart w:id="512" w:name="_Toc142508371"/>
      <w:bookmarkStart w:id="513" w:name="_Toc102860420"/>
      <w:bookmarkStart w:id="514" w:name="_Toc26345"/>
      <w:bookmarkStart w:id="515" w:name="_Toc140596930"/>
      <w:bookmarkStart w:id="516" w:name="_Toc102860076"/>
      <w:bookmarkStart w:id="517" w:name="_Toc1033"/>
      <w:bookmarkStart w:id="518" w:name="_Toc9489"/>
      <w:bookmarkStart w:id="519" w:name="_Toc104991877"/>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.2 开户许可证（基本存款账户）复印件，如投标人企业银行账户开户所在地区已取消企业银行账户许可，投标人应提供基本存款账户开户名称、开户银行、账号、编号等信息及相关备案证明（如有）或其他能证明其为基本存款账户的资料复印件</w:t>
      </w:r>
      <w:bookmarkEnd w:id="511"/>
      <w:bookmarkEnd w:id="512"/>
      <w:bookmarkEnd w:id="513"/>
      <w:bookmarkEnd w:id="514"/>
      <w:bookmarkEnd w:id="515"/>
      <w:bookmarkEnd w:id="516"/>
      <w:bookmarkEnd w:id="517"/>
      <w:bookmarkEnd w:id="518"/>
      <w:bookmarkEnd w:id="519"/>
    </w:p>
    <w:p w14:paraId="2E3F211C">
      <w:pPr>
        <w:tabs>
          <w:tab w:val="left" w:pos="567"/>
        </w:tabs>
        <w:autoSpaceDE w:val="0"/>
        <w:autoSpaceDN w:val="0"/>
        <w:adjustRightInd w:val="0"/>
        <w:spacing w:line="360" w:lineRule="auto"/>
        <w:jc w:val="left"/>
        <w:outlineLvl w:val="2"/>
        <w:rPr>
          <w:rFonts w:ascii="宋体" w:hAnsi="宋体" w:eastAsia="宋体" w:cs="宋体"/>
          <w:b/>
          <w:color w:val="auto"/>
          <w:kern w:val="0"/>
          <w:szCs w:val="21"/>
          <w:highlight w:val="none"/>
        </w:rPr>
      </w:pPr>
      <w:r>
        <w:rPr>
          <w:rFonts w:ascii="宋体" w:hAnsi="宋体" w:eastAsia="宋体" w:cs="宋体"/>
          <w:b/>
          <w:color w:val="auto"/>
          <w:kern w:val="0"/>
          <w:sz w:val="30"/>
          <w:szCs w:val="30"/>
          <w:highlight w:val="none"/>
        </w:rPr>
        <w:br w:type="page"/>
      </w:r>
      <w:bookmarkStart w:id="520" w:name="_Toc142508372"/>
      <w:bookmarkStart w:id="521" w:name="_Toc7718"/>
      <w:bookmarkStart w:id="522" w:name="_Toc102860077"/>
      <w:bookmarkStart w:id="523" w:name="_Toc104991878"/>
      <w:bookmarkStart w:id="524" w:name="_Toc102860421"/>
      <w:bookmarkStart w:id="525" w:name="_Toc94107212"/>
      <w:bookmarkStart w:id="526" w:name="_Toc644"/>
      <w:bookmarkStart w:id="527" w:name="_Toc140596931"/>
      <w:bookmarkStart w:id="528" w:name="_Toc21657"/>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.3</w:t>
      </w:r>
      <w:r>
        <w:rPr>
          <w:rFonts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0"/>
          <w:szCs w:val="30"/>
          <w:highlight w:val="none"/>
        </w:rPr>
        <w:t>法定代表人身份证明书原件、法定代表人授权书原件格式（法定代表人投标时只需提供法定代表人身份证明书，委托他人为投标代表或签署投标文件时需同时提供法定代表人授权书）</w:t>
      </w:r>
      <w:bookmarkEnd w:id="520"/>
      <w:bookmarkEnd w:id="521"/>
      <w:bookmarkEnd w:id="522"/>
      <w:bookmarkEnd w:id="523"/>
      <w:bookmarkEnd w:id="524"/>
      <w:bookmarkEnd w:id="525"/>
      <w:bookmarkEnd w:id="526"/>
      <w:bookmarkEnd w:id="527"/>
      <w:bookmarkEnd w:id="528"/>
    </w:p>
    <w:p w14:paraId="2B1D8F26">
      <w:pPr>
        <w:spacing w:before="120" w:after="120" w:line="360" w:lineRule="auto"/>
        <w:ind w:firstLine="426" w:firstLineChars="202"/>
        <w:rPr>
          <w:rFonts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bookmarkEnd w:id="498"/>
      <w:bookmarkEnd w:id="499"/>
      <w:bookmarkEnd w:id="500"/>
      <w:bookmarkEnd w:id="510"/>
    </w:p>
    <w:p w14:paraId="1750036E">
      <w:pPr>
        <w:spacing w:before="120" w:after="120" w:line="360" w:lineRule="auto"/>
        <w:ind w:firstLine="608" w:firstLineChars="202"/>
        <w:jc w:val="center"/>
        <w:rPr>
          <w:rFonts w:ascii="宋体" w:hAnsi="宋体" w:eastAsia="宋体" w:cs="宋体"/>
          <w:b/>
          <w:bCs/>
          <w:color w:val="auto"/>
          <w:sz w:val="30"/>
          <w:szCs w:val="30"/>
          <w:highlight w:val="none"/>
        </w:rPr>
      </w:pPr>
      <w:bookmarkStart w:id="529" w:name="_Toc11033_WPSOffice_Level3"/>
      <w:r>
        <w:rPr>
          <w:rFonts w:hint="eastAsia" w:ascii="宋体" w:hAnsi="宋体" w:eastAsia="宋体" w:cs="宋体"/>
          <w:b/>
          <w:color w:val="auto"/>
          <w:sz w:val="30"/>
          <w:szCs w:val="30"/>
          <w:highlight w:val="none"/>
        </w:rPr>
        <w:t>法定代</w:t>
      </w:r>
      <w:bookmarkStart w:id="530" w:name="_Toc45995270"/>
      <w:bookmarkStart w:id="531" w:name="_Toc36971359"/>
      <w:r>
        <w:rPr>
          <w:rFonts w:hint="eastAsia" w:ascii="宋体" w:hAnsi="宋体" w:eastAsia="宋体" w:cs="宋体"/>
          <w:b/>
          <w:color w:val="auto"/>
          <w:sz w:val="30"/>
          <w:szCs w:val="30"/>
          <w:highlight w:val="none"/>
        </w:rPr>
        <w:t>表人身份证明书</w:t>
      </w:r>
      <w:bookmarkEnd w:id="529"/>
    </w:p>
    <w:bookmarkEnd w:id="530"/>
    <w:bookmarkEnd w:id="531"/>
    <w:p w14:paraId="6AEBB2A8">
      <w:pPr>
        <w:spacing w:before="120" w:after="120"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14:paraId="31B1B365">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14:paraId="1E86C50A">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14:paraId="46BF4CB8">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14:paraId="6963B670">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14:paraId="0E9C9BAA">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14:paraId="17683F36">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附 法定代表人身份证复印件 </w:t>
      </w:r>
    </w:p>
    <w:p w14:paraId="21319CB3">
      <w:pPr>
        <w:spacing w:before="120" w:after="120" w:line="360" w:lineRule="auto"/>
        <w:ind w:left="340" w:leftChars="162" w:firstLine="4740"/>
        <w:rPr>
          <w:rFonts w:ascii="宋体" w:hAnsi="宋体" w:eastAsia="宋体" w:cs="宋体"/>
          <w:color w:val="auto"/>
          <w:szCs w:val="21"/>
          <w:highlight w:val="none"/>
        </w:rPr>
      </w:pPr>
      <w:r>
        <w:rPr>
          <w:rFonts w:hint="eastAsia" w:ascii="宋体" w:hAnsi="宋体" w:eastAsia="宋体" w:cs="宋体"/>
          <w:color w:val="auto"/>
          <w:szCs w:val="21"/>
          <w:highlight w:val="none"/>
          <w:lang w:val="zh-CN"/>
        </w:rPr>
        <w:t>投标人：（加盖投标人法人公章）</w:t>
      </w:r>
    </w:p>
    <w:p w14:paraId="74DC4876">
      <w:pPr>
        <w:autoSpaceDE w:val="0"/>
        <w:autoSpaceDN w:val="0"/>
        <w:adjustRightInd w:val="0"/>
        <w:spacing w:line="360" w:lineRule="auto"/>
        <w:ind w:right="1010" w:rightChars="481" w:firstLine="6090" w:firstLineChars="29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7435188A">
      <w:pPr>
        <w:autoSpaceDE w:val="0"/>
        <w:autoSpaceDN w:val="0"/>
        <w:adjustRightInd w:val="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2D3CCFCE"/>
                          <w:p w14:paraId="7B4772FF"/>
                          <w:p w14:paraId="66407ABC"/>
                          <w:p w14:paraId="08BE0C33"/>
                          <w:p w14:paraId="6AFFD0BC">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2D3CCFCE"/>
                    <w:p w14:paraId="7B4772FF"/>
                    <w:p w14:paraId="66407ABC"/>
                    <w:p w14:paraId="08BE0C33"/>
                    <w:p w14:paraId="6AFFD0BC">
                      <w:pPr>
                        <w:jc w:val="center"/>
                        <w:rPr>
                          <w:szCs w:val="21"/>
                        </w:rPr>
                      </w:pPr>
                      <w:r>
                        <w:rPr>
                          <w:rFonts w:hint="eastAsia"/>
                          <w:szCs w:val="21"/>
                        </w:rPr>
                        <w:t>法定代表人身份证正面</w:t>
                      </w: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169665BC"/>
                          <w:p w14:paraId="6143CF62"/>
                          <w:p w14:paraId="14A6AEC9"/>
                          <w:p w14:paraId="5F657678"/>
                          <w:p w14:paraId="6FB716A1">
                            <w:pPr>
                              <w:jc w:val="center"/>
                              <w:rPr>
                                <w:szCs w:val="21"/>
                              </w:rPr>
                            </w:pPr>
                            <w:r>
                              <w:rPr>
                                <w:rFonts w:hint="eastAsia"/>
                                <w:szCs w:val="21"/>
                              </w:rPr>
                              <w:t>法定代表人身份证反面</w:t>
                            </w:r>
                          </w:p>
                          <w:p w14:paraId="0630E247">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169665BC"/>
                    <w:p w14:paraId="6143CF62"/>
                    <w:p w14:paraId="14A6AEC9"/>
                    <w:p w14:paraId="5F657678"/>
                    <w:p w14:paraId="6FB716A1">
                      <w:pPr>
                        <w:jc w:val="center"/>
                        <w:rPr>
                          <w:szCs w:val="21"/>
                        </w:rPr>
                      </w:pPr>
                      <w:r>
                        <w:rPr>
                          <w:rFonts w:hint="eastAsia"/>
                          <w:szCs w:val="21"/>
                        </w:rPr>
                        <w:t>法定代表人身份证反面</w:t>
                      </w:r>
                    </w:p>
                    <w:p w14:paraId="0630E247">
                      <w:pPr>
                        <w:jc w:val="center"/>
                        <w:rPr>
                          <w:szCs w:val="21"/>
                        </w:rPr>
                      </w:pP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2F7908BD"/>
                          <w:p w14:paraId="441504A5"/>
                          <w:p w14:paraId="47AC4A12"/>
                          <w:p w14:paraId="54908C5B"/>
                          <w:p w14:paraId="3E5B2325">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2F7908BD"/>
                    <w:p w14:paraId="441504A5"/>
                    <w:p w14:paraId="47AC4A12"/>
                    <w:p w14:paraId="54908C5B"/>
                    <w:p w14:paraId="3E5B2325">
                      <w:pPr>
                        <w:jc w:val="center"/>
                      </w:pPr>
                      <w:r>
                        <w:rPr>
                          <w:rFonts w:hint="eastAsia"/>
                        </w:rPr>
                        <w:t>身份证正面</w:t>
                      </w:r>
                    </w:p>
                  </w:txbxContent>
                </v:textbox>
              </v:shape>
            </w:pict>
          </mc:Fallback>
        </mc:AlternateContent>
      </w:r>
    </w:p>
    <w:p w14:paraId="4DD6A314">
      <w:pPr>
        <w:autoSpaceDE w:val="0"/>
        <w:autoSpaceDN w:val="0"/>
        <w:adjustRightInd w:val="0"/>
        <w:jc w:val="left"/>
        <w:rPr>
          <w:rFonts w:ascii="宋体" w:hAnsi="宋体" w:eastAsia="宋体" w:cs="宋体"/>
          <w:color w:val="auto"/>
          <w:kern w:val="0"/>
          <w:sz w:val="24"/>
          <w:szCs w:val="24"/>
          <w:highlight w:val="none"/>
        </w:rPr>
      </w:pPr>
    </w:p>
    <w:p w14:paraId="3C6F8F40">
      <w:pPr>
        <w:autoSpaceDE w:val="0"/>
        <w:autoSpaceDN w:val="0"/>
        <w:adjustRightInd w:val="0"/>
        <w:jc w:val="left"/>
        <w:rPr>
          <w:rFonts w:ascii="宋体" w:hAnsi="宋体" w:eastAsia="宋体" w:cs="宋体"/>
          <w:color w:val="auto"/>
          <w:kern w:val="0"/>
          <w:sz w:val="24"/>
          <w:szCs w:val="24"/>
          <w:highlight w:val="none"/>
        </w:rPr>
      </w:pPr>
    </w:p>
    <w:p w14:paraId="5AA5AB17">
      <w:pPr>
        <w:autoSpaceDE w:val="0"/>
        <w:autoSpaceDN w:val="0"/>
        <w:adjustRightInd w:val="0"/>
        <w:jc w:val="left"/>
        <w:rPr>
          <w:rFonts w:ascii="宋体" w:hAnsi="宋体" w:eastAsia="宋体" w:cs="宋体"/>
          <w:color w:val="auto"/>
          <w:kern w:val="0"/>
          <w:sz w:val="24"/>
          <w:szCs w:val="24"/>
          <w:highlight w:val="none"/>
        </w:rPr>
      </w:pPr>
    </w:p>
    <w:p w14:paraId="12C9FA31">
      <w:pPr>
        <w:autoSpaceDE w:val="0"/>
        <w:autoSpaceDN w:val="0"/>
        <w:adjustRightInd w:val="0"/>
        <w:jc w:val="left"/>
        <w:rPr>
          <w:rFonts w:ascii="宋体" w:hAnsi="宋体" w:eastAsia="宋体" w:cs="宋体"/>
          <w:color w:val="auto"/>
          <w:kern w:val="0"/>
          <w:sz w:val="24"/>
          <w:szCs w:val="24"/>
          <w:highlight w:val="none"/>
        </w:rPr>
      </w:pPr>
    </w:p>
    <w:p w14:paraId="35AC5D96">
      <w:pPr>
        <w:autoSpaceDE w:val="0"/>
        <w:autoSpaceDN w:val="0"/>
        <w:adjustRightInd w:val="0"/>
        <w:jc w:val="left"/>
        <w:rPr>
          <w:rFonts w:ascii="宋体" w:hAnsi="宋体" w:eastAsia="宋体" w:cs="宋体"/>
          <w:color w:val="auto"/>
          <w:kern w:val="0"/>
          <w:sz w:val="24"/>
          <w:szCs w:val="24"/>
          <w:highlight w:val="none"/>
        </w:rPr>
      </w:pPr>
    </w:p>
    <w:p w14:paraId="325DD2E7">
      <w:pPr>
        <w:autoSpaceDE w:val="0"/>
        <w:autoSpaceDN w:val="0"/>
        <w:adjustRightInd w:val="0"/>
        <w:jc w:val="left"/>
        <w:rPr>
          <w:rFonts w:ascii="宋体" w:hAnsi="宋体" w:eastAsia="宋体" w:cs="宋体"/>
          <w:color w:val="auto"/>
          <w:kern w:val="0"/>
          <w:sz w:val="24"/>
          <w:szCs w:val="24"/>
          <w:highlight w:val="none"/>
        </w:rPr>
      </w:pPr>
    </w:p>
    <w:p w14:paraId="3D3307A9">
      <w:pPr>
        <w:autoSpaceDE w:val="0"/>
        <w:autoSpaceDN w:val="0"/>
        <w:adjustRightInd w:val="0"/>
        <w:jc w:val="left"/>
        <w:rPr>
          <w:rFonts w:ascii="宋体" w:hAnsi="宋体" w:eastAsia="宋体" w:cs="宋体"/>
          <w:color w:val="auto"/>
          <w:kern w:val="0"/>
          <w:sz w:val="24"/>
          <w:szCs w:val="24"/>
          <w:highlight w:val="none"/>
        </w:rPr>
      </w:pPr>
    </w:p>
    <w:p w14:paraId="77C9A06A">
      <w:pPr>
        <w:autoSpaceDE w:val="0"/>
        <w:autoSpaceDN w:val="0"/>
        <w:adjustRightInd w:val="0"/>
        <w:jc w:val="left"/>
        <w:rPr>
          <w:rFonts w:ascii="宋体" w:hAnsi="宋体" w:eastAsia="宋体" w:cs="宋体"/>
          <w:color w:val="auto"/>
          <w:kern w:val="0"/>
          <w:sz w:val="24"/>
          <w:szCs w:val="24"/>
          <w:highlight w:val="none"/>
        </w:rPr>
      </w:pPr>
    </w:p>
    <w:p w14:paraId="797A59E4">
      <w:pPr>
        <w:autoSpaceDE w:val="0"/>
        <w:autoSpaceDN w:val="0"/>
        <w:adjustRightInd w:val="0"/>
        <w:jc w:val="left"/>
        <w:rPr>
          <w:rFonts w:ascii="宋体" w:hAnsi="宋体" w:eastAsia="宋体" w:cs="宋体"/>
          <w:color w:val="auto"/>
          <w:kern w:val="0"/>
          <w:sz w:val="24"/>
          <w:szCs w:val="24"/>
          <w:highlight w:val="none"/>
        </w:rPr>
      </w:pPr>
    </w:p>
    <w:p w14:paraId="687B2D22">
      <w:pPr>
        <w:autoSpaceDE w:val="0"/>
        <w:autoSpaceDN w:val="0"/>
        <w:adjustRightInd w:val="0"/>
        <w:jc w:val="left"/>
        <w:rPr>
          <w:rFonts w:ascii="宋体" w:hAnsi="宋体" w:eastAsia="宋体" w:cs="宋体"/>
          <w:b/>
          <w:color w:val="auto"/>
          <w:kern w:val="0"/>
          <w:szCs w:val="21"/>
          <w:highlight w:val="none"/>
        </w:rPr>
      </w:pPr>
    </w:p>
    <w:p w14:paraId="09B1D662">
      <w:pPr>
        <w:autoSpaceDE w:val="0"/>
        <w:autoSpaceDN w:val="0"/>
        <w:adjustRightInd w:val="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14:paraId="076F33ED">
      <w:pPr>
        <w:autoSpaceDE w:val="0"/>
        <w:autoSpaceDN w:val="0"/>
        <w:adjustRightInd w:val="0"/>
        <w:jc w:val="left"/>
        <w:rPr>
          <w:rFonts w:ascii="宋体" w:hAnsi="宋体" w:eastAsia="宋体" w:cs="宋体"/>
          <w:color w:val="auto"/>
          <w:kern w:val="0"/>
          <w:szCs w:val="21"/>
          <w:highlight w:val="none"/>
        </w:rPr>
      </w:pPr>
    </w:p>
    <w:p w14:paraId="55BACFDC">
      <w:pPr>
        <w:spacing w:before="120" w:after="120" w:line="360" w:lineRule="auto"/>
        <w:ind w:firstLine="424" w:firstLineChars="202"/>
        <w:rPr>
          <w:rFonts w:ascii="宋体" w:hAnsi="宋体" w:eastAsia="宋体" w:cs="宋体"/>
          <w:b/>
          <w:color w:val="auto"/>
          <w:kern w:val="0"/>
          <w:szCs w:val="21"/>
          <w:highlight w:val="none"/>
        </w:rPr>
      </w:pPr>
      <w:r>
        <w:rPr>
          <w:rFonts w:hint="eastAsia" w:ascii="宋体" w:hAnsi="宋体" w:eastAsia="宋体" w:cs="宋体"/>
          <w:color w:val="auto"/>
          <w:szCs w:val="24"/>
          <w:highlight w:val="none"/>
          <w:lang w:val="zh-CN"/>
        </w:rPr>
        <w:br w:type="page"/>
      </w:r>
      <w:bookmarkEnd w:id="434"/>
      <w:bookmarkEnd w:id="435"/>
      <w:bookmarkEnd w:id="436"/>
      <w:bookmarkStart w:id="532" w:name="_Toc533708125"/>
      <w:bookmarkStart w:id="533" w:name="_Toc486167713"/>
      <w:bookmarkStart w:id="534" w:name="_Toc6240_WPSOffice_Level2"/>
      <w:bookmarkStart w:id="535" w:name="_Toc1977727"/>
      <w:r>
        <w:rPr>
          <w:rFonts w:hint="eastAsia" w:ascii="宋体" w:hAnsi="宋体" w:eastAsia="宋体" w:cs="宋体"/>
          <w:b/>
          <w:color w:val="auto"/>
          <w:szCs w:val="24"/>
          <w:highlight w:val="none"/>
        </w:rPr>
        <w:t>（2）法定代表人授权书格式</w:t>
      </w:r>
      <w:bookmarkEnd w:id="532"/>
      <w:bookmarkEnd w:id="533"/>
      <w:bookmarkEnd w:id="534"/>
      <w:bookmarkEnd w:id="535"/>
    </w:p>
    <w:p w14:paraId="59627C77">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536" w:name="_Toc29146_WPSOffice_Level3"/>
      <w:r>
        <w:rPr>
          <w:rFonts w:hint="eastAsia" w:ascii="宋体" w:hAnsi="宋体" w:eastAsia="宋体" w:cs="宋体"/>
          <w:b/>
          <w:bCs/>
          <w:color w:val="auto"/>
          <w:sz w:val="30"/>
          <w:szCs w:val="30"/>
          <w:highlight w:val="none"/>
          <w:lang w:val="zh-CN"/>
        </w:rPr>
        <w:t>法定代表人授权书</w:t>
      </w:r>
      <w:bookmarkEnd w:id="536"/>
    </w:p>
    <w:p w14:paraId="08003BDC">
      <w:pPr>
        <w:autoSpaceDE w:val="0"/>
        <w:autoSpaceDN w:val="0"/>
        <w:adjustRightInd w:val="0"/>
        <w:spacing w:line="360" w:lineRule="auto"/>
        <w:jc w:val="center"/>
        <w:rPr>
          <w:rFonts w:ascii="宋体" w:hAnsi="宋体" w:eastAsia="宋体" w:cs="宋体"/>
          <w:color w:val="auto"/>
          <w:szCs w:val="28"/>
          <w:highlight w:val="none"/>
          <w:lang w:val="zh-CN"/>
        </w:rPr>
      </w:pPr>
    </w:p>
    <w:p w14:paraId="0DDA1AAA">
      <w:pPr>
        <w:spacing w:before="120" w:after="120" w:line="360" w:lineRule="auto"/>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致：东莞市水务集团管网有限公司</w:t>
      </w:r>
    </w:p>
    <w:p w14:paraId="1D60062E">
      <w:pPr>
        <w:spacing w:before="0" w:after="0" w:line="360" w:lineRule="auto"/>
        <w:ind w:firstLine="630" w:firstLineChars="3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p>
    <w:p w14:paraId="3BA48BD1">
      <w:pPr>
        <w:spacing w:before="0" w:after="0" w:line="360" w:lineRule="auto"/>
        <w:ind w:firstLine="0" w:firstLineChars="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p>
    <w:p w14:paraId="48C68E14">
      <w:pPr>
        <w:spacing w:before="0" w:after="0" w:line="360" w:lineRule="auto"/>
        <w:ind w:firstLine="0" w:firstLineChars="0"/>
        <w:rPr>
          <w:rFonts w:ascii="宋体" w:hAnsi="宋体" w:eastAsia="宋体" w:cs="宋体"/>
          <w:color w:val="auto"/>
          <w:szCs w:val="21"/>
          <w:highlight w:val="none"/>
        </w:rPr>
      </w:pP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ascii="宋体" w:hAnsi="宋体" w:eastAsia="宋体" w:cs="宋体"/>
          <w:color w:val="auto"/>
          <w:szCs w:val="21"/>
          <w:highlight w:val="none"/>
          <w:u w:val="single"/>
          <w:lang w:eastAsia="zh-CN"/>
        </w:rPr>
        <w:t>东莞市水务集团管网有限公司2025年4T小型高压冲洗车采购项目</w:t>
      </w:r>
      <w:r>
        <w:rPr>
          <w:rFonts w:hint="eastAsia" w:ascii="宋体" w:hAnsi="宋体" w:eastAsia="宋体" w:cs="宋体"/>
          <w:color w:val="auto"/>
          <w:szCs w:val="21"/>
          <w:highlight w:val="none"/>
          <w:u w:val="single"/>
          <w:lang w:val="zh-CN"/>
        </w:rPr>
        <w:t>（招标编号：0832-SFCX24DG115A）</w:t>
      </w:r>
      <w:r>
        <w:rPr>
          <w:rFonts w:hint="eastAsia" w:ascii="宋体" w:hAnsi="宋体" w:eastAsia="宋体" w:cs="宋体"/>
          <w:color w:val="auto"/>
          <w:szCs w:val="21"/>
          <w:highlight w:val="none"/>
          <w:lang w:val="zh-CN"/>
        </w:rPr>
        <w:t>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14:paraId="40DA683D">
      <w:pPr>
        <w:spacing w:before="120" w:after="120"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14:paraId="1942E6BB">
      <w:pPr>
        <w:spacing w:before="120" w:after="120" w:line="360" w:lineRule="auto"/>
        <w:ind w:left="348" w:leftChars="136" w:hanging="62"/>
        <w:rPr>
          <w:rFonts w:ascii="宋体" w:hAnsi="宋体" w:eastAsia="宋体" w:cs="宋体"/>
          <w:color w:val="auto"/>
          <w:szCs w:val="24"/>
          <w:highlight w:val="none"/>
        </w:rPr>
      </w:pPr>
    </w:p>
    <w:p w14:paraId="55BFB303">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人：（加盖投标人法人公章）</w:t>
      </w:r>
    </w:p>
    <w:p w14:paraId="09BA4958">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14:paraId="14D7060F">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法定代表人（签名或盖私章）：</w:t>
      </w:r>
    </w:p>
    <w:p w14:paraId="321E40E8">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3980FF6E">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被授权人（签名或盖私章）：</w:t>
      </w:r>
    </w:p>
    <w:p w14:paraId="13307E81">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3B0D91A5">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14:paraId="5D57335D">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14:paraId="03CB3E78">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法定代表人、被授权人身份证复印件</w:t>
      </w:r>
    </w:p>
    <w:p w14:paraId="61288DD5">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7A9A7D72"/>
                          <w:p w14:paraId="5D0A3456"/>
                          <w:p w14:paraId="361BD123"/>
                          <w:p w14:paraId="635FA0C2"/>
                          <w:p w14:paraId="62813DF3">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7A9A7D72"/>
                    <w:p w14:paraId="5D0A3456"/>
                    <w:p w14:paraId="361BD123"/>
                    <w:p w14:paraId="635FA0C2"/>
                    <w:p w14:paraId="62813DF3">
                      <w:pPr>
                        <w:jc w:val="center"/>
                        <w:rPr>
                          <w:rFonts w:hAnsi="宋体"/>
                        </w:rPr>
                      </w:pPr>
                      <w:r>
                        <w:rPr>
                          <w:rFonts w:hint="eastAsia" w:hAnsi="宋体"/>
                        </w:rPr>
                        <w:t>法定代表人身份证反面</w:t>
                      </w:r>
                    </w:p>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0C087D74"/>
                          <w:p w14:paraId="6C8A9098"/>
                          <w:p w14:paraId="359A8C92"/>
                          <w:p w14:paraId="31A011CD"/>
                          <w:p w14:paraId="7BF0EE79">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0C087D74"/>
                    <w:p w14:paraId="6C8A9098"/>
                    <w:p w14:paraId="359A8C92"/>
                    <w:p w14:paraId="31A011CD"/>
                    <w:p w14:paraId="7BF0EE79">
                      <w:pPr>
                        <w:jc w:val="center"/>
                        <w:rPr>
                          <w:rFonts w:hAnsi="宋体"/>
                        </w:rPr>
                      </w:pPr>
                      <w:r>
                        <w:rPr>
                          <w:rFonts w:hint="eastAsia" w:hAnsi="宋体"/>
                        </w:rPr>
                        <w:t>法定代表人身份证正面</w:t>
                      </w:r>
                    </w:p>
                  </w:txbxContent>
                </v:textbox>
              </v:shape>
            </w:pict>
          </mc:Fallback>
        </mc:AlternateContent>
      </w:r>
    </w:p>
    <w:p w14:paraId="45470664">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99A149A">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792648B7">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FBB7BAF">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CE084C7">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F77A9A8">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A5C4569">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60AF7DB9">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1BC10EC">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4248E388"/>
                          <w:p w14:paraId="31A57457">
                            <w:pPr>
                              <w:jc w:val="center"/>
                              <w:rPr>
                                <w:rFonts w:hAnsi="宋体"/>
                                <w:color w:val="FF0000"/>
                              </w:rPr>
                            </w:pPr>
                          </w:p>
                          <w:p w14:paraId="18720552">
                            <w:pPr>
                              <w:jc w:val="center"/>
                              <w:rPr>
                                <w:rFonts w:hAnsi="宋体"/>
                                <w:color w:val="FF0000"/>
                              </w:rPr>
                            </w:pPr>
                          </w:p>
                          <w:p w14:paraId="13B67B61">
                            <w:pPr>
                              <w:jc w:val="center"/>
                              <w:rPr>
                                <w:rFonts w:hAnsi="宋体"/>
                                <w:color w:val="FF0000"/>
                              </w:rPr>
                            </w:pPr>
                          </w:p>
                          <w:p w14:paraId="5AB71DED">
                            <w:pPr>
                              <w:jc w:val="center"/>
                            </w:pPr>
                            <w:r>
                              <w:rPr>
                                <w:rFonts w:hint="eastAsia" w:hAnsi="宋体"/>
                              </w:rPr>
                              <w:t>被授权人身份证反面</w:t>
                            </w:r>
                          </w:p>
                          <w:p w14:paraId="1512A4D5"/>
                          <w:p w14:paraId="413505DB"/>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14:paraId="4248E388"/>
                    <w:p w14:paraId="31A57457">
                      <w:pPr>
                        <w:jc w:val="center"/>
                        <w:rPr>
                          <w:rFonts w:hAnsi="宋体"/>
                          <w:color w:val="FF0000"/>
                        </w:rPr>
                      </w:pPr>
                    </w:p>
                    <w:p w14:paraId="18720552">
                      <w:pPr>
                        <w:jc w:val="center"/>
                        <w:rPr>
                          <w:rFonts w:hAnsi="宋体"/>
                          <w:color w:val="FF0000"/>
                        </w:rPr>
                      </w:pPr>
                    </w:p>
                    <w:p w14:paraId="13B67B61">
                      <w:pPr>
                        <w:jc w:val="center"/>
                        <w:rPr>
                          <w:rFonts w:hAnsi="宋体"/>
                          <w:color w:val="FF0000"/>
                        </w:rPr>
                      </w:pPr>
                    </w:p>
                    <w:p w14:paraId="5AB71DED">
                      <w:pPr>
                        <w:jc w:val="center"/>
                      </w:pPr>
                      <w:r>
                        <w:rPr>
                          <w:rFonts w:hint="eastAsia" w:hAnsi="宋体"/>
                        </w:rPr>
                        <w:t>被授权人身份证反面</w:t>
                      </w:r>
                    </w:p>
                    <w:p w14:paraId="1512A4D5"/>
                    <w:p w14:paraId="413505DB"/>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3910580D"/>
                          <w:p w14:paraId="2E2E0AD7">
                            <w:pPr>
                              <w:jc w:val="center"/>
                              <w:rPr>
                                <w:rFonts w:hAnsi="宋体"/>
                                <w:color w:val="FF0000"/>
                              </w:rPr>
                            </w:pPr>
                          </w:p>
                          <w:p w14:paraId="3C98B8DF">
                            <w:pPr>
                              <w:jc w:val="center"/>
                              <w:rPr>
                                <w:rFonts w:hAnsi="宋体"/>
                                <w:color w:val="FF0000"/>
                              </w:rPr>
                            </w:pPr>
                          </w:p>
                          <w:p w14:paraId="7E00B2AB">
                            <w:pPr>
                              <w:jc w:val="center"/>
                              <w:rPr>
                                <w:rFonts w:hAnsi="宋体"/>
                                <w:color w:val="FF0000"/>
                              </w:rPr>
                            </w:pPr>
                          </w:p>
                          <w:p w14:paraId="395A1A0C">
                            <w:pPr>
                              <w:jc w:val="center"/>
                            </w:pPr>
                            <w:r>
                              <w:rPr>
                                <w:rFonts w:hint="eastAsia" w:hAnsi="宋体"/>
                              </w:rPr>
                              <w:t>被授权人身份证正面</w:t>
                            </w:r>
                          </w:p>
                          <w:p w14:paraId="10E1E5E8"/>
                          <w:p w14:paraId="3940A424"/>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14:paraId="3910580D"/>
                    <w:p w14:paraId="2E2E0AD7">
                      <w:pPr>
                        <w:jc w:val="center"/>
                        <w:rPr>
                          <w:rFonts w:hAnsi="宋体"/>
                          <w:color w:val="FF0000"/>
                        </w:rPr>
                      </w:pPr>
                    </w:p>
                    <w:p w14:paraId="3C98B8DF">
                      <w:pPr>
                        <w:jc w:val="center"/>
                        <w:rPr>
                          <w:rFonts w:hAnsi="宋体"/>
                          <w:color w:val="FF0000"/>
                        </w:rPr>
                      </w:pPr>
                    </w:p>
                    <w:p w14:paraId="7E00B2AB">
                      <w:pPr>
                        <w:jc w:val="center"/>
                        <w:rPr>
                          <w:rFonts w:hAnsi="宋体"/>
                          <w:color w:val="FF0000"/>
                        </w:rPr>
                      </w:pPr>
                    </w:p>
                    <w:p w14:paraId="395A1A0C">
                      <w:pPr>
                        <w:jc w:val="center"/>
                      </w:pPr>
                      <w:r>
                        <w:rPr>
                          <w:rFonts w:hint="eastAsia" w:hAnsi="宋体"/>
                        </w:rPr>
                        <w:t>被授权人身份证正面</w:t>
                      </w:r>
                    </w:p>
                    <w:p w14:paraId="10E1E5E8"/>
                    <w:p w14:paraId="3940A424"/>
                  </w:txbxContent>
                </v:textbox>
              </v:shape>
            </w:pict>
          </mc:Fallback>
        </mc:AlternateContent>
      </w:r>
    </w:p>
    <w:p w14:paraId="1C36CD26">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6A14AD3">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D7F5CB7">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4B9B6D2">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6400C2A0">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79256DC3">
      <w:pPr>
        <w:widowControl/>
        <w:autoSpaceDE w:val="0"/>
        <w:autoSpaceDN w:val="0"/>
        <w:spacing w:before="120" w:after="120" w:line="360" w:lineRule="auto"/>
        <w:ind w:right="781" w:rightChars="372" w:firstLine="422" w:firstLineChars="200"/>
        <w:textAlignment w:val="bottom"/>
        <w:rPr>
          <w:rFonts w:ascii="宋体" w:hAnsi="宋体" w:eastAsia="宋体" w:cs="宋体"/>
          <w:b/>
          <w:color w:val="auto"/>
          <w:szCs w:val="24"/>
          <w:highlight w:val="none"/>
        </w:rPr>
        <w:sectPr>
          <w:footerReference r:id="rId8" w:type="first"/>
          <w:footerReference r:id="rId7" w:type="default"/>
          <w:pgSz w:w="12240" w:h="15840"/>
          <w:pgMar w:top="1191" w:right="1043" w:bottom="1191" w:left="1043" w:header="720" w:footer="720" w:gutter="0"/>
          <w:pgBorders>
            <w:top w:val="none" w:sz="0" w:space="0"/>
            <w:left w:val="none" w:sz="0" w:space="0"/>
            <w:bottom w:val="none" w:sz="0" w:space="0"/>
            <w:right w:val="none" w:sz="0" w:space="0"/>
          </w:pgBorders>
          <w:cols w:space="720" w:num="1"/>
          <w:titlePg/>
          <w:docGrid w:linePitch="326" w:charSpace="0"/>
        </w:sectPr>
      </w:pPr>
      <w:r>
        <w:rPr>
          <w:rFonts w:hint="eastAsia" w:ascii="宋体" w:hAnsi="宋体" w:eastAsia="宋体" w:cs="宋体"/>
          <w:b/>
          <w:color w:val="auto"/>
          <w:szCs w:val="24"/>
          <w:highlight w:val="none"/>
        </w:rPr>
        <w:t>注：上述所附身份证应在有效期限内。</w:t>
      </w:r>
    </w:p>
    <w:p w14:paraId="6865518D">
      <w:pPr>
        <w:pStyle w:val="201"/>
        <w:widowControl/>
        <w:spacing w:line="360" w:lineRule="auto"/>
        <w:ind w:firstLine="0" w:firstLineChars="0"/>
        <w:jc w:val="both"/>
        <w:outlineLvl w:val="2"/>
        <w:rPr>
          <w:rFonts w:hint="default" w:ascii="Times New Roman"/>
          <w:b/>
          <w:bCs/>
          <w:color w:val="auto"/>
          <w:kern w:val="2"/>
          <w:sz w:val="32"/>
          <w:szCs w:val="32"/>
          <w:highlight w:val="none"/>
        </w:rPr>
      </w:pPr>
      <w:bookmarkStart w:id="537" w:name="_Toc29815"/>
      <w:bookmarkStart w:id="538" w:name="_Toc30070"/>
      <w:bookmarkStart w:id="539" w:name="_Toc8338"/>
      <w:bookmarkStart w:id="540" w:name="_Toc104991880"/>
      <w:bookmarkStart w:id="541" w:name="_Toc140596933"/>
      <w:bookmarkStart w:id="542" w:name="_Toc94107214"/>
      <w:bookmarkStart w:id="543" w:name="_Toc1977730"/>
      <w:bookmarkStart w:id="544" w:name="_Toc142508373"/>
      <w:r>
        <w:rPr>
          <w:rFonts w:hint="eastAsia" w:hAnsi="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.4</w:t>
      </w:r>
      <w:r>
        <w:rPr>
          <w:rFonts w:ascii="宋体" w:hAnsi="宋体" w:eastAsia="宋体" w:cs="宋体"/>
          <w:b/>
          <w:color w:val="auto"/>
          <w:kern w:val="0"/>
          <w:sz w:val="30"/>
          <w:szCs w:val="30"/>
          <w:highlight w:val="none"/>
        </w:rPr>
        <w:t xml:space="preserve"> </w:t>
      </w:r>
      <w:r>
        <w:rPr>
          <w:rFonts w:cs="宋体"/>
          <w:b/>
          <w:bCs/>
          <w:color w:val="auto"/>
          <w:kern w:val="2"/>
          <w:sz w:val="32"/>
          <w:szCs w:val="32"/>
          <w:highlight w:val="none"/>
        </w:rPr>
        <w:t>制造商资格声明和制造商售后服务承诺函及独家授权书（若投标人为制造商，必须提供制造商资格声明原件和制造商售后服务承诺函；若投标人为所投</w:t>
      </w:r>
      <w:r>
        <w:rPr>
          <w:rFonts w:hint="default" w:cs="宋体"/>
          <w:b/>
          <w:bCs/>
          <w:color w:val="auto"/>
          <w:kern w:val="2"/>
          <w:sz w:val="32"/>
          <w:szCs w:val="32"/>
          <w:highlight w:val="none"/>
          <w:lang w:val="en-US"/>
        </w:rPr>
        <w:t>产品</w:t>
      </w:r>
      <w:r>
        <w:rPr>
          <w:rFonts w:cs="宋体"/>
          <w:b/>
          <w:bCs/>
          <w:color w:val="auto"/>
          <w:kern w:val="2"/>
          <w:sz w:val="32"/>
          <w:szCs w:val="32"/>
          <w:highlight w:val="none"/>
        </w:rPr>
        <w:t>的经销商，必须提供制造商资格声明原件和投标产品制造商出具的《制造商独家授权书》原件）</w:t>
      </w:r>
      <w:bookmarkEnd w:id="537"/>
    </w:p>
    <w:p w14:paraId="10140CBB">
      <w:pPr>
        <w:autoSpaceDE w:val="0"/>
        <w:autoSpaceDN w:val="0"/>
        <w:adjustRightInd w:val="0"/>
        <w:spacing w:line="360" w:lineRule="auto"/>
        <w:jc w:val="center"/>
        <w:rPr>
          <w:rFonts w:ascii="Times New Roman" w:hAnsi="宋体" w:cs="Times New Roman"/>
          <w:b/>
          <w:bCs/>
          <w:color w:val="auto"/>
          <w:sz w:val="30"/>
          <w:szCs w:val="30"/>
          <w:highlight w:val="none"/>
        </w:rPr>
      </w:pPr>
      <w:r>
        <w:rPr>
          <w:rFonts w:hint="eastAsia" w:ascii="宋体" w:hAnsi="宋体" w:eastAsia="宋体" w:cs="宋体"/>
          <w:b/>
          <w:bCs/>
          <w:color w:val="auto"/>
          <w:sz w:val="30"/>
          <w:szCs w:val="30"/>
          <w:highlight w:val="none"/>
          <w:lang w:bidi="ar"/>
        </w:rPr>
        <w:t>（</w:t>
      </w:r>
      <w:r>
        <w:rPr>
          <w:rFonts w:ascii="Times New Roman" w:hAnsi="Times New Roman" w:eastAsia="宋体" w:cs="Times New Roman"/>
          <w:b/>
          <w:bCs/>
          <w:color w:val="auto"/>
          <w:sz w:val="30"/>
          <w:szCs w:val="30"/>
          <w:highlight w:val="none"/>
          <w:lang w:bidi="ar"/>
        </w:rPr>
        <w:t>1</w:t>
      </w:r>
      <w:r>
        <w:rPr>
          <w:rFonts w:hint="eastAsia" w:ascii="宋体" w:hAnsi="宋体" w:eastAsia="宋体" w:cs="宋体"/>
          <w:b/>
          <w:bCs/>
          <w:color w:val="auto"/>
          <w:sz w:val="30"/>
          <w:szCs w:val="30"/>
          <w:highlight w:val="none"/>
          <w:lang w:bidi="ar"/>
        </w:rPr>
        <w:t>）制造商资格声明</w:t>
      </w:r>
    </w:p>
    <w:p w14:paraId="233491D5">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1、名称及概况：</w:t>
      </w:r>
    </w:p>
    <w:p w14:paraId="0393930A">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（1）制造商名称：</w:t>
      </w:r>
      <w:r>
        <w:rPr>
          <w:rFonts w:hint="eastAsia" w:ascii="宋体" w:hAnsi="宋体" w:eastAsia="宋体" w:cs="宋体"/>
          <w:color w:val="auto"/>
          <w:kern w:val="0"/>
          <w:szCs w:val="21"/>
          <w:highlight w:val="none"/>
          <w:u w:val="single"/>
          <w:lang w:bidi="ar"/>
        </w:rPr>
        <w:t xml:space="preserve">                                            </w:t>
      </w:r>
    </w:p>
    <w:p w14:paraId="55551934">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（2）总部地址：</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邮政编码：</w:t>
      </w:r>
      <w:r>
        <w:rPr>
          <w:rFonts w:hint="eastAsia" w:ascii="宋体" w:hAnsi="宋体" w:eastAsia="宋体" w:cs="宋体"/>
          <w:color w:val="auto"/>
          <w:kern w:val="0"/>
          <w:szCs w:val="21"/>
          <w:highlight w:val="none"/>
          <w:u w:val="single"/>
          <w:lang w:bidi="ar"/>
        </w:rPr>
        <w:t xml:space="preserve">                    </w:t>
      </w:r>
    </w:p>
    <w:p w14:paraId="21B133E8">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（3）电话号码：</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传真：</w:t>
      </w:r>
      <w:r>
        <w:rPr>
          <w:rFonts w:hint="eastAsia" w:ascii="宋体" w:hAnsi="宋体" w:eastAsia="宋体" w:cs="宋体"/>
          <w:color w:val="auto"/>
          <w:kern w:val="0"/>
          <w:szCs w:val="21"/>
          <w:highlight w:val="none"/>
          <w:u w:val="single"/>
          <w:lang w:bidi="ar"/>
        </w:rPr>
        <w:t xml:space="preserve">                        </w:t>
      </w:r>
    </w:p>
    <w:p w14:paraId="2524DF8F">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（4）成立和/或注册日期：</w:t>
      </w:r>
      <w:r>
        <w:rPr>
          <w:rFonts w:hint="eastAsia" w:ascii="宋体" w:hAnsi="宋体" w:eastAsia="宋体" w:cs="宋体"/>
          <w:color w:val="auto"/>
          <w:kern w:val="0"/>
          <w:szCs w:val="21"/>
          <w:highlight w:val="none"/>
          <w:u w:val="single"/>
          <w:lang w:bidi="ar"/>
        </w:rPr>
        <w:t xml:space="preserve">                                     </w:t>
      </w:r>
    </w:p>
    <w:p w14:paraId="652DD2EE">
      <w:pPr>
        <w:autoSpaceDE w:val="0"/>
        <w:adjustRightInd w:val="0"/>
        <w:snapToGrid w:val="0"/>
        <w:spacing w:line="360" w:lineRule="auto"/>
        <w:ind w:firstLine="210" w:firstLineChars="1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（5）实收资本：</w:t>
      </w:r>
      <w:r>
        <w:rPr>
          <w:rFonts w:hint="eastAsia" w:ascii="宋体" w:hAnsi="宋体" w:eastAsia="宋体" w:cs="宋体"/>
          <w:color w:val="auto"/>
          <w:kern w:val="0"/>
          <w:szCs w:val="21"/>
          <w:highlight w:val="none"/>
          <w:u w:val="single"/>
          <w:lang w:bidi="ar"/>
        </w:rPr>
        <w:t xml:space="preserve">                                              </w:t>
      </w:r>
    </w:p>
    <w:p w14:paraId="3582BDF1">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（6）法定代表人姓名：</w:t>
      </w:r>
      <w:r>
        <w:rPr>
          <w:rFonts w:hint="eastAsia" w:ascii="宋体" w:hAnsi="宋体" w:eastAsia="宋体" w:cs="宋体"/>
          <w:color w:val="auto"/>
          <w:kern w:val="0"/>
          <w:szCs w:val="21"/>
          <w:highlight w:val="none"/>
          <w:u w:val="single"/>
          <w:lang w:bidi="ar"/>
        </w:rPr>
        <w:t xml:space="preserve">                                        </w:t>
      </w:r>
    </w:p>
    <w:p w14:paraId="08109269">
      <w:pPr>
        <w:autoSpaceDE w:val="0"/>
        <w:adjustRightInd w:val="0"/>
        <w:snapToGrid w:val="0"/>
        <w:spacing w:line="360" w:lineRule="auto"/>
        <w:ind w:firstLine="210" w:firstLineChars="1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（7）制造商代表姓名、联系电话和地址：</w:t>
      </w:r>
      <w:r>
        <w:rPr>
          <w:rFonts w:hint="eastAsia" w:ascii="宋体" w:hAnsi="宋体" w:eastAsia="宋体" w:cs="宋体"/>
          <w:color w:val="auto"/>
          <w:kern w:val="0"/>
          <w:szCs w:val="21"/>
          <w:highlight w:val="none"/>
          <w:u w:val="single"/>
          <w:lang w:bidi="ar"/>
        </w:rPr>
        <w:t xml:space="preserve">                        </w:t>
      </w:r>
    </w:p>
    <w:p w14:paraId="1C44FDEE">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（8）投标产品名称及品牌：</w:t>
      </w:r>
      <w:r>
        <w:rPr>
          <w:rFonts w:hint="eastAsia" w:ascii="宋体" w:hAnsi="宋体" w:eastAsia="宋体" w:cs="宋体"/>
          <w:color w:val="auto"/>
          <w:kern w:val="0"/>
          <w:szCs w:val="21"/>
          <w:highlight w:val="none"/>
          <w:u w:val="single"/>
          <w:lang w:bidi="ar"/>
        </w:rPr>
        <w:t xml:space="preserve">                                    </w:t>
      </w:r>
    </w:p>
    <w:p w14:paraId="502D6255">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2、制造投标货物的主要设备、设施及有关情况：</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3"/>
        <w:gridCol w:w="1763"/>
        <w:gridCol w:w="2191"/>
        <w:gridCol w:w="1323"/>
        <w:gridCol w:w="1323"/>
        <w:gridCol w:w="1138"/>
      </w:tblGrid>
      <w:tr w14:paraId="4D880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15B35981">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制造投标货物的工厂名称</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14:paraId="1CE448A6">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制造投标货物的工厂地址</w:t>
            </w:r>
          </w:p>
        </w:tc>
        <w:tc>
          <w:tcPr>
            <w:tcW w:w="2191" w:type="dxa"/>
            <w:tcBorders>
              <w:top w:val="single" w:color="auto" w:sz="4" w:space="0"/>
              <w:left w:val="single" w:color="auto" w:sz="4" w:space="0"/>
              <w:bottom w:val="single" w:color="auto" w:sz="4" w:space="0"/>
              <w:right w:val="single" w:color="auto" w:sz="4" w:space="0"/>
            </w:tcBorders>
            <w:shd w:val="clear" w:color="auto" w:fill="auto"/>
            <w:vAlign w:val="center"/>
          </w:tcPr>
          <w:p w14:paraId="784CB9CE">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主要生产（存储、运输）设备设施名称及数量</w:t>
            </w: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033569B4">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购买年份</w:t>
            </w: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56BD1AE5">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年生产能力</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14:paraId="1B7CE49B">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职工人数</w:t>
            </w:r>
          </w:p>
        </w:tc>
      </w:tr>
      <w:tr w14:paraId="2A242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5162F1CD">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14:paraId="7D68DA87">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2191" w:type="dxa"/>
            <w:tcBorders>
              <w:top w:val="single" w:color="auto" w:sz="4" w:space="0"/>
              <w:left w:val="single" w:color="auto" w:sz="4" w:space="0"/>
              <w:bottom w:val="single" w:color="auto" w:sz="4" w:space="0"/>
              <w:right w:val="single" w:color="auto" w:sz="4" w:space="0"/>
            </w:tcBorders>
            <w:shd w:val="clear" w:color="auto" w:fill="auto"/>
            <w:vAlign w:val="center"/>
          </w:tcPr>
          <w:p w14:paraId="22E8A0AD">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0C12EB02">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5495C9C9">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14:paraId="5041BF77">
            <w:pPr>
              <w:autoSpaceDE w:val="0"/>
              <w:autoSpaceDN w:val="0"/>
              <w:adjustRightInd w:val="0"/>
              <w:snapToGrid w:val="0"/>
              <w:spacing w:line="360" w:lineRule="auto"/>
              <w:jc w:val="center"/>
              <w:rPr>
                <w:rFonts w:ascii="宋体" w:hAnsi="宋体" w:eastAsia="宋体" w:cs="等线 Light"/>
                <w:color w:val="auto"/>
                <w:szCs w:val="21"/>
                <w:highlight w:val="none"/>
              </w:rPr>
            </w:pPr>
          </w:p>
        </w:tc>
      </w:tr>
      <w:tr w14:paraId="1F3F4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3458638C">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14:paraId="10E412D2">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2191" w:type="dxa"/>
            <w:tcBorders>
              <w:top w:val="single" w:color="auto" w:sz="4" w:space="0"/>
              <w:left w:val="single" w:color="auto" w:sz="4" w:space="0"/>
              <w:bottom w:val="single" w:color="auto" w:sz="4" w:space="0"/>
              <w:right w:val="single" w:color="auto" w:sz="4" w:space="0"/>
            </w:tcBorders>
            <w:shd w:val="clear" w:color="auto" w:fill="auto"/>
            <w:vAlign w:val="center"/>
          </w:tcPr>
          <w:p w14:paraId="14895F19">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5B4E1E70">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1A0DC4D6">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14:paraId="454AADFA">
            <w:pPr>
              <w:autoSpaceDE w:val="0"/>
              <w:autoSpaceDN w:val="0"/>
              <w:adjustRightInd w:val="0"/>
              <w:snapToGrid w:val="0"/>
              <w:spacing w:line="360" w:lineRule="auto"/>
              <w:jc w:val="center"/>
              <w:rPr>
                <w:rFonts w:ascii="宋体" w:hAnsi="宋体" w:eastAsia="宋体" w:cs="等线 Light"/>
                <w:color w:val="auto"/>
                <w:szCs w:val="21"/>
                <w:highlight w:val="none"/>
              </w:rPr>
            </w:pPr>
          </w:p>
        </w:tc>
      </w:tr>
    </w:tbl>
    <w:p w14:paraId="0C88F69A">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3、投标货物中本制造商不生产，而需从其它制造商购买的主要材料：</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3"/>
        <w:gridCol w:w="3421"/>
        <w:gridCol w:w="2827"/>
      </w:tblGrid>
      <w:tr w14:paraId="7E013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tcBorders>
              <w:top w:val="single" w:color="auto" w:sz="4" w:space="0"/>
              <w:left w:val="single" w:color="auto" w:sz="4" w:space="0"/>
              <w:bottom w:val="single" w:color="auto" w:sz="4" w:space="0"/>
              <w:right w:val="single" w:color="auto" w:sz="4" w:space="0"/>
            </w:tcBorders>
            <w:shd w:val="clear" w:color="auto" w:fill="auto"/>
            <w:vAlign w:val="center"/>
          </w:tcPr>
          <w:p w14:paraId="6A12975D">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主要材料名称</w:t>
            </w:r>
          </w:p>
        </w:tc>
        <w:tc>
          <w:tcPr>
            <w:tcW w:w="3421" w:type="dxa"/>
            <w:tcBorders>
              <w:top w:val="single" w:color="auto" w:sz="4" w:space="0"/>
              <w:left w:val="single" w:color="auto" w:sz="4" w:space="0"/>
              <w:bottom w:val="single" w:color="auto" w:sz="4" w:space="0"/>
              <w:right w:val="single" w:color="auto" w:sz="4" w:space="0"/>
            </w:tcBorders>
            <w:shd w:val="clear" w:color="auto" w:fill="auto"/>
            <w:vAlign w:val="center"/>
          </w:tcPr>
          <w:p w14:paraId="13B33B7C">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制造厂名称</w:t>
            </w:r>
          </w:p>
        </w:tc>
        <w:tc>
          <w:tcPr>
            <w:tcW w:w="2827" w:type="dxa"/>
            <w:tcBorders>
              <w:top w:val="single" w:color="auto" w:sz="4" w:space="0"/>
              <w:left w:val="single" w:color="auto" w:sz="4" w:space="0"/>
              <w:bottom w:val="single" w:color="auto" w:sz="4" w:space="0"/>
              <w:right w:val="single" w:color="auto" w:sz="4" w:space="0"/>
            </w:tcBorders>
            <w:shd w:val="clear" w:color="auto" w:fill="auto"/>
            <w:vAlign w:val="center"/>
          </w:tcPr>
          <w:p w14:paraId="1B469062">
            <w:pPr>
              <w:autoSpaceDE w:val="0"/>
              <w:autoSpaceDN w:val="0"/>
              <w:adjustRightInd w:val="0"/>
              <w:snapToGrid w:val="0"/>
              <w:spacing w:line="360" w:lineRule="auto"/>
              <w:ind w:firstLine="1050" w:firstLineChars="500"/>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产地</w:t>
            </w:r>
          </w:p>
        </w:tc>
      </w:tr>
      <w:tr w14:paraId="1E108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tcBorders>
              <w:top w:val="single" w:color="auto" w:sz="4" w:space="0"/>
              <w:left w:val="single" w:color="auto" w:sz="4" w:space="0"/>
              <w:bottom w:val="single" w:color="auto" w:sz="4" w:space="0"/>
              <w:right w:val="single" w:color="auto" w:sz="4" w:space="0"/>
            </w:tcBorders>
            <w:shd w:val="clear" w:color="auto" w:fill="auto"/>
            <w:vAlign w:val="center"/>
          </w:tcPr>
          <w:p w14:paraId="6B238CFA">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3421" w:type="dxa"/>
            <w:tcBorders>
              <w:top w:val="single" w:color="auto" w:sz="4" w:space="0"/>
              <w:left w:val="single" w:color="auto" w:sz="4" w:space="0"/>
              <w:bottom w:val="single" w:color="auto" w:sz="4" w:space="0"/>
              <w:right w:val="single" w:color="auto" w:sz="4" w:space="0"/>
            </w:tcBorders>
            <w:shd w:val="clear" w:color="auto" w:fill="auto"/>
            <w:vAlign w:val="center"/>
          </w:tcPr>
          <w:p w14:paraId="257DAE28">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2827" w:type="dxa"/>
            <w:tcBorders>
              <w:top w:val="single" w:color="auto" w:sz="4" w:space="0"/>
              <w:left w:val="single" w:color="auto" w:sz="4" w:space="0"/>
              <w:bottom w:val="single" w:color="auto" w:sz="4" w:space="0"/>
              <w:right w:val="single" w:color="auto" w:sz="4" w:space="0"/>
            </w:tcBorders>
            <w:shd w:val="clear" w:color="auto" w:fill="auto"/>
            <w:vAlign w:val="center"/>
          </w:tcPr>
          <w:p w14:paraId="592BBD6D">
            <w:pPr>
              <w:autoSpaceDE w:val="0"/>
              <w:autoSpaceDN w:val="0"/>
              <w:adjustRightInd w:val="0"/>
              <w:snapToGrid w:val="0"/>
              <w:spacing w:line="360" w:lineRule="auto"/>
              <w:jc w:val="center"/>
              <w:rPr>
                <w:rFonts w:ascii="宋体" w:hAnsi="宋体" w:eastAsia="宋体" w:cs="等线 Light"/>
                <w:color w:val="auto"/>
                <w:szCs w:val="21"/>
                <w:highlight w:val="none"/>
              </w:rPr>
            </w:pPr>
          </w:p>
        </w:tc>
      </w:tr>
      <w:tr w14:paraId="64474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tcBorders>
              <w:top w:val="single" w:color="auto" w:sz="4" w:space="0"/>
              <w:left w:val="single" w:color="auto" w:sz="4" w:space="0"/>
              <w:bottom w:val="single" w:color="auto" w:sz="4" w:space="0"/>
              <w:right w:val="single" w:color="auto" w:sz="4" w:space="0"/>
            </w:tcBorders>
            <w:shd w:val="clear" w:color="auto" w:fill="auto"/>
            <w:vAlign w:val="center"/>
          </w:tcPr>
          <w:p w14:paraId="19B869DB">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w:t>
            </w:r>
          </w:p>
        </w:tc>
        <w:tc>
          <w:tcPr>
            <w:tcW w:w="3421" w:type="dxa"/>
            <w:tcBorders>
              <w:top w:val="single" w:color="auto" w:sz="4" w:space="0"/>
              <w:left w:val="single" w:color="auto" w:sz="4" w:space="0"/>
              <w:bottom w:val="single" w:color="auto" w:sz="4" w:space="0"/>
              <w:right w:val="single" w:color="auto" w:sz="4" w:space="0"/>
            </w:tcBorders>
            <w:shd w:val="clear" w:color="auto" w:fill="auto"/>
            <w:vAlign w:val="center"/>
          </w:tcPr>
          <w:p w14:paraId="420B9D0E">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2827" w:type="dxa"/>
            <w:tcBorders>
              <w:top w:val="single" w:color="auto" w:sz="4" w:space="0"/>
              <w:left w:val="single" w:color="auto" w:sz="4" w:space="0"/>
              <w:bottom w:val="single" w:color="auto" w:sz="4" w:space="0"/>
              <w:right w:val="single" w:color="auto" w:sz="4" w:space="0"/>
            </w:tcBorders>
            <w:shd w:val="clear" w:color="auto" w:fill="auto"/>
            <w:vAlign w:val="center"/>
          </w:tcPr>
          <w:p w14:paraId="1924122C">
            <w:pPr>
              <w:autoSpaceDE w:val="0"/>
              <w:autoSpaceDN w:val="0"/>
              <w:adjustRightInd w:val="0"/>
              <w:snapToGrid w:val="0"/>
              <w:spacing w:line="360" w:lineRule="auto"/>
              <w:jc w:val="center"/>
              <w:rPr>
                <w:rFonts w:ascii="宋体" w:hAnsi="宋体" w:eastAsia="宋体" w:cs="等线 Light"/>
                <w:color w:val="auto"/>
                <w:szCs w:val="21"/>
                <w:highlight w:val="none"/>
              </w:rPr>
            </w:pPr>
          </w:p>
        </w:tc>
      </w:tr>
    </w:tbl>
    <w:p w14:paraId="5DD968EF">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4、近三年该货物主要销售给国内、外主要客户的名称地址：</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9"/>
        <w:gridCol w:w="3324"/>
        <w:gridCol w:w="2718"/>
      </w:tblGrid>
      <w:tr w14:paraId="3F845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019" w:type="dxa"/>
            <w:tcBorders>
              <w:top w:val="single" w:color="auto" w:sz="4" w:space="0"/>
              <w:left w:val="single" w:color="auto" w:sz="4" w:space="0"/>
              <w:bottom w:val="single" w:color="auto" w:sz="4" w:space="0"/>
              <w:right w:val="single" w:color="auto" w:sz="4" w:space="0"/>
            </w:tcBorders>
            <w:shd w:val="clear" w:color="auto" w:fill="auto"/>
            <w:vAlign w:val="center"/>
          </w:tcPr>
          <w:p w14:paraId="42E3F31F">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客户名称</w:t>
            </w:r>
          </w:p>
        </w:tc>
        <w:tc>
          <w:tcPr>
            <w:tcW w:w="3324" w:type="dxa"/>
            <w:tcBorders>
              <w:top w:val="single" w:color="auto" w:sz="4" w:space="0"/>
              <w:left w:val="single" w:color="auto" w:sz="4" w:space="0"/>
              <w:bottom w:val="single" w:color="auto" w:sz="4" w:space="0"/>
              <w:right w:val="single" w:color="auto" w:sz="4" w:space="0"/>
            </w:tcBorders>
            <w:shd w:val="clear" w:color="auto" w:fill="auto"/>
            <w:vAlign w:val="center"/>
          </w:tcPr>
          <w:p w14:paraId="5599F8A0">
            <w:pPr>
              <w:autoSpaceDE w:val="0"/>
              <w:autoSpaceDN w:val="0"/>
              <w:adjustRightInd w:val="0"/>
              <w:snapToGrid w:val="0"/>
              <w:spacing w:line="360" w:lineRule="auto"/>
              <w:ind w:left="342"/>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销售货物</w:t>
            </w:r>
          </w:p>
        </w:tc>
        <w:tc>
          <w:tcPr>
            <w:tcW w:w="2718" w:type="dxa"/>
            <w:tcBorders>
              <w:top w:val="single" w:color="auto" w:sz="4" w:space="0"/>
              <w:left w:val="single" w:color="auto" w:sz="4" w:space="0"/>
              <w:bottom w:val="single" w:color="auto" w:sz="4" w:space="0"/>
              <w:right w:val="single" w:color="auto" w:sz="4" w:space="0"/>
            </w:tcBorders>
            <w:shd w:val="clear" w:color="auto" w:fill="auto"/>
            <w:vAlign w:val="center"/>
          </w:tcPr>
          <w:p w14:paraId="00F6987E">
            <w:pPr>
              <w:autoSpaceDE w:val="0"/>
              <w:autoSpaceDN w:val="0"/>
              <w:adjustRightInd w:val="0"/>
              <w:snapToGrid w:val="0"/>
              <w:spacing w:line="360" w:lineRule="auto"/>
              <w:ind w:left="342"/>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数量</w:t>
            </w:r>
          </w:p>
        </w:tc>
      </w:tr>
      <w:tr w14:paraId="4D418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019" w:type="dxa"/>
            <w:tcBorders>
              <w:top w:val="single" w:color="auto" w:sz="4" w:space="0"/>
              <w:left w:val="single" w:color="auto" w:sz="4" w:space="0"/>
              <w:bottom w:val="single" w:color="auto" w:sz="4" w:space="0"/>
              <w:right w:val="single" w:color="auto" w:sz="4" w:space="0"/>
            </w:tcBorders>
            <w:shd w:val="clear" w:color="auto" w:fill="auto"/>
            <w:vAlign w:val="center"/>
          </w:tcPr>
          <w:p w14:paraId="5D761934">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3324" w:type="dxa"/>
            <w:tcBorders>
              <w:top w:val="single" w:color="auto" w:sz="4" w:space="0"/>
              <w:left w:val="single" w:color="auto" w:sz="4" w:space="0"/>
              <w:bottom w:val="single" w:color="auto" w:sz="4" w:space="0"/>
              <w:right w:val="single" w:color="auto" w:sz="4" w:space="0"/>
            </w:tcBorders>
            <w:shd w:val="clear" w:color="auto" w:fill="auto"/>
            <w:vAlign w:val="center"/>
          </w:tcPr>
          <w:p w14:paraId="21A9ADB1">
            <w:pPr>
              <w:autoSpaceDE w:val="0"/>
              <w:autoSpaceDN w:val="0"/>
              <w:adjustRightInd w:val="0"/>
              <w:snapToGrid w:val="0"/>
              <w:spacing w:line="360" w:lineRule="auto"/>
              <w:ind w:left="342"/>
              <w:jc w:val="center"/>
              <w:rPr>
                <w:rFonts w:ascii="宋体" w:hAnsi="宋体" w:eastAsia="宋体" w:cs="等线 Light"/>
                <w:color w:val="auto"/>
                <w:szCs w:val="21"/>
                <w:highlight w:val="none"/>
              </w:rPr>
            </w:pPr>
          </w:p>
        </w:tc>
        <w:tc>
          <w:tcPr>
            <w:tcW w:w="2718" w:type="dxa"/>
            <w:tcBorders>
              <w:top w:val="single" w:color="auto" w:sz="4" w:space="0"/>
              <w:left w:val="single" w:color="auto" w:sz="4" w:space="0"/>
              <w:bottom w:val="single" w:color="auto" w:sz="4" w:space="0"/>
              <w:right w:val="single" w:color="auto" w:sz="4" w:space="0"/>
            </w:tcBorders>
            <w:shd w:val="clear" w:color="auto" w:fill="auto"/>
            <w:vAlign w:val="center"/>
          </w:tcPr>
          <w:p w14:paraId="78571E8B">
            <w:pPr>
              <w:autoSpaceDE w:val="0"/>
              <w:autoSpaceDN w:val="0"/>
              <w:adjustRightInd w:val="0"/>
              <w:snapToGrid w:val="0"/>
              <w:spacing w:line="360" w:lineRule="auto"/>
              <w:ind w:left="342"/>
              <w:jc w:val="center"/>
              <w:rPr>
                <w:rFonts w:ascii="宋体" w:hAnsi="宋体" w:eastAsia="宋体" w:cs="等线 Light"/>
                <w:color w:val="auto"/>
                <w:szCs w:val="21"/>
                <w:highlight w:val="none"/>
              </w:rPr>
            </w:pPr>
          </w:p>
        </w:tc>
      </w:tr>
      <w:tr w14:paraId="62ED4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19" w:type="dxa"/>
            <w:tcBorders>
              <w:top w:val="single" w:color="auto" w:sz="4" w:space="0"/>
              <w:left w:val="single" w:color="auto" w:sz="4" w:space="0"/>
              <w:bottom w:val="single" w:color="auto" w:sz="4" w:space="0"/>
              <w:right w:val="single" w:color="auto" w:sz="4" w:space="0"/>
            </w:tcBorders>
            <w:shd w:val="clear" w:color="auto" w:fill="auto"/>
            <w:vAlign w:val="center"/>
          </w:tcPr>
          <w:p w14:paraId="327FF7AC">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w:t>
            </w:r>
          </w:p>
        </w:tc>
        <w:tc>
          <w:tcPr>
            <w:tcW w:w="3324" w:type="dxa"/>
            <w:tcBorders>
              <w:top w:val="single" w:color="auto" w:sz="4" w:space="0"/>
              <w:left w:val="single" w:color="auto" w:sz="4" w:space="0"/>
              <w:bottom w:val="single" w:color="auto" w:sz="4" w:space="0"/>
              <w:right w:val="single" w:color="auto" w:sz="4" w:space="0"/>
            </w:tcBorders>
            <w:shd w:val="clear" w:color="auto" w:fill="auto"/>
            <w:vAlign w:val="center"/>
          </w:tcPr>
          <w:p w14:paraId="5D793128">
            <w:pPr>
              <w:autoSpaceDE w:val="0"/>
              <w:autoSpaceDN w:val="0"/>
              <w:adjustRightInd w:val="0"/>
              <w:snapToGrid w:val="0"/>
              <w:spacing w:line="360" w:lineRule="auto"/>
              <w:ind w:left="357"/>
              <w:jc w:val="center"/>
              <w:rPr>
                <w:rFonts w:ascii="宋体" w:hAnsi="宋体" w:eastAsia="宋体" w:cs="等线 Light"/>
                <w:color w:val="auto"/>
                <w:szCs w:val="21"/>
                <w:highlight w:val="none"/>
              </w:rPr>
            </w:pPr>
          </w:p>
        </w:tc>
        <w:tc>
          <w:tcPr>
            <w:tcW w:w="2718" w:type="dxa"/>
            <w:tcBorders>
              <w:top w:val="single" w:color="auto" w:sz="4" w:space="0"/>
              <w:left w:val="single" w:color="auto" w:sz="4" w:space="0"/>
              <w:bottom w:val="single" w:color="auto" w:sz="4" w:space="0"/>
              <w:right w:val="single" w:color="auto" w:sz="4" w:space="0"/>
            </w:tcBorders>
            <w:shd w:val="clear" w:color="auto" w:fill="auto"/>
            <w:vAlign w:val="center"/>
          </w:tcPr>
          <w:p w14:paraId="75E57625">
            <w:pPr>
              <w:autoSpaceDE w:val="0"/>
              <w:autoSpaceDN w:val="0"/>
              <w:adjustRightInd w:val="0"/>
              <w:snapToGrid w:val="0"/>
              <w:spacing w:line="360" w:lineRule="auto"/>
              <w:ind w:left="357"/>
              <w:jc w:val="center"/>
              <w:rPr>
                <w:rFonts w:ascii="宋体" w:hAnsi="宋体" w:eastAsia="宋体" w:cs="等线 Light"/>
                <w:color w:val="auto"/>
                <w:szCs w:val="21"/>
                <w:highlight w:val="none"/>
              </w:rPr>
            </w:pPr>
          </w:p>
        </w:tc>
      </w:tr>
    </w:tbl>
    <w:p w14:paraId="13D44762">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5、生产及管理人员</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196"/>
        <w:gridCol w:w="692"/>
        <w:gridCol w:w="692"/>
        <w:gridCol w:w="692"/>
        <w:gridCol w:w="1165"/>
        <w:gridCol w:w="1165"/>
        <w:gridCol w:w="719"/>
        <w:gridCol w:w="1104"/>
        <w:gridCol w:w="970"/>
      </w:tblGrid>
      <w:tr w14:paraId="1B46C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26124468">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序号</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218A60C3">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姓名</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3CB4ED2B">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性别</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59976DEE">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年龄</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15828836">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学历</w:t>
            </w: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6979A024">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所学专业</w:t>
            </w: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18DE639A">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资格/职称证书</w:t>
            </w: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0CC75CFB">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职务</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6DF4CA4D">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从事本行业年限</w:t>
            </w: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58C69D73">
            <w:pPr>
              <w:autoSpaceDE w:val="0"/>
              <w:autoSpaceDN w:val="0"/>
              <w:adjustRightInd w:val="0"/>
              <w:snapToGrid w:val="0"/>
              <w:spacing w:line="360" w:lineRule="auto"/>
              <w:jc w:val="left"/>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 xml:space="preserve">  备注</w:t>
            </w:r>
          </w:p>
        </w:tc>
      </w:tr>
      <w:tr w14:paraId="4559E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1700D202">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2199C5F1">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159FF28C">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2E65ED2C">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394E5038">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30C2ED09">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74F28C6E">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2AD8109D">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1A6955A6">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1B9F4564">
            <w:pPr>
              <w:autoSpaceDE w:val="0"/>
              <w:autoSpaceDN w:val="0"/>
              <w:adjustRightInd w:val="0"/>
              <w:snapToGrid w:val="0"/>
              <w:spacing w:line="360" w:lineRule="auto"/>
              <w:jc w:val="center"/>
              <w:rPr>
                <w:rFonts w:ascii="宋体" w:hAnsi="宋体" w:eastAsia="宋体" w:cs="等线 Light"/>
                <w:color w:val="auto"/>
                <w:szCs w:val="21"/>
                <w:highlight w:val="none"/>
              </w:rPr>
            </w:pPr>
          </w:p>
        </w:tc>
      </w:tr>
      <w:tr w14:paraId="74DFF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107B331D">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56324D08">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5D2585A5">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48B31A0B">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55C7EFB2">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0C03EE86">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3C865A37">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67465C9B">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1CB88A3B">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237632B7">
            <w:pPr>
              <w:autoSpaceDE w:val="0"/>
              <w:autoSpaceDN w:val="0"/>
              <w:adjustRightInd w:val="0"/>
              <w:snapToGrid w:val="0"/>
              <w:spacing w:line="360" w:lineRule="auto"/>
              <w:jc w:val="center"/>
              <w:rPr>
                <w:rFonts w:ascii="宋体" w:hAnsi="宋体" w:eastAsia="宋体" w:cs="等线 Light"/>
                <w:color w:val="auto"/>
                <w:szCs w:val="21"/>
                <w:highlight w:val="none"/>
              </w:rPr>
            </w:pPr>
          </w:p>
        </w:tc>
      </w:tr>
    </w:tbl>
    <w:p w14:paraId="26F0E8B7">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6、其他情况：(公司简介、技术力量、本制造商生产投标货物的经验等)</w:t>
      </w:r>
    </w:p>
    <w:p w14:paraId="12C13CE3">
      <w:pPr>
        <w:autoSpaceDE w:val="0"/>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 </w:t>
      </w:r>
    </w:p>
    <w:p w14:paraId="7D395E91">
      <w:pPr>
        <w:autoSpaceDE w:val="0"/>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兹证明上述声明是真实的、正确的，并提供了全部能提供的资料和数据，我们同意遵照贵方要求出示有关证明文件。</w:t>
      </w:r>
    </w:p>
    <w:p w14:paraId="4278F254">
      <w:pPr>
        <w:autoSpaceDE w:val="0"/>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 </w:t>
      </w:r>
    </w:p>
    <w:p w14:paraId="1AFE85BD">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制造商名称：</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（同时加盖制造商法人公章）</w:t>
      </w:r>
    </w:p>
    <w:p w14:paraId="16374243">
      <w:pPr>
        <w:autoSpaceDE w:val="0"/>
        <w:autoSpaceDN w:val="0"/>
        <w:adjustRightInd w:val="0"/>
        <w:snapToGrid w:val="0"/>
        <w:spacing w:line="360" w:lineRule="auto"/>
        <w:ind w:firstLine="525" w:firstLineChars="250"/>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制造商</w:t>
      </w:r>
      <w:r>
        <w:rPr>
          <w:rFonts w:hint="eastAsia" w:ascii="宋体" w:hAnsi="宋体" w:eastAsia="宋体" w:cs="宋体"/>
          <w:color w:val="auto"/>
          <w:kern w:val="0"/>
          <w:szCs w:val="21"/>
          <w:highlight w:val="none"/>
          <w:lang w:bidi="ar"/>
        </w:rPr>
        <w:t>法定代表人或被授权人：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（打印名字，并签名或盖私章）</w:t>
      </w:r>
    </w:p>
    <w:p w14:paraId="473F6CF0">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签署人职务：</w:t>
      </w:r>
      <w:r>
        <w:rPr>
          <w:rFonts w:hint="eastAsia" w:ascii="宋体" w:hAnsi="宋体" w:eastAsia="宋体" w:cs="宋体"/>
          <w:color w:val="auto"/>
          <w:kern w:val="0"/>
          <w:szCs w:val="21"/>
          <w:highlight w:val="none"/>
          <w:u w:val="single"/>
          <w:lang w:bidi="ar"/>
        </w:rPr>
        <w:t xml:space="preserve">                                     </w:t>
      </w:r>
    </w:p>
    <w:p w14:paraId="520C0D3F">
      <w:pPr>
        <w:autoSpaceDE w:val="0"/>
        <w:adjustRightInd w:val="0"/>
        <w:snapToGrid w:val="0"/>
        <w:spacing w:line="360" w:lineRule="auto"/>
        <w:ind w:firstLine="525" w:firstLineChars="250"/>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传真：</w:t>
      </w:r>
      <w:r>
        <w:rPr>
          <w:rFonts w:hint="eastAsia" w:ascii="宋体" w:hAnsi="宋体" w:eastAsia="宋体" w:cs="宋体"/>
          <w:color w:val="auto"/>
          <w:kern w:val="0"/>
          <w:szCs w:val="21"/>
          <w:highlight w:val="none"/>
          <w:u w:val="single"/>
          <w:lang w:bidi="ar"/>
        </w:rPr>
        <w:t xml:space="preserve">                                           </w:t>
      </w:r>
    </w:p>
    <w:p w14:paraId="6D278C4F">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电话：</w:t>
      </w:r>
      <w:r>
        <w:rPr>
          <w:rFonts w:hint="eastAsia" w:ascii="宋体" w:hAnsi="宋体" w:eastAsia="宋体" w:cs="宋体"/>
          <w:color w:val="auto"/>
          <w:kern w:val="0"/>
          <w:szCs w:val="21"/>
          <w:highlight w:val="none"/>
          <w:u w:val="single"/>
          <w:lang w:bidi="ar"/>
        </w:rPr>
        <w:t xml:space="preserve">                                           </w:t>
      </w:r>
    </w:p>
    <w:p w14:paraId="69AFB32D">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网址：</w:t>
      </w:r>
      <w:r>
        <w:rPr>
          <w:rFonts w:hint="eastAsia" w:ascii="宋体" w:hAnsi="宋体" w:eastAsia="宋体" w:cs="宋体"/>
          <w:color w:val="auto"/>
          <w:kern w:val="0"/>
          <w:szCs w:val="21"/>
          <w:highlight w:val="none"/>
          <w:u w:val="single"/>
          <w:lang w:bidi="ar"/>
        </w:rPr>
        <w:t xml:space="preserve">                                           </w:t>
      </w:r>
    </w:p>
    <w:p w14:paraId="4235FAF8">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电子邮箱：</w:t>
      </w:r>
      <w:r>
        <w:rPr>
          <w:rFonts w:hint="eastAsia" w:ascii="宋体" w:hAnsi="宋体" w:eastAsia="宋体" w:cs="宋体"/>
          <w:color w:val="auto"/>
          <w:kern w:val="0"/>
          <w:szCs w:val="21"/>
          <w:highlight w:val="none"/>
          <w:u w:val="single"/>
          <w:lang w:bidi="ar"/>
        </w:rPr>
        <w:t xml:space="preserve">                                       </w:t>
      </w:r>
    </w:p>
    <w:p w14:paraId="63FF0145">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联系地址：</w:t>
      </w:r>
      <w:r>
        <w:rPr>
          <w:rFonts w:hint="eastAsia" w:ascii="宋体" w:hAnsi="宋体" w:eastAsia="宋体" w:cs="宋体"/>
          <w:color w:val="auto"/>
          <w:kern w:val="0"/>
          <w:szCs w:val="21"/>
          <w:highlight w:val="none"/>
          <w:u w:val="single"/>
          <w:lang w:bidi="ar"/>
        </w:rPr>
        <w:t xml:space="preserve">                                       </w:t>
      </w:r>
    </w:p>
    <w:p w14:paraId="3D0B98F7">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日期：</w:t>
      </w:r>
      <w:r>
        <w:rPr>
          <w:rFonts w:hint="eastAsia" w:ascii="宋体" w:hAnsi="宋体" w:eastAsia="宋体" w:cs="宋体"/>
          <w:color w:val="auto"/>
          <w:kern w:val="0"/>
          <w:szCs w:val="21"/>
          <w:highlight w:val="none"/>
          <w:u w:val="single"/>
          <w:lang w:bidi="ar"/>
        </w:rPr>
        <w:t xml:space="preserve">                                           </w:t>
      </w:r>
    </w:p>
    <w:p w14:paraId="59ABF3A1">
      <w:pPr>
        <w:autoSpaceDE w:val="0"/>
        <w:adjustRightInd w:val="0"/>
        <w:spacing w:line="360" w:lineRule="auto"/>
        <w:ind w:firstLine="422" w:firstLineChars="200"/>
        <w:jc w:val="left"/>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备注: 投标文件正本内必须提供原件。</w:t>
      </w:r>
    </w:p>
    <w:p w14:paraId="21C2AE3D">
      <w:pPr>
        <w:autoSpaceDE w:val="0"/>
        <w:autoSpaceDN w:val="0"/>
        <w:adjustRightInd w:val="0"/>
        <w:spacing w:line="360" w:lineRule="auto"/>
        <w:jc w:val="center"/>
        <w:rPr>
          <w:rFonts w:ascii="Times New Roman" w:hAnsi="宋体" w:eastAsia="宋体" w:cs="宋体"/>
          <w:b/>
          <w:bCs/>
          <w:color w:val="auto"/>
          <w:sz w:val="30"/>
          <w:szCs w:val="30"/>
          <w:highlight w:val="none"/>
        </w:rPr>
      </w:pPr>
      <w:r>
        <w:rPr>
          <w:rFonts w:ascii="Times New Roman" w:hAnsi="宋体" w:eastAsia="宋体" w:cs="Times New Roman"/>
          <w:b/>
          <w:bCs/>
          <w:color w:val="auto"/>
          <w:sz w:val="30"/>
          <w:szCs w:val="30"/>
          <w:highlight w:val="none"/>
          <w:lang w:bidi="ar"/>
        </w:rPr>
        <w:br w:type="page"/>
      </w:r>
      <w:r>
        <w:rPr>
          <w:rFonts w:hint="eastAsia" w:ascii="宋体" w:hAnsi="宋体" w:eastAsia="宋体" w:cs="宋体"/>
          <w:b/>
          <w:bCs/>
          <w:color w:val="auto"/>
          <w:sz w:val="30"/>
          <w:szCs w:val="30"/>
          <w:highlight w:val="none"/>
          <w:lang w:bidi="ar"/>
        </w:rPr>
        <w:t>（</w:t>
      </w:r>
      <w:r>
        <w:rPr>
          <w:rFonts w:ascii="Times New Roman" w:hAnsi="Times New Roman" w:eastAsia="宋体" w:cs="Times New Roman"/>
          <w:b/>
          <w:bCs/>
          <w:color w:val="auto"/>
          <w:sz w:val="30"/>
          <w:szCs w:val="30"/>
          <w:highlight w:val="none"/>
          <w:lang w:bidi="ar"/>
        </w:rPr>
        <w:t>2</w:t>
      </w:r>
      <w:r>
        <w:rPr>
          <w:rFonts w:hint="eastAsia" w:ascii="宋体" w:hAnsi="宋体" w:eastAsia="宋体" w:cs="宋体"/>
          <w:b/>
          <w:bCs/>
          <w:color w:val="auto"/>
          <w:sz w:val="30"/>
          <w:szCs w:val="30"/>
          <w:highlight w:val="none"/>
          <w:lang w:bidi="ar"/>
        </w:rPr>
        <w:t>）制造商售后服务承诺函及独家授权书</w:t>
      </w:r>
    </w:p>
    <w:p w14:paraId="7EE49F36">
      <w:pPr>
        <w:autoSpaceDE w:val="0"/>
        <w:adjustRightInd w:val="0"/>
        <w:spacing w:line="360" w:lineRule="auto"/>
        <w:ind w:firstLine="0" w:firstLineChars="0"/>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①制造商售后服务承诺函</w:t>
      </w:r>
    </w:p>
    <w:p w14:paraId="1DD8501E">
      <w:pPr>
        <w:autoSpaceDE w:val="0"/>
        <w:adjustRightInd w:val="0"/>
        <w:spacing w:line="360" w:lineRule="auto"/>
        <w:ind w:firstLine="1054" w:firstLineChars="500"/>
        <w:jc w:val="left"/>
        <w:rPr>
          <w:rFonts w:ascii="宋体" w:hAnsi="宋体" w:eastAsia="宋体" w:cs="宋体"/>
          <w:b/>
          <w:color w:val="auto"/>
          <w:szCs w:val="21"/>
          <w:highlight w:val="none"/>
          <w:u w:val="single"/>
        </w:rPr>
      </w:pPr>
      <w:r>
        <w:rPr>
          <w:rFonts w:hint="eastAsia" w:ascii="宋体" w:hAnsi="宋体" w:eastAsia="宋体" w:cs="宋体"/>
          <w:b/>
          <w:color w:val="auto"/>
          <w:szCs w:val="21"/>
          <w:highlight w:val="none"/>
          <w:lang w:bidi="ar"/>
        </w:rPr>
        <w:t>（投标人根据实际情况选用，本格式适用于：投标人为制造商时提供。）</w:t>
      </w:r>
    </w:p>
    <w:p w14:paraId="1EAD1B02">
      <w:pPr>
        <w:autoSpaceDE w:val="0"/>
        <w:adjustRightIn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致：东莞市水务集团管网有限公司</w:t>
      </w:r>
    </w:p>
    <w:p w14:paraId="64419D0E">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我方就</w:t>
      </w:r>
      <w:r>
        <w:rPr>
          <w:rFonts w:hint="eastAsia" w:ascii="宋体" w:hAnsi="宋体" w:eastAsia="宋体" w:cs="宋体"/>
          <w:b/>
          <w:color w:val="auto"/>
          <w:kern w:val="0"/>
          <w:szCs w:val="21"/>
          <w:highlight w:val="none"/>
          <w:u w:val="single"/>
          <w:lang w:eastAsia="zh-CN" w:bidi="ar"/>
        </w:rPr>
        <w:t>东莞市水务集团管网有限公司2025年4T小型高压冲洗车采购项目</w:t>
      </w:r>
      <w:r>
        <w:rPr>
          <w:rFonts w:hint="eastAsia" w:ascii="宋体" w:hAnsi="宋体" w:eastAsia="宋体" w:cs="宋体"/>
          <w:b/>
          <w:color w:val="auto"/>
          <w:kern w:val="0"/>
          <w:szCs w:val="21"/>
          <w:highlight w:val="none"/>
          <w:u w:val="single"/>
          <w:lang w:bidi="ar"/>
        </w:rPr>
        <w:t>（招标编号：</w:t>
      </w:r>
      <w:r>
        <w:rPr>
          <w:rFonts w:hint="eastAsia" w:ascii="宋体" w:hAnsi="宋体" w:eastAsia="宋体" w:cs="宋体"/>
          <w:b/>
          <w:color w:val="auto"/>
          <w:kern w:val="0"/>
          <w:szCs w:val="21"/>
          <w:highlight w:val="none"/>
          <w:u w:val="single"/>
          <w:lang w:eastAsia="zh-CN" w:bidi="ar"/>
        </w:rPr>
        <w:t>0832-SFCX24DG115A</w:t>
      </w:r>
      <w:r>
        <w:rPr>
          <w:rFonts w:hint="eastAsia" w:ascii="宋体" w:hAnsi="宋体" w:eastAsia="宋体" w:cs="宋体"/>
          <w:b/>
          <w:color w:val="auto"/>
          <w:kern w:val="0"/>
          <w:szCs w:val="21"/>
          <w:highlight w:val="none"/>
          <w:u w:val="single"/>
          <w:lang w:bidi="ar"/>
        </w:rPr>
        <w:t>）</w:t>
      </w:r>
      <w:r>
        <w:rPr>
          <w:rFonts w:hint="eastAsia" w:ascii="宋体" w:hAnsi="宋体" w:eastAsia="宋体" w:cs="宋体"/>
          <w:color w:val="auto"/>
          <w:kern w:val="0"/>
          <w:szCs w:val="21"/>
          <w:highlight w:val="none"/>
          <w:lang w:bidi="ar"/>
        </w:rPr>
        <w:t>售后服务事宜承诺如下：</w:t>
      </w:r>
    </w:p>
    <w:p w14:paraId="2477337B">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我方对我方提供货物的质量和售后服务承担全部责任。本次提供的货物按以下方式提供售后服务：</w:t>
      </w:r>
    </w:p>
    <w:p w14:paraId="59CC0A2F">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我方保证在以下承诺的质保期内，我方在中华人民共和国关境内具有常驻的售后服务机构和服务人员，由我方直接向贵方按照招标文件的要求和范围，</w:t>
      </w:r>
      <w:r>
        <w:rPr>
          <w:rFonts w:hint="eastAsia" w:ascii="宋体" w:hAnsi="宋体" w:eastAsia="宋体" w:cs="宋体"/>
          <w:bCs/>
          <w:color w:val="auto"/>
          <w:kern w:val="0"/>
          <w:szCs w:val="21"/>
          <w:highlight w:val="none"/>
          <w:lang w:bidi="ar"/>
        </w:rPr>
        <w:t>并按照投标承诺</w:t>
      </w:r>
      <w:r>
        <w:rPr>
          <w:rFonts w:hint="eastAsia" w:ascii="宋体" w:hAnsi="宋体" w:eastAsia="宋体" w:cs="宋体"/>
          <w:color w:val="auto"/>
          <w:kern w:val="0"/>
          <w:szCs w:val="21"/>
          <w:highlight w:val="none"/>
          <w:lang w:bidi="ar"/>
        </w:rPr>
        <w:t>内提供免费的质保期保修服务，质保期自本项目所有设备最终验收合格之日起算（以设备整体验收报告日期为准）。</w:t>
      </w:r>
    </w:p>
    <w:p w14:paraId="63584863">
      <w:pPr>
        <w:autoSpaceDE w:val="0"/>
        <w:autoSpaceDN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w:t>
      </w:r>
    </w:p>
    <w:p w14:paraId="08AECC13">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3、我方此次参与贵方投标的产品如下：</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
        <w:gridCol w:w="1925"/>
        <w:gridCol w:w="1191"/>
        <w:gridCol w:w="1442"/>
        <w:gridCol w:w="1271"/>
        <w:gridCol w:w="1449"/>
        <w:gridCol w:w="1135"/>
      </w:tblGrid>
      <w:tr w14:paraId="1FC5D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78A71799">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序号</w:t>
            </w:r>
          </w:p>
        </w:tc>
        <w:tc>
          <w:tcPr>
            <w:tcW w:w="1036" w:type="pct"/>
            <w:tcBorders>
              <w:top w:val="single" w:color="auto" w:sz="4" w:space="0"/>
              <w:left w:val="nil"/>
              <w:bottom w:val="single" w:color="auto" w:sz="4" w:space="0"/>
              <w:right w:val="single" w:color="auto" w:sz="4" w:space="0"/>
            </w:tcBorders>
            <w:shd w:val="clear" w:color="auto" w:fill="auto"/>
            <w:vAlign w:val="center"/>
          </w:tcPr>
          <w:p w14:paraId="25D0A982">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产品名称</w:t>
            </w:r>
          </w:p>
        </w:tc>
        <w:tc>
          <w:tcPr>
            <w:tcW w:w="641" w:type="pct"/>
            <w:tcBorders>
              <w:top w:val="single" w:color="auto" w:sz="4" w:space="0"/>
              <w:left w:val="nil"/>
              <w:bottom w:val="single" w:color="auto" w:sz="4" w:space="0"/>
              <w:right w:val="single" w:color="auto" w:sz="4" w:space="0"/>
            </w:tcBorders>
            <w:shd w:val="clear" w:color="auto" w:fill="auto"/>
            <w:vAlign w:val="center"/>
          </w:tcPr>
          <w:p w14:paraId="358C815C">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品牌</w:t>
            </w:r>
          </w:p>
        </w:tc>
        <w:tc>
          <w:tcPr>
            <w:tcW w:w="776" w:type="pct"/>
            <w:tcBorders>
              <w:top w:val="single" w:color="auto" w:sz="4" w:space="0"/>
              <w:left w:val="nil"/>
              <w:bottom w:val="single" w:color="auto" w:sz="4" w:space="0"/>
              <w:right w:val="single" w:color="auto" w:sz="4" w:space="0"/>
            </w:tcBorders>
            <w:shd w:val="clear" w:color="auto" w:fill="auto"/>
            <w:vAlign w:val="center"/>
          </w:tcPr>
          <w:p w14:paraId="3220A76E">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规格型号</w:t>
            </w:r>
          </w:p>
        </w:tc>
        <w:tc>
          <w:tcPr>
            <w:tcW w:w="684" w:type="pct"/>
            <w:tcBorders>
              <w:top w:val="single" w:color="auto" w:sz="4" w:space="0"/>
              <w:left w:val="nil"/>
              <w:bottom w:val="single" w:color="auto" w:sz="4" w:space="0"/>
              <w:right w:val="single" w:color="auto" w:sz="4" w:space="0"/>
            </w:tcBorders>
            <w:shd w:val="clear" w:color="auto" w:fill="auto"/>
            <w:vAlign w:val="center"/>
          </w:tcPr>
          <w:p w14:paraId="531D0176">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产地</w:t>
            </w:r>
          </w:p>
        </w:tc>
        <w:tc>
          <w:tcPr>
            <w:tcW w:w="780" w:type="pct"/>
            <w:tcBorders>
              <w:top w:val="single" w:color="auto" w:sz="4" w:space="0"/>
              <w:left w:val="nil"/>
              <w:bottom w:val="single" w:color="auto" w:sz="4" w:space="0"/>
              <w:right w:val="single" w:color="auto" w:sz="4" w:space="0"/>
            </w:tcBorders>
            <w:shd w:val="clear" w:color="auto" w:fill="auto"/>
            <w:vAlign w:val="center"/>
          </w:tcPr>
          <w:p w14:paraId="1733A6C0">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单位</w:t>
            </w:r>
          </w:p>
        </w:tc>
        <w:tc>
          <w:tcPr>
            <w:tcW w:w="611" w:type="pct"/>
            <w:tcBorders>
              <w:top w:val="single" w:color="auto" w:sz="4" w:space="0"/>
              <w:left w:val="nil"/>
              <w:bottom w:val="single" w:color="auto" w:sz="4" w:space="0"/>
              <w:right w:val="single" w:color="auto" w:sz="4" w:space="0"/>
            </w:tcBorders>
            <w:shd w:val="clear" w:color="auto" w:fill="auto"/>
            <w:vAlign w:val="center"/>
          </w:tcPr>
          <w:p w14:paraId="56C360A5">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数量</w:t>
            </w:r>
          </w:p>
        </w:tc>
      </w:tr>
      <w:tr w14:paraId="065AC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5FF9B15E">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1</w:t>
            </w:r>
          </w:p>
        </w:tc>
        <w:tc>
          <w:tcPr>
            <w:tcW w:w="1036" w:type="pct"/>
            <w:tcBorders>
              <w:top w:val="single" w:color="auto" w:sz="4" w:space="0"/>
              <w:left w:val="nil"/>
              <w:bottom w:val="single" w:color="auto" w:sz="4" w:space="0"/>
              <w:right w:val="single" w:color="auto" w:sz="4" w:space="0"/>
            </w:tcBorders>
            <w:shd w:val="clear" w:color="auto" w:fill="auto"/>
            <w:vAlign w:val="center"/>
          </w:tcPr>
          <w:p w14:paraId="164EC322">
            <w:pPr>
              <w:autoSpaceDE w:val="0"/>
              <w:adjustRightInd w:val="0"/>
              <w:spacing w:line="360" w:lineRule="auto"/>
              <w:jc w:val="left"/>
              <w:rPr>
                <w:rFonts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2D17EF27">
            <w:pPr>
              <w:autoSpaceDE w:val="0"/>
              <w:adjustRightInd w:val="0"/>
              <w:spacing w:line="360" w:lineRule="auto"/>
              <w:jc w:val="left"/>
              <w:rPr>
                <w:rFonts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39F0DD7E">
            <w:pPr>
              <w:autoSpaceDE w:val="0"/>
              <w:adjustRightInd w:val="0"/>
              <w:spacing w:line="360" w:lineRule="auto"/>
              <w:jc w:val="left"/>
              <w:rPr>
                <w:rFonts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653B77B2">
            <w:pPr>
              <w:autoSpaceDE w:val="0"/>
              <w:adjustRightInd w:val="0"/>
              <w:spacing w:line="360" w:lineRule="auto"/>
              <w:jc w:val="left"/>
              <w:rPr>
                <w:rFonts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33471785">
            <w:pPr>
              <w:autoSpaceDE w:val="0"/>
              <w:adjustRightInd w:val="0"/>
              <w:spacing w:line="360" w:lineRule="auto"/>
              <w:jc w:val="left"/>
              <w:rPr>
                <w:rFonts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1FA1D075">
            <w:pPr>
              <w:autoSpaceDE w:val="0"/>
              <w:adjustRightInd w:val="0"/>
              <w:spacing w:line="360" w:lineRule="auto"/>
              <w:jc w:val="left"/>
              <w:rPr>
                <w:rFonts w:ascii="宋体" w:hAnsi="宋体" w:eastAsia="宋体" w:cs="宋体"/>
                <w:color w:val="auto"/>
                <w:szCs w:val="21"/>
                <w:highlight w:val="none"/>
              </w:rPr>
            </w:pPr>
          </w:p>
        </w:tc>
      </w:tr>
      <w:tr w14:paraId="5CC32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0AF987DD">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2</w:t>
            </w:r>
          </w:p>
        </w:tc>
        <w:tc>
          <w:tcPr>
            <w:tcW w:w="1036" w:type="pct"/>
            <w:tcBorders>
              <w:top w:val="single" w:color="auto" w:sz="4" w:space="0"/>
              <w:left w:val="nil"/>
              <w:bottom w:val="single" w:color="auto" w:sz="4" w:space="0"/>
              <w:right w:val="single" w:color="auto" w:sz="4" w:space="0"/>
            </w:tcBorders>
            <w:shd w:val="clear" w:color="auto" w:fill="auto"/>
            <w:vAlign w:val="center"/>
          </w:tcPr>
          <w:p w14:paraId="47EB20AA">
            <w:pPr>
              <w:autoSpaceDE w:val="0"/>
              <w:adjustRightInd w:val="0"/>
              <w:spacing w:line="360" w:lineRule="auto"/>
              <w:jc w:val="left"/>
              <w:rPr>
                <w:rFonts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6DD4A28A">
            <w:pPr>
              <w:autoSpaceDE w:val="0"/>
              <w:adjustRightInd w:val="0"/>
              <w:spacing w:line="360" w:lineRule="auto"/>
              <w:jc w:val="left"/>
              <w:rPr>
                <w:rFonts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5F93D272">
            <w:pPr>
              <w:autoSpaceDE w:val="0"/>
              <w:adjustRightInd w:val="0"/>
              <w:spacing w:line="360" w:lineRule="auto"/>
              <w:jc w:val="left"/>
              <w:rPr>
                <w:rFonts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4138A8D3">
            <w:pPr>
              <w:autoSpaceDE w:val="0"/>
              <w:adjustRightInd w:val="0"/>
              <w:spacing w:line="360" w:lineRule="auto"/>
              <w:jc w:val="left"/>
              <w:rPr>
                <w:rFonts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702B0188">
            <w:pPr>
              <w:autoSpaceDE w:val="0"/>
              <w:adjustRightInd w:val="0"/>
              <w:spacing w:line="360" w:lineRule="auto"/>
              <w:jc w:val="left"/>
              <w:rPr>
                <w:rFonts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2496E04D">
            <w:pPr>
              <w:autoSpaceDE w:val="0"/>
              <w:adjustRightInd w:val="0"/>
              <w:spacing w:line="360" w:lineRule="auto"/>
              <w:jc w:val="left"/>
              <w:rPr>
                <w:rFonts w:ascii="宋体" w:hAnsi="宋体" w:eastAsia="宋体" w:cs="宋体"/>
                <w:color w:val="auto"/>
                <w:szCs w:val="21"/>
                <w:highlight w:val="none"/>
              </w:rPr>
            </w:pPr>
          </w:p>
        </w:tc>
      </w:tr>
      <w:tr w14:paraId="2027C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5BB1214E">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w:t>
            </w:r>
          </w:p>
        </w:tc>
        <w:tc>
          <w:tcPr>
            <w:tcW w:w="1036" w:type="pct"/>
            <w:tcBorders>
              <w:top w:val="single" w:color="auto" w:sz="4" w:space="0"/>
              <w:left w:val="nil"/>
              <w:bottom w:val="single" w:color="auto" w:sz="4" w:space="0"/>
              <w:right w:val="single" w:color="auto" w:sz="4" w:space="0"/>
            </w:tcBorders>
            <w:shd w:val="clear" w:color="auto" w:fill="auto"/>
            <w:vAlign w:val="center"/>
          </w:tcPr>
          <w:p w14:paraId="0DB1E83F">
            <w:pPr>
              <w:autoSpaceDE w:val="0"/>
              <w:adjustRightInd w:val="0"/>
              <w:spacing w:line="360" w:lineRule="auto"/>
              <w:jc w:val="left"/>
              <w:rPr>
                <w:rFonts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3B34875F">
            <w:pPr>
              <w:autoSpaceDE w:val="0"/>
              <w:adjustRightInd w:val="0"/>
              <w:spacing w:line="360" w:lineRule="auto"/>
              <w:jc w:val="left"/>
              <w:rPr>
                <w:rFonts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588969B4">
            <w:pPr>
              <w:autoSpaceDE w:val="0"/>
              <w:adjustRightInd w:val="0"/>
              <w:spacing w:line="360" w:lineRule="auto"/>
              <w:jc w:val="left"/>
              <w:rPr>
                <w:rFonts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290DACAC">
            <w:pPr>
              <w:autoSpaceDE w:val="0"/>
              <w:adjustRightInd w:val="0"/>
              <w:spacing w:line="360" w:lineRule="auto"/>
              <w:jc w:val="left"/>
              <w:rPr>
                <w:rFonts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4324D4DE">
            <w:pPr>
              <w:autoSpaceDE w:val="0"/>
              <w:adjustRightInd w:val="0"/>
              <w:spacing w:line="360" w:lineRule="auto"/>
              <w:jc w:val="left"/>
              <w:rPr>
                <w:rFonts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15DE829D">
            <w:pPr>
              <w:autoSpaceDE w:val="0"/>
              <w:adjustRightInd w:val="0"/>
              <w:spacing w:line="360" w:lineRule="auto"/>
              <w:jc w:val="left"/>
              <w:rPr>
                <w:rFonts w:ascii="宋体" w:hAnsi="宋体" w:eastAsia="宋体" w:cs="宋体"/>
                <w:color w:val="auto"/>
                <w:szCs w:val="21"/>
                <w:highlight w:val="none"/>
              </w:rPr>
            </w:pPr>
          </w:p>
        </w:tc>
      </w:tr>
    </w:tbl>
    <w:p w14:paraId="5950C2EA">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我方保证：我方提供的产品既非试验产品也非积压产品，而是于</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年投产的成熟产品，且生产（完工）日期不早于</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月；在可以预见的</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（天）内，我方没有对该型号产品进行升级、停产、淘汰的计划。    </w:t>
      </w:r>
    </w:p>
    <w:p w14:paraId="65E61CF2">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4、我方同意按照贵方要求提供与投标产品有关的一切数据或资料。</w:t>
      </w:r>
    </w:p>
    <w:p w14:paraId="5AA53F6A">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法定代表人：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（签名或盖私章）</w:t>
      </w:r>
    </w:p>
    <w:p w14:paraId="2C92C01C">
      <w:pPr>
        <w:autoSpaceDE w:val="0"/>
        <w:adjustRightInd w:val="0"/>
        <w:spacing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签署人职务：</w:t>
      </w:r>
      <w:r>
        <w:rPr>
          <w:rFonts w:hint="eastAsia" w:ascii="宋体" w:hAnsi="宋体" w:eastAsia="宋体" w:cs="宋体"/>
          <w:color w:val="auto"/>
          <w:kern w:val="0"/>
          <w:szCs w:val="21"/>
          <w:highlight w:val="none"/>
          <w:u w:val="single"/>
          <w:lang w:bidi="ar"/>
        </w:rPr>
        <w:t xml:space="preserve">                    </w:t>
      </w:r>
    </w:p>
    <w:p w14:paraId="2B1DE082">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电话：</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传真：</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00BE7E7D">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地址：</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23D60A95">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网址： </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534FAC03">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电子邮箱：</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7F041837">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签发日期：</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月</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日</w:t>
      </w:r>
    </w:p>
    <w:p w14:paraId="46BE1D48">
      <w:pPr>
        <w:autoSpaceDE w:val="0"/>
        <w:adjustRightInd w:val="0"/>
        <w:spacing w:line="360" w:lineRule="auto"/>
        <w:jc w:val="left"/>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 xml:space="preserve"> </w:t>
      </w:r>
    </w:p>
    <w:p w14:paraId="10CBC1B4">
      <w:pPr>
        <w:autoSpaceDE w:val="0"/>
        <w:adjustRightInd w:val="0"/>
        <w:spacing w:line="360" w:lineRule="auto"/>
        <w:ind w:firstLine="422" w:firstLineChars="200"/>
        <w:jc w:val="left"/>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备注: 投标文件正本内必须提供原件。</w:t>
      </w:r>
    </w:p>
    <w:p w14:paraId="49D7BAD9">
      <w:pPr>
        <w:pageBreakBefore/>
        <w:autoSpaceDE w:val="0"/>
        <w:autoSpaceDN w:val="0"/>
        <w:adjustRightInd w:val="0"/>
        <w:snapToGrid w:val="0"/>
        <w:spacing w:line="360" w:lineRule="auto"/>
        <w:jc w:val="center"/>
        <w:rPr>
          <w:rFonts w:ascii="宋体" w:hAnsi="宋体" w:eastAsia="宋体" w:cs="宋体"/>
          <w:b/>
          <w:bCs/>
          <w:color w:val="auto"/>
          <w:szCs w:val="21"/>
          <w:highlight w:val="none"/>
        </w:rPr>
      </w:pPr>
      <w:r>
        <w:rPr>
          <w:rFonts w:hint="eastAsia" w:ascii="宋体" w:hAnsi="宋体" w:eastAsia="宋体" w:cs="宋体"/>
          <w:b/>
          <w:color w:val="auto"/>
          <w:szCs w:val="21"/>
          <w:highlight w:val="none"/>
          <w:lang w:bidi="ar"/>
        </w:rPr>
        <w:t>②</w:t>
      </w:r>
      <w:r>
        <w:rPr>
          <w:rFonts w:hint="eastAsia" w:ascii="宋体" w:hAnsi="宋体" w:eastAsia="宋体" w:cs="宋体"/>
          <w:b/>
          <w:bCs/>
          <w:color w:val="auto"/>
          <w:kern w:val="0"/>
          <w:szCs w:val="21"/>
          <w:highlight w:val="none"/>
          <w:lang w:bidi="ar"/>
        </w:rPr>
        <w:t>制造商独家授权书</w:t>
      </w:r>
    </w:p>
    <w:p w14:paraId="50215B15">
      <w:pPr>
        <w:autoSpaceDE w:val="0"/>
        <w:autoSpaceDN w:val="0"/>
        <w:adjustRightInd w:val="0"/>
        <w:spacing w:line="360" w:lineRule="auto"/>
        <w:ind w:firstLine="0" w:firstLineChars="0"/>
        <w:jc w:val="center"/>
        <w:rPr>
          <w:rFonts w:ascii="宋体" w:hAnsi="宋体" w:eastAsia="宋体" w:cs="宋体"/>
          <w:color w:val="auto"/>
          <w:szCs w:val="21"/>
          <w:highlight w:val="none"/>
        </w:rPr>
      </w:pPr>
      <w:r>
        <w:rPr>
          <w:rFonts w:hint="eastAsia" w:ascii="宋体" w:hAnsi="宋体" w:eastAsia="宋体" w:cs="宋体"/>
          <w:b/>
          <w:color w:val="auto"/>
          <w:kern w:val="0"/>
          <w:szCs w:val="21"/>
          <w:highlight w:val="none"/>
          <w:lang w:bidi="ar"/>
        </w:rPr>
        <w:t>（投标人根据实际情况选用，本格式适用于：</w:t>
      </w:r>
      <w:r>
        <w:rPr>
          <w:rFonts w:hint="eastAsia" w:ascii="宋体" w:hAnsi="宋体" w:eastAsia="宋体" w:cs="宋体"/>
          <w:b/>
          <w:color w:val="auto"/>
          <w:kern w:val="0"/>
          <w:szCs w:val="21"/>
          <w:highlight w:val="none"/>
          <w:u w:val="single"/>
          <w:lang w:bidi="ar"/>
        </w:rPr>
        <w:t>投标人是经销商时提供</w:t>
      </w:r>
      <w:r>
        <w:rPr>
          <w:rFonts w:hint="eastAsia" w:ascii="宋体" w:hAnsi="宋体" w:eastAsia="宋体" w:cs="宋体"/>
          <w:b/>
          <w:color w:val="auto"/>
          <w:kern w:val="0"/>
          <w:szCs w:val="21"/>
          <w:highlight w:val="none"/>
          <w:lang w:bidi="ar"/>
        </w:rPr>
        <w:t>。）</w:t>
      </w:r>
    </w:p>
    <w:p w14:paraId="3350DE09">
      <w:pPr>
        <w:autoSpaceDE w:val="0"/>
        <w:autoSpaceDN w:val="0"/>
        <w:adjustRightInd w:val="0"/>
        <w:spacing w:before="120" w:beforeLines="50" w:after="120" w:afterLines="50"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致：东莞市水务集团管网有限公司</w:t>
      </w:r>
    </w:p>
    <w:p w14:paraId="159E3E08">
      <w:pPr>
        <w:autoSpaceDE w:val="0"/>
        <w:autoSpaceDN w:val="0"/>
        <w:adjustRightInd w:val="0"/>
        <w:snapToGrid w:val="0"/>
        <w:spacing w:before="120" w:beforeLines="50" w:after="120" w:afterLines="50" w:line="360" w:lineRule="auto"/>
        <w:ind w:firstLine="420" w:firstLineChars="200"/>
        <w:contextualSpacing/>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（产品制造商名称）是按</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（国家名称）法律成立的一家公司，主要营业地址设在</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。兹证明参加贵方</w:t>
      </w:r>
      <w:r>
        <w:rPr>
          <w:rFonts w:hint="eastAsia" w:ascii="宋体" w:hAnsi="宋体" w:eastAsia="宋体" w:cs="宋体"/>
          <w:color w:val="auto"/>
          <w:kern w:val="0"/>
          <w:szCs w:val="21"/>
          <w:highlight w:val="none"/>
          <w:u w:val="single"/>
          <w:lang w:eastAsia="zh-CN" w:bidi="ar"/>
        </w:rPr>
        <w:t>东莞市水务集团管网有限公司2025年4T小型高压冲洗车采购项目</w:t>
      </w:r>
      <w:r>
        <w:rPr>
          <w:rFonts w:hint="eastAsia" w:ascii="宋体" w:hAnsi="宋体" w:eastAsia="宋体" w:cs="宋体"/>
          <w:color w:val="auto"/>
          <w:kern w:val="0"/>
          <w:szCs w:val="21"/>
          <w:highlight w:val="none"/>
          <w:u w:val="single"/>
          <w:lang w:bidi="ar"/>
        </w:rPr>
        <w:t>（招标编号：</w:t>
      </w:r>
      <w:r>
        <w:rPr>
          <w:rFonts w:hint="eastAsia" w:ascii="宋体" w:hAnsi="宋体" w:eastAsia="宋体" w:cs="宋体"/>
          <w:color w:val="auto"/>
          <w:kern w:val="0"/>
          <w:szCs w:val="21"/>
          <w:highlight w:val="none"/>
          <w:u w:val="single"/>
          <w:lang w:eastAsia="zh-CN" w:bidi="ar"/>
        </w:rPr>
        <w:t>0832-SFCX24DG115A</w:t>
      </w:r>
      <w:r>
        <w:rPr>
          <w:rFonts w:hint="eastAsia" w:ascii="宋体" w:hAnsi="宋体" w:eastAsia="宋体" w:cs="宋体"/>
          <w:color w:val="auto"/>
          <w:kern w:val="0"/>
          <w:szCs w:val="21"/>
          <w:highlight w:val="none"/>
          <w:u w:val="single"/>
          <w:lang w:bidi="ar"/>
        </w:rPr>
        <w:t>）</w:t>
      </w:r>
      <w:r>
        <w:rPr>
          <w:rFonts w:hint="eastAsia" w:ascii="宋体" w:hAnsi="宋体" w:eastAsia="宋体" w:cs="宋体"/>
          <w:color w:val="auto"/>
          <w:kern w:val="0"/>
          <w:szCs w:val="21"/>
          <w:highlight w:val="none"/>
          <w:lang w:bidi="ar"/>
        </w:rPr>
        <w:t>的按</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（国家名称）法律成立的、主要营业地址在</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的</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（下称“投标人”）作为我方真正的、</w:t>
      </w:r>
      <w:r>
        <w:rPr>
          <w:rFonts w:hint="eastAsia" w:ascii="宋体" w:hAnsi="宋体" w:eastAsia="宋体" w:cs="宋体"/>
          <w:b/>
          <w:color w:val="auto"/>
          <w:kern w:val="0"/>
          <w:szCs w:val="21"/>
          <w:highlight w:val="none"/>
          <w:lang w:bidi="ar"/>
        </w:rPr>
        <w:t>唯一合法</w:t>
      </w:r>
      <w:r>
        <w:rPr>
          <w:rFonts w:hint="eastAsia" w:ascii="宋体" w:hAnsi="宋体" w:eastAsia="宋体" w:cs="宋体"/>
          <w:color w:val="auto"/>
          <w:kern w:val="0"/>
          <w:szCs w:val="21"/>
          <w:highlight w:val="none"/>
          <w:lang w:bidi="ar"/>
        </w:rPr>
        <w:t>的授权参与本项目投标、合同签订、售后服务等相关事项的经销商：</w:t>
      </w:r>
    </w:p>
    <w:p w14:paraId="569570C9">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1、我方确认，投标人就</w:t>
      </w:r>
      <w:r>
        <w:rPr>
          <w:rFonts w:hint="eastAsia" w:ascii="宋体" w:hAnsi="宋体" w:eastAsia="宋体" w:cs="宋体"/>
          <w:b/>
          <w:color w:val="auto"/>
          <w:kern w:val="0"/>
          <w:szCs w:val="21"/>
          <w:highlight w:val="none"/>
          <w:u w:val="single"/>
          <w:lang w:eastAsia="zh-CN" w:bidi="ar"/>
        </w:rPr>
        <w:t>东莞市水务集团管网有限公司2025年4T小型高压冲洗车采购项目</w:t>
      </w:r>
      <w:r>
        <w:rPr>
          <w:rFonts w:hint="eastAsia" w:ascii="宋体" w:hAnsi="宋体" w:eastAsia="宋体" w:cs="宋体"/>
          <w:b/>
          <w:color w:val="auto"/>
          <w:kern w:val="0"/>
          <w:szCs w:val="21"/>
          <w:highlight w:val="none"/>
          <w:u w:val="single"/>
          <w:lang w:bidi="ar"/>
        </w:rPr>
        <w:t>（招标编号：</w:t>
      </w:r>
      <w:r>
        <w:rPr>
          <w:rFonts w:hint="eastAsia" w:ascii="宋体" w:hAnsi="宋体" w:eastAsia="宋体" w:cs="宋体"/>
          <w:b/>
          <w:color w:val="auto"/>
          <w:kern w:val="0"/>
          <w:szCs w:val="21"/>
          <w:highlight w:val="none"/>
          <w:u w:val="single"/>
          <w:lang w:eastAsia="zh-CN" w:bidi="ar"/>
        </w:rPr>
        <w:t>0832-SFCX24DG115A</w:t>
      </w:r>
      <w:r>
        <w:rPr>
          <w:rFonts w:hint="eastAsia" w:ascii="宋体" w:hAnsi="宋体" w:eastAsia="宋体" w:cs="宋体"/>
          <w:b/>
          <w:color w:val="auto"/>
          <w:kern w:val="0"/>
          <w:szCs w:val="21"/>
          <w:highlight w:val="none"/>
          <w:u w:val="single"/>
          <w:lang w:bidi="ar"/>
        </w:rPr>
        <w:t>）</w:t>
      </w:r>
      <w:r>
        <w:rPr>
          <w:rFonts w:hint="eastAsia" w:ascii="宋体" w:hAnsi="宋体" w:eastAsia="宋体" w:cs="宋体"/>
          <w:color w:val="auto"/>
          <w:kern w:val="0"/>
          <w:szCs w:val="21"/>
          <w:highlight w:val="none"/>
          <w:lang w:bidi="ar"/>
        </w:rPr>
        <w:t>提供货物时附带的出厂质量标准、售后服务承诺等合法有效，并对我方具有约束力。</w:t>
      </w:r>
    </w:p>
    <w:p w14:paraId="73510B0E">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2、作为产品制造商，我方对我方提供货物的质量和售后服务承担全部责任。本次提供的货物按以下方式提供售后服务：</w:t>
      </w:r>
    </w:p>
    <w:p w14:paraId="0808075F">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保证在以下承诺的质保期内，我方在中华人民共和国关境内具有常驻的售后服务机构和服务人员，由我方直接向贵方按照招标文件的要求和范围，并按照投标承诺提供免费的质保期保修服务，质保期自本项目所有设备最终验收合格之日起算（以设备整体验收报告日期为准）。</w:t>
      </w:r>
    </w:p>
    <w:p w14:paraId="5B741D80">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同时在本售后服务方式下，不免除投标人对货物的质量及售后服务责任，投标人与我方就货物质量及售后服务向贵方承担连带责任。</w:t>
      </w:r>
    </w:p>
    <w:p w14:paraId="37738133">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4、我方此次参与贵方投标的产品如下：</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
        <w:gridCol w:w="1925"/>
        <w:gridCol w:w="1191"/>
        <w:gridCol w:w="1442"/>
        <w:gridCol w:w="1271"/>
        <w:gridCol w:w="1449"/>
        <w:gridCol w:w="1135"/>
      </w:tblGrid>
      <w:tr w14:paraId="20BC5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4A6AB873">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序号</w:t>
            </w:r>
          </w:p>
        </w:tc>
        <w:tc>
          <w:tcPr>
            <w:tcW w:w="1036" w:type="pct"/>
            <w:tcBorders>
              <w:top w:val="single" w:color="auto" w:sz="4" w:space="0"/>
              <w:left w:val="nil"/>
              <w:bottom w:val="single" w:color="auto" w:sz="4" w:space="0"/>
              <w:right w:val="single" w:color="auto" w:sz="4" w:space="0"/>
            </w:tcBorders>
            <w:shd w:val="clear" w:color="auto" w:fill="auto"/>
            <w:vAlign w:val="center"/>
          </w:tcPr>
          <w:p w14:paraId="3B3D0316">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产品名称</w:t>
            </w:r>
          </w:p>
        </w:tc>
        <w:tc>
          <w:tcPr>
            <w:tcW w:w="641" w:type="pct"/>
            <w:tcBorders>
              <w:top w:val="single" w:color="auto" w:sz="4" w:space="0"/>
              <w:left w:val="nil"/>
              <w:bottom w:val="single" w:color="auto" w:sz="4" w:space="0"/>
              <w:right w:val="single" w:color="auto" w:sz="4" w:space="0"/>
            </w:tcBorders>
            <w:shd w:val="clear" w:color="auto" w:fill="auto"/>
            <w:vAlign w:val="center"/>
          </w:tcPr>
          <w:p w14:paraId="221D997E">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品牌</w:t>
            </w:r>
          </w:p>
        </w:tc>
        <w:tc>
          <w:tcPr>
            <w:tcW w:w="776" w:type="pct"/>
            <w:tcBorders>
              <w:top w:val="single" w:color="auto" w:sz="4" w:space="0"/>
              <w:left w:val="nil"/>
              <w:bottom w:val="single" w:color="auto" w:sz="4" w:space="0"/>
              <w:right w:val="single" w:color="auto" w:sz="4" w:space="0"/>
            </w:tcBorders>
            <w:shd w:val="clear" w:color="auto" w:fill="auto"/>
            <w:vAlign w:val="center"/>
          </w:tcPr>
          <w:p w14:paraId="63CEFC84">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规格型号</w:t>
            </w:r>
          </w:p>
        </w:tc>
        <w:tc>
          <w:tcPr>
            <w:tcW w:w="684" w:type="pct"/>
            <w:tcBorders>
              <w:top w:val="single" w:color="auto" w:sz="4" w:space="0"/>
              <w:left w:val="nil"/>
              <w:bottom w:val="single" w:color="auto" w:sz="4" w:space="0"/>
              <w:right w:val="single" w:color="auto" w:sz="4" w:space="0"/>
            </w:tcBorders>
            <w:shd w:val="clear" w:color="auto" w:fill="auto"/>
            <w:vAlign w:val="center"/>
          </w:tcPr>
          <w:p w14:paraId="2F52DBEE">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产地</w:t>
            </w:r>
          </w:p>
        </w:tc>
        <w:tc>
          <w:tcPr>
            <w:tcW w:w="780" w:type="pct"/>
            <w:tcBorders>
              <w:top w:val="single" w:color="auto" w:sz="4" w:space="0"/>
              <w:left w:val="nil"/>
              <w:bottom w:val="single" w:color="auto" w:sz="4" w:space="0"/>
              <w:right w:val="single" w:color="auto" w:sz="4" w:space="0"/>
            </w:tcBorders>
            <w:shd w:val="clear" w:color="auto" w:fill="auto"/>
            <w:vAlign w:val="center"/>
          </w:tcPr>
          <w:p w14:paraId="08EF762C">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单位</w:t>
            </w:r>
          </w:p>
        </w:tc>
        <w:tc>
          <w:tcPr>
            <w:tcW w:w="611" w:type="pct"/>
            <w:tcBorders>
              <w:top w:val="single" w:color="auto" w:sz="4" w:space="0"/>
              <w:left w:val="nil"/>
              <w:bottom w:val="single" w:color="auto" w:sz="4" w:space="0"/>
              <w:right w:val="single" w:color="auto" w:sz="4" w:space="0"/>
            </w:tcBorders>
            <w:shd w:val="clear" w:color="auto" w:fill="auto"/>
            <w:vAlign w:val="center"/>
          </w:tcPr>
          <w:p w14:paraId="606046C9">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数量</w:t>
            </w:r>
          </w:p>
        </w:tc>
      </w:tr>
      <w:tr w14:paraId="5432C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6A434C3E">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1</w:t>
            </w:r>
          </w:p>
        </w:tc>
        <w:tc>
          <w:tcPr>
            <w:tcW w:w="1036" w:type="pct"/>
            <w:tcBorders>
              <w:top w:val="single" w:color="auto" w:sz="4" w:space="0"/>
              <w:left w:val="nil"/>
              <w:bottom w:val="single" w:color="auto" w:sz="4" w:space="0"/>
              <w:right w:val="single" w:color="auto" w:sz="4" w:space="0"/>
            </w:tcBorders>
            <w:shd w:val="clear" w:color="auto" w:fill="auto"/>
            <w:vAlign w:val="center"/>
          </w:tcPr>
          <w:p w14:paraId="40E479DF">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0250FE37">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28E10B9E">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0133FD7E">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57A4819D">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29EA3257">
            <w:pPr>
              <w:autoSpaceDE w:val="0"/>
              <w:adjustRightInd w:val="0"/>
              <w:spacing w:before="120" w:beforeLines="50" w:after="120" w:afterLines="50" w:line="360" w:lineRule="auto"/>
              <w:jc w:val="center"/>
              <w:rPr>
                <w:rFonts w:ascii="宋体" w:hAnsi="宋体" w:eastAsia="宋体" w:cs="宋体"/>
                <w:color w:val="auto"/>
                <w:szCs w:val="21"/>
                <w:highlight w:val="none"/>
              </w:rPr>
            </w:pPr>
          </w:p>
        </w:tc>
      </w:tr>
      <w:tr w14:paraId="5C38B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308C9086">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2</w:t>
            </w:r>
          </w:p>
        </w:tc>
        <w:tc>
          <w:tcPr>
            <w:tcW w:w="1036" w:type="pct"/>
            <w:tcBorders>
              <w:top w:val="single" w:color="auto" w:sz="4" w:space="0"/>
              <w:left w:val="nil"/>
              <w:bottom w:val="single" w:color="auto" w:sz="4" w:space="0"/>
              <w:right w:val="single" w:color="auto" w:sz="4" w:space="0"/>
            </w:tcBorders>
            <w:shd w:val="clear" w:color="auto" w:fill="auto"/>
            <w:vAlign w:val="center"/>
          </w:tcPr>
          <w:p w14:paraId="132623C1">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082025A9">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39E3B0A9">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48CCDBDA">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6D0F76E8">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15356589">
            <w:pPr>
              <w:autoSpaceDE w:val="0"/>
              <w:adjustRightInd w:val="0"/>
              <w:spacing w:before="120" w:beforeLines="50" w:after="120" w:afterLines="50" w:line="360" w:lineRule="auto"/>
              <w:jc w:val="center"/>
              <w:rPr>
                <w:rFonts w:ascii="宋体" w:hAnsi="宋体" w:eastAsia="宋体" w:cs="宋体"/>
                <w:color w:val="auto"/>
                <w:szCs w:val="21"/>
                <w:highlight w:val="none"/>
              </w:rPr>
            </w:pPr>
          </w:p>
        </w:tc>
      </w:tr>
      <w:tr w14:paraId="51717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7622B9D1">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w:t>
            </w:r>
          </w:p>
        </w:tc>
        <w:tc>
          <w:tcPr>
            <w:tcW w:w="1036" w:type="pct"/>
            <w:tcBorders>
              <w:top w:val="single" w:color="auto" w:sz="4" w:space="0"/>
              <w:left w:val="nil"/>
              <w:bottom w:val="single" w:color="auto" w:sz="4" w:space="0"/>
              <w:right w:val="single" w:color="auto" w:sz="4" w:space="0"/>
            </w:tcBorders>
            <w:shd w:val="clear" w:color="auto" w:fill="auto"/>
            <w:vAlign w:val="center"/>
          </w:tcPr>
          <w:p w14:paraId="1FFED374">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51C54382">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727192E7">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02CB7EBE">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6D8BF5F4">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44B2F29B">
            <w:pPr>
              <w:autoSpaceDE w:val="0"/>
              <w:adjustRightInd w:val="0"/>
              <w:spacing w:before="120" w:beforeLines="50" w:after="120" w:afterLines="50" w:line="360" w:lineRule="auto"/>
              <w:jc w:val="center"/>
              <w:rPr>
                <w:rFonts w:ascii="宋体" w:hAnsi="宋体" w:eastAsia="宋体" w:cs="宋体"/>
                <w:color w:val="auto"/>
                <w:szCs w:val="21"/>
                <w:highlight w:val="none"/>
              </w:rPr>
            </w:pPr>
          </w:p>
        </w:tc>
      </w:tr>
    </w:tbl>
    <w:p w14:paraId="450B7E14">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我方保证：我方提供的产品既非试验产品也非积压产品，而是于</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年投产的成熟产品，且生产（完工）日期不早于</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月；在可以预见的</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（天）内，我方没有对该型号产品进行升级、停产、淘汰的计划。 </w:t>
      </w:r>
    </w:p>
    <w:p w14:paraId="00D8A70F">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5、我方同意按照贵方要求提供与投标产品有关的一切数据或资料。</w:t>
      </w:r>
    </w:p>
    <w:p w14:paraId="589B7DB0">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6、本授权函不得进行二次授权或转授权，否则无效。</w:t>
      </w:r>
    </w:p>
    <w:p w14:paraId="63643A09">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出具授权书的产品制造商（或境外品牌境外生产的产品生产制造商</w:t>
      </w:r>
      <w:r>
        <w:rPr>
          <w:rFonts w:hint="eastAsia" w:ascii="宋体" w:hAnsi="宋体" w:eastAsia="宋体" w:cs="宋体"/>
          <w:bCs/>
          <w:color w:val="auto"/>
          <w:kern w:val="0"/>
          <w:szCs w:val="21"/>
          <w:highlight w:val="none"/>
          <w:lang w:bidi="ar"/>
        </w:rPr>
        <w:t>境内的办事机构）</w:t>
      </w:r>
      <w:r>
        <w:rPr>
          <w:rFonts w:hint="eastAsia" w:ascii="宋体" w:hAnsi="宋体" w:eastAsia="宋体" w:cs="宋体"/>
          <w:color w:val="auto"/>
          <w:kern w:val="0"/>
          <w:szCs w:val="21"/>
          <w:highlight w:val="none"/>
          <w:lang w:bidi="ar"/>
        </w:rPr>
        <w:t>名称：</w:t>
      </w:r>
      <w:r>
        <w:rPr>
          <w:rFonts w:hint="eastAsia" w:ascii="宋体" w:hAnsi="宋体" w:eastAsia="宋体" w:cs="宋体"/>
          <w:color w:val="auto"/>
          <w:kern w:val="0"/>
          <w:szCs w:val="21"/>
          <w:highlight w:val="none"/>
          <w:u w:val="single"/>
          <w:lang w:bidi="ar"/>
        </w:rPr>
        <w:t xml:space="preserve">  </w:t>
      </w:r>
    </w:p>
    <w:p w14:paraId="7F93E8A8">
      <w:pPr>
        <w:autoSpaceDE w:val="0"/>
        <w:autoSpaceDN w:val="0"/>
        <w:adjustRightInd w:val="0"/>
        <w:snapToGrid w:val="0"/>
        <w:spacing w:before="120" w:beforeLines="50" w:after="120" w:afterLines="50"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(其中，境内工商注册的产品制造商必须同时加盖法人公章，若境外品牌境外生产的产品生产制造商</w:t>
      </w:r>
      <w:r>
        <w:rPr>
          <w:rFonts w:hint="eastAsia" w:ascii="宋体" w:hAnsi="宋体" w:eastAsia="宋体" w:cs="宋体"/>
          <w:bCs/>
          <w:color w:val="auto"/>
          <w:kern w:val="0"/>
          <w:szCs w:val="21"/>
          <w:highlight w:val="none"/>
          <w:lang w:bidi="ar"/>
        </w:rPr>
        <w:t>境内的办事机构</w:t>
      </w:r>
      <w:r>
        <w:rPr>
          <w:rFonts w:hint="eastAsia" w:ascii="宋体" w:hAnsi="宋体" w:eastAsia="宋体" w:cs="宋体"/>
          <w:color w:val="auto"/>
          <w:kern w:val="0"/>
          <w:szCs w:val="21"/>
          <w:highlight w:val="none"/>
          <w:lang w:bidi="ar"/>
        </w:rPr>
        <w:t>在境内工商注册的，必须同时加盖公章)</w:t>
      </w:r>
    </w:p>
    <w:p w14:paraId="410D64CF">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法定代表人：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（签名或盖私章）</w:t>
      </w:r>
    </w:p>
    <w:p w14:paraId="5E8E38CE">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签署人职务：</w:t>
      </w:r>
      <w:r>
        <w:rPr>
          <w:rFonts w:hint="eastAsia" w:ascii="宋体" w:hAnsi="宋体" w:eastAsia="宋体" w:cs="宋体"/>
          <w:color w:val="auto"/>
          <w:kern w:val="0"/>
          <w:szCs w:val="21"/>
          <w:highlight w:val="none"/>
          <w:u w:val="single"/>
          <w:lang w:bidi="ar"/>
        </w:rPr>
        <w:t xml:space="preserve">                    </w:t>
      </w:r>
    </w:p>
    <w:p w14:paraId="76CA2EF6">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电话：</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传真：</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7CC38D12">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地址：</w:t>
      </w:r>
      <w:r>
        <w:rPr>
          <w:rFonts w:hint="eastAsia" w:ascii="宋体" w:hAnsi="宋体" w:eastAsia="宋体" w:cs="宋体"/>
          <w:color w:val="auto"/>
          <w:kern w:val="0"/>
          <w:szCs w:val="21"/>
          <w:highlight w:val="none"/>
          <w:u w:val="single"/>
          <w:lang w:bidi="ar"/>
        </w:rPr>
        <w:t xml:space="preserve">                                                </w:t>
      </w:r>
    </w:p>
    <w:p w14:paraId="2AA02EE1">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网址：</w:t>
      </w:r>
      <w:r>
        <w:rPr>
          <w:rFonts w:hint="eastAsia" w:ascii="宋体" w:hAnsi="宋体" w:eastAsia="宋体" w:cs="宋体"/>
          <w:color w:val="auto"/>
          <w:kern w:val="0"/>
          <w:szCs w:val="21"/>
          <w:highlight w:val="none"/>
          <w:u w:val="single"/>
          <w:lang w:bidi="ar"/>
        </w:rPr>
        <w:t xml:space="preserve">                                                </w:t>
      </w:r>
    </w:p>
    <w:p w14:paraId="77BAF7B9">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电子邮箱：</w:t>
      </w:r>
      <w:r>
        <w:rPr>
          <w:rFonts w:hint="eastAsia" w:ascii="宋体" w:hAnsi="宋体" w:eastAsia="宋体" w:cs="宋体"/>
          <w:color w:val="auto"/>
          <w:kern w:val="0"/>
          <w:szCs w:val="21"/>
          <w:highlight w:val="none"/>
          <w:u w:val="single"/>
          <w:lang w:bidi="ar"/>
        </w:rPr>
        <w:t xml:space="preserve">                                            </w:t>
      </w:r>
    </w:p>
    <w:p w14:paraId="3D0735F0">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签发日期：</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月</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日</w:t>
      </w:r>
    </w:p>
    <w:p w14:paraId="64C2FA44">
      <w:pPr>
        <w:pageBreakBefore w:val="0"/>
        <w:snapToGrid w:val="0"/>
        <w:spacing w:before="120" w:beforeLines="50" w:after="120" w:afterLines="50" w:line="360" w:lineRule="auto"/>
        <w:rPr>
          <w:rFonts w:hint="eastAsia" w:ascii="宋体" w:hAnsi="宋体" w:eastAsia="宋体" w:cs="宋体"/>
          <w:b/>
          <w:color w:val="auto"/>
          <w:kern w:val="0"/>
          <w:szCs w:val="21"/>
          <w:highlight w:val="none"/>
          <w:lang w:bidi="ar"/>
        </w:rPr>
      </w:pPr>
      <w:r>
        <w:rPr>
          <w:rFonts w:hint="eastAsia" w:ascii="宋体" w:hAnsi="宋体" w:eastAsia="宋体" w:cs="宋体"/>
          <w:b/>
          <w:color w:val="auto"/>
          <w:kern w:val="0"/>
          <w:szCs w:val="21"/>
          <w:highlight w:val="none"/>
          <w:lang w:bidi="ar"/>
        </w:rPr>
        <w:t xml:space="preserve"> 备注：投标文件正本内必须提供原件。</w:t>
      </w:r>
    </w:p>
    <w:p w14:paraId="275B4A07">
      <w:pPr>
        <w:pageBreakBefore w:val="0"/>
        <w:snapToGrid/>
        <w:spacing w:before="0" w:beforeLines="-2147483648" w:after="0" w:afterLines="-2147483648" w:line="240" w:lineRule="auto"/>
        <w:rPr>
          <w:rFonts w:hint="eastAsia" w:ascii="宋体" w:hAnsi="宋体" w:eastAsia="宋体" w:cs="宋体"/>
          <w:b/>
          <w:color w:val="auto"/>
          <w:kern w:val="0"/>
          <w:szCs w:val="21"/>
          <w:highlight w:val="none"/>
          <w:lang w:bidi="ar"/>
        </w:rPr>
      </w:pPr>
      <w:r>
        <w:rPr>
          <w:rFonts w:hint="eastAsia" w:ascii="宋体" w:hAnsi="宋体" w:eastAsia="宋体" w:cs="宋体"/>
          <w:b/>
          <w:color w:val="auto"/>
          <w:kern w:val="0"/>
          <w:szCs w:val="21"/>
          <w:highlight w:val="none"/>
          <w:lang w:bidi="ar"/>
        </w:rPr>
        <w:br w:type="page"/>
      </w:r>
    </w:p>
    <w:p w14:paraId="175D142A">
      <w:pPr>
        <w:pStyle w:val="5"/>
        <w:pageBreakBefore/>
        <w:spacing w:line="360" w:lineRule="auto"/>
        <w:jc w:val="center"/>
        <w:outlineLvl w:val="9"/>
        <w:rPr>
          <w:rFonts w:hint="eastAsia" w:ascii="宋体" w:hAnsi="宋体" w:eastAsia="宋体" w:cs="宋体"/>
          <w:b/>
          <w:color w:val="auto"/>
          <w:sz w:val="32"/>
          <w:szCs w:val="32"/>
          <w:highlight w:val="none"/>
          <w:lang w:val="zh-CN" w:eastAsia="zh-CN"/>
        </w:rPr>
      </w:pPr>
      <w:bookmarkStart w:id="545" w:name="_Toc13114"/>
      <w:r>
        <w:rPr>
          <w:rFonts w:hint="eastAsia" w:hAnsi="宋体"/>
          <w:b/>
          <w:bCs/>
          <w:color w:val="auto"/>
          <w:kern w:val="2"/>
          <w:sz w:val="32"/>
          <w:szCs w:val="32"/>
          <w:highlight w:val="none"/>
          <w:lang w:val="en-US" w:eastAsia="zh-CN"/>
        </w:rPr>
        <w:t xml:space="preserve">5.5 </w:t>
      </w:r>
      <w:r>
        <w:rPr>
          <w:rFonts w:hint="eastAsia" w:hAnsi="宋体"/>
          <w:b/>
          <w:bCs/>
          <w:color w:val="auto"/>
          <w:kern w:val="2"/>
          <w:sz w:val="32"/>
          <w:szCs w:val="32"/>
          <w:highlight w:val="none"/>
        </w:rPr>
        <w:t>资格业绩</w:t>
      </w:r>
      <w:bookmarkEnd w:id="545"/>
      <w:r>
        <w:rPr>
          <w:rFonts w:hint="eastAsia" w:ascii="宋体" w:hAnsi="宋体" w:eastAsia="宋体" w:cs="宋体"/>
          <w:b/>
          <w:color w:val="auto"/>
          <w:kern w:val="0"/>
          <w:sz w:val="30"/>
          <w:szCs w:val="30"/>
          <w:highlight w:val="none"/>
          <w:lang w:val="en-US" w:eastAsia="zh-CN"/>
        </w:rPr>
        <w:t>【提供一份</w:t>
      </w:r>
      <w:r>
        <w:rPr>
          <w:rFonts w:hint="eastAsia" w:ascii="宋体" w:hAnsi="宋体" w:eastAsia="宋体" w:cs="宋体"/>
          <w:b/>
          <w:bCs/>
          <w:color w:val="auto"/>
          <w:sz w:val="32"/>
          <w:szCs w:val="32"/>
          <w:highlight w:val="none"/>
        </w:rPr>
        <w:t>202</w:t>
      </w:r>
      <w:r>
        <w:rPr>
          <w:rFonts w:hint="eastAsia" w:ascii="宋体" w:hAnsi="宋体" w:eastAsia="宋体" w:cs="宋体"/>
          <w:b/>
          <w:bCs/>
          <w:color w:val="auto"/>
          <w:sz w:val="32"/>
          <w:szCs w:val="32"/>
          <w:highlight w:val="none"/>
          <w:lang w:val="en-US" w:eastAsia="zh-CN"/>
        </w:rPr>
        <w:t>2</w:t>
      </w:r>
      <w:r>
        <w:rPr>
          <w:rFonts w:hint="eastAsia" w:ascii="宋体" w:hAnsi="宋体" w:eastAsia="宋体" w:cs="宋体"/>
          <w:b/>
          <w:bCs/>
          <w:color w:val="auto"/>
          <w:sz w:val="32"/>
          <w:szCs w:val="32"/>
          <w:highlight w:val="none"/>
        </w:rPr>
        <w:t>年1月1日以来所投车型销售业绩（合同签订日期为202</w:t>
      </w:r>
      <w:r>
        <w:rPr>
          <w:rFonts w:hint="eastAsia" w:ascii="宋体" w:hAnsi="宋体" w:eastAsia="宋体" w:cs="宋体"/>
          <w:b/>
          <w:bCs/>
          <w:color w:val="auto"/>
          <w:sz w:val="32"/>
          <w:szCs w:val="32"/>
          <w:highlight w:val="none"/>
          <w:lang w:val="en-US" w:eastAsia="zh-CN"/>
        </w:rPr>
        <w:t>2</w:t>
      </w:r>
      <w:r>
        <w:rPr>
          <w:rFonts w:hint="eastAsia" w:ascii="宋体" w:hAnsi="宋体" w:eastAsia="宋体" w:cs="宋体"/>
          <w:b/>
          <w:bCs/>
          <w:color w:val="auto"/>
          <w:sz w:val="32"/>
          <w:szCs w:val="32"/>
          <w:highlight w:val="none"/>
        </w:rPr>
        <w:t>年1月1日或以后）</w:t>
      </w:r>
      <w:bookmarkEnd w:id="538"/>
      <w:bookmarkEnd w:id="539"/>
      <w:r>
        <w:rPr>
          <w:rFonts w:hint="eastAsia" w:cs="宋体"/>
          <w:b/>
          <w:bCs/>
          <w:color w:val="auto"/>
          <w:sz w:val="30"/>
          <w:szCs w:val="30"/>
          <w:highlight w:val="none"/>
          <w:lang w:val="en-US" w:eastAsia="zh-CN"/>
        </w:rPr>
        <w:t>】</w:t>
      </w:r>
    </w:p>
    <w:tbl>
      <w:tblPr>
        <w:tblStyle w:val="36"/>
        <w:tblW w:w="4996"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24"/>
        <w:gridCol w:w="1441"/>
        <w:gridCol w:w="1443"/>
        <w:gridCol w:w="1443"/>
        <w:gridCol w:w="1443"/>
        <w:gridCol w:w="1443"/>
        <w:gridCol w:w="1443"/>
      </w:tblGrid>
      <w:tr w14:paraId="583DBB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336" w:type="pct"/>
            <w:tcBorders>
              <w:top w:val="single" w:color="auto" w:sz="4" w:space="0"/>
              <w:left w:val="single" w:color="auto" w:sz="4" w:space="0"/>
              <w:bottom w:val="single" w:color="auto" w:sz="4" w:space="0"/>
              <w:right w:val="single" w:color="auto" w:sz="4" w:space="0"/>
            </w:tcBorders>
            <w:vAlign w:val="center"/>
          </w:tcPr>
          <w:p w14:paraId="161B280C">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序号</w:t>
            </w:r>
          </w:p>
        </w:tc>
        <w:tc>
          <w:tcPr>
            <w:tcW w:w="776" w:type="pct"/>
            <w:tcBorders>
              <w:top w:val="single" w:color="auto" w:sz="4" w:space="0"/>
              <w:left w:val="single" w:color="auto" w:sz="4" w:space="0"/>
              <w:bottom w:val="single" w:color="auto" w:sz="4" w:space="0"/>
              <w:right w:val="single" w:color="auto" w:sz="4" w:space="0"/>
            </w:tcBorders>
            <w:vAlign w:val="center"/>
          </w:tcPr>
          <w:p w14:paraId="6A1FFDA3">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项目</w:t>
            </w:r>
          </w:p>
          <w:p w14:paraId="02691B57">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名称</w:t>
            </w:r>
          </w:p>
        </w:tc>
        <w:tc>
          <w:tcPr>
            <w:tcW w:w="777" w:type="pct"/>
            <w:tcBorders>
              <w:top w:val="single" w:color="auto" w:sz="4" w:space="0"/>
              <w:left w:val="single" w:color="auto" w:sz="4" w:space="0"/>
              <w:bottom w:val="single" w:color="auto" w:sz="4" w:space="0"/>
              <w:right w:val="single" w:color="auto" w:sz="4" w:space="0"/>
            </w:tcBorders>
            <w:vAlign w:val="center"/>
          </w:tcPr>
          <w:p w14:paraId="1C08AE59">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合同标的货物名称</w:t>
            </w:r>
          </w:p>
        </w:tc>
        <w:tc>
          <w:tcPr>
            <w:tcW w:w="777" w:type="pct"/>
            <w:tcBorders>
              <w:top w:val="single" w:color="auto" w:sz="4" w:space="0"/>
              <w:left w:val="single" w:color="auto" w:sz="4" w:space="0"/>
              <w:bottom w:val="single" w:color="auto" w:sz="4" w:space="0"/>
              <w:right w:val="single" w:color="auto" w:sz="4" w:space="0"/>
            </w:tcBorders>
            <w:vAlign w:val="center"/>
          </w:tcPr>
          <w:p w14:paraId="58A146FA">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宋体"/>
                <w:color w:val="auto"/>
                <w:kern w:val="0"/>
                <w:szCs w:val="21"/>
                <w:highlight w:val="none"/>
              </w:rPr>
              <w:t>合同标的货物品牌</w:t>
            </w:r>
          </w:p>
        </w:tc>
        <w:tc>
          <w:tcPr>
            <w:tcW w:w="777" w:type="pct"/>
            <w:tcBorders>
              <w:top w:val="single" w:color="auto" w:sz="4" w:space="0"/>
              <w:left w:val="single" w:color="auto" w:sz="4" w:space="0"/>
              <w:bottom w:val="single" w:color="auto" w:sz="4" w:space="0"/>
              <w:right w:val="single" w:color="auto" w:sz="4" w:space="0"/>
            </w:tcBorders>
            <w:vAlign w:val="center"/>
          </w:tcPr>
          <w:p w14:paraId="1DE16F83">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宋体"/>
                <w:color w:val="auto"/>
                <w:kern w:val="0"/>
                <w:szCs w:val="21"/>
                <w:highlight w:val="none"/>
              </w:rPr>
              <w:t>合同标的货物</w:t>
            </w:r>
            <w:r>
              <w:rPr>
                <w:rFonts w:hint="eastAsia" w:ascii="宋体" w:hAnsi="宋体" w:eastAsia="宋体" w:cs="宋体"/>
                <w:color w:val="auto"/>
                <w:szCs w:val="21"/>
                <w:highlight w:val="none"/>
                <w:lang w:bidi="ar"/>
              </w:rPr>
              <w:t>型号</w:t>
            </w:r>
          </w:p>
        </w:tc>
        <w:tc>
          <w:tcPr>
            <w:tcW w:w="777" w:type="pct"/>
            <w:tcBorders>
              <w:top w:val="single" w:color="auto" w:sz="4" w:space="0"/>
              <w:left w:val="single" w:color="auto" w:sz="4" w:space="0"/>
              <w:bottom w:val="single" w:color="auto" w:sz="4" w:space="0"/>
              <w:right w:val="single" w:color="auto" w:sz="4" w:space="0"/>
            </w:tcBorders>
            <w:vAlign w:val="center"/>
          </w:tcPr>
          <w:p w14:paraId="7A111578">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合同签订日期</w:t>
            </w:r>
          </w:p>
        </w:tc>
        <w:tc>
          <w:tcPr>
            <w:tcW w:w="777" w:type="pct"/>
            <w:tcBorders>
              <w:top w:val="single" w:color="auto" w:sz="4" w:space="0"/>
              <w:left w:val="single" w:color="auto" w:sz="4" w:space="0"/>
              <w:bottom w:val="single" w:color="auto" w:sz="4" w:space="0"/>
              <w:right w:val="single" w:color="auto" w:sz="4" w:space="0"/>
            </w:tcBorders>
            <w:vAlign w:val="center"/>
          </w:tcPr>
          <w:p w14:paraId="7E3373F4">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买方单位联系人及电话</w:t>
            </w:r>
          </w:p>
        </w:tc>
      </w:tr>
      <w:tr w14:paraId="1AB5DD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336" w:type="pct"/>
            <w:tcBorders>
              <w:top w:val="single" w:color="auto" w:sz="4" w:space="0"/>
              <w:left w:val="single" w:color="auto" w:sz="4" w:space="0"/>
              <w:bottom w:val="single" w:color="auto" w:sz="4" w:space="0"/>
              <w:right w:val="single" w:color="auto" w:sz="4" w:space="0"/>
            </w:tcBorders>
            <w:vAlign w:val="center"/>
          </w:tcPr>
          <w:p w14:paraId="64478F6A">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1</w:t>
            </w:r>
          </w:p>
        </w:tc>
        <w:tc>
          <w:tcPr>
            <w:tcW w:w="776" w:type="pct"/>
            <w:tcBorders>
              <w:top w:val="single" w:color="auto" w:sz="4" w:space="0"/>
              <w:left w:val="single" w:color="auto" w:sz="4" w:space="0"/>
              <w:bottom w:val="single" w:color="auto" w:sz="4" w:space="0"/>
              <w:right w:val="single" w:color="auto" w:sz="4" w:space="0"/>
            </w:tcBorders>
            <w:vAlign w:val="center"/>
          </w:tcPr>
          <w:p w14:paraId="4D1926BB">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08FC558C">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3A3ED691">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10B02BE9">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2F115B3C">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39DC968F">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112F62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336" w:type="pct"/>
            <w:tcBorders>
              <w:top w:val="single" w:color="auto" w:sz="4" w:space="0"/>
              <w:left w:val="single" w:color="auto" w:sz="4" w:space="0"/>
              <w:bottom w:val="single" w:color="auto" w:sz="4" w:space="0"/>
              <w:right w:val="single" w:color="auto" w:sz="4" w:space="0"/>
            </w:tcBorders>
            <w:vAlign w:val="center"/>
          </w:tcPr>
          <w:p w14:paraId="06942D2A">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2</w:t>
            </w:r>
          </w:p>
        </w:tc>
        <w:tc>
          <w:tcPr>
            <w:tcW w:w="776" w:type="pct"/>
            <w:tcBorders>
              <w:top w:val="single" w:color="auto" w:sz="4" w:space="0"/>
              <w:left w:val="single" w:color="auto" w:sz="4" w:space="0"/>
              <w:bottom w:val="single" w:color="auto" w:sz="4" w:space="0"/>
              <w:right w:val="single" w:color="auto" w:sz="4" w:space="0"/>
            </w:tcBorders>
            <w:vAlign w:val="center"/>
          </w:tcPr>
          <w:p w14:paraId="737A1DB0">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6EACF39F">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0056760C">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1E59DDFA">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3B8C1EE9">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3D6AA53D">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0E1239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336" w:type="pct"/>
            <w:tcBorders>
              <w:top w:val="single" w:color="auto" w:sz="4" w:space="0"/>
              <w:left w:val="single" w:color="auto" w:sz="4" w:space="0"/>
              <w:bottom w:val="single" w:color="auto" w:sz="4" w:space="0"/>
              <w:right w:val="single" w:color="auto" w:sz="4" w:space="0"/>
            </w:tcBorders>
            <w:vAlign w:val="center"/>
          </w:tcPr>
          <w:p w14:paraId="51E9D7E5">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3</w:t>
            </w:r>
          </w:p>
        </w:tc>
        <w:tc>
          <w:tcPr>
            <w:tcW w:w="776" w:type="pct"/>
            <w:tcBorders>
              <w:top w:val="single" w:color="auto" w:sz="4" w:space="0"/>
              <w:left w:val="single" w:color="auto" w:sz="4" w:space="0"/>
              <w:bottom w:val="single" w:color="auto" w:sz="4" w:space="0"/>
              <w:right w:val="single" w:color="auto" w:sz="4" w:space="0"/>
            </w:tcBorders>
            <w:vAlign w:val="center"/>
          </w:tcPr>
          <w:p w14:paraId="630423CE">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19BBC76E">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5731D781">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5D33F8A9">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195C3EE1">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094701E1">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5044EE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336" w:type="pct"/>
            <w:tcBorders>
              <w:top w:val="single" w:color="auto" w:sz="4" w:space="0"/>
              <w:left w:val="single" w:color="auto" w:sz="4" w:space="0"/>
              <w:bottom w:val="single" w:color="auto" w:sz="4" w:space="0"/>
              <w:right w:val="single" w:color="auto" w:sz="4" w:space="0"/>
            </w:tcBorders>
            <w:vAlign w:val="center"/>
          </w:tcPr>
          <w:p w14:paraId="63CD2FC9">
            <w:pPr>
              <w:autoSpaceDE w:val="0"/>
              <w:autoSpaceDN w:val="0"/>
              <w:adjustRightInd w:val="0"/>
              <w:spacing w:line="360" w:lineRule="auto"/>
              <w:jc w:val="center"/>
              <w:rPr>
                <w:rFonts w:ascii="宋体" w:hAnsi="宋体" w:eastAsia="宋体" w:cs="Times New Roman"/>
                <w:color w:val="auto"/>
                <w:kern w:val="0"/>
                <w:szCs w:val="21"/>
                <w:highlight w:val="none"/>
              </w:rPr>
            </w:pPr>
            <w:r>
              <w:rPr>
                <w:rFonts w:ascii="宋体" w:hAnsi="宋体" w:eastAsia="宋体" w:cs="Courier New"/>
                <w:color w:val="auto"/>
                <w:kern w:val="0"/>
                <w:szCs w:val="21"/>
                <w:highlight w:val="none"/>
              </w:rPr>
              <w:t>…</w:t>
            </w:r>
          </w:p>
        </w:tc>
        <w:tc>
          <w:tcPr>
            <w:tcW w:w="776" w:type="pct"/>
            <w:tcBorders>
              <w:top w:val="single" w:color="auto" w:sz="4" w:space="0"/>
              <w:left w:val="single" w:color="auto" w:sz="4" w:space="0"/>
              <w:bottom w:val="single" w:color="auto" w:sz="4" w:space="0"/>
              <w:right w:val="single" w:color="auto" w:sz="4" w:space="0"/>
            </w:tcBorders>
            <w:vAlign w:val="center"/>
          </w:tcPr>
          <w:p w14:paraId="1D55DB23">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678F67C7">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02B6880E">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4420EB66">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0AE426B0">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4057C147">
            <w:pPr>
              <w:autoSpaceDE w:val="0"/>
              <w:autoSpaceDN w:val="0"/>
              <w:adjustRightInd w:val="0"/>
              <w:spacing w:line="360" w:lineRule="auto"/>
              <w:jc w:val="center"/>
              <w:rPr>
                <w:rFonts w:ascii="宋体" w:hAnsi="宋体" w:eastAsia="宋体" w:cs="Times New Roman"/>
                <w:color w:val="auto"/>
                <w:kern w:val="0"/>
                <w:szCs w:val="21"/>
                <w:highlight w:val="none"/>
              </w:rPr>
            </w:pPr>
          </w:p>
        </w:tc>
      </w:tr>
    </w:tbl>
    <w:p w14:paraId="1F05489A">
      <w:pPr>
        <w:spacing w:line="360" w:lineRule="auto"/>
        <w:ind w:left="424" w:hanging="424" w:hangingChars="201"/>
        <w:rPr>
          <w:rFonts w:hint="eastAsia" w:ascii="宋体" w:hAnsi="宋体" w:eastAsia="宋体" w:cs="宋体"/>
          <w:b/>
          <w:color w:val="auto"/>
          <w:szCs w:val="21"/>
          <w:highlight w:val="none"/>
          <w:lang w:val="zh-CN"/>
        </w:rPr>
      </w:pPr>
    </w:p>
    <w:p w14:paraId="2E296E68">
      <w:pPr>
        <w:tabs>
          <w:tab w:val="left" w:pos="567"/>
        </w:tabs>
        <w:autoSpaceDE w:val="0"/>
        <w:autoSpaceDN w:val="0"/>
        <w:adjustRightInd w:val="0"/>
        <w:spacing w:line="360" w:lineRule="auto"/>
        <w:ind w:left="422" w:hanging="422" w:hangingChars="200"/>
        <w:jc w:val="left"/>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资格业绩证明材料提交要求：</w:t>
      </w:r>
    </w:p>
    <w:p w14:paraId="763051F9">
      <w:pPr>
        <w:spacing w:line="360" w:lineRule="auto"/>
        <w:ind w:left="422" w:hanging="422" w:hangingChars="201"/>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（1）作为投标人资格条件证明的业绩放置在此处；</w:t>
      </w:r>
    </w:p>
    <w:p w14:paraId="3E264E3F">
      <w:pPr>
        <w:spacing w:line="360" w:lineRule="auto"/>
        <w:ind w:left="525"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（2）业绩须附合同复印件及销售发票复印件（业绩的销售方须为投标人</w:t>
      </w:r>
      <w:r>
        <w:rPr>
          <w:rFonts w:hint="eastAsia" w:ascii="宋体" w:hAnsi="宋体" w:eastAsia="宋体" w:cs="宋体"/>
          <w:color w:val="auto"/>
          <w:szCs w:val="21"/>
          <w:highlight w:val="none"/>
          <w:lang w:val="en-US" w:eastAsia="zh-CN"/>
        </w:rPr>
        <w:t>或整车生产企业</w:t>
      </w:r>
      <w:r>
        <w:rPr>
          <w:rFonts w:hint="eastAsia" w:ascii="宋体" w:hAnsi="宋体" w:eastAsia="宋体" w:cs="宋体"/>
          <w:color w:val="auto"/>
          <w:szCs w:val="21"/>
          <w:highlight w:val="none"/>
          <w:lang w:val="zh-CN"/>
        </w:rPr>
        <w:t>）；</w:t>
      </w:r>
    </w:p>
    <w:p w14:paraId="6F58B73A">
      <w:pPr>
        <w:spacing w:line="360" w:lineRule="auto"/>
        <w:ind w:left="525"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）合同等业绩证明材料必须能反映资格条件【合同签订日期为202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年1月1日或以后，合同标的必须为</w:t>
      </w:r>
      <w:r>
        <w:rPr>
          <w:rFonts w:hint="eastAsia" w:ascii="宋体" w:hAnsi="宋体" w:eastAsia="宋体" w:cs="宋体"/>
          <w:color w:val="auto"/>
          <w:szCs w:val="21"/>
          <w:highlight w:val="none"/>
          <w:lang w:val="en-US" w:eastAsia="zh-CN"/>
        </w:rPr>
        <w:t>投标的4T小型高压冲洗车</w:t>
      </w:r>
      <w:r>
        <w:rPr>
          <w:rFonts w:hint="eastAsia" w:ascii="宋体" w:hAnsi="宋体" w:eastAsia="宋体" w:cs="宋体"/>
          <w:color w:val="auto"/>
          <w:szCs w:val="21"/>
          <w:highlight w:val="none"/>
          <w:lang w:val="zh-CN"/>
        </w:rPr>
        <w:t>车型】，否则，需同时提供购买方出具的书面补充说明文件复印件作为辅助证明（补充说明文件复印件能显示购买方公章）；</w:t>
      </w:r>
    </w:p>
    <w:p w14:paraId="6B07D4CF">
      <w:pPr>
        <w:tabs>
          <w:tab w:val="left" w:pos="567"/>
        </w:tabs>
        <w:autoSpaceDE w:val="0"/>
        <w:autoSpaceDN w:val="0"/>
        <w:adjustRightInd w:val="0"/>
        <w:spacing w:line="360" w:lineRule="auto"/>
        <w:ind w:left="422" w:hanging="422" w:hangingChars="200"/>
        <w:jc w:val="left"/>
        <w:outlineLvl w:val="9"/>
        <w:rPr>
          <w:rFonts w:ascii="宋体" w:hAnsi="宋体" w:eastAsia="宋体" w:cs="宋体"/>
          <w:b/>
          <w:color w:val="auto"/>
          <w:kern w:val="0"/>
          <w:sz w:val="30"/>
          <w:szCs w:val="30"/>
          <w:highlight w:val="none"/>
        </w:rPr>
      </w:pPr>
      <w:bookmarkStart w:id="546" w:name="_Toc6253"/>
      <w:bookmarkStart w:id="547" w:name="_Toc14967"/>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4</w:t>
      </w:r>
      <w:r>
        <w:rPr>
          <w:rFonts w:hint="eastAsia" w:ascii="宋体" w:hAnsi="宋体" w:eastAsia="宋体" w:cs="宋体"/>
          <w:b/>
          <w:color w:val="auto"/>
          <w:szCs w:val="21"/>
          <w:highlight w:val="none"/>
          <w:lang w:val="zh-CN"/>
        </w:rPr>
        <w:t>）</w:t>
      </w:r>
      <w:bookmarkEnd w:id="546"/>
      <w:bookmarkEnd w:id="547"/>
      <w:r>
        <w:rPr>
          <w:rFonts w:hint="eastAsia" w:ascii="宋体" w:hAnsi="宋体" w:eastAsia="宋体" w:cs="宋体"/>
          <w:b/>
          <w:color w:val="auto"/>
          <w:szCs w:val="21"/>
          <w:highlight w:val="none"/>
          <w:lang w:val="zh-CN"/>
        </w:rPr>
        <w:t>未按上述要求在此格式下提供证明材料的业绩，或在此格式下所附材料无法证明符合资格要求的业绩，按无效投标文件处理。</w:t>
      </w:r>
    </w:p>
    <w:p w14:paraId="768CE432">
      <w:pPr>
        <w:rPr>
          <w:rFonts w:ascii="宋体" w:hAnsi="宋体" w:eastAsia="宋体" w:cs="宋体"/>
          <w:b/>
          <w:color w:val="auto"/>
          <w:kern w:val="0"/>
          <w:sz w:val="30"/>
          <w:szCs w:val="30"/>
          <w:highlight w:val="none"/>
        </w:rPr>
      </w:pPr>
      <w:r>
        <w:rPr>
          <w:rFonts w:ascii="宋体" w:hAnsi="宋体" w:eastAsia="宋体" w:cs="宋体"/>
          <w:b/>
          <w:color w:val="auto"/>
          <w:kern w:val="0"/>
          <w:sz w:val="30"/>
          <w:szCs w:val="30"/>
          <w:highlight w:val="none"/>
        </w:rPr>
        <w:br w:type="page"/>
      </w:r>
    </w:p>
    <w:p w14:paraId="042C1CAC">
      <w:pPr>
        <w:tabs>
          <w:tab w:val="left" w:pos="567"/>
        </w:tabs>
        <w:autoSpaceDE w:val="0"/>
        <w:autoSpaceDN w:val="0"/>
        <w:adjustRightInd w:val="0"/>
        <w:spacing w:line="360" w:lineRule="auto"/>
        <w:jc w:val="left"/>
        <w:outlineLvl w:val="2"/>
        <w:rPr>
          <w:rFonts w:ascii="宋体" w:hAnsi="宋体" w:eastAsia="宋体" w:cs="Times New Roman"/>
          <w:b/>
          <w:bCs/>
          <w:color w:val="auto"/>
          <w:sz w:val="32"/>
          <w:szCs w:val="32"/>
          <w:highlight w:val="none"/>
          <w:lang w:val="zh-CN"/>
        </w:rPr>
      </w:pPr>
      <w:bookmarkStart w:id="548" w:name="_Toc25276"/>
      <w:bookmarkStart w:id="549" w:name="_Toc8979"/>
      <w:bookmarkStart w:id="550" w:name="_Toc31879"/>
      <w:r>
        <w:rPr>
          <w:rFonts w:hint="eastAsia" w:ascii="宋体" w:hAnsi="宋体" w:eastAsia="宋体" w:cs="宋体"/>
          <w:b/>
          <w:color w:val="auto"/>
          <w:kern w:val="0"/>
          <w:sz w:val="30"/>
          <w:szCs w:val="30"/>
          <w:highlight w:val="none"/>
          <w:lang w:val="en-US" w:eastAsia="zh-CN"/>
        </w:rPr>
        <w:t xml:space="preserve">5.6 </w:t>
      </w:r>
      <w:r>
        <w:rPr>
          <w:rFonts w:hint="eastAsia" w:ascii="宋体" w:hAnsi="宋体" w:eastAsia="宋体" w:cs="宋体"/>
          <w:b/>
          <w:color w:val="auto"/>
          <w:kern w:val="0"/>
          <w:sz w:val="30"/>
          <w:szCs w:val="30"/>
          <w:highlight w:val="none"/>
        </w:rPr>
        <w:t>最近3年投标人牵涉的其他（失信和违法）处罚说明格式</w:t>
      </w:r>
      <w:bookmarkEnd w:id="540"/>
      <w:bookmarkEnd w:id="541"/>
      <w:bookmarkEnd w:id="542"/>
      <w:bookmarkEnd w:id="543"/>
      <w:bookmarkEnd w:id="544"/>
      <w:bookmarkEnd w:id="548"/>
      <w:bookmarkEnd w:id="549"/>
      <w:bookmarkEnd w:id="550"/>
    </w:p>
    <w:p w14:paraId="56F621BD">
      <w:pPr>
        <w:autoSpaceDE w:val="0"/>
        <w:autoSpaceDN w:val="0"/>
        <w:adjustRightInd w:val="0"/>
        <w:spacing w:line="360" w:lineRule="auto"/>
        <w:jc w:val="center"/>
        <w:rPr>
          <w:rFonts w:ascii="宋体" w:hAnsi="宋体" w:eastAsia="宋体" w:cs="宋体"/>
          <w:color w:val="auto"/>
          <w:kern w:val="0"/>
          <w:sz w:val="24"/>
          <w:szCs w:val="24"/>
          <w:highlight w:val="none"/>
        </w:rPr>
      </w:pPr>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bCs/>
          <w:color w:val="auto"/>
          <w:sz w:val="32"/>
          <w:szCs w:val="32"/>
          <w:highlight w:val="none"/>
          <w:lang w:val="zh-CN"/>
        </w:rPr>
        <w:t>处罚说明</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4EC5F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65C9A767">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vAlign w:val="center"/>
          </w:tcPr>
          <w:p w14:paraId="6DFF77DB">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tcPr>
          <w:p w14:paraId="0D509BAD">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vAlign w:val="center"/>
          </w:tcPr>
          <w:p w14:paraId="3751403B">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31DFB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58367614">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14:paraId="5418D715">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3BD9A61D">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26204096">
            <w:pPr>
              <w:autoSpaceDE w:val="0"/>
              <w:autoSpaceDN w:val="0"/>
              <w:adjustRightInd w:val="0"/>
              <w:spacing w:line="360" w:lineRule="auto"/>
              <w:jc w:val="center"/>
              <w:rPr>
                <w:rFonts w:ascii="宋体" w:hAnsi="宋体" w:eastAsia="宋体" w:cs="宋体"/>
                <w:color w:val="auto"/>
                <w:kern w:val="0"/>
                <w:szCs w:val="21"/>
                <w:highlight w:val="none"/>
              </w:rPr>
            </w:pPr>
          </w:p>
        </w:tc>
      </w:tr>
      <w:tr w14:paraId="3265B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7B95DF18">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14:paraId="50875E64">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3E029766">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078BD857">
            <w:pPr>
              <w:autoSpaceDE w:val="0"/>
              <w:autoSpaceDN w:val="0"/>
              <w:adjustRightInd w:val="0"/>
              <w:spacing w:line="360" w:lineRule="auto"/>
              <w:jc w:val="center"/>
              <w:rPr>
                <w:rFonts w:ascii="宋体" w:hAnsi="宋体" w:eastAsia="宋体" w:cs="宋体"/>
                <w:color w:val="auto"/>
                <w:kern w:val="0"/>
                <w:szCs w:val="21"/>
                <w:highlight w:val="none"/>
              </w:rPr>
            </w:pPr>
          </w:p>
        </w:tc>
      </w:tr>
      <w:tr w14:paraId="6A26E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7BF0A397">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w:t>
            </w:r>
            <w:r>
              <w:rPr>
                <w:rFonts w:hint="eastAsia" w:ascii="宋体" w:hAnsi="宋体" w:eastAsia="宋体" w:cs="宋体"/>
                <w:color w:val="auto"/>
                <w:kern w:val="0"/>
                <w:szCs w:val="21"/>
                <w:highlight w:val="none"/>
                <w:lang w:val="en-US" w:eastAsia="zh-CN"/>
              </w:rPr>
              <w:t>政府采购</w:t>
            </w:r>
            <w:r>
              <w:rPr>
                <w:rFonts w:hint="eastAsia" w:ascii="宋体" w:hAnsi="宋体" w:eastAsia="宋体" w:cs="宋体"/>
                <w:color w:val="auto"/>
                <w:kern w:val="0"/>
                <w:szCs w:val="21"/>
                <w:highlight w:val="none"/>
              </w:rPr>
              <w:t>严重违法失信行为记录名单</w:t>
            </w:r>
          </w:p>
        </w:tc>
        <w:tc>
          <w:tcPr>
            <w:tcW w:w="1417" w:type="dxa"/>
            <w:vAlign w:val="center"/>
          </w:tcPr>
          <w:p w14:paraId="291C3773">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379616A6">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194DED51">
            <w:pPr>
              <w:autoSpaceDE w:val="0"/>
              <w:autoSpaceDN w:val="0"/>
              <w:adjustRightInd w:val="0"/>
              <w:spacing w:line="360" w:lineRule="auto"/>
              <w:jc w:val="center"/>
              <w:rPr>
                <w:rFonts w:ascii="宋体" w:hAnsi="宋体" w:eastAsia="宋体" w:cs="宋体"/>
                <w:color w:val="auto"/>
                <w:kern w:val="0"/>
                <w:szCs w:val="21"/>
                <w:highlight w:val="none"/>
              </w:rPr>
            </w:pPr>
          </w:p>
        </w:tc>
      </w:tr>
    </w:tbl>
    <w:p w14:paraId="4ED7A953">
      <w:pPr>
        <w:autoSpaceDE w:val="0"/>
        <w:autoSpaceDN w:val="0"/>
        <w:adjustRightInd w:val="0"/>
        <w:spacing w:line="360" w:lineRule="auto"/>
        <w:jc w:val="left"/>
        <w:rPr>
          <w:rFonts w:ascii="宋体" w:hAnsi="宋体" w:eastAsia="宋体" w:cs="宋体"/>
          <w:color w:val="auto"/>
          <w:kern w:val="0"/>
          <w:szCs w:val="21"/>
          <w:highlight w:val="none"/>
        </w:rPr>
      </w:pPr>
    </w:p>
    <w:p w14:paraId="775C7135">
      <w:pPr>
        <w:autoSpaceDE w:val="0"/>
        <w:autoSpaceDN w:val="0"/>
        <w:adjustRightInd w:val="0"/>
        <w:spacing w:line="360" w:lineRule="auto"/>
        <w:jc w:val="left"/>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auto"/>
          <w:szCs w:val="21"/>
          <w:highlight w:val="none"/>
          <w:lang w:val="zh-CN"/>
        </w:rPr>
        <w:t>。</w:t>
      </w:r>
    </w:p>
    <w:p w14:paraId="3940DB4D">
      <w:pPr>
        <w:autoSpaceDE w:val="0"/>
        <w:autoSpaceDN w:val="0"/>
        <w:adjustRightInd w:val="0"/>
        <w:ind w:right="-23" w:rightChars="-11"/>
        <w:jc w:val="left"/>
        <w:rPr>
          <w:rFonts w:ascii="宋体" w:hAnsi="宋体" w:eastAsia="宋体" w:cs="Times New Roman"/>
          <w:b/>
          <w:bCs/>
          <w:color w:val="auto"/>
          <w:kern w:val="0"/>
          <w:szCs w:val="21"/>
          <w:highlight w:val="none"/>
          <w:lang w:val="zh-CN"/>
        </w:rPr>
      </w:pPr>
    </w:p>
    <w:p w14:paraId="1320346B">
      <w:pPr>
        <w:autoSpaceDE w:val="0"/>
        <w:autoSpaceDN w:val="0"/>
        <w:adjustRightInd w:val="0"/>
        <w:spacing w:line="360" w:lineRule="auto"/>
        <w:jc w:val="center"/>
        <w:rPr>
          <w:rFonts w:ascii="宋体" w:hAnsi="宋体" w:eastAsia="宋体" w:cs="宋体"/>
          <w:color w:val="auto"/>
          <w:kern w:val="0"/>
          <w:sz w:val="24"/>
          <w:szCs w:val="24"/>
          <w:highlight w:val="none"/>
        </w:rPr>
      </w:pPr>
    </w:p>
    <w:p w14:paraId="44B44839">
      <w:pPr>
        <w:spacing w:line="360" w:lineRule="auto"/>
        <w:ind w:firstLine="494" w:firstLineChars="206"/>
        <w:rPr>
          <w:rFonts w:ascii="宋体" w:hAnsi="宋体" w:eastAsia="宋体" w:cs="宋体"/>
          <w:color w:val="auto"/>
          <w:kern w:val="0"/>
          <w:sz w:val="24"/>
          <w:szCs w:val="24"/>
          <w:highlight w:val="none"/>
        </w:rPr>
      </w:pPr>
    </w:p>
    <w:p w14:paraId="14F8EBF3">
      <w:pPr>
        <w:spacing w:line="360" w:lineRule="auto"/>
        <w:ind w:firstLine="494" w:firstLineChars="206"/>
        <w:rPr>
          <w:rFonts w:ascii="宋体" w:hAnsi="宋体" w:eastAsia="宋体" w:cs="宋体"/>
          <w:color w:val="auto"/>
          <w:kern w:val="0"/>
          <w:sz w:val="24"/>
          <w:szCs w:val="24"/>
          <w:highlight w:val="none"/>
        </w:rPr>
      </w:pPr>
    </w:p>
    <w:p w14:paraId="72AA050F">
      <w:pPr>
        <w:spacing w:line="360" w:lineRule="auto"/>
        <w:ind w:firstLine="494" w:firstLineChars="206"/>
        <w:rPr>
          <w:rFonts w:ascii="宋体" w:hAnsi="宋体" w:eastAsia="宋体" w:cs="宋体"/>
          <w:color w:val="auto"/>
          <w:kern w:val="0"/>
          <w:sz w:val="24"/>
          <w:szCs w:val="24"/>
          <w:highlight w:val="none"/>
        </w:rPr>
      </w:pPr>
    </w:p>
    <w:p w14:paraId="138A1D1A">
      <w:pPr>
        <w:spacing w:line="360" w:lineRule="auto"/>
        <w:ind w:right="368" w:rightChars="175" w:firstLine="5460" w:firstLineChars="260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549B6FCA">
      <w:pPr>
        <w:autoSpaceDE w:val="0"/>
        <w:autoSpaceDN w:val="0"/>
        <w:adjustRightInd w:val="0"/>
        <w:spacing w:line="360" w:lineRule="auto"/>
        <w:ind w:right="781" w:rightChars="372" w:firstLine="2811" w:firstLineChars="133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w:t>
      </w:r>
      <w:r>
        <w:rPr>
          <w:rFonts w:ascii="宋体" w:hAnsi="宋体" w:eastAsia="宋体" w:cs="宋体"/>
          <w:color w:val="auto"/>
          <w:szCs w:val="24"/>
          <w:highlight w:val="none"/>
          <w:lang w:val="zh-CN"/>
        </w:rPr>
        <w:t xml:space="preserve">            </w:t>
      </w:r>
      <w:r>
        <w:rPr>
          <w:rFonts w:hint="eastAsia" w:ascii="宋体" w:hAnsi="宋体" w:eastAsia="宋体" w:cs="宋体"/>
          <w:color w:val="auto"/>
          <w:szCs w:val="24"/>
          <w:highlight w:val="none"/>
          <w:lang w:val="zh-CN"/>
        </w:rPr>
        <w:t>日  期：   年  月  日</w:t>
      </w:r>
    </w:p>
    <w:p w14:paraId="7DE4232D">
      <w:pPr>
        <w:rPr>
          <w:rFonts w:ascii="宋体" w:hAnsi="宋体" w:eastAsia="宋体" w:cs="宋体"/>
          <w:color w:val="auto"/>
          <w:szCs w:val="24"/>
          <w:highlight w:val="none"/>
          <w:lang w:val="zh-CN"/>
        </w:rPr>
      </w:pPr>
      <w:r>
        <w:rPr>
          <w:rFonts w:ascii="宋体" w:hAnsi="宋体" w:eastAsia="宋体" w:cs="宋体"/>
          <w:color w:val="auto"/>
          <w:szCs w:val="24"/>
          <w:highlight w:val="none"/>
          <w:lang w:val="zh-CN"/>
        </w:rPr>
        <w:br w:type="page"/>
      </w:r>
      <w:bookmarkStart w:id="551" w:name="_Toc2031_WPSOffice_Level2"/>
      <w:bookmarkStart w:id="552" w:name="_Toc13237"/>
      <w:bookmarkStart w:id="553" w:name="_Toc104991881"/>
      <w:bookmarkStart w:id="554" w:name="_Toc102860079"/>
      <w:bookmarkStart w:id="555" w:name="_Toc94107215"/>
      <w:bookmarkStart w:id="556" w:name="_Toc102860423"/>
      <w:bookmarkStart w:id="557" w:name="_Toc533708126"/>
      <w:bookmarkStart w:id="558" w:name="_Toc140596934"/>
      <w:bookmarkStart w:id="559" w:name="_Toc1977731"/>
      <w:bookmarkStart w:id="560" w:name="_Toc142508374"/>
      <w:bookmarkStart w:id="561" w:name="_Toc486167714"/>
    </w:p>
    <w:p w14:paraId="725793CA">
      <w:pPr>
        <w:tabs>
          <w:tab w:val="left" w:pos="567"/>
        </w:tabs>
        <w:autoSpaceDE w:val="0"/>
        <w:autoSpaceDN w:val="0"/>
        <w:adjustRightInd w:val="0"/>
        <w:spacing w:line="360" w:lineRule="auto"/>
        <w:jc w:val="left"/>
        <w:outlineLvl w:val="2"/>
        <w:rPr>
          <w:rFonts w:ascii="宋体" w:hAnsi="宋体" w:eastAsia="宋体" w:cs="Times New Roman"/>
          <w:color w:val="auto"/>
          <w:kern w:val="0"/>
          <w:szCs w:val="21"/>
          <w:highlight w:val="none"/>
          <w:u w:val="single"/>
        </w:rPr>
      </w:pPr>
      <w:bookmarkStart w:id="562" w:name="_Toc15880"/>
      <w:bookmarkStart w:id="563" w:name="_Toc11148"/>
      <w:r>
        <w:rPr>
          <w:rFonts w:hint="eastAsia" w:ascii="宋体" w:hAnsi="宋体" w:eastAsia="宋体" w:cs="宋体"/>
          <w:b/>
          <w:color w:val="auto"/>
          <w:sz w:val="32"/>
          <w:szCs w:val="32"/>
          <w:highlight w:val="none"/>
          <w:lang w:val="en-US" w:eastAsia="zh-CN"/>
        </w:rPr>
        <w:t>六</w:t>
      </w:r>
      <w:r>
        <w:rPr>
          <w:rFonts w:hint="eastAsia" w:ascii="宋体" w:hAnsi="宋体" w:eastAsia="宋体" w:cs="宋体"/>
          <w:b/>
          <w:color w:val="auto"/>
          <w:kern w:val="0"/>
          <w:sz w:val="32"/>
          <w:szCs w:val="32"/>
          <w:highlight w:val="none"/>
        </w:rPr>
        <w:t>、投标人基本情况一览表</w:t>
      </w:r>
      <w:bookmarkEnd w:id="551"/>
      <w:bookmarkEnd w:id="552"/>
      <w:bookmarkEnd w:id="553"/>
      <w:bookmarkEnd w:id="554"/>
      <w:bookmarkEnd w:id="555"/>
      <w:bookmarkEnd w:id="556"/>
      <w:bookmarkEnd w:id="557"/>
      <w:bookmarkEnd w:id="558"/>
      <w:bookmarkEnd w:id="559"/>
      <w:bookmarkEnd w:id="560"/>
      <w:bookmarkEnd w:id="561"/>
      <w:bookmarkEnd w:id="562"/>
      <w:bookmarkEnd w:id="563"/>
    </w:p>
    <w:p w14:paraId="09A75158">
      <w:pPr>
        <w:autoSpaceDE w:val="0"/>
        <w:autoSpaceDN w:val="0"/>
        <w:adjustRightInd w:val="0"/>
        <w:spacing w:line="360" w:lineRule="auto"/>
        <w:jc w:val="center"/>
        <w:rPr>
          <w:rFonts w:ascii="宋体" w:hAnsi="宋体" w:eastAsia="宋体" w:cs="宋体"/>
          <w:b/>
          <w:bCs/>
          <w:color w:val="auto"/>
          <w:sz w:val="30"/>
          <w:szCs w:val="30"/>
          <w:highlight w:val="none"/>
        </w:rPr>
      </w:pPr>
      <w:bookmarkStart w:id="564" w:name="_Toc2773_WPSOffice_Level3"/>
      <w:r>
        <w:rPr>
          <w:rFonts w:hint="eastAsia" w:ascii="宋体" w:hAnsi="宋体" w:eastAsia="宋体" w:cs="宋体"/>
          <w:b/>
          <w:bCs/>
          <w:color w:val="auto"/>
          <w:sz w:val="30"/>
          <w:szCs w:val="30"/>
          <w:highlight w:val="none"/>
          <w:lang w:val="zh-CN"/>
        </w:rPr>
        <w:t>投标人基本情况一览表</w:t>
      </w:r>
      <w:bookmarkEnd w:id="564"/>
    </w:p>
    <w:p w14:paraId="55C46F8D">
      <w:pPr>
        <w:autoSpaceDE w:val="0"/>
        <w:autoSpaceDN w:val="0"/>
        <w:adjustRightInd w:val="0"/>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lang w:val="zh-CN"/>
        </w:rPr>
        <w:t>1．名称及概况：</w:t>
      </w:r>
    </w:p>
    <w:p w14:paraId="5D53E7F9">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（1）投标人名称：________________________________________</w:t>
      </w:r>
    </w:p>
    <w:p w14:paraId="37EB4615">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14:paraId="0E4ADECB">
      <w:pPr>
        <w:autoSpaceDE w:val="0"/>
        <w:autoSpaceDN w:val="0"/>
        <w:adjustRightInd w:val="0"/>
        <w:spacing w:line="360" w:lineRule="auto"/>
        <w:ind w:firstLine="66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14:paraId="22EECC7D">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14:paraId="62CD4063">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14:paraId="29A96EF9">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14:paraId="1DA29EFA">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 ____</w:t>
      </w:r>
    </w:p>
    <w:p w14:paraId="18C73E7F">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14:paraId="464BAA3B">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14:paraId="4FCBB29B">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14:paraId="3284E47D">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14:paraId="3E3105C9">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14:paraId="49DB097F">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14:paraId="355D94C8">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14:paraId="01160B47">
      <w:pPr>
        <w:autoSpaceDE w:val="0"/>
        <w:autoSpaceDN w:val="0"/>
        <w:adjustRightInd w:val="0"/>
        <w:spacing w:line="360" w:lineRule="auto"/>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14:paraId="59578F49">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4. 提交资料（包括但不限于组织架构、公司简介等）：</w:t>
      </w:r>
    </w:p>
    <w:p w14:paraId="050D4861">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（1）公司简介；</w:t>
      </w:r>
    </w:p>
    <w:p w14:paraId="19DAE625">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14:paraId="0E284FB8">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（2）公司组织架构；</w:t>
      </w:r>
    </w:p>
    <w:p w14:paraId="2C674D72">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w:t>
      </w:r>
      <w:r>
        <w:rPr>
          <w:rFonts w:hint="eastAsia" w:ascii="宋体" w:hAnsi="宋体" w:eastAsia="宋体" w:cs="宋体"/>
          <w:color w:val="auto"/>
          <w:szCs w:val="24"/>
          <w:highlight w:val="none"/>
          <w:u w:val="single"/>
          <w:lang w:val="zh-CN"/>
        </w:rPr>
        <w:t xml:space="preserve">__ </w:t>
      </w:r>
    </w:p>
    <w:p w14:paraId="05A8C83F">
      <w:pPr>
        <w:autoSpaceDE w:val="0"/>
        <w:autoSpaceDN w:val="0"/>
        <w:adjustRightInd w:val="0"/>
        <w:spacing w:line="360" w:lineRule="auto"/>
        <w:ind w:left="836" w:leftChars="137" w:hanging="548" w:hangingChars="261"/>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（3）东莞市内设有分支机构情况介绍[应提供该分支机构的多证合一营业执照复印件等证明材料]（若无前述分支机构的无需介绍）。</w:t>
      </w:r>
    </w:p>
    <w:p w14:paraId="757A7E19">
      <w:pPr>
        <w:autoSpaceDE w:val="0"/>
        <w:autoSpaceDN w:val="0"/>
        <w:adjustRightInd w:val="0"/>
        <w:spacing w:line="360" w:lineRule="auto"/>
        <w:ind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14:paraId="28331CE6">
      <w:pPr>
        <w:autoSpaceDE w:val="0"/>
        <w:autoSpaceDN w:val="0"/>
        <w:adjustRightInd w:val="0"/>
        <w:spacing w:line="360" w:lineRule="auto"/>
        <w:ind w:firstLine="420" w:firstLineChars="200"/>
        <w:rPr>
          <w:rFonts w:ascii="宋体" w:hAnsi="宋体" w:eastAsia="宋体" w:cs="宋体"/>
          <w:color w:val="auto"/>
          <w:szCs w:val="24"/>
          <w:highlight w:val="none"/>
        </w:rPr>
      </w:pPr>
    </w:p>
    <w:p w14:paraId="0EACB9AB">
      <w:pPr>
        <w:autoSpaceDE w:val="0"/>
        <w:autoSpaceDN w:val="0"/>
        <w:adjustRightInd w:val="0"/>
        <w:spacing w:line="360" w:lineRule="auto"/>
        <w:ind w:right="368" w:rightChars="175"/>
        <w:jc w:val="right"/>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lang w:val="zh-CN"/>
        </w:rPr>
        <w:t>（加盖投标人法人公章）</w:t>
      </w:r>
    </w:p>
    <w:p w14:paraId="3DEF11BD">
      <w:pPr>
        <w:autoSpaceDE w:val="0"/>
        <w:autoSpaceDN w:val="0"/>
        <w:adjustRightInd w:val="0"/>
        <w:spacing w:line="360" w:lineRule="auto"/>
        <w:ind w:right="368" w:rightChars="175" w:firstLine="6237"/>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31AF0F14">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565" w:name="_Toc140596935"/>
      <w:bookmarkStart w:id="566" w:name="_Toc4495"/>
      <w:bookmarkStart w:id="567" w:name="_Toc4534"/>
      <w:bookmarkStart w:id="568" w:name="_Toc94107216"/>
      <w:bookmarkStart w:id="569" w:name="_Toc104991882"/>
      <w:bookmarkStart w:id="570" w:name="_Toc102860080"/>
      <w:bookmarkStart w:id="571" w:name="_Toc142508375"/>
      <w:bookmarkStart w:id="572" w:name="_Toc102860424"/>
      <w:bookmarkStart w:id="573" w:name="_Toc3711"/>
      <w:bookmarkStart w:id="574" w:name="_Toc486167715"/>
      <w:bookmarkStart w:id="575" w:name="_Toc1977733"/>
      <w:bookmarkStart w:id="576" w:name="_Toc9051_WPSOffice_Level2"/>
      <w:bookmarkStart w:id="577" w:name="_Toc533708128"/>
      <w:r>
        <w:rPr>
          <w:rFonts w:hint="eastAsia" w:ascii="宋体" w:hAnsi="宋体" w:eastAsia="宋体" w:cs="宋体"/>
          <w:b/>
          <w:color w:val="auto"/>
          <w:sz w:val="32"/>
          <w:szCs w:val="32"/>
          <w:highlight w:val="none"/>
          <w:lang w:val="en-US" w:eastAsia="zh-CN"/>
        </w:rPr>
        <w:t>七</w:t>
      </w:r>
      <w:r>
        <w:rPr>
          <w:rFonts w:hint="eastAsia" w:ascii="宋体" w:hAnsi="宋体" w:eastAsia="宋体" w:cs="宋体"/>
          <w:b/>
          <w:color w:val="auto"/>
          <w:sz w:val="32"/>
          <w:szCs w:val="32"/>
          <w:highlight w:val="none"/>
          <w:lang w:val="zh-CN"/>
        </w:rPr>
        <w:t>、投标人财务状况表格式</w:t>
      </w:r>
      <w:bookmarkEnd w:id="565"/>
      <w:bookmarkEnd w:id="566"/>
      <w:bookmarkEnd w:id="567"/>
      <w:bookmarkEnd w:id="568"/>
      <w:bookmarkEnd w:id="569"/>
      <w:bookmarkEnd w:id="570"/>
      <w:bookmarkEnd w:id="571"/>
      <w:bookmarkEnd w:id="572"/>
      <w:bookmarkEnd w:id="573"/>
    </w:p>
    <w:p w14:paraId="119948BE">
      <w:pPr>
        <w:autoSpaceDE w:val="0"/>
        <w:autoSpaceDN w:val="0"/>
        <w:adjustRightInd w:val="0"/>
        <w:spacing w:line="360" w:lineRule="auto"/>
        <w:jc w:val="center"/>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投标人财务状况表 </w:t>
      </w:r>
    </w:p>
    <w:p w14:paraId="1AFE13E2">
      <w:pPr>
        <w:autoSpaceDE w:val="0"/>
        <w:autoSpaceDN w:val="0"/>
        <w:adjustRightInd w:val="0"/>
        <w:spacing w:line="360" w:lineRule="auto"/>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3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27D898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05BE4DEC">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944" w:type="dxa"/>
            <w:vAlign w:val="center"/>
          </w:tcPr>
          <w:p w14:paraId="5E1BE5CD">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14:paraId="73C34F11">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14:paraId="03F48C5E">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vAlign w:val="center"/>
          </w:tcPr>
          <w:p w14:paraId="73E5D752">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14:paraId="1C450C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5D533D0B">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2021</w:t>
            </w:r>
          </w:p>
        </w:tc>
        <w:tc>
          <w:tcPr>
            <w:tcW w:w="1944" w:type="dxa"/>
            <w:vAlign w:val="center"/>
          </w:tcPr>
          <w:p w14:paraId="25EDA005">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5EF99C06">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vAlign w:val="center"/>
          </w:tcPr>
          <w:p w14:paraId="4D953B72">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65E91E13">
            <w:pPr>
              <w:autoSpaceDE w:val="0"/>
              <w:autoSpaceDN w:val="0"/>
              <w:adjustRightInd w:val="0"/>
              <w:spacing w:line="360" w:lineRule="auto"/>
              <w:jc w:val="center"/>
              <w:rPr>
                <w:rFonts w:ascii="宋体" w:hAnsi="宋体" w:eastAsia="宋体" w:cs="宋体"/>
                <w:color w:val="auto"/>
                <w:kern w:val="0"/>
                <w:szCs w:val="21"/>
                <w:highlight w:val="none"/>
              </w:rPr>
            </w:pPr>
          </w:p>
        </w:tc>
      </w:tr>
      <w:tr w14:paraId="02A8A4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6BC0EA39">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2022</w:t>
            </w:r>
          </w:p>
        </w:tc>
        <w:tc>
          <w:tcPr>
            <w:tcW w:w="1944" w:type="dxa"/>
            <w:vAlign w:val="center"/>
          </w:tcPr>
          <w:p w14:paraId="29C8F099">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7E1304BD">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tcPr>
          <w:p w14:paraId="04A7BCBC">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1186608D">
            <w:pPr>
              <w:autoSpaceDE w:val="0"/>
              <w:autoSpaceDN w:val="0"/>
              <w:adjustRightInd w:val="0"/>
              <w:spacing w:line="360" w:lineRule="auto"/>
              <w:jc w:val="center"/>
              <w:rPr>
                <w:rFonts w:ascii="宋体" w:hAnsi="宋体" w:eastAsia="宋体" w:cs="宋体"/>
                <w:color w:val="auto"/>
                <w:kern w:val="0"/>
                <w:szCs w:val="21"/>
                <w:highlight w:val="none"/>
              </w:rPr>
            </w:pPr>
          </w:p>
        </w:tc>
      </w:tr>
      <w:tr w14:paraId="209094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0AE9D775">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2023</w:t>
            </w:r>
          </w:p>
        </w:tc>
        <w:tc>
          <w:tcPr>
            <w:tcW w:w="1944" w:type="dxa"/>
            <w:vAlign w:val="center"/>
          </w:tcPr>
          <w:p w14:paraId="38C6909D">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63BA0C71">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tcPr>
          <w:p w14:paraId="1FA70CC0">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36021A6B">
            <w:pPr>
              <w:autoSpaceDE w:val="0"/>
              <w:autoSpaceDN w:val="0"/>
              <w:adjustRightInd w:val="0"/>
              <w:spacing w:line="360" w:lineRule="auto"/>
              <w:jc w:val="center"/>
              <w:rPr>
                <w:rFonts w:ascii="宋体" w:hAnsi="宋体" w:eastAsia="宋体" w:cs="宋体"/>
                <w:color w:val="auto"/>
                <w:kern w:val="0"/>
                <w:szCs w:val="21"/>
                <w:highlight w:val="none"/>
              </w:rPr>
            </w:pPr>
          </w:p>
        </w:tc>
      </w:tr>
      <w:tr w14:paraId="785BD6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3484FFB1">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tcPr>
          <w:p w14:paraId="43B15A6F">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73E95F15">
            <w:pPr>
              <w:autoSpaceDE w:val="0"/>
              <w:autoSpaceDN w:val="0"/>
              <w:adjustRightInd w:val="0"/>
              <w:spacing w:line="360" w:lineRule="auto"/>
              <w:jc w:val="center"/>
              <w:rPr>
                <w:rFonts w:ascii="宋体" w:hAnsi="宋体" w:eastAsia="宋体" w:cs="宋体"/>
                <w:color w:val="auto"/>
                <w:kern w:val="0"/>
                <w:szCs w:val="21"/>
                <w:highlight w:val="none"/>
              </w:rPr>
            </w:pPr>
          </w:p>
        </w:tc>
      </w:tr>
    </w:tbl>
    <w:p w14:paraId="379CE578">
      <w:pPr>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69C6B8F5">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3B33EB4D">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3C025DA0">
      <w:pPr>
        <w:autoSpaceDE w:val="0"/>
        <w:autoSpaceDN w:val="0"/>
        <w:adjustRightInd w:val="0"/>
        <w:spacing w:line="360" w:lineRule="auto"/>
        <w:ind w:firstLine="5409" w:firstLineChars="2576"/>
        <w:rPr>
          <w:rFonts w:ascii="宋体" w:hAnsi="宋体" w:eastAsia="宋体" w:cs="宋体"/>
          <w:color w:val="auto"/>
          <w:szCs w:val="24"/>
          <w:highlight w:val="none"/>
          <w:u w:val="single"/>
        </w:rPr>
      </w:pPr>
      <w:r>
        <w:rPr>
          <w:rFonts w:hint="eastAsia" w:ascii="宋体" w:hAnsi="宋体" w:eastAsia="宋体" w:cs="宋体"/>
          <w:color w:val="auto"/>
          <w:szCs w:val="24"/>
          <w:highlight w:val="none"/>
          <w:lang w:val="zh-CN"/>
        </w:rPr>
        <w:t>投标人：（加盖投标人</w:t>
      </w:r>
      <w:r>
        <w:rPr>
          <w:rFonts w:hint="eastAsia" w:ascii="宋体" w:hAnsi="宋体" w:eastAsia="宋体" w:cs="宋体"/>
          <w:color w:val="auto"/>
          <w:szCs w:val="24"/>
          <w:highlight w:val="none"/>
        </w:rPr>
        <w:t>法人</w:t>
      </w:r>
      <w:r>
        <w:rPr>
          <w:rFonts w:hint="eastAsia" w:ascii="宋体" w:hAnsi="宋体" w:eastAsia="宋体" w:cs="宋体"/>
          <w:color w:val="auto"/>
          <w:szCs w:val="24"/>
          <w:highlight w:val="none"/>
          <w:lang w:val="zh-CN"/>
        </w:rPr>
        <w:t>公章）</w:t>
      </w:r>
    </w:p>
    <w:p w14:paraId="31E6E0B2">
      <w:pPr>
        <w:autoSpaceDE w:val="0"/>
        <w:autoSpaceDN w:val="0"/>
        <w:adjustRightInd w:val="0"/>
        <w:spacing w:line="360" w:lineRule="auto"/>
        <w:ind w:firstLine="6249" w:firstLineChars="2976"/>
        <w:rPr>
          <w:rFonts w:ascii="宋体" w:hAnsi="宋体" w:eastAsia="宋体" w:cs="宋体"/>
          <w:b/>
          <w:bCs/>
          <w:color w:val="auto"/>
          <w:kern w:val="0"/>
          <w:szCs w:val="21"/>
          <w:highlight w:val="none"/>
        </w:rPr>
        <w:sectPr>
          <w:footerReference r:id="rId9" w:type="default"/>
          <w:pgSz w:w="11907" w:h="16840"/>
          <w:pgMar w:top="1701" w:right="1418" w:bottom="851" w:left="1418" w:header="720" w:footer="720" w:gutter="0"/>
          <w:pgBorders>
            <w:top w:val="none" w:sz="0" w:space="0"/>
            <w:left w:val="none" w:sz="0" w:space="0"/>
            <w:bottom w:val="none" w:sz="0" w:space="0"/>
            <w:right w:val="none" w:sz="0" w:space="0"/>
          </w:pgBorders>
          <w:cols w:space="720" w:num="1"/>
          <w:titlePg/>
          <w:docGrid w:linePitch="326" w:charSpace="0"/>
        </w:sect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u w:val="none"/>
        </w:rPr>
        <w:t>日</w:t>
      </w:r>
    </w:p>
    <w:bookmarkEnd w:id="574"/>
    <w:bookmarkEnd w:id="575"/>
    <w:bookmarkEnd w:id="576"/>
    <w:bookmarkEnd w:id="577"/>
    <w:p w14:paraId="6662B5DE">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578" w:name="_Toc23651"/>
      <w:bookmarkStart w:id="579" w:name="_Toc169169444"/>
      <w:bookmarkStart w:id="580" w:name="_Toc104991883"/>
      <w:bookmarkStart w:id="581" w:name="_Toc94107217"/>
      <w:bookmarkStart w:id="582" w:name="_Toc102860425"/>
      <w:bookmarkStart w:id="583" w:name="_Toc739_WPSOffice_Level2"/>
      <w:bookmarkStart w:id="584" w:name="_Toc15551"/>
      <w:bookmarkStart w:id="585" w:name="_Toc20034"/>
      <w:bookmarkStart w:id="586" w:name="_Toc140596936"/>
      <w:bookmarkStart w:id="587" w:name="_Toc142508376"/>
      <w:bookmarkStart w:id="588" w:name="_Toc102860081"/>
      <w:bookmarkStart w:id="589" w:name="_Toc533708130"/>
      <w:bookmarkStart w:id="590" w:name="_Toc486167716"/>
      <w:bookmarkStart w:id="591" w:name="_Toc1977736"/>
      <w:r>
        <w:rPr>
          <w:rFonts w:hint="eastAsia" w:ascii="宋体" w:hAnsi="宋体" w:eastAsia="宋体" w:cs="宋体"/>
          <w:b/>
          <w:color w:val="auto"/>
          <w:kern w:val="0"/>
          <w:sz w:val="32"/>
          <w:szCs w:val="32"/>
          <w:highlight w:val="none"/>
        </w:rPr>
        <w:t>八、</w:t>
      </w:r>
      <w:r>
        <w:rPr>
          <w:rFonts w:hint="eastAsia" w:ascii="宋体" w:hAnsi="宋体" w:eastAsia="宋体" w:cs="宋体"/>
          <w:b/>
          <w:color w:val="auto"/>
          <w:sz w:val="32"/>
          <w:szCs w:val="32"/>
          <w:highlight w:val="none"/>
        </w:rPr>
        <w:t>标准化</w:t>
      </w:r>
      <w:r>
        <w:rPr>
          <w:rFonts w:hint="eastAsia" w:ascii="宋体" w:hAnsi="宋体" w:eastAsia="宋体" w:cs="宋体"/>
          <w:b/>
          <w:color w:val="auto"/>
          <w:kern w:val="0"/>
          <w:sz w:val="32"/>
          <w:szCs w:val="32"/>
          <w:highlight w:val="none"/>
        </w:rPr>
        <w:t>体系认证</w:t>
      </w:r>
      <w:bookmarkEnd w:id="578"/>
      <w:bookmarkEnd w:id="579"/>
    </w:p>
    <w:p w14:paraId="04167727">
      <w:pPr>
        <w:autoSpaceDE w:val="0"/>
        <w:autoSpaceDN w:val="0"/>
        <w:adjustRightInd w:val="0"/>
        <w:spacing w:line="360" w:lineRule="auto"/>
        <w:ind w:firstLine="420" w:firstLineChars="200"/>
        <w:jc w:val="left"/>
        <w:outlineLvl w:val="9"/>
        <w:rPr>
          <w:rFonts w:hint="eastAsia" w:ascii="宋体" w:hAnsi="宋体" w:eastAsia="宋体" w:cs="宋体"/>
          <w:bCs/>
          <w:color w:val="auto"/>
          <w:kern w:val="0"/>
          <w:szCs w:val="21"/>
          <w:highlight w:val="none"/>
          <w:lang w:bidi="ar"/>
        </w:rPr>
      </w:pPr>
      <w:r>
        <w:rPr>
          <w:rFonts w:hint="eastAsia" w:ascii="宋体" w:hAnsi="宋体" w:eastAsia="宋体" w:cs="宋体"/>
          <w:bCs/>
          <w:color w:val="auto"/>
          <w:kern w:val="0"/>
          <w:szCs w:val="21"/>
          <w:highlight w:val="none"/>
          <w:lang w:bidi="ar"/>
        </w:rPr>
        <w:t>备注：投标人应提供</w:t>
      </w:r>
      <w:r>
        <w:rPr>
          <w:rFonts w:hint="eastAsia" w:ascii="宋体" w:hAnsi="宋体" w:eastAsia="宋体" w:cs="宋体"/>
          <w:bCs/>
          <w:color w:val="auto"/>
          <w:kern w:val="0"/>
          <w:szCs w:val="21"/>
          <w:highlight w:val="none"/>
          <w:lang w:val="en-US" w:eastAsia="zh-CN" w:bidi="ar"/>
        </w:rPr>
        <w:t>评审内容中要求的有效</w:t>
      </w:r>
      <w:r>
        <w:rPr>
          <w:rFonts w:hint="eastAsia" w:ascii="宋体" w:hAnsi="宋体" w:eastAsia="宋体" w:cs="宋体"/>
          <w:bCs/>
          <w:color w:val="auto"/>
          <w:kern w:val="0"/>
          <w:szCs w:val="21"/>
          <w:highlight w:val="none"/>
          <w:lang w:bidi="ar"/>
        </w:rPr>
        <w:t>证书复印件及能显示证书有效状态的全国认证认可信息公共服务平台（http://cx.cnca.cn/)查询结果凭证{凭证界面需显示有“全国认证认可信息公共服务平台”或“认证证书（需显示网址cx.cnca.cn）”}。</w:t>
      </w:r>
    </w:p>
    <w:p w14:paraId="6F2DC6EB">
      <w:pPr>
        <w:pageBreakBefore/>
        <w:tabs>
          <w:tab w:val="left" w:pos="567"/>
        </w:tabs>
        <w:autoSpaceDE/>
        <w:autoSpaceDN/>
        <w:adjustRightInd w:val="0"/>
        <w:spacing w:line="360" w:lineRule="auto"/>
        <w:ind w:left="357" w:leftChars="-100" w:hanging="567"/>
        <w:jc w:val="left"/>
        <w:outlineLvl w:val="2"/>
        <w:rPr>
          <w:rFonts w:hint="eastAsia" w:ascii="宋体" w:hAnsi="宋体" w:eastAsia="宋体" w:cs="宋体"/>
          <w:b/>
          <w:color w:val="auto"/>
          <w:kern w:val="0"/>
          <w:sz w:val="32"/>
          <w:szCs w:val="32"/>
          <w:highlight w:val="none"/>
          <w:lang w:val="zh-CN"/>
        </w:rPr>
      </w:pPr>
      <w:bookmarkStart w:id="592" w:name="_Toc10492"/>
      <w:r>
        <w:rPr>
          <w:rFonts w:hint="eastAsia" w:ascii="宋体" w:hAnsi="宋体" w:eastAsia="宋体" w:cs="宋体"/>
          <w:b/>
          <w:color w:val="auto"/>
          <w:kern w:val="0"/>
          <w:sz w:val="32"/>
          <w:szCs w:val="32"/>
          <w:highlight w:val="none"/>
          <w:lang w:val="en-US" w:eastAsia="zh-CN"/>
        </w:rPr>
        <w:t>九</w:t>
      </w:r>
      <w:r>
        <w:rPr>
          <w:rFonts w:hint="eastAsia" w:ascii="宋体" w:hAnsi="宋体" w:eastAsia="宋体" w:cs="宋体"/>
          <w:b/>
          <w:color w:val="auto"/>
          <w:kern w:val="0"/>
          <w:sz w:val="32"/>
          <w:szCs w:val="32"/>
          <w:highlight w:val="none"/>
          <w:lang w:val="zh-CN"/>
        </w:rPr>
        <w:t>、合同条款偏离表格式</w:t>
      </w:r>
      <w:bookmarkEnd w:id="580"/>
      <w:bookmarkEnd w:id="581"/>
      <w:bookmarkEnd w:id="582"/>
      <w:bookmarkEnd w:id="583"/>
      <w:bookmarkEnd w:id="584"/>
      <w:bookmarkEnd w:id="585"/>
      <w:bookmarkEnd w:id="586"/>
      <w:bookmarkEnd w:id="587"/>
      <w:bookmarkEnd w:id="588"/>
      <w:bookmarkEnd w:id="589"/>
      <w:bookmarkEnd w:id="590"/>
      <w:bookmarkEnd w:id="591"/>
      <w:bookmarkEnd w:id="592"/>
    </w:p>
    <w:p w14:paraId="0D68862E">
      <w:pPr>
        <w:autoSpaceDE w:val="0"/>
        <w:autoSpaceDN w:val="0"/>
        <w:adjustRightInd w:val="0"/>
        <w:spacing w:line="360" w:lineRule="auto"/>
        <w:jc w:val="center"/>
        <w:rPr>
          <w:rFonts w:ascii="宋体" w:hAnsi="宋体" w:eastAsia="宋体" w:cs="宋体"/>
          <w:b/>
          <w:bCs/>
          <w:color w:val="auto"/>
          <w:kern w:val="0"/>
          <w:sz w:val="28"/>
          <w:szCs w:val="30"/>
          <w:highlight w:val="none"/>
          <w:lang w:val="zh-CN"/>
        </w:rPr>
      </w:pPr>
      <w:bookmarkStart w:id="593" w:name="_Toc26412_WPSOffice_Level3"/>
      <w:r>
        <w:rPr>
          <w:rFonts w:hint="eastAsia" w:ascii="宋体" w:hAnsi="宋体" w:eastAsia="宋体" w:cs="宋体"/>
          <w:b/>
          <w:bCs/>
          <w:color w:val="auto"/>
          <w:kern w:val="0"/>
          <w:sz w:val="28"/>
          <w:szCs w:val="30"/>
          <w:highlight w:val="none"/>
          <w:lang w:val="zh-CN"/>
        </w:rPr>
        <w:t>东莞市水务集团管网有限公司2025年4T小型高压冲洗车采购项目合同条款偏离表</w:t>
      </w:r>
      <w:bookmarkEnd w:id="593"/>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1F6D7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0F836953">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2"/>
            <w:vAlign w:val="center"/>
          </w:tcPr>
          <w:p w14:paraId="1A0D8E42">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870" w:type="dxa"/>
            <w:gridSpan w:val="2"/>
            <w:vAlign w:val="center"/>
          </w:tcPr>
          <w:p w14:paraId="0015CC8E">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34362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7D3B6AD8">
            <w:pPr>
              <w:autoSpaceDE w:val="0"/>
              <w:autoSpaceDN w:val="0"/>
              <w:adjustRightInd w:val="0"/>
              <w:spacing w:line="400" w:lineRule="exact"/>
              <w:jc w:val="center"/>
              <w:rPr>
                <w:rFonts w:ascii="宋体" w:hAnsi="宋体" w:eastAsia="宋体" w:cs="宋体"/>
                <w:color w:val="auto"/>
                <w:kern w:val="0"/>
                <w:szCs w:val="21"/>
                <w:highlight w:val="none"/>
              </w:rPr>
            </w:pPr>
          </w:p>
        </w:tc>
        <w:tc>
          <w:tcPr>
            <w:tcW w:w="1425" w:type="dxa"/>
            <w:vAlign w:val="center"/>
          </w:tcPr>
          <w:p w14:paraId="6C66345A">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vAlign w:val="center"/>
          </w:tcPr>
          <w:p w14:paraId="59814688">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14:paraId="0C988C4F">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14:paraId="2B7EDDAC">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6C175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2AFEF94">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25" w:type="dxa"/>
            <w:vAlign w:val="center"/>
          </w:tcPr>
          <w:p w14:paraId="24AF4CC5">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一</w:t>
            </w:r>
          </w:p>
        </w:tc>
        <w:tc>
          <w:tcPr>
            <w:tcW w:w="3055" w:type="dxa"/>
            <w:vAlign w:val="center"/>
          </w:tcPr>
          <w:p w14:paraId="1B25B83F">
            <w:pPr>
              <w:autoSpaceDE w:val="0"/>
              <w:autoSpaceDN w:val="0"/>
              <w:adjustRightInd w:val="0"/>
              <w:spacing w:line="400" w:lineRule="exact"/>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合同货物清单</w:t>
            </w:r>
          </w:p>
        </w:tc>
        <w:tc>
          <w:tcPr>
            <w:tcW w:w="1346" w:type="dxa"/>
            <w:vAlign w:val="center"/>
          </w:tcPr>
          <w:p w14:paraId="5E9946C2">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0AFE4A11">
            <w:pPr>
              <w:autoSpaceDE w:val="0"/>
              <w:autoSpaceDN w:val="0"/>
              <w:adjustRightInd w:val="0"/>
              <w:spacing w:line="400" w:lineRule="exact"/>
              <w:jc w:val="center"/>
              <w:rPr>
                <w:rFonts w:ascii="宋体" w:hAnsi="宋体" w:eastAsia="宋体" w:cs="宋体"/>
                <w:color w:val="auto"/>
                <w:kern w:val="0"/>
                <w:szCs w:val="21"/>
                <w:highlight w:val="none"/>
              </w:rPr>
            </w:pPr>
          </w:p>
        </w:tc>
      </w:tr>
      <w:tr w14:paraId="2FF1A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366E661">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25" w:type="dxa"/>
            <w:vAlign w:val="center"/>
          </w:tcPr>
          <w:p w14:paraId="7B55CBCF">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二</w:t>
            </w:r>
          </w:p>
        </w:tc>
        <w:tc>
          <w:tcPr>
            <w:tcW w:w="3055" w:type="dxa"/>
            <w:vAlign w:val="center"/>
          </w:tcPr>
          <w:p w14:paraId="2ED69F25">
            <w:pPr>
              <w:autoSpaceDE w:val="0"/>
              <w:autoSpaceDN w:val="0"/>
              <w:adjustRightInd w:val="0"/>
              <w:spacing w:line="400" w:lineRule="exact"/>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合同价款</w:t>
            </w:r>
          </w:p>
        </w:tc>
        <w:tc>
          <w:tcPr>
            <w:tcW w:w="1346" w:type="dxa"/>
            <w:vAlign w:val="center"/>
          </w:tcPr>
          <w:p w14:paraId="5C496212">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5953983D">
            <w:pPr>
              <w:autoSpaceDE w:val="0"/>
              <w:autoSpaceDN w:val="0"/>
              <w:adjustRightInd w:val="0"/>
              <w:spacing w:line="400" w:lineRule="exact"/>
              <w:jc w:val="center"/>
              <w:rPr>
                <w:rFonts w:ascii="宋体" w:hAnsi="宋体" w:eastAsia="宋体" w:cs="宋体"/>
                <w:color w:val="auto"/>
                <w:kern w:val="0"/>
                <w:szCs w:val="21"/>
                <w:highlight w:val="none"/>
              </w:rPr>
            </w:pPr>
          </w:p>
        </w:tc>
      </w:tr>
      <w:tr w14:paraId="5E5C3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8045552">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425" w:type="dxa"/>
            <w:vAlign w:val="center"/>
          </w:tcPr>
          <w:p w14:paraId="093EC56B">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三</w:t>
            </w:r>
          </w:p>
        </w:tc>
        <w:tc>
          <w:tcPr>
            <w:tcW w:w="3055" w:type="dxa"/>
            <w:vAlign w:val="center"/>
          </w:tcPr>
          <w:p w14:paraId="1CE2ACDC">
            <w:pPr>
              <w:autoSpaceDE w:val="0"/>
              <w:autoSpaceDN w:val="0"/>
              <w:adjustRightInd w:val="0"/>
              <w:spacing w:line="400" w:lineRule="exact"/>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货物产地及标准</w:t>
            </w:r>
          </w:p>
        </w:tc>
        <w:tc>
          <w:tcPr>
            <w:tcW w:w="1346" w:type="dxa"/>
            <w:vAlign w:val="center"/>
          </w:tcPr>
          <w:p w14:paraId="0E80DEF2">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7983AE2B">
            <w:pPr>
              <w:autoSpaceDE w:val="0"/>
              <w:autoSpaceDN w:val="0"/>
              <w:adjustRightInd w:val="0"/>
              <w:spacing w:line="400" w:lineRule="exact"/>
              <w:jc w:val="center"/>
              <w:rPr>
                <w:rFonts w:ascii="宋体" w:hAnsi="宋体" w:eastAsia="宋体" w:cs="宋体"/>
                <w:color w:val="auto"/>
                <w:kern w:val="0"/>
                <w:szCs w:val="21"/>
                <w:highlight w:val="none"/>
              </w:rPr>
            </w:pPr>
          </w:p>
        </w:tc>
      </w:tr>
      <w:tr w14:paraId="18DE9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B189945">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425" w:type="dxa"/>
            <w:vAlign w:val="center"/>
          </w:tcPr>
          <w:p w14:paraId="1319B4D4">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四</w:t>
            </w:r>
          </w:p>
        </w:tc>
        <w:tc>
          <w:tcPr>
            <w:tcW w:w="3055" w:type="dxa"/>
            <w:vAlign w:val="center"/>
          </w:tcPr>
          <w:p w14:paraId="494C1727">
            <w:pPr>
              <w:autoSpaceDE w:val="0"/>
              <w:autoSpaceDN w:val="0"/>
              <w:adjustRightInd w:val="0"/>
              <w:spacing w:line="400" w:lineRule="exact"/>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货物运输、包装、保险</w:t>
            </w:r>
          </w:p>
        </w:tc>
        <w:tc>
          <w:tcPr>
            <w:tcW w:w="1346" w:type="dxa"/>
            <w:vAlign w:val="center"/>
          </w:tcPr>
          <w:p w14:paraId="56ACB844">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7769CCBB">
            <w:pPr>
              <w:autoSpaceDE w:val="0"/>
              <w:autoSpaceDN w:val="0"/>
              <w:adjustRightInd w:val="0"/>
              <w:spacing w:line="400" w:lineRule="exact"/>
              <w:jc w:val="center"/>
              <w:rPr>
                <w:rFonts w:ascii="宋体" w:hAnsi="宋体" w:eastAsia="宋体" w:cs="宋体"/>
                <w:color w:val="auto"/>
                <w:kern w:val="0"/>
                <w:szCs w:val="21"/>
                <w:highlight w:val="none"/>
              </w:rPr>
            </w:pPr>
          </w:p>
        </w:tc>
      </w:tr>
      <w:tr w14:paraId="03FF1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F3EF9FD">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425" w:type="dxa"/>
            <w:vAlign w:val="center"/>
          </w:tcPr>
          <w:p w14:paraId="345517D1">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五</w:t>
            </w:r>
          </w:p>
        </w:tc>
        <w:tc>
          <w:tcPr>
            <w:tcW w:w="3055" w:type="dxa"/>
            <w:vAlign w:val="center"/>
          </w:tcPr>
          <w:p w14:paraId="4B7B1D35">
            <w:pPr>
              <w:autoSpaceDE w:val="0"/>
              <w:autoSpaceDN w:val="0"/>
              <w:adjustRightInd w:val="0"/>
              <w:spacing w:line="400" w:lineRule="exact"/>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交货</w:t>
            </w:r>
          </w:p>
        </w:tc>
        <w:tc>
          <w:tcPr>
            <w:tcW w:w="1346" w:type="dxa"/>
            <w:vAlign w:val="center"/>
          </w:tcPr>
          <w:p w14:paraId="51BDBF0C">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547C6206">
            <w:pPr>
              <w:autoSpaceDE w:val="0"/>
              <w:autoSpaceDN w:val="0"/>
              <w:adjustRightInd w:val="0"/>
              <w:spacing w:line="400" w:lineRule="exact"/>
              <w:jc w:val="center"/>
              <w:rPr>
                <w:rFonts w:ascii="宋体" w:hAnsi="宋体" w:eastAsia="宋体" w:cs="宋体"/>
                <w:color w:val="auto"/>
                <w:kern w:val="0"/>
                <w:szCs w:val="21"/>
                <w:highlight w:val="none"/>
              </w:rPr>
            </w:pPr>
          </w:p>
        </w:tc>
      </w:tr>
      <w:tr w14:paraId="47725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CA368D0">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425" w:type="dxa"/>
            <w:vAlign w:val="center"/>
          </w:tcPr>
          <w:p w14:paraId="14A6A4BF">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六</w:t>
            </w:r>
          </w:p>
        </w:tc>
        <w:tc>
          <w:tcPr>
            <w:tcW w:w="3055" w:type="dxa"/>
            <w:vAlign w:val="center"/>
          </w:tcPr>
          <w:p w14:paraId="5C6C6379">
            <w:pPr>
              <w:autoSpaceDE w:val="0"/>
              <w:autoSpaceDN w:val="0"/>
              <w:adjustRightInd w:val="0"/>
              <w:spacing w:line="400" w:lineRule="exact"/>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货物验收</w:t>
            </w:r>
          </w:p>
        </w:tc>
        <w:tc>
          <w:tcPr>
            <w:tcW w:w="1346" w:type="dxa"/>
            <w:vAlign w:val="center"/>
          </w:tcPr>
          <w:p w14:paraId="41A46F12">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5BF2E2FA">
            <w:pPr>
              <w:autoSpaceDE w:val="0"/>
              <w:autoSpaceDN w:val="0"/>
              <w:adjustRightInd w:val="0"/>
              <w:spacing w:line="400" w:lineRule="exact"/>
              <w:jc w:val="center"/>
              <w:rPr>
                <w:rFonts w:ascii="宋体" w:hAnsi="宋体" w:eastAsia="宋体" w:cs="宋体"/>
                <w:color w:val="auto"/>
                <w:kern w:val="0"/>
                <w:szCs w:val="21"/>
                <w:highlight w:val="none"/>
              </w:rPr>
            </w:pPr>
          </w:p>
        </w:tc>
      </w:tr>
      <w:tr w14:paraId="64D62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A9A5B24">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1425" w:type="dxa"/>
            <w:vAlign w:val="center"/>
          </w:tcPr>
          <w:p w14:paraId="2506906A">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七</w:t>
            </w:r>
          </w:p>
        </w:tc>
        <w:tc>
          <w:tcPr>
            <w:tcW w:w="3055" w:type="dxa"/>
            <w:vAlign w:val="center"/>
          </w:tcPr>
          <w:p w14:paraId="0731A515">
            <w:pPr>
              <w:autoSpaceDE w:val="0"/>
              <w:autoSpaceDN w:val="0"/>
              <w:adjustRightInd w:val="0"/>
              <w:spacing w:line="400" w:lineRule="exact"/>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付款</w:t>
            </w:r>
          </w:p>
        </w:tc>
        <w:tc>
          <w:tcPr>
            <w:tcW w:w="1346" w:type="dxa"/>
            <w:vAlign w:val="center"/>
          </w:tcPr>
          <w:p w14:paraId="59470C43">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1FAB6D8A">
            <w:pPr>
              <w:autoSpaceDE w:val="0"/>
              <w:autoSpaceDN w:val="0"/>
              <w:adjustRightInd w:val="0"/>
              <w:spacing w:line="400" w:lineRule="exact"/>
              <w:jc w:val="center"/>
              <w:rPr>
                <w:rFonts w:ascii="宋体" w:hAnsi="宋体" w:eastAsia="宋体" w:cs="宋体"/>
                <w:color w:val="auto"/>
                <w:kern w:val="0"/>
                <w:szCs w:val="21"/>
                <w:highlight w:val="none"/>
              </w:rPr>
            </w:pPr>
          </w:p>
        </w:tc>
      </w:tr>
      <w:tr w14:paraId="560B3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B13F9FF">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1425" w:type="dxa"/>
            <w:vAlign w:val="center"/>
          </w:tcPr>
          <w:p w14:paraId="480A1DBF">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八</w:t>
            </w:r>
          </w:p>
        </w:tc>
        <w:tc>
          <w:tcPr>
            <w:tcW w:w="3055" w:type="dxa"/>
            <w:vAlign w:val="center"/>
          </w:tcPr>
          <w:p w14:paraId="04A083B5">
            <w:pPr>
              <w:autoSpaceDE w:val="0"/>
              <w:autoSpaceDN w:val="0"/>
              <w:adjustRightInd w:val="0"/>
              <w:spacing w:line="400" w:lineRule="exact"/>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培训及质保、售后服务</w:t>
            </w:r>
          </w:p>
        </w:tc>
        <w:tc>
          <w:tcPr>
            <w:tcW w:w="1346" w:type="dxa"/>
            <w:vAlign w:val="center"/>
          </w:tcPr>
          <w:p w14:paraId="6F647302">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3493C2A7">
            <w:pPr>
              <w:autoSpaceDE w:val="0"/>
              <w:autoSpaceDN w:val="0"/>
              <w:adjustRightInd w:val="0"/>
              <w:spacing w:line="400" w:lineRule="exact"/>
              <w:jc w:val="center"/>
              <w:rPr>
                <w:rFonts w:ascii="宋体" w:hAnsi="宋体" w:eastAsia="宋体" w:cs="宋体"/>
                <w:color w:val="auto"/>
                <w:kern w:val="0"/>
                <w:szCs w:val="21"/>
                <w:highlight w:val="none"/>
              </w:rPr>
            </w:pPr>
          </w:p>
        </w:tc>
      </w:tr>
      <w:tr w14:paraId="5BBCF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D427B00">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425" w:type="dxa"/>
            <w:vAlign w:val="center"/>
          </w:tcPr>
          <w:p w14:paraId="4C785596">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九</w:t>
            </w:r>
          </w:p>
        </w:tc>
        <w:tc>
          <w:tcPr>
            <w:tcW w:w="3055" w:type="dxa"/>
            <w:vAlign w:val="center"/>
          </w:tcPr>
          <w:p w14:paraId="093EF491">
            <w:pPr>
              <w:autoSpaceDE w:val="0"/>
              <w:autoSpaceDN w:val="0"/>
              <w:adjustRightInd w:val="0"/>
              <w:spacing w:line="400" w:lineRule="exact"/>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履约担保</w:t>
            </w:r>
          </w:p>
        </w:tc>
        <w:tc>
          <w:tcPr>
            <w:tcW w:w="1346" w:type="dxa"/>
            <w:vAlign w:val="center"/>
          </w:tcPr>
          <w:p w14:paraId="0FACFC6B">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4351A56E">
            <w:pPr>
              <w:autoSpaceDE w:val="0"/>
              <w:autoSpaceDN w:val="0"/>
              <w:adjustRightInd w:val="0"/>
              <w:spacing w:line="400" w:lineRule="exact"/>
              <w:jc w:val="center"/>
              <w:rPr>
                <w:rFonts w:ascii="宋体" w:hAnsi="宋体" w:eastAsia="宋体" w:cs="宋体"/>
                <w:color w:val="auto"/>
                <w:kern w:val="0"/>
                <w:szCs w:val="21"/>
                <w:highlight w:val="none"/>
              </w:rPr>
            </w:pPr>
          </w:p>
        </w:tc>
      </w:tr>
      <w:tr w14:paraId="2A73E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53CB041">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1425" w:type="dxa"/>
            <w:vAlign w:val="center"/>
          </w:tcPr>
          <w:p w14:paraId="51E55D5F">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十</w:t>
            </w:r>
          </w:p>
        </w:tc>
        <w:tc>
          <w:tcPr>
            <w:tcW w:w="3055" w:type="dxa"/>
            <w:vAlign w:val="center"/>
          </w:tcPr>
          <w:p w14:paraId="4FD5973F">
            <w:pPr>
              <w:autoSpaceDE w:val="0"/>
              <w:autoSpaceDN w:val="0"/>
              <w:adjustRightInd w:val="0"/>
              <w:spacing w:line="400" w:lineRule="exact"/>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质量保函</w:t>
            </w:r>
          </w:p>
        </w:tc>
        <w:tc>
          <w:tcPr>
            <w:tcW w:w="1346" w:type="dxa"/>
            <w:vAlign w:val="center"/>
          </w:tcPr>
          <w:p w14:paraId="374B66F1">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6A7428CD">
            <w:pPr>
              <w:autoSpaceDE w:val="0"/>
              <w:autoSpaceDN w:val="0"/>
              <w:adjustRightInd w:val="0"/>
              <w:spacing w:line="400" w:lineRule="exact"/>
              <w:jc w:val="center"/>
              <w:rPr>
                <w:rFonts w:ascii="宋体" w:hAnsi="宋体" w:eastAsia="宋体" w:cs="宋体"/>
                <w:color w:val="auto"/>
                <w:kern w:val="0"/>
                <w:szCs w:val="21"/>
                <w:highlight w:val="none"/>
              </w:rPr>
            </w:pPr>
          </w:p>
        </w:tc>
      </w:tr>
      <w:tr w14:paraId="2CE78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ECC6A07">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1425" w:type="dxa"/>
            <w:vAlign w:val="center"/>
          </w:tcPr>
          <w:p w14:paraId="026B94B3">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十一</w:t>
            </w:r>
          </w:p>
        </w:tc>
        <w:tc>
          <w:tcPr>
            <w:tcW w:w="3055" w:type="dxa"/>
            <w:vAlign w:val="center"/>
          </w:tcPr>
          <w:p w14:paraId="67CE8D51">
            <w:pPr>
              <w:autoSpaceDE w:val="0"/>
              <w:autoSpaceDN w:val="0"/>
              <w:adjustRightInd w:val="0"/>
              <w:spacing w:line="400" w:lineRule="exact"/>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合同权利义务的转让</w:t>
            </w:r>
          </w:p>
        </w:tc>
        <w:tc>
          <w:tcPr>
            <w:tcW w:w="1346" w:type="dxa"/>
            <w:vAlign w:val="center"/>
          </w:tcPr>
          <w:p w14:paraId="6F2F7294">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4CECAE1F">
            <w:pPr>
              <w:autoSpaceDE w:val="0"/>
              <w:autoSpaceDN w:val="0"/>
              <w:adjustRightInd w:val="0"/>
              <w:spacing w:line="400" w:lineRule="exact"/>
              <w:jc w:val="center"/>
              <w:rPr>
                <w:rFonts w:ascii="宋体" w:hAnsi="宋体" w:eastAsia="宋体" w:cs="宋体"/>
                <w:color w:val="auto"/>
                <w:kern w:val="0"/>
                <w:szCs w:val="21"/>
                <w:highlight w:val="none"/>
              </w:rPr>
            </w:pPr>
          </w:p>
        </w:tc>
      </w:tr>
      <w:tr w14:paraId="000B3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1628976">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1425" w:type="dxa"/>
            <w:vAlign w:val="center"/>
          </w:tcPr>
          <w:p w14:paraId="56979090">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十二</w:t>
            </w:r>
          </w:p>
        </w:tc>
        <w:tc>
          <w:tcPr>
            <w:tcW w:w="3055" w:type="dxa"/>
            <w:vAlign w:val="center"/>
          </w:tcPr>
          <w:p w14:paraId="31F11029">
            <w:pPr>
              <w:autoSpaceDE w:val="0"/>
              <w:autoSpaceDN w:val="0"/>
              <w:adjustRightInd w:val="0"/>
              <w:spacing w:line="400" w:lineRule="exact"/>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违约责任</w:t>
            </w:r>
          </w:p>
        </w:tc>
        <w:tc>
          <w:tcPr>
            <w:tcW w:w="1346" w:type="dxa"/>
            <w:vAlign w:val="center"/>
          </w:tcPr>
          <w:p w14:paraId="6A4CD8DF">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55F71125">
            <w:pPr>
              <w:autoSpaceDE w:val="0"/>
              <w:autoSpaceDN w:val="0"/>
              <w:adjustRightInd w:val="0"/>
              <w:spacing w:line="400" w:lineRule="exact"/>
              <w:jc w:val="center"/>
              <w:rPr>
                <w:rFonts w:ascii="宋体" w:hAnsi="宋体" w:eastAsia="宋体" w:cs="宋体"/>
                <w:color w:val="auto"/>
                <w:kern w:val="0"/>
                <w:szCs w:val="21"/>
                <w:highlight w:val="none"/>
              </w:rPr>
            </w:pPr>
          </w:p>
        </w:tc>
      </w:tr>
      <w:tr w14:paraId="0BC5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AE940A2">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1425" w:type="dxa"/>
            <w:vAlign w:val="center"/>
          </w:tcPr>
          <w:p w14:paraId="0EE75345">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十三</w:t>
            </w:r>
          </w:p>
        </w:tc>
        <w:tc>
          <w:tcPr>
            <w:tcW w:w="3055" w:type="dxa"/>
            <w:vAlign w:val="center"/>
          </w:tcPr>
          <w:p w14:paraId="425E21DA">
            <w:pPr>
              <w:autoSpaceDE w:val="0"/>
              <w:autoSpaceDN w:val="0"/>
              <w:adjustRightInd w:val="0"/>
              <w:spacing w:line="400" w:lineRule="exact"/>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虚假承诺</w:t>
            </w:r>
          </w:p>
        </w:tc>
        <w:tc>
          <w:tcPr>
            <w:tcW w:w="1346" w:type="dxa"/>
            <w:vAlign w:val="center"/>
          </w:tcPr>
          <w:p w14:paraId="10492CC9">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422F6F62">
            <w:pPr>
              <w:autoSpaceDE w:val="0"/>
              <w:autoSpaceDN w:val="0"/>
              <w:adjustRightInd w:val="0"/>
              <w:spacing w:line="400" w:lineRule="exact"/>
              <w:jc w:val="center"/>
              <w:rPr>
                <w:rFonts w:ascii="宋体" w:hAnsi="宋体" w:eastAsia="宋体" w:cs="宋体"/>
                <w:color w:val="auto"/>
                <w:kern w:val="0"/>
                <w:szCs w:val="21"/>
                <w:highlight w:val="none"/>
              </w:rPr>
            </w:pPr>
          </w:p>
        </w:tc>
      </w:tr>
      <w:tr w14:paraId="77388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56B9E0A">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1425" w:type="dxa"/>
            <w:vAlign w:val="center"/>
          </w:tcPr>
          <w:p w14:paraId="25A95CE0">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十四</w:t>
            </w:r>
          </w:p>
        </w:tc>
        <w:tc>
          <w:tcPr>
            <w:tcW w:w="3055" w:type="dxa"/>
            <w:vAlign w:val="center"/>
          </w:tcPr>
          <w:p w14:paraId="4E4B7A29">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争议的解决</w:t>
            </w:r>
          </w:p>
        </w:tc>
        <w:tc>
          <w:tcPr>
            <w:tcW w:w="1346" w:type="dxa"/>
            <w:vAlign w:val="center"/>
          </w:tcPr>
          <w:p w14:paraId="501B7893">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254CEB49">
            <w:pPr>
              <w:autoSpaceDE w:val="0"/>
              <w:autoSpaceDN w:val="0"/>
              <w:adjustRightInd w:val="0"/>
              <w:spacing w:line="400" w:lineRule="exact"/>
              <w:jc w:val="center"/>
              <w:rPr>
                <w:rFonts w:ascii="宋体" w:hAnsi="宋体" w:eastAsia="宋体" w:cs="宋体"/>
                <w:color w:val="auto"/>
                <w:kern w:val="0"/>
                <w:szCs w:val="21"/>
                <w:highlight w:val="none"/>
              </w:rPr>
            </w:pPr>
          </w:p>
        </w:tc>
      </w:tr>
      <w:tr w14:paraId="660CE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2E8F072">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1425" w:type="dxa"/>
            <w:vAlign w:val="center"/>
          </w:tcPr>
          <w:p w14:paraId="3131C046">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十五</w:t>
            </w:r>
          </w:p>
        </w:tc>
        <w:tc>
          <w:tcPr>
            <w:tcW w:w="3055" w:type="dxa"/>
            <w:vAlign w:val="center"/>
          </w:tcPr>
          <w:p w14:paraId="50393650">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知识产权</w:t>
            </w:r>
          </w:p>
        </w:tc>
        <w:tc>
          <w:tcPr>
            <w:tcW w:w="1346" w:type="dxa"/>
            <w:vAlign w:val="center"/>
          </w:tcPr>
          <w:p w14:paraId="1F49DDE1">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466E9969">
            <w:pPr>
              <w:autoSpaceDE w:val="0"/>
              <w:autoSpaceDN w:val="0"/>
              <w:adjustRightInd w:val="0"/>
              <w:spacing w:line="400" w:lineRule="exact"/>
              <w:jc w:val="center"/>
              <w:rPr>
                <w:rFonts w:ascii="宋体" w:hAnsi="宋体" w:eastAsia="宋体" w:cs="宋体"/>
                <w:color w:val="auto"/>
                <w:kern w:val="0"/>
                <w:szCs w:val="21"/>
                <w:highlight w:val="none"/>
              </w:rPr>
            </w:pPr>
          </w:p>
        </w:tc>
      </w:tr>
      <w:tr w14:paraId="6CE29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D031B7F">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1425" w:type="dxa"/>
            <w:vAlign w:val="center"/>
          </w:tcPr>
          <w:p w14:paraId="0904BBDF">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十六</w:t>
            </w:r>
          </w:p>
        </w:tc>
        <w:tc>
          <w:tcPr>
            <w:tcW w:w="3055" w:type="dxa"/>
            <w:vAlign w:val="center"/>
          </w:tcPr>
          <w:p w14:paraId="687A68BE">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税和关税</w:t>
            </w:r>
          </w:p>
        </w:tc>
        <w:tc>
          <w:tcPr>
            <w:tcW w:w="1346" w:type="dxa"/>
            <w:vAlign w:val="center"/>
          </w:tcPr>
          <w:p w14:paraId="1BBADD74">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776B5DD1">
            <w:pPr>
              <w:autoSpaceDE w:val="0"/>
              <w:autoSpaceDN w:val="0"/>
              <w:adjustRightInd w:val="0"/>
              <w:spacing w:line="400" w:lineRule="exact"/>
              <w:jc w:val="center"/>
              <w:rPr>
                <w:rFonts w:ascii="宋体" w:hAnsi="宋体" w:eastAsia="宋体" w:cs="宋体"/>
                <w:color w:val="auto"/>
                <w:kern w:val="0"/>
                <w:szCs w:val="21"/>
                <w:highlight w:val="none"/>
              </w:rPr>
            </w:pPr>
          </w:p>
        </w:tc>
      </w:tr>
      <w:tr w14:paraId="103BB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16C8747">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1425" w:type="dxa"/>
            <w:vAlign w:val="center"/>
          </w:tcPr>
          <w:p w14:paraId="0F291FDA">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十七</w:t>
            </w:r>
          </w:p>
        </w:tc>
        <w:tc>
          <w:tcPr>
            <w:tcW w:w="3055" w:type="dxa"/>
            <w:vAlign w:val="center"/>
          </w:tcPr>
          <w:p w14:paraId="36793AC7">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合同生效</w:t>
            </w:r>
          </w:p>
        </w:tc>
        <w:tc>
          <w:tcPr>
            <w:tcW w:w="1346" w:type="dxa"/>
            <w:vAlign w:val="center"/>
          </w:tcPr>
          <w:p w14:paraId="6DF86703">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49DB374A">
            <w:pPr>
              <w:autoSpaceDE w:val="0"/>
              <w:autoSpaceDN w:val="0"/>
              <w:adjustRightInd w:val="0"/>
              <w:spacing w:line="400" w:lineRule="exact"/>
              <w:jc w:val="center"/>
              <w:rPr>
                <w:rFonts w:ascii="宋体" w:hAnsi="宋体" w:eastAsia="宋体" w:cs="宋体"/>
                <w:color w:val="auto"/>
                <w:kern w:val="0"/>
                <w:szCs w:val="21"/>
                <w:highlight w:val="none"/>
              </w:rPr>
            </w:pPr>
          </w:p>
        </w:tc>
      </w:tr>
      <w:tr w14:paraId="2B5AB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8690722">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w:t>
            </w:r>
          </w:p>
        </w:tc>
        <w:tc>
          <w:tcPr>
            <w:tcW w:w="1425" w:type="dxa"/>
            <w:vAlign w:val="center"/>
          </w:tcPr>
          <w:p w14:paraId="6F5CC9CB">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十八</w:t>
            </w:r>
          </w:p>
        </w:tc>
        <w:tc>
          <w:tcPr>
            <w:tcW w:w="3055" w:type="dxa"/>
            <w:vAlign w:val="center"/>
          </w:tcPr>
          <w:p w14:paraId="3BA35C1D">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送达</w:t>
            </w:r>
          </w:p>
        </w:tc>
        <w:tc>
          <w:tcPr>
            <w:tcW w:w="1346" w:type="dxa"/>
            <w:vAlign w:val="center"/>
          </w:tcPr>
          <w:p w14:paraId="00655426">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556323BE">
            <w:pPr>
              <w:autoSpaceDE w:val="0"/>
              <w:autoSpaceDN w:val="0"/>
              <w:adjustRightInd w:val="0"/>
              <w:spacing w:line="400" w:lineRule="exact"/>
              <w:jc w:val="center"/>
              <w:rPr>
                <w:rFonts w:ascii="宋体" w:hAnsi="宋体" w:eastAsia="宋体" w:cs="宋体"/>
                <w:color w:val="auto"/>
                <w:kern w:val="0"/>
                <w:szCs w:val="21"/>
                <w:highlight w:val="none"/>
              </w:rPr>
            </w:pPr>
          </w:p>
        </w:tc>
      </w:tr>
      <w:tr w14:paraId="2340D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8A03985">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19</w:t>
            </w:r>
          </w:p>
        </w:tc>
        <w:tc>
          <w:tcPr>
            <w:tcW w:w="1425" w:type="dxa"/>
            <w:vAlign w:val="center"/>
          </w:tcPr>
          <w:p w14:paraId="0071B80B">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十九</w:t>
            </w:r>
          </w:p>
        </w:tc>
        <w:tc>
          <w:tcPr>
            <w:tcW w:w="3055" w:type="dxa"/>
            <w:vAlign w:val="center"/>
          </w:tcPr>
          <w:p w14:paraId="6C9B8EA9">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其它</w:t>
            </w:r>
          </w:p>
        </w:tc>
        <w:tc>
          <w:tcPr>
            <w:tcW w:w="1346" w:type="dxa"/>
            <w:vAlign w:val="center"/>
          </w:tcPr>
          <w:p w14:paraId="2BFFA53E">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33AB990D">
            <w:pPr>
              <w:autoSpaceDE w:val="0"/>
              <w:autoSpaceDN w:val="0"/>
              <w:adjustRightInd w:val="0"/>
              <w:spacing w:line="400" w:lineRule="exact"/>
              <w:jc w:val="center"/>
              <w:rPr>
                <w:rFonts w:ascii="宋体" w:hAnsi="宋体" w:eastAsia="宋体" w:cs="宋体"/>
                <w:color w:val="auto"/>
                <w:kern w:val="0"/>
                <w:szCs w:val="21"/>
                <w:highlight w:val="none"/>
              </w:rPr>
            </w:pPr>
          </w:p>
        </w:tc>
      </w:tr>
      <w:tr w14:paraId="6FAF9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6E414AE">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w:t>
            </w:r>
          </w:p>
        </w:tc>
        <w:tc>
          <w:tcPr>
            <w:tcW w:w="1425" w:type="dxa"/>
            <w:vAlign w:val="center"/>
          </w:tcPr>
          <w:p w14:paraId="3BDEB23B">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附件1</w:t>
            </w:r>
          </w:p>
        </w:tc>
        <w:tc>
          <w:tcPr>
            <w:tcW w:w="3055" w:type="dxa"/>
            <w:vAlign w:val="center"/>
          </w:tcPr>
          <w:p w14:paraId="5F2388BA">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廉洁协议书</w:t>
            </w:r>
          </w:p>
        </w:tc>
        <w:tc>
          <w:tcPr>
            <w:tcW w:w="1346" w:type="dxa"/>
            <w:vAlign w:val="center"/>
          </w:tcPr>
          <w:p w14:paraId="2DB7D240">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4BF7359D">
            <w:pPr>
              <w:autoSpaceDE w:val="0"/>
              <w:autoSpaceDN w:val="0"/>
              <w:adjustRightInd w:val="0"/>
              <w:spacing w:line="400" w:lineRule="exact"/>
              <w:jc w:val="center"/>
              <w:rPr>
                <w:rFonts w:ascii="宋体" w:hAnsi="宋体" w:eastAsia="宋体" w:cs="宋体"/>
                <w:color w:val="auto"/>
                <w:kern w:val="0"/>
                <w:szCs w:val="21"/>
                <w:highlight w:val="none"/>
              </w:rPr>
            </w:pPr>
          </w:p>
        </w:tc>
      </w:tr>
      <w:tr w14:paraId="4222D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91B23AE">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w:t>
            </w:r>
          </w:p>
        </w:tc>
        <w:tc>
          <w:tcPr>
            <w:tcW w:w="1425" w:type="dxa"/>
            <w:vAlign w:val="center"/>
          </w:tcPr>
          <w:p w14:paraId="1EA1386A">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附件5</w:t>
            </w:r>
          </w:p>
        </w:tc>
        <w:tc>
          <w:tcPr>
            <w:tcW w:w="3055" w:type="dxa"/>
            <w:vAlign w:val="center"/>
          </w:tcPr>
          <w:p w14:paraId="36B78A12">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承诺书</w:t>
            </w:r>
          </w:p>
        </w:tc>
        <w:tc>
          <w:tcPr>
            <w:tcW w:w="1346" w:type="dxa"/>
            <w:vAlign w:val="center"/>
          </w:tcPr>
          <w:p w14:paraId="135B555D">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69E574EC">
            <w:pPr>
              <w:autoSpaceDE w:val="0"/>
              <w:autoSpaceDN w:val="0"/>
              <w:adjustRightInd w:val="0"/>
              <w:spacing w:line="400" w:lineRule="exact"/>
              <w:jc w:val="center"/>
              <w:rPr>
                <w:rFonts w:ascii="宋体" w:hAnsi="宋体" w:eastAsia="宋体" w:cs="宋体"/>
                <w:color w:val="auto"/>
                <w:kern w:val="0"/>
                <w:szCs w:val="21"/>
                <w:highlight w:val="none"/>
              </w:rPr>
            </w:pPr>
          </w:p>
        </w:tc>
      </w:tr>
      <w:tr w14:paraId="2D832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7E0FC91">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w:t>
            </w:r>
          </w:p>
        </w:tc>
        <w:tc>
          <w:tcPr>
            <w:tcW w:w="1425" w:type="dxa"/>
            <w:vAlign w:val="center"/>
          </w:tcPr>
          <w:p w14:paraId="122F9C31">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一</w:t>
            </w:r>
          </w:p>
        </w:tc>
        <w:tc>
          <w:tcPr>
            <w:tcW w:w="3055" w:type="dxa"/>
            <w:vAlign w:val="center"/>
          </w:tcPr>
          <w:p w14:paraId="5290EEC4">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不可撤销银行履约保函</w:t>
            </w:r>
          </w:p>
        </w:tc>
        <w:tc>
          <w:tcPr>
            <w:tcW w:w="1346" w:type="dxa"/>
            <w:vAlign w:val="center"/>
          </w:tcPr>
          <w:p w14:paraId="750B475C">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5DA3361E">
            <w:pPr>
              <w:autoSpaceDE w:val="0"/>
              <w:autoSpaceDN w:val="0"/>
              <w:adjustRightInd w:val="0"/>
              <w:spacing w:line="400" w:lineRule="exact"/>
              <w:jc w:val="center"/>
              <w:rPr>
                <w:rFonts w:ascii="宋体" w:hAnsi="宋体" w:eastAsia="宋体" w:cs="宋体"/>
                <w:color w:val="auto"/>
                <w:kern w:val="0"/>
                <w:szCs w:val="21"/>
                <w:highlight w:val="none"/>
              </w:rPr>
            </w:pPr>
          </w:p>
        </w:tc>
      </w:tr>
      <w:tr w14:paraId="37246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89DFDCF">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w:t>
            </w:r>
          </w:p>
        </w:tc>
        <w:tc>
          <w:tcPr>
            <w:tcW w:w="1425" w:type="dxa"/>
            <w:vAlign w:val="center"/>
          </w:tcPr>
          <w:p w14:paraId="5667D903">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二</w:t>
            </w:r>
          </w:p>
        </w:tc>
        <w:tc>
          <w:tcPr>
            <w:tcW w:w="3055" w:type="dxa"/>
            <w:vAlign w:val="center"/>
          </w:tcPr>
          <w:p w14:paraId="5BF68909">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履约保证保险凭证</w:t>
            </w:r>
          </w:p>
        </w:tc>
        <w:tc>
          <w:tcPr>
            <w:tcW w:w="1346" w:type="dxa"/>
            <w:vAlign w:val="center"/>
          </w:tcPr>
          <w:p w14:paraId="2383A6FF">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0E4F8C9D">
            <w:pPr>
              <w:autoSpaceDE w:val="0"/>
              <w:autoSpaceDN w:val="0"/>
              <w:adjustRightInd w:val="0"/>
              <w:spacing w:line="400" w:lineRule="exact"/>
              <w:jc w:val="center"/>
              <w:rPr>
                <w:rFonts w:ascii="宋体" w:hAnsi="宋体" w:eastAsia="宋体" w:cs="宋体"/>
                <w:color w:val="auto"/>
                <w:kern w:val="0"/>
                <w:szCs w:val="21"/>
                <w:highlight w:val="none"/>
              </w:rPr>
            </w:pPr>
          </w:p>
        </w:tc>
      </w:tr>
      <w:tr w14:paraId="263A7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35EAA55">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24</w:t>
            </w:r>
          </w:p>
        </w:tc>
        <w:tc>
          <w:tcPr>
            <w:tcW w:w="1425" w:type="dxa"/>
            <w:vAlign w:val="center"/>
          </w:tcPr>
          <w:p w14:paraId="4B652971">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三</w:t>
            </w:r>
          </w:p>
        </w:tc>
        <w:tc>
          <w:tcPr>
            <w:tcW w:w="3055" w:type="dxa"/>
            <w:vAlign w:val="center"/>
          </w:tcPr>
          <w:p w14:paraId="227E2A59">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担保公司履约担保书</w:t>
            </w:r>
          </w:p>
        </w:tc>
        <w:tc>
          <w:tcPr>
            <w:tcW w:w="1346" w:type="dxa"/>
            <w:vAlign w:val="center"/>
          </w:tcPr>
          <w:p w14:paraId="57B832AA">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738C478E">
            <w:pPr>
              <w:autoSpaceDE w:val="0"/>
              <w:autoSpaceDN w:val="0"/>
              <w:adjustRightInd w:val="0"/>
              <w:spacing w:line="400" w:lineRule="exact"/>
              <w:jc w:val="center"/>
              <w:rPr>
                <w:rFonts w:ascii="宋体" w:hAnsi="宋体" w:eastAsia="宋体" w:cs="宋体"/>
                <w:color w:val="auto"/>
                <w:kern w:val="0"/>
                <w:szCs w:val="21"/>
                <w:highlight w:val="none"/>
              </w:rPr>
            </w:pPr>
          </w:p>
        </w:tc>
      </w:tr>
      <w:tr w14:paraId="2D5A7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D6AC5EA">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25</w:t>
            </w:r>
          </w:p>
        </w:tc>
        <w:tc>
          <w:tcPr>
            <w:tcW w:w="1425" w:type="dxa"/>
            <w:vAlign w:val="center"/>
          </w:tcPr>
          <w:p w14:paraId="6B617644">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四</w:t>
            </w:r>
          </w:p>
        </w:tc>
        <w:tc>
          <w:tcPr>
            <w:tcW w:w="3055" w:type="dxa"/>
            <w:vAlign w:val="center"/>
          </w:tcPr>
          <w:p w14:paraId="59FEE059">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不可撤销银行质量保函</w:t>
            </w:r>
          </w:p>
        </w:tc>
        <w:tc>
          <w:tcPr>
            <w:tcW w:w="1346" w:type="dxa"/>
            <w:vAlign w:val="center"/>
          </w:tcPr>
          <w:p w14:paraId="325160B3">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19B82347">
            <w:pPr>
              <w:autoSpaceDE w:val="0"/>
              <w:autoSpaceDN w:val="0"/>
              <w:adjustRightInd w:val="0"/>
              <w:spacing w:line="400" w:lineRule="exact"/>
              <w:jc w:val="center"/>
              <w:rPr>
                <w:rFonts w:ascii="宋体" w:hAnsi="宋体" w:eastAsia="宋体" w:cs="宋体"/>
                <w:color w:val="auto"/>
                <w:kern w:val="0"/>
                <w:szCs w:val="21"/>
                <w:highlight w:val="none"/>
              </w:rPr>
            </w:pPr>
          </w:p>
        </w:tc>
      </w:tr>
    </w:tbl>
    <w:p w14:paraId="41077480">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7B8888CA">
      <w:pPr>
        <w:autoSpaceDE w:val="0"/>
        <w:autoSpaceDN w:val="0"/>
        <w:adjustRightInd w:val="0"/>
        <w:snapToGrid w:val="0"/>
        <w:spacing w:line="360" w:lineRule="auto"/>
        <w:ind w:left="166" w:leftChars="-101" w:hanging="378" w:hangingChars="18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15270502">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Times New Roman"/>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color w:val="auto"/>
          <w:kern w:val="0"/>
          <w:szCs w:val="21"/>
          <w:highlight w:val="none"/>
        </w:rPr>
        <w:t>。</w:t>
      </w:r>
    </w:p>
    <w:p w14:paraId="5867A0AD">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商务条件优于招标文件的要求；负偏离是指投标人提供的货物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商务条件不满足或不完全满足招标文件的要求；无偏离是指投标人提供的货物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商务条件完全满足招标文件的要求。</w:t>
      </w:r>
    </w:p>
    <w:p w14:paraId="59502EFB">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3）招标文件“第五篇 相关保函格式”作为重要的商务条款，投标人的响应情况列入本合同条款偏离表。</w:t>
      </w:r>
    </w:p>
    <w:p w14:paraId="342BD636">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4</w:t>
      </w:r>
      <w:r>
        <w:rPr>
          <w:rFonts w:hint="eastAsia" w:ascii="宋体" w:hAnsi="宋体" w:eastAsia="宋体" w:cs="宋体"/>
          <w:color w:val="auto"/>
          <w:szCs w:val="21"/>
          <w:highlight w:val="none"/>
        </w:rPr>
        <w:t>）如投标人差异内容较多可另附页说明，并在本偏离表“具体偏离内容”项注明其在投标文件中的具体页码。</w:t>
      </w:r>
    </w:p>
    <w:p w14:paraId="51FFB1F1">
      <w:pPr>
        <w:spacing w:line="360" w:lineRule="auto"/>
        <w:ind w:left="357" w:leftChars="-100" w:hanging="567" w:hangingChars="270"/>
        <w:rPr>
          <w:rFonts w:ascii="宋体" w:hAnsi="宋体" w:eastAsia="宋体" w:cs="宋体"/>
          <w:color w:val="auto"/>
          <w:szCs w:val="21"/>
          <w:highlight w:val="none"/>
        </w:rPr>
      </w:pPr>
    </w:p>
    <w:p w14:paraId="57D486F0">
      <w:pPr>
        <w:spacing w:line="360" w:lineRule="auto"/>
        <w:ind w:left="357" w:leftChars="-100" w:hanging="567" w:hangingChars="270"/>
        <w:rPr>
          <w:rFonts w:ascii="宋体" w:hAnsi="宋体" w:eastAsia="宋体" w:cs="宋体"/>
          <w:color w:val="auto"/>
          <w:szCs w:val="21"/>
          <w:highlight w:val="none"/>
        </w:rPr>
      </w:pPr>
    </w:p>
    <w:p w14:paraId="3366ECB2">
      <w:pPr>
        <w:spacing w:line="360" w:lineRule="auto"/>
        <w:ind w:left="357" w:leftChars="-100" w:hanging="567" w:hangingChars="270"/>
        <w:rPr>
          <w:rFonts w:ascii="宋体" w:hAnsi="宋体" w:eastAsia="宋体" w:cs="宋体"/>
          <w:color w:val="auto"/>
          <w:szCs w:val="21"/>
          <w:highlight w:val="none"/>
        </w:rPr>
      </w:pPr>
    </w:p>
    <w:p w14:paraId="7573F366">
      <w:pPr>
        <w:spacing w:line="360" w:lineRule="auto"/>
        <w:ind w:right="368" w:rightChars="175" w:firstLine="5355" w:firstLineChars="2550"/>
        <w:jc w:val="left"/>
        <w:rPr>
          <w:rFonts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1E8F245E">
      <w:pPr>
        <w:autoSpaceDE w:val="0"/>
        <w:autoSpaceDN w:val="0"/>
        <w:adjustRightInd w:val="0"/>
        <w:spacing w:line="360" w:lineRule="auto"/>
        <w:ind w:firstLine="5355" w:firstLineChars="2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5953BB6C">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r>
        <w:rPr>
          <w:rFonts w:hint="eastAsia" w:ascii="宋体" w:hAnsi="宋体" w:eastAsia="宋体" w:cs="宋体"/>
          <w:b/>
          <w:bCs/>
          <w:color w:val="auto"/>
          <w:kern w:val="0"/>
          <w:sz w:val="30"/>
          <w:szCs w:val="30"/>
          <w:highlight w:val="none"/>
          <w:lang w:val="zh-CN"/>
        </w:rPr>
        <w:br w:type="page"/>
      </w:r>
      <w:bookmarkStart w:id="594" w:name="_Toc104991884"/>
      <w:bookmarkStart w:id="595" w:name="_Toc102860082"/>
      <w:bookmarkStart w:id="596" w:name="_Toc140596937"/>
      <w:bookmarkStart w:id="597" w:name="_Toc94107218"/>
      <w:bookmarkStart w:id="598" w:name="_Toc6337"/>
      <w:bookmarkStart w:id="599" w:name="_Toc142508377"/>
      <w:bookmarkStart w:id="600" w:name="_Toc2075"/>
      <w:bookmarkStart w:id="601" w:name="_Toc102860426"/>
      <w:bookmarkStart w:id="602" w:name="_Toc13348"/>
      <w:bookmarkStart w:id="603" w:name="_Toc486167717"/>
      <w:bookmarkStart w:id="604" w:name="_Toc27980_WPSOffice_Level2"/>
      <w:r>
        <w:rPr>
          <w:rFonts w:hint="eastAsia" w:ascii="宋体" w:hAnsi="宋体" w:eastAsia="宋体" w:cs="宋体"/>
          <w:b/>
          <w:color w:val="auto"/>
          <w:kern w:val="0"/>
          <w:sz w:val="32"/>
          <w:szCs w:val="32"/>
          <w:highlight w:val="none"/>
          <w:lang w:val="en-US" w:eastAsia="zh-CN"/>
        </w:rPr>
        <w:t>十</w:t>
      </w:r>
      <w:r>
        <w:rPr>
          <w:rFonts w:hint="eastAsia" w:ascii="宋体" w:hAnsi="宋体" w:eastAsia="宋体" w:cs="宋体"/>
          <w:b/>
          <w:color w:val="auto"/>
          <w:kern w:val="0"/>
          <w:sz w:val="32"/>
          <w:szCs w:val="32"/>
          <w:highlight w:val="none"/>
        </w:rPr>
        <w:t>、业绩表格式</w:t>
      </w:r>
      <w:bookmarkEnd w:id="594"/>
      <w:bookmarkEnd w:id="595"/>
      <w:bookmarkEnd w:id="596"/>
      <w:bookmarkEnd w:id="597"/>
      <w:bookmarkEnd w:id="598"/>
      <w:bookmarkEnd w:id="599"/>
      <w:bookmarkEnd w:id="600"/>
      <w:bookmarkEnd w:id="601"/>
      <w:bookmarkEnd w:id="602"/>
    </w:p>
    <w:p w14:paraId="3680F191">
      <w:pPr>
        <w:autoSpaceDE w:val="0"/>
        <w:autoSpaceDN w:val="0"/>
        <w:adjustRightInd w:val="0"/>
        <w:spacing w:line="360" w:lineRule="auto"/>
        <w:jc w:val="center"/>
        <w:rPr>
          <w:rFonts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val="en-US" w:eastAsia="zh-CN" w:bidi="ar"/>
        </w:rPr>
        <w:t>2</w:t>
      </w:r>
      <w:r>
        <w:rPr>
          <w:rFonts w:hint="eastAsia" w:ascii="宋体" w:hAnsi="宋体" w:eastAsia="宋体" w:cs="宋体"/>
          <w:b/>
          <w:bCs/>
          <w:color w:val="auto"/>
          <w:sz w:val="30"/>
          <w:szCs w:val="30"/>
          <w:highlight w:val="none"/>
          <w:lang w:bidi="ar"/>
        </w:rPr>
        <w:t>02</w:t>
      </w:r>
      <w:r>
        <w:rPr>
          <w:rFonts w:hint="eastAsia" w:ascii="宋体" w:hAnsi="宋体" w:eastAsia="宋体" w:cs="宋体"/>
          <w:b/>
          <w:bCs/>
          <w:color w:val="auto"/>
          <w:sz w:val="30"/>
          <w:szCs w:val="30"/>
          <w:highlight w:val="none"/>
          <w:lang w:val="en-US" w:eastAsia="zh-CN" w:bidi="ar"/>
        </w:rPr>
        <w:t>2</w:t>
      </w:r>
      <w:r>
        <w:rPr>
          <w:rFonts w:hint="eastAsia" w:ascii="宋体" w:hAnsi="宋体" w:eastAsia="宋体" w:cs="宋体"/>
          <w:b/>
          <w:bCs/>
          <w:color w:val="auto"/>
          <w:sz w:val="30"/>
          <w:szCs w:val="30"/>
          <w:highlight w:val="none"/>
          <w:lang w:bidi="ar"/>
        </w:rPr>
        <w:t>年以来所投车型销售业绩表</w:t>
      </w:r>
    </w:p>
    <w:p w14:paraId="29EB369D">
      <w:pPr>
        <w:autoSpaceDE w:val="0"/>
        <w:autoSpaceDN w:val="0"/>
        <w:adjustRightInd w:val="0"/>
        <w:spacing w:line="360" w:lineRule="auto"/>
        <w:jc w:val="center"/>
        <w:rPr>
          <w:rFonts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bidi="ar"/>
        </w:rPr>
        <w:t>（签订合同的时间要求为202</w:t>
      </w:r>
      <w:r>
        <w:rPr>
          <w:rFonts w:hint="eastAsia" w:ascii="宋体" w:hAnsi="宋体" w:eastAsia="宋体" w:cs="宋体"/>
          <w:b/>
          <w:bCs/>
          <w:color w:val="auto"/>
          <w:sz w:val="30"/>
          <w:szCs w:val="30"/>
          <w:highlight w:val="none"/>
          <w:lang w:val="en-US" w:eastAsia="zh-CN" w:bidi="ar"/>
        </w:rPr>
        <w:t>2</w:t>
      </w:r>
      <w:r>
        <w:rPr>
          <w:rFonts w:hint="eastAsia" w:ascii="宋体" w:hAnsi="宋体" w:eastAsia="宋体" w:cs="宋体"/>
          <w:b/>
          <w:bCs/>
          <w:color w:val="auto"/>
          <w:sz w:val="30"/>
          <w:szCs w:val="30"/>
          <w:highlight w:val="none"/>
          <w:lang w:bidi="ar"/>
        </w:rPr>
        <w:t>年1月1日或以后）</w:t>
      </w:r>
    </w:p>
    <w:tbl>
      <w:tblPr>
        <w:tblStyle w:val="36"/>
        <w:tblW w:w="5076" w:type="pct"/>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autofit"/>
        <w:tblCellMar>
          <w:top w:w="0" w:type="dxa"/>
          <w:left w:w="108" w:type="dxa"/>
          <w:bottom w:w="0" w:type="dxa"/>
          <w:right w:w="108" w:type="dxa"/>
        </w:tblCellMar>
      </w:tblPr>
      <w:tblGrid>
        <w:gridCol w:w="734"/>
        <w:gridCol w:w="2497"/>
        <w:gridCol w:w="1216"/>
        <w:gridCol w:w="1216"/>
        <w:gridCol w:w="1216"/>
        <w:gridCol w:w="1363"/>
        <w:gridCol w:w="1066"/>
        <w:gridCol w:w="1220"/>
      </w:tblGrid>
      <w:tr w14:paraId="118EF9B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8" w:hRule="atLeast"/>
          <w:jc w:val="center"/>
        </w:trPr>
        <w:tc>
          <w:tcPr>
            <w:tcW w:w="349" w:type="pct"/>
            <w:tcBorders>
              <w:top w:val="single" w:color="auto" w:sz="4" w:space="0"/>
              <w:left w:val="single" w:color="auto" w:sz="4" w:space="0"/>
              <w:bottom w:val="single" w:color="auto" w:sz="4" w:space="0"/>
              <w:right w:val="single" w:color="auto" w:sz="4" w:space="0"/>
            </w:tcBorders>
            <w:shd w:val="clear" w:color="auto" w:fill="auto"/>
            <w:vAlign w:val="center"/>
          </w:tcPr>
          <w:p w14:paraId="27922AD4">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序号</w:t>
            </w:r>
          </w:p>
        </w:tc>
        <w:tc>
          <w:tcPr>
            <w:tcW w:w="1185" w:type="pct"/>
            <w:tcBorders>
              <w:top w:val="single" w:color="auto" w:sz="4" w:space="0"/>
              <w:left w:val="nil"/>
              <w:bottom w:val="single" w:color="auto" w:sz="4" w:space="0"/>
              <w:right w:val="single" w:color="auto" w:sz="4" w:space="0"/>
            </w:tcBorders>
            <w:shd w:val="clear" w:color="auto" w:fill="auto"/>
            <w:vAlign w:val="center"/>
          </w:tcPr>
          <w:p w14:paraId="534B87F1">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项目名称</w:t>
            </w:r>
          </w:p>
        </w:tc>
        <w:tc>
          <w:tcPr>
            <w:tcW w:w="577" w:type="pct"/>
            <w:tcBorders>
              <w:top w:val="single" w:color="auto" w:sz="4" w:space="0"/>
              <w:left w:val="nil"/>
              <w:bottom w:val="single" w:color="auto" w:sz="4" w:space="0"/>
              <w:right w:val="single" w:color="auto" w:sz="4" w:space="0"/>
            </w:tcBorders>
            <w:shd w:val="clear" w:color="auto" w:fill="auto"/>
            <w:vAlign w:val="center"/>
          </w:tcPr>
          <w:p w14:paraId="7338C5EA">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合同标的货物名称</w:t>
            </w:r>
          </w:p>
        </w:tc>
        <w:tc>
          <w:tcPr>
            <w:tcW w:w="577" w:type="pct"/>
            <w:tcBorders>
              <w:top w:val="single" w:color="auto" w:sz="4" w:space="0"/>
              <w:left w:val="nil"/>
              <w:bottom w:val="single" w:color="auto" w:sz="4" w:space="0"/>
              <w:right w:val="single" w:color="auto" w:sz="4" w:space="0"/>
            </w:tcBorders>
            <w:shd w:val="clear" w:color="auto" w:fill="auto"/>
            <w:vAlign w:val="center"/>
          </w:tcPr>
          <w:p w14:paraId="44CE3F0B">
            <w:pPr>
              <w:autoSpaceDE w:val="0"/>
              <w:autoSpaceDN w:val="0"/>
              <w:adjustRightInd w:val="0"/>
              <w:spacing w:line="360" w:lineRule="auto"/>
              <w:jc w:val="center"/>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合同标的货物品牌</w:t>
            </w:r>
          </w:p>
        </w:tc>
        <w:tc>
          <w:tcPr>
            <w:tcW w:w="577" w:type="pct"/>
            <w:tcBorders>
              <w:top w:val="single" w:color="auto" w:sz="4" w:space="0"/>
              <w:left w:val="nil"/>
              <w:bottom w:val="single" w:color="auto" w:sz="4" w:space="0"/>
              <w:right w:val="single" w:color="auto" w:sz="4" w:space="0"/>
            </w:tcBorders>
            <w:shd w:val="clear" w:color="auto" w:fill="auto"/>
            <w:vAlign w:val="center"/>
          </w:tcPr>
          <w:p w14:paraId="126885D8">
            <w:pPr>
              <w:autoSpaceDE w:val="0"/>
              <w:autoSpaceDN w:val="0"/>
              <w:adjustRightInd w:val="0"/>
              <w:spacing w:line="360" w:lineRule="auto"/>
              <w:jc w:val="center"/>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合同标的货物型号</w:t>
            </w:r>
          </w:p>
        </w:tc>
        <w:tc>
          <w:tcPr>
            <w:tcW w:w="647" w:type="pct"/>
            <w:tcBorders>
              <w:top w:val="single" w:color="auto" w:sz="4" w:space="0"/>
              <w:left w:val="nil"/>
              <w:bottom w:val="single" w:color="auto" w:sz="4" w:space="0"/>
              <w:right w:val="single" w:color="auto" w:sz="4" w:space="0"/>
            </w:tcBorders>
            <w:shd w:val="clear" w:color="auto" w:fill="auto"/>
            <w:vAlign w:val="center"/>
          </w:tcPr>
          <w:p w14:paraId="6E32CAD1">
            <w:pPr>
              <w:autoSpaceDE w:val="0"/>
              <w:autoSpaceDN w:val="0"/>
              <w:adjustRightInd w:val="0"/>
              <w:spacing w:line="360" w:lineRule="auto"/>
              <w:jc w:val="center"/>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单项合同所投车型销售数量</w:t>
            </w:r>
          </w:p>
          <w:p w14:paraId="5782529C">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（单位：辆）</w:t>
            </w:r>
          </w:p>
        </w:tc>
        <w:tc>
          <w:tcPr>
            <w:tcW w:w="506" w:type="pct"/>
            <w:tcBorders>
              <w:top w:val="single" w:color="auto" w:sz="4" w:space="0"/>
              <w:left w:val="nil"/>
              <w:bottom w:val="single" w:color="auto" w:sz="4" w:space="0"/>
              <w:right w:val="single" w:color="auto" w:sz="4" w:space="0"/>
            </w:tcBorders>
            <w:shd w:val="clear" w:color="auto" w:fill="auto"/>
            <w:vAlign w:val="center"/>
          </w:tcPr>
          <w:p w14:paraId="090A0B75">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合同签订日期</w:t>
            </w:r>
          </w:p>
        </w:tc>
        <w:tc>
          <w:tcPr>
            <w:tcW w:w="579" w:type="pct"/>
            <w:tcBorders>
              <w:top w:val="single" w:color="auto" w:sz="4" w:space="0"/>
              <w:left w:val="nil"/>
              <w:bottom w:val="single" w:color="auto" w:sz="4" w:space="0"/>
              <w:right w:val="single" w:color="auto" w:sz="4" w:space="0"/>
            </w:tcBorders>
            <w:shd w:val="clear" w:color="auto" w:fill="auto"/>
            <w:vAlign w:val="center"/>
          </w:tcPr>
          <w:p w14:paraId="3CF705B4">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买方单位电话及联系人</w:t>
            </w:r>
          </w:p>
        </w:tc>
      </w:tr>
      <w:tr w14:paraId="05F02BC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4" w:hRule="atLeast"/>
          <w:jc w:val="center"/>
        </w:trPr>
        <w:tc>
          <w:tcPr>
            <w:tcW w:w="349" w:type="pct"/>
            <w:tcBorders>
              <w:top w:val="single" w:color="auto" w:sz="4" w:space="0"/>
              <w:left w:val="single" w:color="auto" w:sz="4" w:space="0"/>
              <w:bottom w:val="single" w:color="auto" w:sz="4" w:space="0"/>
              <w:right w:val="single" w:color="auto" w:sz="4" w:space="0"/>
            </w:tcBorders>
            <w:shd w:val="clear" w:color="auto" w:fill="auto"/>
            <w:vAlign w:val="center"/>
          </w:tcPr>
          <w:p w14:paraId="36EED044">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1</w:t>
            </w:r>
          </w:p>
        </w:tc>
        <w:tc>
          <w:tcPr>
            <w:tcW w:w="1185" w:type="pct"/>
            <w:tcBorders>
              <w:top w:val="single" w:color="auto" w:sz="4" w:space="0"/>
              <w:left w:val="nil"/>
              <w:bottom w:val="single" w:color="auto" w:sz="4" w:space="0"/>
              <w:right w:val="single" w:color="auto" w:sz="4" w:space="0"/>
            </w:tcBorders>
            <w:shd w:val="clear" w:color="auto" w:fill="auto"/>
            <w:vAlign w:val="center"/>
          </w:tcPr>
          <w:p w14:paraId="7AF14FB4">
            <w:pPr>
              <w:autoSpaceDE w:val="0"/>
              <w:autoSpaceDN w:val="0"/>
              <w:adjustRightInd w:val="0"/>
              <w:spacing w:line="360" w:lineRule="auto"/>
              <w:jc w:val="center"/>
              <w:rPr>
                <w:rFonts w:ascii="宋体" w:hAnsi="宋体" w:eastAsia="宋体" w:cs="宋体"/>
                <w:color w:val="auto"/>
                <w:szCs w:val="21"/>
                <w:highlight w:val="none"/>
              </w:rPr>
            </w:pPr>
          </w:p>
        </w:tc>
        <w:tc>
          <w:tcPr>
            <w:tcW w:w="577" w:type="pct"/>
            <w:tcBorders>
              <w:top w:val="single" w:color="auto" w:sz="4" w:space="0"/>
              <w:left w:val="nil"/>
              <w:bottom w:val="single" w:color="auto" w:sz="4" w:space="0"/>
              <w:right w:val="single" w:color="auto" w:sz="4" w:space="0"/>
            </w:tcBorders>
            <w:shd w:val="clear" w:color="auto" w:fill="auto"/>
            <w:vAlign w:val="center"/>
          </w:tcPr>
          <w:p w14:paraId="249ABF0F">
            <w:pPr>
              <w:autoSpaceDE w:val="0"/>
              <w:autoSpaceDN w:val="0"/>
              <w:adjustRightInd w:val="0"/>
              <w:spacing w:line="360" w:lineRule="auto"/>
              <w:jc w:val="center"/>
              <w:rPr>
                <w:rFonts w:ascii="宋体" w:hAnsi="宋体" w:eastAsia="宋体" w:cs="宋体"/>
                <w:color w:val="auto"/>
                <w:szCs w:val="21"/>
                <w:highlight w:val="none"/>
              </w:rPr>
            </w:pPr>
          </w:p>
        </w:tc>
        <w:tc>
          <w:tcPr>
            <w:tcW w:w="577" w:type="pct"/>
            <w:tcBorders>
              <w:top w:val="single" w:color="auto" w:sz="4" w:space="0"/>
              <w:left w:val="nil"/>
              <w:bottom w:val="single" w:color="auto" w:sz="4" w:space="0"/>
              <w:right w:val="single" w:color="auto" w:sz="4" w:space="0"/>
            </w:tcBorders>
            <w:shd w:val="clear" w:color="auto" w:fill="auto"/>
            <w:vAlign w:val="center"/>
          </w:tcPr>
          <w:p w14:paraId="4686197B">
            <w:pPr>
              <w:autoSpaceDE w:val="0"/>
              <w:autoSpaceDN w:val="0"/>
              <w:adjustRightInd w:val="0"/>
              <w:spacing w:line="360" w:lineRule="auto"/>
              <w:jc w:val="center"/>
              <w:rPr>
                <w:rFonts w:ascii="宋体" w:hAnsi="宋体" w:eastAsia="宋体" w:cs="宋体"/>
                <w:color w:val="auto"/>
                <w:szCs w:val="21"/>
                <w:highlight w:val="none"/>
              </w:rPr>
            </w:pPr>
          </w:p>
        </w:tc>
        <w:tc>
          <w:tcPr>
            <w:tcW w:w="577" w:type="pct"/>
            <w:tcBorders>
              <w:top w:val="single" w:color="auto" w:sz="4" w:space="0"/>
              <w:left w:val="nil"/>
              <w:bottom w:val="single" w:color="auto" w:sz="4" w:space="0"/>
              <w:right w:val="single" w:color="auto" w:sz="4" w:space="0"/>
            </w:tcBorders>
            <w:shd w:val="clear" w:color="auto" w:fill="auto"/>
            <w:vAlign w:val="center"/>
          </w:tcPr>
          <w:p w14:paraId="669B1EF0">
            <w:pPr>
              <w:autoSpaceDE w:val="0"/>
              <w:autoSpaceDN w:val="0"/>
              <w:adjustRightInd w:val="0"/>
              <w:spacing w:line="360" w:lineRule="auto"/>
              <w:jc w:val="center"/>
              <w:rPr>
                <w:rFonts w:ascii="宋体" w:hAnsi="宋体" w:eastAsia="宋体" w:cs="宋体"/>
                <w:color w:val="auto"/>
                <w:szCs w:val="21"/>
                <w:highlight w:val="none"/>
              </w:rPr>
            </w:pPr>
          </w:p>
        </w:tc>
        <w:tc>
          <w:tcPr>
            <w:tcW w:w="647" w:type="pct"/>
            <w:tcBorders>
              <w:top w:val="single" w:color="auto" w:sz="4" w:space="0"/>
              <w:left w:val="nil"/>
              <w:bottom w:val="single" w:color="auto" w:sz="4" w:space="0"/>
              <w:right w:val="single" w:color="auto" w:sz="4" w:space="0"/>
            </w:tcBorders>
            <w:shd w:val="clear" w:color="auto" w:fill="auto"/>
            <w:vAlign w:val="center"/>
          </w:tcPr>
          <w:p w14:paraId="10BC20D1">
            <w:pPr>
              <w:autoSpaceDE w:val="0"/>
              <w:autoSpaceDN w:val="0"/>
              <w:adjustRightInd w:val="0"/>
              <w:spacing w:line="360" w:lineRule="auto"/>
              <w:jc w:val="center"/>
              <w:rPr>
                <w:rFonts w:ascii="宋体" w:hAnsi="宋体" w:eastAsia="宋体" w:cs="宋体"/>
                <w:color w:val="auto"/>
                <w:szCs w:val="21"/>
                <w:highlight w:val="none"/>
              </w:rPr>
            </w:pPr>
          </w:p>
        </w:tc>
        <w:tc>
          <w:tcPr>
            <w:tcW w:w="506" w:type="pct"/>
            <w:tcBorders>
              <w:top w:val="single" w:color="auto" w:sz="4" w:space="0"/>
              <w:left w:val="nil"/>
              <w:bottom w:val="single" w:color="auto" w:sz="4" w:space="0"/>
              <w:right w:val="single" w:color="auto" w:sz="4" w:space="0"/>
            </w:tcBorders>
            <w:shd w:val="clear" w:color="auto" w:fill="auto"/>
            <w:vAlign w:val="center"/>
          </w:tcPr>
          <w:p w14:paraId="14FAD4E5">
            <w:pPr>
              <w:autoSpaceDE w:val="0"/>
              <w:autoSpaceDN w:val="0"/>
              <w:adjustRightInd w:val="0"/>
              <w:spacing w:line="360" w:lineRule="auto"/>
              <w:jc w:val="center"/>
              <w:rPr>
                <w:rFonts w:ascii="宋体" w:hAnsi="宋体" w:eastAsia="宋体" w:cs="宋体"/>
                <w:color w:val="auto"/>
                <w:szCs w:val="21"/>
                <w:highlight w:val="none"/>
              </w:rPr>
            </w:pPr>
          </w:p>
        </w:tc>
        <w:tc>
          <w:tcPr>
            <w:tcW w:w="579" w:type="pct"/>
            <w:tcBorders>
              <w:top w:val="single" w:color="auto" w:sz="4" w:space="0"/>
              <w:left w:val="nil"/>
              <w:bottom w:val="single" w:color="auto" w:sz="4" w:space="0"/>
              <w:right w:val="single" w:color="auto" w:sz="4" w:space="0"/>
            </w:tcBorders>
            <w:shd w:val="clear" w:color="auto" w:fill="auto"/>
            <w:vAlign w:val="center"/>
          </w:tcPr>
          <w:p w14:paraId="624B1D68">
            <w:pPr>
              <w:autoSpaceDE w:val="0"/>
              <w:autoSpaceDN w:val="0"/>
              <w:adjustRightInd w:val="0"/>
              <w:spacing w:line="360" w:lineRule="auto"/>
              <w:jc w:val="center"/>
              <w:rPr>
                <w:rFonts w:ascii="宋体" w:hAnsi="宋体" w:eastAsia="宋体" w:cs="宋体"/>
                <w:color w:val="auto"/>
                <w:szCs w:val="21"/>
                <w:highlight w:val="none"/>
              </w:rPr>
            </w:pPr>
          </w:p>
        </w:tc>
      </w:tr>
      <w:tr w14:paraId="55D6B7E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8" w:hRule="atLeast"/>
          <w:jc w:val="center"/>
        </w:trPr>
        <w:tc>
          <w:tcPr>
            <w:tcW w:w="349" w:type="pct"/>
            <w:tcBorders>
              <w:top w:val="single" w:color="auto" w:sz="4" w:space="0"/>
              <w:left w:val="single" w:color="auto" w:sz="4" w:space="0"/>
              <w:bottom w:val="single" w:color="auto" w:sz="4" w:space="0"/>
              <w:right w:val="single" w:color="auto" w:sz="4" w:space="0"/>
            </w:tcBorders>
            <w:shd w:val="clear" w:color="auto" w:fill="auto"/>
            <w:vAlign w:val="center"/>
          </w:tcPr>
          <w:p w14:paraId="34C199E8">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2</w:t>
            </w:r>
          </w:p>
        </w:tc>
        <w:tc>
          <w:tcPr>
            <w:tcW w:w="1185" w:type="pct"/>
            <w:tcBorders>
              <w:top w:val="single" w:color="auto" w:sz="4" w:space="0"/>
              <w:left w:val="nil"/>
              <w:bottom w:val="single" w:color="auto" w:sz="4" w:space="0"/>
              <w:right w:val="single" w:color="auto" w:sz="4" w:space="0"/>
            </w:tcBorders>
            <w:shd w:val="clear" w:color="auto" w:fill="auto"/>
            <w:vAlign w:val="center"/>
          </w:tcPr>
          <w:p w14:paraId="24D9D291">
            <w:pPr>
              <w:autoSpaceDE w:val="0"/>
              <w:autoSpaceDN w:val="0"/>
              <w:adjustRightInd w:val="0"/>
              <w:spacing w:line="360" w:lineRule="auto"/>
              <w:jc w:val="center"/>
              <w:rPr>
                <w:rFonts w:ascii="宋体" w:hAnsi="宋体" w:eastAsia="宋体" w:cs="宋体"/>
                <w:color w:val="auto"/>
                <w:szCs w:val="21"/>
                <w:highlight w:val="none"/>
              </w:rPr>
            </w:pPr>
          </w:p>
        </w:tc>
        <w:tc>
          <w:tcPr>
            <w:tcW w:w="577" w:type="pct"/>
            <w:tcBorders>
              <w:top w:val="single" w:color="auto" w:sz="4" w:space="0"/>
              <w:left w:val="nil"/>
              <w:bottom w:val="single" w:color="auto" w:sz="4" w:space="0"/>
              <w:right w:val="single" w:color="auto" w:sz="4" w:space="0"/>
            </w:tcBorders>
            <w:shd w:val="clear" w:color="auto" w:fill="auto"/>
            <w:vAlign w:val="center"/>
          </w:tcPr>
          <w:p w14:paraId="7D75023C">
            <w:pPr>
              <w:autoSpaceDE w:val="0"/>
              <w:autoSpaceDN w:val="0"/>
              <w:adjustRightInd w:val="0"/>
              <w:spacing w:line="360" w:lineRule="auto"/>
              <w:jc w:val="center"/>
              <w:rPr>
                <w:rFonts w:ascii="宋体" w:hAnsi="宋体" w:eastAsia="宋体" w:cs="宋体"/>
                <w:color w:val="auto"/>
                <w:szCs w:val="21"/>
                <w:highlight w:val="none"/>
              </w:rPr>
            </w:pPr>
          </w:p>
        </w:tc>
        <w:tc>
          <w:tcPr>
            <w:tcW w:w="577" w:type="pct"/>
            <w:tcBorders>
              <w:top w:val="single" w:color="auto" w:sz="4" w:space="0"/>
              <w:left w:val="nil"/>
              <w:bottom w:val="single" w:color="auto" w:sz="4" w:space="0"/>
              <w:right w:val="single" w:color="auto" w:sz="4" w:space="0"/>
            </w:tcBorders>
            <w:shd w:val="clear" w:color="auto" w:fill="auto"/>
            <w:vAlign w:val="center"/>
          </w:tcPr>
          <w:p w14:paraId="79D4354D">
            <w:pPr>
              <w:autoSpaceDE w:val="0"/>
              <w:autoSpaceDN w:val="0"/>
              <w:adjustRightInd w:val="0"/>
              <w:spacing w:line="360" w:lineRule="auto"/>
              <w:jc w:val="center"/>
              <w:rPr>
                <w:rFonts w:ascii="宋体" w:hAnsi="宋体" w:eastAsia="宋体" w:cs="宋体"/>
                <w:color w:val="auto"/>
                <w:szCs w:val="21"/>
                <w:highlight w:val="none"/>
              </w:rPr>
            </w:pPr>
          </w:p>
        </w:tc>
        <w:tc>
          <w:tcPr>
            <w:tcW w:w="577" w:type="pct"/>
            <w:tcBorders>
              <w:top w:val="single" w:color="auto" w:sz="4" w:space="0"/>
              <w:left w:val="nil"/>
              <w:bottom w:val="single" w:color="auto" w:sz="4" w:space="0"/>
              <w:right w:val="single" w:color="auto" w:sz="4" w:space="0"/>
            </w:tcBorders>
            <w:shd w:val="clear" w:color="auto" w:fill="auto"/>
            <w:vAlign w:val="center"/>
          </w:tcPr>
          <w:p w14:paraId="568AAB72">
            <w:pPr>
              <w:autoSpaceDE w:val="0"/>
              <w:autoSpaceDN w:val="0"/>
              <w:adjustRightInd w:val="0"/>
              <w:spacing w:line="360" w:lineRule="auto"/>
              <w:jc w:val="center"/>
              <w:rPr>
                <w:rFonts w:ascii="宋体" w:hAnsi="宋体" w:eastAsia="宋体" w:cs="宋体"/>
                <w:color w:val="auto"/>
                <w:szCs w:val="21"/>
                <w:highlight w:val="none"/>
              </w:rPr>
            </w:pPr>
          </w:p>
        </w:tc>
        <w:tc>
          <w:tcPr>
            <w:tcW w:w="647" w:type="pct"/>
            <w:tcBorders>
              <w:top w:val="single" w:color="auto" w:sz="4" w:space="0"/>
              <w:left w:val="nil"/>
              <w:bottom w:val="single" w:color="auto" w:sz="4" w:space="0"/>
              <w:right w:val="single" w:color="auto" w:sz="4" w:space="0"/>
            </w:tcBorders>
            <w:shd w:val="clear" w:color="auto" w:fill="auto"/>
            <w:vAlign w:val="center"/>
          </w:tcPr>
          <w:p w14:paraId="0A3B4106">
            <w:pPr>
              <w:autoSpaceDE w:val="0"/>
              <w:autoSpaceDN w:val="0"/>
              <w:adjustRightInd w:val="0"/>
              <w:spacing w:line="360" w:lineRule="auto"/>
              <w:jc w:val="center"/>
              <w:rPr>
                <w:rFonts w:ascii="宋体" w:hAnsi="宋体" w:eastAsia="宋体" w:cs="宋体"/>
                <w:color w:val="auto"/>
                <w:szCs w:val="21"/>
                <w:highlight w:val="none"/>
              </w:rPr>
            </w:pPr>
          </w:p>
        </w:tc>
        <w:tc>
          <w:tcPr>
            <w:tcW w:w="506" w:type="pct"/>
            <w:tcBorders>
              <w:top w:val="single" w:color="auto" w:sz="4" w:space="0"/>
              <w:left w:val="nil"/>
              <w:bottom w:val="single" w:color="auto" w:sz="4" w:space="0"/>
              <w:right w:val="single" w:color="auto" w:sz="4" w:space="0"/>
            </w:tcBorders>
            <w:shd w:val="clear" w:color="auto" w:fill="auto"/>
            <w:vAlign w:val="center"/>
          </w:tcPr>
          <w:p w14:paraId="23256018">
            <w:pPr>
              <w:autoSpaceDE w:val="0"/>
              <w:autoSpaceDN w:val="0"/>
              <w:adjustRightInd w:val="0"/>
              <w:spacing w:line="360" w:lineRule="auto"/>
              <w:jc w:val="center"/>
              <w:rPr>
                <w:rFonts w:ascii="宋体" w:hAnsi="宋体" w:eastAsia="宋体" w:cs="宋体"/>
                <w:color w:val="auto"/>
                <w:szCs w:val="21"/>
                <w:highlight w:val="none"/>
              </w:rPr>
            </w:pPr>
          </w:p>
        </w:tc>
        <w:tc>
          <w:tcPr>
            <w:tcW w:w="579" w:type="pct"/>
            <w:tcBorders>
              <w:top w:val="single" w:color="auto" w:sz="4" w:space="0"/>
              <w:left w:val="nil"/>
              <w:bottom w:val="single" w:color="auto" w:sz="4" w:space="0"/>
              <w:right w:val="single" w:color="auto" w:sz="4" w:space="0"/>
            </w:tcBorders>
            <w:shd w:val="clear" w:color="auto" w:fill="auto"/>
            <w:vAlign w:val="center"/>
          </w:tcPr>
          <w:p w14:paraId="4F7E4507">
            <w:pPr>
              <w:autoSpaceDE w:val="0"/>
              <w:autoSpaceDN w:val="0"/>
              <w:adjustRightInd w:val="0"/>
              <w:spacing w:line="360" w:lineRule="auto"/>
              <w:jc w:val="center"/>
              <w:rPr>
                <w:rFonts w:ascii="宋体" w:hAnsi="宋体" w:eastAsia="宋体" w:cs="宋体"/>
                <w:color w:val="auto"/>
                <w:szCs w:val="21"/>
                <w:highlight w:val="none"/>
              </w:rPr>
            </w:pPr>
          </w:p>
        </w:tc>
      </w:tr>
      <w:tr w14:paraId="64E824C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2" w:hRule="atLeast"/>
          <w:jc w:val="center"/>
        </w:trPr>
        <w:tc>
          <w:tcPr>
            <w:tcW w:w="349" w:type="pct"/>
            <w:tcBorders>
              <w:top w:val="single" w:color="auto" w:sz="4" w:space="0"/>
              <w:left w:val="single" w:color="auto" w:sz="4" w:space="0"/>
              <w:bottom w:val="single" w:color="auto" w:sz="4" w:space="0"/>
              <w:right w:val="single" w:color="auto" w:sz="4" w:space="0"/>
            </w:tcBorders>
            <w:shd w:val="clear" w:color="auto" w:fill="auto"/>
            <w:vAlign w:val="center"/>
          </w:tcPr>
          <w:p w14:paraId="6056311B">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3</w:t>
            </w:r>
          </w:p>
        </w:tc>
        <w:tc>
          <w:tcPr>
            <w:tcW w:w="1185" w:type="pct"/>
            <w:tcBorders>
              <w:top w:val="single" w:color="auto" w:sz="4" w:space="0"/>
              <w:left w:val="nil"/>
              <w:bottom w:val="single" w:color="auto" w:sz="4" w:space="0"/>
              <w:right w:val="single" w:color="auto" w:sz="4" w:space="0"/>
            </w:tcBorders>
            <w:shd w:val="clear" w:color="auto" w:fill="auto"/>
            <w:vAlign w:val="center"/>
          </w:tcPr>
          <w:p w14:paraId="594A2C92">
            <w:pPr>
              <w:autoSpaceDE w:val="0"/>
              <w:autoSpaceDN w:val="0"/>
              <w:adjustRightInd w:val="0"/>
              <w:spacing w:line="360" w:lineRule="auto"/>
              <w:jc w:val="center"/>
              <w:rPr>
                <w:rFonts w:ascii="宋体" w:hAnsi="宋体" w:eastAsia="宋体" w:cs="宋体"/>
                <w:color w:val="auto"/>
                <w:szCs w:val="21"/>
                <w:highlight w:val="none"/>
              </w:rPr>
            </w:pPr>
          </w:p>
        </w:tc>
        <w:tc>
          <w:tcPr>
            <w:tcW w:w="577" w:type="pct"/>
            <w:tcBorders>
              <w:top w:val="single" w:color="auto" w:sz="4" w:space="0"/>
              <w:left w:val="nil"/>
              <w:bottom w:val="single" w:color="auto" w:sz="4" w:space="0"/>
              <w:right w:val="single" w:color="auto" w:sz="4" w:space="0"/>
            </w:tcBorders>
            <w:shd w:val="clear" w:color="auto" w:fill="auto"/>
            <w:vAlign w:val="center"/>
          </w:tcPr>
          <w:p w14:paraId="3B365CE3">
            <w:pPr>
              <w:autoSpaceDE w:val="0"/>
              <w:autoSpaceDN w:val="0"/>
              <w:adjustRightInd w:val="0"/>
              <w:spacing w:line="360" w:lineRule="auto"/>
              <w:jc w:val="center"/>
              <w:rPr>
                <w:rFonts w:ascii="宋体" w:hAnsi="宋体" w:eastAsia="宋体" w:cs="宋体"/>
                <w:color w:val="auto"/>
                <w:szCs w:val="21"/>
                <w:highlight w:val="none"/>
              </w:rPr>
            </w:pPr>
          </w:p>
        </w:tc>
        <w:tc>
          <w:tcPr>
            <w:tcW w:w="577" w:type="pct"/>
            <w:tcBorders>
              <w:top w:val="single" w:color="auto" w:sz="4" w:space="0"/>
              <w:left w:val="nil"/>
              <w:bottom w:val="single" w:color="auto" w:sz="4" w:space="0"/>
              <w:right w:val="single" w:color="auto" w:sz="4" w:space="0"/>
            </w:tcBorders>
            <w:shd w:val="clear" w:color="auto" w:fill="auto"/>
            <w:vAlign w:val="center"/>
          </w:tcPr>
          <w:p w14:paraId="62C1C840">
            <w:pPr>
              <w:autoSpaceDE w:val="0"/>
              <w:autoSpaceDN w:val="0"/>
              <w:adjustRightInd w:val="0"/>
              <w:spacing w:line="360" w:lineRule="auto"/>
              <w:jc w:val="center"/>
              <w:rPr>
                <w:rFonts w:ascii="宋体" w:hAnsi="宋体" w:eastAsia="宋体" w:cs="宋体"/>
                <w:color w:val="auto"/>
                <w:szCs w:val="21"/>
                <w:highlight w:val="none"/>
              </w:rPr>
            </w:pPr>
          </w:p>
        </w:tc>
        <w:tc>
          <w:tcPr>
            <w:tcW w:w="577" w:type="pct"/>
            <w:tcBorders>
              <w:top w:val="single" w:color="auto" w:sz="4" w:space="0"/>
              <w:left w:val="nil"/>
              <w:bottom w:val="single" w:color="auto" w:sz="4" w:space="0"/>
              <w:right w:val="single" w:color="auto" w:sz="4" w:space="0"/>
            </w:tcBorders>
            <w:shd w:val="clear" w:color="auto" w:fill="auto"/>
            <w:vAlign w:val="center"/>
          </w:tcPr>
          <w:p w14:paraId="5811E821">
            <w:pPr>
              <w:autoSpaceDE w:val="0"/>
              <w:autoSpaceDN w:val="0"/>
              <w:adjustRightInd w:val="0"/>
              <w:spacing w:line="360" w:lineRule="auto"/>
              <w:jc w:val="center"/>
              <w:rPr>
                <w:rFonts w:ascii="宋体" w:hAnsi="宋体" w:eastAsia="宋体" w:cs="宋体"/>
                <w:color w:val="auto"/>
                <w:szCs w:val="21"/>
                <w:highlight w:val="none"/>
              </w:rPr>
            </w:pPr>
          </w:p>
        </w:tc>
        <w:tc>
          <w:tcPr>
            <w:tcW w:w="647" w:type="pct"/>
            <w:tcBorders>
              <w:top w:val="single" w:color="auto" w:sz="4" w:space="0"/>
              <w:left w:val="nil"/>
              <w:bottom w:val="single" w:color="auto" w:sz="4" w:space="0"/>
              <w:right w:val="single" w:color="auto" w:sz="4" w:space="0"/>
            </w:tcBorders>
            <w:shd w:val="clear" w:color="auto" w:fill="auto"/>
            <w:vAlign w:val="center"/>
          </w:tcPr>
          <w:p w14:paraId="198CF2FB">
            <w:pPr>
              <w:autoSpaceDE w:val="0"/>
              <w:autoSpaceDN w:val="0"/>
              <w:adjustRightInd w:val="0"/>
              <w:spacing w:line="360" w:lineRule="auto"/>
              <w:jc w:val="center"/>
              <w:rPr>
                <w:rFonts w:ascii="宋体" w:hAnsi="宋体" w:eastAsia="宋体" w:cs="宋体"/>
                <w:color w:val="auto"/>
                <w:szCs w:val="21"/>
                <w:highlight w:val="none"/>
              </w:rPr>
            </w:pPr>
          </w:p>
        </w:tc>
        <w:tc>
          <w:tcPr>
            <w:tcW w:w="506" w:type="pct"/>
            <w:tcBorders>
              <w:top w:val="single" w:color="auto" w:sz="4" w:space="0"/>
              <w:left w:val="nil"/>
              <w:bottom w:val="single" w:color="auto" w:sz="4" w:space="0"/>
              <w:right w:val="single" w:color="auto" w:sz="4" w:space="0"/>
            </w:tcBorders>
            <w:shd w:val="clear" w:color="auto" w:fill="auto"/>
            <w:vAlign w:val="center"/>
          </w:tcPr>
          <w:p w14:paraId="59A27279">
            <w:pPr>
              <w:autoSpaceDE w:val="0"/>
              <w:autoSpaceDN w:val="0"/>
              <w:adjustRightInd w:val="0"/>
              <w:spacing w:line="360" w:lineRule="auto"/>
              <w:jc w:val="center"/>
              <w:rPr>
                <w:rFonts w:ascii="宋体" w:hAnsi="宋体" w:eastAsia="宋体" w:cs="宋体"/>
                <w:color w:val="auto"/>
                <w:szCs w:val="21"/>
                <w:highlight w:val="none"/>
              </w:rPr>
            </w:pPr>
          </w:p>
        </w:tc>
        <w:tc>
          <w:tcPr>
            <w:tcW w:w="579" w:type="pct"/>
            <w:tcBorders>
              <w:top w:val="single" w:color="auto" w:sz="4" w:space="0"/>
              <w:left w:val="nil"/>
              <w:bottom w:val="single" w:color="auto" w:sz="4" w:space="0"/>
              <w:right w:val="single" w:color="auto" w:sz="4" w:space="0"/>
            </w:tcBorders>
            <w:shd w:val="clear" w:color="auto" w:fill="auto"/>
            <w:vAlign w:val="center"/>
          </w:tcPr>
          <w:p w14:paraId="728554F8">
            <w:pPr>
              <w:autoSpaceDE w:val="0"/>
              <w:autoSpaceDN w:val="0"/>
              <w:adjustRightInd w:val="0"/>
              <w:spacing w:line="360" w:lineRule="auto"/>
              <w:jc w:val="center"/>
              <w:rPr>
                <w:rFonts w:ascii="宋体" w:hAnsi="宋体" w:eastAsia="宋体" w:cs="宋体"/>
                <w:color w:val="auto"/>
                <w:szCs w:val="21"/>
                <w:highlight w:val="none"/>
              </w:rPr>
            </w:pPr>
          </w:p>
        </w:tc>
      </w:tr>
      <w:tr w14:paraId="327C859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3" w:hRule="atLeast"/>
          <w:jc w:val="center"/>
        </w:trPr>
        <w:tc>
          <w:tcPr>
            <w:tcW w:w="349" w:type="pct"/>
            <w:tcBorders>
              <w:top w:val="single" w:color="auto" w:sz="4" w:space="0"/>
              <w:left w:val="single" w:color="auto" w:sz="4" w:space="0"/>
              <w:bottom w:val="single" w:color="auto" w:sz="4" w:space="0"/>
              <w:right w:val="single" w:color="auto" w:sz="4" w:space="0"/>
            </w:tcBorders>
            <w:shd w:val="clear" w:color="auto" w:fill="auto"/>
            <w:vAlign w:val="center"/>
          </w:tcPr>
          <w:p w14:paraId="4322F226">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w:t>
            </w:r>
          </w:p>
        </w:tc>
        <w:tc>
          <w:tcPr>
            <w:tcW w:w="1185" w:type="pct"/>
            <w:tcBorders>
              <w:top w:val="single" w:color="auto" w:sz="4" w:space="0"/>
              <w:left w:val="nil"/>
              <w:bottom w:val="single" w:color="auto" w:sz="4" w:space="0"/>
              <w:right w:val="single" w:color="auto" w:sz="4" w:space="0"/>
            </w:tcBorders>
            <w:shd w:val="clear" w:color="auto" w:fill="auto"/>
            <w:vAlign w:val="center"/>
          </w:tcPr>
          <w:p w14:paraId="7CAB76F4">
            <w:pPr>
              <w:autoSpaceDE w:val="0"/>
              <w:autoSpaceDN w:val="0"/>
              <w:adjustRightInd w:val="0"/>
              <w:spacing w:line="360" w:lineRule="auto"/>
              <w:jc w:val="center"/>
              <w:rPr>
                <w:rFonts w:ascii="宋体" w:hAnsi="宋体" w:eastAsia="宋体" w:cs="宋体"/>
                <w:color w:val="auto"/>
                <w:szCs w:val="21"/>
                <w:highlight w:val="none"/>
              </w:rPr>
            </w:pPr>
          </w:p>
        </w:tc>
        <w:tc>
          <w:tcPr>
            <w:tcW w:w="577" w:type="pct"/>
            <w:tcBorders>
              <w:top w:val="single" w:color="auto" w:sz="4" w:space="0"/>
              <w:left w:val="nil"/>
              <w:bottom w:val="single" w:color="auto" w:sz="4" w:space="0"/>
              <w:right w:val="single" w:color="auto" w:sz="4" w:space="0"/>
            </w:tcBorders>
            <w:shd w:val="clear" w:color="auto" w:fill="auto"/>
            <w:vAlign w:val="center"/>
          </w:tcPr>
          <w:p w14:paraId="28A92913">
            <w:pPr>
              <w:autoSpaceDE w:val="0"/>
              <w:autoSpaceDN w:val="0"/>
              <w:adjustRightInd w:val="0"/>
              <w:spacing w:line="360" w:lineRule="auto"/>
              <w:jc w:val="center"/>
              <w:rPr>
                <w:rFonts w:ascii="宋体" w:hAnsi="宋体" w:eastAsia="宋体" w:cs="宋体"/>
                <w:color w:val="auto"/>
                <w:szCs w:val="21"/>
                <w:highlight w:val="none"/>
              </w:rPr>
            </w:pPr>
          </w:p>
        </w:tc>
        <w:tc>
          <w:tcPr>
            <w:tcW w:w="577" w:type="pct"/>
            <w:tcBorders>
              <w:top w:val="single" w:color="auto" w:sz="4" w:space="0"/>
              <w:left w:val="nil"/>
              <w:bottom w:val="single" w:color="auto" w:sz="4" w:space="0"/>
              <w:right w:val="single" w:color="auto" w:sz="4" w:space="0"/>
            </w:tcBorders>
            <w:shd w:val="clear" w:color="auto" w:fill="auto"/>
            <w:vAlign w:val="center"/>
          </w:tcPr>
          <w:p w14:paraId="2A63067F">
            <w:pPr>
              <w:autoSpaceDE w:val="0"/>
              <w:autoSpaceDN w:val="0"/>
              <w:adjustRightInd w:val="0"/>
              <w:spacing w:line="360" w:lineRule="auto"/>
              <w:jc w:val="center"/>
              <w:rPr>
                <w:rFonts w:ascii="宋体" w:hAnsi="宋体" w:eastAsia="宋体" w:cs="宋体"/>
                <w:color w:val="auto"/>
                <w:szCs w:val="21"/>
                <w:highlight w:val="none"/>
              </w:rPr>
            </w:pPr>
          </w:p>
        </w:tc>
        <w:tc>
          <w:tcPr>
            <w:tcW w:w="577" w:type="pct"/>
            <w:tcBorders>
              <w:top w:val="single" w:color="auto" w:sz="4" w:space="0"/>
              <w:left w:val="nil"/>
              <w:bottom w:val="single" w:color="auto" w:sz="4" w:space="0"/>
              <w:right w:val="single" w:color="auto" w:sz="4" w:space="0"/>
            </w:tcBorders>
            <w:shd w:val="clear" w:color="auto" w:fill="auto"/>
            <w:vAlign w:val="center"/>
          </w:tcPr>
          <w:p w14:paraId="20F75837">
            <w:pPr>
              <w:autoSpaceDE w:val="0"/>
              <w:autoSpaceDN w:val="0"/>
              <w:adjustRightInd w:val="0"/>
              <w:spacing w:line="360" w:lineRule="auto"/>
              <w:jc w:val="center"/>
              <w:rPr>
                <w:rFonts w:ascii="宋体" w:hAnsi="宋体" w:eastAsia="宋体" w:cs="宋体"/>
                <w:color w:val="auto"/>
                <w:szCs w:val="21"/>
                <w:highlight w:val="none"/>
              </w:rPr>
            </w:pPr>
          </w:p>
        </w:tc>
        <w:tc>
          <w:tcPr>
            <w:tcW w:w="647" w:type="pct"/>
            <w:tcBorders>
              <w:top w:val="single" w:color="auto" w:sz="4" w:space="0"/>
              <w:left w:val="nil"/>
              <w:bottom w:val="single" w:color="auto" w:sz="4" w:space="0"/>
              <w:right w:val="single" w:color="auto" w:sz="4" w:space="0"/>
            </w:tcBorders>
            <w:shd w:val="clear" w:color="auto" w:fill="auto"/>
            <w:vAlign w:val="center"/>
          </w:tcPr>
          <w:p w14:paraId="2085443B">
            <w:pPr>
              <w:autoSpaceDE w:val="0"/>
              <w:autoSpaceDN w:val="0"/>
              <w:adjustRightInd w:val="0"/>
              <w:spacing w:line="360" w:lineRule="auto"/>
              <w:jc w:val="center"/>
              <w:rPr>
                <w:rFonts w:ascii="宋体" w:hAnsi="宋体" w:eastAsia="宋体" w:cs="宋体"/>
                <w:color w:val="auto"/>
                <w:szCs w:val="21"/>
                <w:highlight w:val="none"/>
              </w:rPr>
            </w:pPr>
          </w:p>
        </w:tc>
        <w:tc>
          <w:tcPr>
            <w:tcW w:w="506" w:type="pct"/>
            <w:tcBorders>
              <w:top w:val="single" w:color="auto" w:sz="4" w:space="0"/>
              <w:left w:val="nil"/>
              <w:bottom w:val="single" w:color="auto" w:sz="4" w:space="0"/>
              <w:right w:val="single" w:color="auto" w:sz="4" w:space="0"/>
            </w:tcBorders>
            <w:shd w:val="clear" w:color="auto" w:fill="auto"/>
            <w:vAlign w:val="center"/>
          </w:tcPr>
          <w:p w14:paraId="076AC449">
            <w:pPr>
              <w:autoSpaceDE w:val="0"/>
              <w:autoSpaceDN w:val="0"/>
              <w:adjustRightInd w:val="0"/>
              <w:spacing w:line="360" w:lineRule="auto"/>
              <w:jc w:val="center"/>
              <w:rPr>
                <w:rFonts w:ascii="宋体" w:hAnsi="宋体" w:eastAsia="宋体" w:cs="宋体"/>
                <w:color w:val="auto"/>
                <w:szCs w:val="21"/>
                <w:highlight w:val="none"/>
              </w:rPr>
            </w:pPr>
          </w:p>
        </w:tc>
        <w:tc>
          <w:tcPr>
            <w:tcW w:w="579" w:type="pct"/>
            <w:tcBorders>
              <w:top w:val="single" w:color="auto" w:sz="4" w:space="0"/>
              <w:left w:val="nil"/>
              <w:bottom w:val="single" w:color="auto" w:sz="4" w:space="0"/>
              <w:right w:val="single" w:color="auto" w:sz="4" w:space="0"/>
            </w:tcBorders>
            <w:shd w:val="clear" w:color="auto" w:fill="auto"/>
            <w:vAlign w:val="center"/>
          </w:tcPr>
          <w:p w14:paraId="32F34B0F">
            <w:pPr>
              <w:autoSpaceDE w:val="0"/>
              <w:autoSpaceDN w:val="0"/>
              <w:adjustRightInd w:val="0"/>
              <w:spacing w:line="360" w:lineRule="auto"/>
              <w:jc w:val="center"/>
              <w:rPr>
                <w:rFonts w:ascii="宋体" w:hAnsi="宋体" w:eastAsia="宋体" w:cs="宋体"/>
                <w:color w:val="auto"/>
                <w:szCs w:val="21"/>
                <w:highlight w:val="none"/>
              </w:rPr>
            </w:pPr>
          </w:p>
        </w:tc>
      </w:tr>
    </w:tbl>
    <w:p w14:paraId="5E2D3FE5">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0EA7B8AE">
      <w:pPr>
        <w:autoSpaceDE w:val="0"/>
        <w:autoSpaceDN w:val="0"/>
        <w:adjustRightInd w:val="0"/>
        <w:snapToGrid w:val="0"/>
        <w:spacing w:line="360" w:lineRule="auto"/>
        <w:ind w:left="398" w:leftChars="-57" w:hanging="518" w:hangingChars="247"/>
        <w:jc w:val="left"/>
        <w:rPr>
          <w:rFonts w:hint="eastAsia" w:ascii="宋体" w:hAnsi="宋体" w:eastAsia="宋体" w:cs="宋体"/>
          <w:color w:val="auto"/>
          <w:szCs w:val="21"/>
          <w:highlight w:val="none"/>
          <w:lang w:val="zh-CN" w:bidi="ar"/>
        </w:rPr>
      </w:pPr>
      <w:r>
        <w:rPr>
          <w:rFonts w:hint="eastAsia" w:ascii="宋体" w:hAnsi="宋体" w:eastAsia="宋体" w:cs="宋体"/>
          <w:color w:val="auto"/>
          <w:szCs w:val="21"/>
          <w:highlight w:val="none"/>
          <w:lang w:val="zh-CN" w:bidi="ar"/>
        </w:rPr>
        <w:t>备注：</w:t>
      </w:r>
    </w:p>
    <w:p w14:paraId="33158BF0">
      <w:pPr>
        <w:autoSpaceDE w:val="0"/>
        <w:autoSpaceDN w:val="0"/>
        <w:adjustRightInd w:val="0"/>
        <w:snapToGrid w:val="0"/>
        <w:spacing w:line="360" w:lineRule="auto"/>
        <w:ind w:left="481" w:leftChars="-41" w:hanging="567" w:hangingChars="270"/>
        <w:jc w:val="left"/>
        <w:rPr>
          <w:rFonts w:hint="eastAsia" w:ascii="宋体" w:hAnsi="宋体" w:eastAsia="宋体" w:cs="Times New Roman"/>
          <w:b/>
          <w:bCs/>
          <w:color w:val="auto"/>
          <w:szCs w:val="24"/>
          <w:highlight w:val="none"/>
          <w:lang w:val="en-US" w:eastAsia="zh-CN"/>
        </w:rPr>
      </w:pPr>
      <w:r>
        <w:rPr>
          <w:rFonts w:hint="eastAsia" w:ascii="宋体" w:hAnsi="宋体" w:eastAsia="宋体" w:cs="Times New Roman"/>
          <w:color w:val="auto"/>
          <w:szCs w:val="24"/>
          <w:highlight w:val="none"/>
          <w:lang w:val="zh-CN"/>
        </w:rPr>
        <w:t>（1）</w:t>
      </w:r>
      <w:r>
        <w:rPr>
          <w:rFonts w:hint="eastAsia" w:ascii="宋体" w:hAnsi="宋体" w:eastAsia="宋体" w:cs="宋体"/>
          <w:color w:val="auto"/>
          <w:szCs w:val="21"/>
          <w:highlight w:val="none"/>
          <w:lang w:bidi="ar"/>
        </w:rPr>
        <w:t>项目业绩按单项合同所投车型销售数量从多到少的方式排列</w:t>
      </w:r>
      <w:r>
        <w:rPr>
          <w:rFonts w:hint="eastAsia" w:ascii="宋体" w:hAnsi="宋体" w:eastAsia="宋体" w:cs="Times New Roman"/>
          <w:color w:val="auto"/>
          <w:szCs w:val="24"/>
          <w:highlight w:val="none"/>
          <w:lang w:val="zh-CN"/>
        </w:rPr>
        <w:t>；</w:t>
      </w:r>
      <w:r>
        <w:rPr>
          <w:rFonts w:hint="eastAsia" w:ascii="宋体" w:hAnsi="宋体" w:eastAsia="宋体" w:cs="Times New Roman"/>
          <w:b/>
          <w:bCs/>
          <w:color w:val="auto"/>
          <w:szCs w:val="24"/>
          <w:highlight w:val="none"/>
          <w:lang w:val="zh-CN"/>
        </w:rPr>
        <w:t>同一个单项合同的业绩可以同时在资格业绩和评分业绩重复放置</w:t>
      </w:r>
      <w:r>
        <w:rPr>
          <w:rFonts w:hint="eastAsia" w:ascii="宋体" w:hAnsi="宋体" w:eastAsia="宋体" w:cs="Times New Roman"/>
          <w:b/>
          <w:bCs/>
          <w:color w:val="auto"/>
          <w:szCs w:val="24"/>
          <w:highlight w:val="none"/>
          <w:lang w:val="en-US" w:eastAsia="zh-CN"/>
        </w:rPr>
        <w:t>；</w:t>
      </w:r>
    </w:p>
    <w:p w14:paraId="26F39F97">
      <w:pPr>
        <w:autoSpaceDE w:val="0"/>
        <w:autoSpaceDN w:val="0"/>
        <w:adjustRightInd w:val="0"/>
        <w:snapToGrid w:val="0"/>
        <w:spacing w:line="360" w:lineRule="auto"/>
        <w:ind w:left="398" w:leftChars="-57" w:hanging="518" w:hangingChars="247"/>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（2）业绩须附买方的合同复印件及销售发票复印件（业绩的销售方须为整车生产企业），否则不得分；</w:t>
      </w:r>
    </w:p>
    <w:p w14:paraId="7AF7D5AD">
      <w:pPr>
        <w:autoSpaceDE w:val="0"/>
        <w:autoSpaceDN w:val="0"/>
        <w:adjustRightInd w:val="0"/>
        <w:snapToGrid w:val="0"/>
        <w:spacing w:line="360" w:lineRule="auto"/>
        <w:ind w:left="398" w:leftChars="-57" w:hanging="518" w:hangingChars="247"/>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（3）</w:t>
      </w:r>
      <w:r>
        <w:rPr>
          <w:rFonts w:hint="eastAsia" w:ascii="宋体" w:hAnsi="宋体" w:eastAsia="宋体" w:cs="宋体"/>
          <w:color w:val="auto"/>
          <w:kern w:val="0"/>
          <w:szCs w:val="21"/>
          <w:highlight w:val="none"/>
          <w:lang w:bidi="ar"/>
        </w:rPr>
        <w:t>合同等业绩证明材料必须能反映评分条件（合同签订日期为202</w:t>
      </w:r>
      <w:r>
        <w:rPr>
          <w:rFonts w:hint="eastAsia" w:ascii="宋体" w:hAnsi="宋体" w:eastAsia="宋体" w:cs="宋体"/>
          <w:color w:val="auto"/>
          <w:kern w:val="0"/>
          <w:szCs w:val="21"/>
          <w:highlight w:val="none"/>
          <w:lang w:val="en-US" w:eastAsia="zh-CN" w:bidi="ar"/>
        </w:rPr>
        <w:t>2</w:t>
      </w:r>
      <w:r>
        <w:rPr>
          <w:rFonts w:hint="eastAsia" w:ascii="宋体" w:hAnsi="宋体" w:eastAsia="宋体" w:cs="宋体"/>
          <w:color w:val="auto"/>
          <w:kern w:val="0"/>
          <w:szCs w:val="21"/>
          <w:highlight w:val="none"/>
          <w:lang w:bidi="ar"/>
        </w:rPr>
        <w:t>年1月1日或以后，合同标的必须为投标的4T小型高压冲洗车车型及销售数量），否则，需同时提供购买方出具的书面补充说明文件复印件作为辅助证明</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bidi="ar"/>
        </w:rPr>
        <w:t>补充说明文件复印件能显示购买方公章</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bidi="ar"/>
        </w:rPr>
        <w:t>；</w:t>
      </w:r>
    </w:p>
    <w:p w14:paraId="1A3EE053">
      <w:pPr>
        <w:autoSpaceDE w:val="0"/>
        <w:autoSpaceDN w:val="0"/>
        <w:adjustRightInd w:val="0"/>
        <w:snapToGrid w:val="0"/>
        <w:spacing w:line="360" w:lineRule="auto"/>
        <w:ind w:left="398" w:leftChars="-57" w:hanging="518" w:hangingChars="247"/>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4）上述的单项合同销售数量为所投车型销售数量，若为一个合同中包括不限于所投车型的多个产品的，只计算所投车型所占的销售数量，若合同中不能体现所投车型销售数量的，需同时提供购买方出具的书面补充说明文件复印件作为辅助证明</w:t>
      </w: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bidi="ar"/>
        </w:rPr>
        <w:t>补充说明文件复印件能显示购买方公章</w:t>
      </w: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bidi="ar"/>
        </w:rPr>
        <w:t>；</w:t>
      </w:r>
    </w:p>
    <w:p w14:paraId="00BEF827">
      <w:pPr>
        <w:autoSpaceDE w:val="0"/>
        <w:autoSpaceDN w:val="0"/>
        <w:adjustRightInd w:val="0"/>
        <w:snapToGrid w:val="0"/>
        <w:spacing w:line="360" w:lineRule="auto"/>
        <w:ind w:left="483" w:leftChars="-41" w:hanging="569" w:hangingChars="270"/>
        <w:jc w:val="left"/>
        <w:rPr>
          <w:rFonts w:ascii="宋体" w:hAnsi="宋体" w:eastAsia="宋体" w:cs="宋体"/>
          <w:b/>
          <w:bCs/>
          <w:color w:val="auto"/>
          <w:kern w:val="0"/>
          <w:szCs w:val="21"/>
          <w:highlight w:val="none"/>
        </w:rPr>
      </w:pPr>
      <w:r>
        <w:rPr>
          <w:rFonts w:hint="eastAsia" w:ascii="宋体" w:hAnsi="宋体" w:eastAsia="宋体" w:cs="Times New Roman"/>
          <w:b/>
          <w:bCs/>
          <w:color w:val="auto"/>
          <w:szCs w:val="24"/>
          <w:highlight w:val="none"/>
          <w:lang w:val="zh-CN"/>
        </w:rPr>
        <w:t>（</w:t>
      </w:r>
      <w:r>
        <w:rPr>
          <w:rFonts w:hint="eastAsia" w:ascii="宋体" w:hAnsi="宋体" w:eastAsia="宋体" w:cs="Times New Roman"/>
          <w:b/>
          <w:bCs/>
          <w:color w:val="auto"/>
          <w:szCs w:val="24"/>
          <w:highlight w:val="none"/>
          <w:lang w:val="en-US" w:eastAsia="zh-CN"/>
        </w:rPr>
        <w:t>5</w:t>
      </w:r>
      <w:r>
        <w:rPr>
          <w:rFonts w:hint="eastAsia" w:ascii="宋体" w:hAnsi="宋体" w:eastAsia="宋体" w:cs="Times New Roman"/>
          <w:b/>
          <w:bCs/>
          <w:color w:val="auto"/>
          <w:szCs w:val="24"/>
          <w:highlight w:val="none"/>
          <w:lang w:val="zh-CN"/>
        </w:rPr>
        <w:t>）未按上述要求在此格式下提供证明材料的业绩，或在此格式下所附材料无法证明填报项目符合本项评分要求的业绩，在评标时将不予考虑</w:t>
      </w:r>
      <w:r>
        <w:rPr>
          <w:rFonts w:hint="eastAsia" w:ascii="宋体" w:hAnsi="宋体" w:eastAsia="宋体" w:cs="Times New Roman"/>
          <w:b/>
          <w:bCs/>
          <w:color w:val="auto"/>
          <w:kern w:val="0"/>
          <w:szCs w:val="21"/>
          <w:highlight w:val="none"/>
        </w:rPr>
        <w:t>。</w:t>
      </w:r>
    </w:p>
    <w:p w14:paraId="3A6CD3CD">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p>
    <w:p w14:paraId="50DFA318">
      <w:pPr>
        <w:autoSpaceDE w:val="0"/>
        <w:autoSpaceDN w:val="0"/>
        <w:adjustRightInd w:val="0"/>
        <w:spacing w:line="360" w:lineRule="auto"/>
        <w:ind w:firstLine="5040" w:firstLineChars="2400"/>
        <w:jc w:val="left"/>
        <w:rPr>
          <w:rFonts w:ascii="宋体" w:hAnsi="宋体" w:eastAsia="宋体" w:cs="Times New Roman"/>
          <w:color w:val="auto"/>
          <w:kern w:val="0"/>
          <w:szCs w:val="21"/>
          <w:highlight w:val="none"/>
        </w:rPr>
      </w:pPr>
      <w:r>
        <w:rPr>
          <w:rFonts w:hint="eastAsia" w:ascii="宋体" w:hAnsi="宋体" w:eastAsia="宋体" w:cs="Times New Roman"/>
          <w:color w:val="auto"/>
          <w:szCs w:val="24"/>
          <w:highlight w:val="none"/>
          <w:lang w:val="zh-CN"/>
        </w:rPr>
        <w:t>投标人：（加盖投标人法人公章）</w:t>
      </w:r>
    </w:p>
    <w:p w14:paraId="47E28CD1">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日期：   年   月   日</w:t>
      </w:r>
    </w:p>
    <w:p w14:paraId="7D3C2B05">
      <w:pPr>
        <w:autoSpaceDE w:val="0"/>
        <w:autoSpaceDN w:val="0"/>
        <w:adjustRightInd w:val="0"/>
        <w:spacing w:line="360" w:lineRule="auto"/>
        <w:rPr>
          <w:rFonts w:ascii="宋体" w:hAnsi="宋体" w:eastAsia="宋体" w:cs="Times New Roman"/>
          <w:b/>
          <w:bCs/>
          <w:color w:val="auto"/>
          <w:sz w:val="30"/>
          <w:szCs w:val="30"/>
          <w:highlight w:val="none"/>
          <w:lang w:val="zh-CN"/>
        </w:rPr>
      </w:pPr>
    </w:p>
    <w:p w14:paraId="15618163">
      <w:pPr>
        <w:pageBreakBefore/>
        <w:autoSpaceDE w:val="0"/>
        <w:autoSpaceDN w:val="0"/>
        <w:adjustRightInd w:val="0"/>
        <w:snapToGrid w:val="0"/>
        <w:spacing w:line="360" w:lineRule="auto"/>
        <w:ind w:left="673" w:leftChars="-57" w:right="420" w:hanging="793" w:hangingChars="247"/>
        <w:jc w:val="center"/>
        <w:rPr>
          <w:rFonts w:ascii="宋体" w:hAnsi="宋体" w:eastAsia="宋体" w:cs="宋体"/>
          <w:b/>
          <w:color w:val="auto"/>
          <w:sz w:val="32"/>
          <w:szCs w:val="32"/>
          <w:highlight w:val="none"/>
        </w:rPr>
      </w:pPr>
      <w:r>
        <w:rPr>
          <w:rFonts w:hint="eastAsia" w:ascii="宋体" w:hAnsi="宋体" w:eastAsia="宋体" w:cs="宋体"/>
          <w:b/>
          <w:color w:val="auto"/>
          <w:kern w:val="0"/>
          <w:sz w:val="32"/>
          <w:szCs w:val="32"/>
          <w:highlight w:val="none"/>
          <w:lang w:bidi="ar"/>
        </w:rPr>
        <w:t>附表：已供货产品发票金额统计表</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
        <w:gridCol w:w="3431"/>
        <w:gridCol w:w="1674"/>
        <w:gridCol w:w="1166"/>
        <w:gridCol w:w="1709"/>
        <w:gridCol w:w="1477"/>
      </w:tblGrid>
      <w:tr w14:paraId="7864C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DDC6C12">
            <w:pPr>
              <w:pStyle w:val="32"/>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项目名称</w:t>
            </w:r>
          </w:p>
        </w:tc>
        <w:tc>
          <w:tcPr>
            <w:tcW w:w="2905" w:type="pct"/>
            <w:gridSpan w:val="4"/>
            <w:tcBorders>
              <w:top w:val="single" w:color="auto" w:sz="4" w:space="0"/>
              <w:left w:val="nil"/>
              <w:bottom w:val="single" w:color="auto" w:sz="4" w:space="0"/>
              <w:right w:val="single" w:color="auto" w:sz="4" w:space="0"/>
            </w:tcBorders>
            <w:shd w:val="clear" w:color="auto" w:fill="auto"/>
            <w:vAlign w:val="center"/>
          </w:tcPr>
          <w:p w14:paraId="5B554E4B">
            <w:pPr>
              <w:pStyle w:val="32"/>
              <w:widowControl w:val="0"/>
              <w:autoSpaceDE w:val="0"/>
              <w:snapToGrid w:val="0"/>
              <w:spacing w:before="0" w:after="0" w:line="360" w:lineRule="auto"/>
              <w:jc w:val="center"/>
              <w:rPr>
                <w:rFonts w:eastAsia="宋体" w:cs="宋体"/>
                <w:color w:val="auto"/>
                <w:sz w:val="21"/>
                <w:szCs w:val="21"/>
                <w:highlight w:val="none"/>
              </w:rPr>
            </w:pPr>
          </w:p>
        </w:tc>
      </w:tr>
      <w:tr w14:paraId="3CFEF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BC48DF6">
            <w:pPr>
              <w:pStyle w:val="32"/>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合同签订日期</w:t>
            </w:r>
          </w:p>
        </w:tc>
        <w:tc>
          <w:tcPr>
            <w:tcW w:w="2905" w:type="pct"/>
            <w:gridSpan w:val="4"/>
            <w:tcBorders>
              <w:top w:val="single" w:color="auto" w:sz="4" w:space="0"/>
              <w:left w:val="nil"/>
              <w:bottom w:val="single" w:color="auto" w:sz="4" w:space="0"/>
              <w:right w:val="single" w:color="auto" w:sz="4" w:space="0"/>
            </w:tcBorders>
            <w:shd w:val="clear" w:color="auto" w:fill="auto"/>
            <w:vAlign w:val="center"/>
          </w:tcPr>
          <w:p w14:paraId="75D0FFA4">
            <w:pPr>
              <w:pStyle w:val="32"/>
              <w:widowControl w:val="0"/>
              <w:autoSpaceDE w:val="0"/>
              <w:snapToGrid w:val="0"/>
              <w:spacing w:before="0" w:after="0" w:line="360" w:lineRule="auto"/>
              <w:jc w:val="center"/>
              <w:rPr>
                <w:rFonts w:eastAsia="宋体" w:cs="宋体"/>
                <w:color w:val="auto"/>
                <w:sz w:val="21"/>
                <w:szCs w:val="21"/>
                <w:highlight w:val="none"/>
              </w:rPr>
            </w:pPr>
          </w:p>
        </w:tc>
      </w:tr>
      <w:tr w14:paraId="74AC2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468BB94">
            <w:pPr>
              <w:pStyle w:val="32"/>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发票抬头（合同买方）</w:t>
            </w:r>
          </w:p>
        </w:tc>
        <w:tc>
          <w:tcPr>
            <w:tcW w:w="2905" w:type="pct"/>
            <w:gridSpan w:val="4"/>
            <w:tcBorders>
              <w:top w:val="single" w:color="auto" w:sz="4" w:space="0"/>
              <w:left w:val="nil"/>
              <w:bottom w:val="single" w:color="auto" w:sz="4" w:space="0"/>
              <w:right w:val="single" w:color="auto" w:sz="4" w:space="0"/>
            </w:tcBorders>
            <w:shd w:val="clear" w:color="auto" w:fill="auto"/>
            <w:vAlign w:val="center"/>
          </w:tcPr>
          <w:p w14:paraId="3C6A1A8C">
            <w:pPr>
              <w:pStyle w:val="32"/>
              <w:widowControl w:val="0"/>
              <w:autoSpaceDE w:val="0"/>
              <w:snapToGrid w:val="0"/>
              <w:spacing w:before="0" w:after="0" w:line="360" w:lineRule="auto"/>
              <w:jc w:val="center"/>
              <w:rPr>
                <w:rFonts w:eastAsia="宋体" w:cs="宋体"/>
                <w:color w:val="auto"/>
                <w:sz w:val="21"/>
                <w:szCs w:val="21"/>
                <w:highlight w:val="none"/>
              </w:rPr>
            </w:pPr>
          </w:p>
        </w:tc>
      </w:tr>
      <w:tr w14:paraId="5E521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3D051D28">
            <w:pPr>
              <w:pStyle w:val="32"/>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序号</w:t>
            </w:r>
          </w:p>
        </w:tc>
        <w:tc>
          <w:tcPr>
            <w:tcW w:w="1654" w:type="pct"/>
            <w:tcBorders>
              <w:top w:val="single" w:color="auto" w:sz="4" w:space="0"/>
              <w:left w:val="nil"/>
              <w:bottom w:val="single" w:color="auto" w:sz="4" w:space="0"/>
              <w:right w:val="single" w:color="auto" w:sz="4" w:space="0"/>
            </w:tcBorders>
            <w:shd w:val="clear" w:color="auto" w:fill="auto"/>
            <w:vAlign w:val="center"/>
          </w:tcPr>
          <w:p w14:paraId="1BA56FD2">
            <w:pPr>
              <w:pStyle w:val="32"/>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发票名目</w:t>
            </w:r>
          </w:p>
        </w:tc>
        <w:tc>
          <w:tcPr>
            <w:tcW w:w="807" w:type="pct"/>
            <w:tcBorders>
              <w:top w:val="single" w:color="auto" w:sz="4" w:space="0"/>
              <w:left w:val="nil"/>
              <w:bottom w:val="single" w:color="auto" w:sz="4" w:space="0"/>
              <w:right w:val="single" w:color="auto" w:sz="4" w:space="0"/>
            </w:tcBorders>
            <w:shd w:val="clear" w:color="auto" w:fill="auto"/>
            <w:vAlign w:val="center"/>
          </w:tcPr>
          <w:p w14:paraId="520FEB5C">
            <w:pPr>
              <w:pStyle w:val="32"/>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所投车型销售数量（单位：辆）</w:t>
            </w:r>
          </w:p>
        </w:tc>
        <w:tc>
          <w:tcPr>
            <w:tcW w:w="562" w:type="pct"/>
            <w:tcBorders>
              <w:top w:val="single" w:color="auto" w:sz="4" w:space="0"/>
              <w:left w:val="nil"/>
              <w:bottom w:val="single" w:color="auto" w:sz="4" w:space="0"/>
              <w:right w:val="single" w:color="auto" w:sz="4" w:space="0"/>
            </w:tcBorders>
            <w:shd w:val="clear" w:color="auto" w:fill="auto"/>
            <w:vAlign w:val="center"/>
          </w:tcPr>
          <w:p w14:paraId="52097E77">
            <w:pPr>
              <w:pStyle w:val="32"/>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发票号码</w:t>
            </w:r>
          </w:p>
        </w:tc>
        <w:tc>
          <w:tcPr>
            <w:tcW w:w="824" w:type="pct"/>
            <w:tcBorders>
              <w:top w:val="single" w:color="auto" w:sz="4" w:space="0"/>
              <w:left w:val="nil"/>
              <w:bottom w:val="single" w:color="auto" w:sz="4" w:space="0"/>
              <w:right w:val="single" w:color="auto" w:sz="4" w:space="0"/>
            </w:tcBorders>
            <w:shd w:val="clear" w:color="auto" w:fill="auto"/>
            <w:vAlign w:val="center"/>
          </w:tcPr>
          <w:p w14:paraId="5075E4AC">
            <w:pPr>
              <w:pStyle w:val="32"/>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发票所属时期</w:t>
            </w:r>
          </w:p>
        </w:tc>
        <w:tc>
          <w:tcPr>
            <w:tcW w:w="712" w:type="pct"/>
            <w:tcBorders>
              <w:top w:val="single" w:color="auto" w:sz="4" w:space="0"/>
              <w:left w:val="nil"/>
              <w:bottom w:val="single" w:color="auto" w:sz="4" w:space="0"/>
              <w:right w:val="outset" w:color="auto" w:sz="6" w:space="0"/>
            </w:tcBorders>
            <w:shd w:val="clear" w:color="auto" w:fill="auto"/>
            <w:vAlign w:val="center"/>
          </w:tcPr>
          <w:p w14:paraId="17246008">
            <w:pPr>
              <w:jc w:val="center"/>
              <w:rPr>
                <w:rFonts w:ascii="Calibri" w:hAnsi="Calibri" w:eastAsia="宋体" w:cs="Times New Roman"/>
                <w:color w:val="auto"/>
                <w:szCs w:val="21"/>
                <w:highlight w:val="none"/>
              </w:rPr>
            </w:pPr>
            <w:r>
              <w:rPr>
                <w:rFonts w:hint="eastAsia" w:eastAsia="宋体" w:cs="宋体"/>
                <w:color w:val="auto"/>
                <w:sz w:val="21"/>
                <w:szCs w:val="21"/>
                <w:highlight w:val="none"/>
                <w:lang w:bidi="ar"/>
              </w:rPr>
              <w:t>备注</w:t>
            </w:r>
          </w:p>
        </w:tc>
      </w:tr>
      <w:tr w14:paraId="3DE71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10424B64">
            <w:pPr>
              <w:pStyle w:val="32"/>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1</w:t>
            </w:r>
          </w:p>
        </w:tc>
        <w:tc>
          <w:tcPr>
            <w:tcW w:w="1654" w:type="pct"/>
            <w:tcBorders>
              <w:top w:val="single" w:color="auto" w:sz="4" w:space="0"/>
              <w:left w:val="nil"/>
              <w:bottom w:val="single" w:color="auto" w:sz="4" w:space="0"/>
              <w:right w:val="single" w:color="auto" w:sz="4" w:space="0"/>
            </w:tcBorders>
            <w:shd w:val="clear" w:color="auto" w:fill="auto"/>
            <w:vAlign w:val="center"/>
          </w:tcPr>
          <w:p w14:paraId="374A1C10">
            <w:pPr>
              <w:pStyle w:val="32"/>
              <w:widowControl w:val="0"/>
              <w:autoSpaceDE w:val="0"/>
              <w:snapToGrid w:val="0"/>
              <w:spacing w:before="0" w:after="0" w:line="360" w:lineRule="auto"/>
              <w:jc w:val="center"/>
              <w:rPr>
                <w:rFonts w:eastAsia="宋体" w:cs="宋体"/>
                <w:color w:val="auto"/>
                <w:sz w:val="21"/>
                <w:szCs w:val="21"/>
                <w:highlight w:val="none"/>
              </w:rPr>
            </w:pPr>
          </w:p>
        </w:tc>
        <w:tc>
          <w:tcPr>
            <w:tcW w:w="807" w:type="pct"/>
            <w:tcBorders>
              <w:top w:val="single" w:color="auto" w:sz="4" w:space="0"/>
              <w:left w:val="nil"/>
              <w:bottom w:val="single" w:color="auto" w:sz="4" w:space="0"/>
              <w:right w:val="single" w:color="auto" w:sz="4" w:space="0"/>
            </w:tcBorders>
            <w:shd w:val="clear" w:color="auto" w:fill="auto"/>
            <w:vAlign w:val="center"/>
          </w:tcPr>
          <w:p w14:paraId="6774E449">
            <w:pPr>
              <w:pStyle w:val="32"/>
              <w:widowControl w:val="0"/>
              <w:autoSpaceDE w:val="0"/>
              <w:snapToGrid w:val="0"/>
              <w:spacing w:before="0" w:after="0" w:line="360" w:lineRule="auto"/>
              <w:jc w:val="center"/>
              <w:rPr>
                <w:rFonts w:eastAsia="宋体" w:cs="宋体"/>
                <w:color w:val="auto"/>
                <w:sz w:val="21"/>
                <w:szCs w:val="21"/>
                <w:highlight w:val="none"/>
              </w:rPr>
            </w:pPr>
          </w:p>
        </w:tc>
        <w:tc>
          <w:tcPr>
            <w:tcW w:w="562" w:type="pct"/>
            <w:tcBorders>
              <w:top w:val="single" w:color="auto" w:sz="4" w:space="0"/>
              <w:left w:val="nil"/>
              <w:bottom w:val="single" w:color="auto" w:sz="4" w:space="0"/>
              <w:right w:val="single" w:color="auto" w:sz="4" w:space="0"/>
            </w:tcBorders>
            <w:shd w:val="clear" w:color="auto" w:fill="auto"/>
            <w:vAlign w:val="center"/>
          </w:tcPr>
          <w:p w14:paraId="71E1861B">
            <w:pPr>
              <w:pStyle w:val="32"/>
              <w:widowControl w:val="0"/>
              <w:autoSpaceDE w:val="0"/>
              <w:snapToGrid w:val="0"/>
              <w:spacing w:before="0" w:after="0" w:line="360" w:lineRule="auto"/>
              <w:jc w:val="center"/>
              <w:rPr>
                <w:rFonts w:eastAsia="宋体" w:cs="宋体"/>
                <w:color w:val="auto"/>
                <w:sz w:val="21"/>
                <w:szCs w:val="21"/>
                <w:highlight w:val="none"/>
              </w:rPr>
            </w:pPr>
          </w:p>
        </w:tc>
        <w:tc>
          <w:tcPr>
            <w:tcW w:w="824" w:type="pct"/>
            <w:tcBorders>
              <w:top w:val="single" w:color="auto" w:sz="4" w:space="0"/>
              <w:left w:val="nil"/>
              <w:bottom w:val="single" w:color="auto" w:sz="4" w:space="0"/>
              <w:right w:val="single" w:color="auto" w:sz="4" w:space="0"/>
            </w:tcBorders>
            <w:shd w:val="clear" w:color="auto" w:fill="auto"/>
            <w:vAlign w:val="center"/>
          </w:tcPr>
          <w:p w14:paraId="52C2C3D5">
            <w:pPr>
              <w:pStyle w:val="32"/>
              <w:widowControl w:val="0"/>
              <w:autoSpaceDE w:val="0"/>
              <w:snapToGrid w:val="0"/>
              <w:spacing w:before="0" w:after="0" w:line="360" w:lineRule="auto"/>
              <w:jc w:val="center"/>
              <w:rPr>
                <w:rFonts w:eastAsia="宋体" w:cs="宋体"/>
                <w:color w:val="auto"/>
                <w:sz w:val="21"/>
                <w:szCs w:val="21"/>
                <w:highlight w:val="none"/>
              </w:rPr>
            </w:pPr>
          </w:p>
        </w:tc>
        <w:tc>
          <w:tcPr>
            <w:tcW w:w="712" w:type="pct"/>
            <w:tcBorders>
              <w:top w:val="single" w:color="auto" w:sz="4" w:space="0"/>
              <w:left w:val="nil"/>
              <w:bottom w:val="single" w:color="auto" w:sz="4" w:space="0"/>
              <w:right w:val="outset" w:color="auto" w:sz="6" w:space="0"/>
            </w:tcBorders>
            <w:shd w:val="clear" w:color="auto" w:fill="auto"/>
            <w:vAlign w:val="center"/>
          </w:tcPr>
          <w:p w14:paraId="199EA30C">
            <w:pPr>
              <w:jc w:val="center"/>
              <w:rPr>
                <w:rFonts w:ascii="Calibri" w:hAnsi="Calibri" w:eastAsia="宋体" w:cs="Times New Roman"/>
                <w:color w:val="auto"/>
                <w:szCs w:val="21"/>
                <w:highlight w:val="none"/>
              </w:rPr>
            </w:pPr>
          </w:p>
        </w:tc>
      </w:tr>
      <w:tr w14:paraId="25BB6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54CDB1E0">
            <w:pPr>
              <w:pStyle w:val="32"/>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2</w:t>
            </w:r>
          </w:p>
        </w:tc>
        <w:tc>
          <w:tcPr>
            <w:tcW w:w="1654" w:type="pct"/>
            <w:tcBorders>
              <w:top w:val="single" w:color="auto" w:sz="4" w:space="0"/>
              <w:left w:val="nil"/>
              <w:bottom w:val="single" w:color="auto" w:sz="4" w:space="0"/>
              <w:right w:val="single" w:color="auto" w:sz="4" w:space="0"/>
            </w:tcBorders>
            <w:shd w:val="clear" w:color="auto" w:fill="auto"/>
            <w:vAlign w:val="center"/>
          </w:tcPr>
          <w:p w14:paraId="2C03AB53">
            <w:pPr>
              <w:pStyle w:val="32"/>
              <w:widowControl w:val="0"/>
              <w:autoSpaceDE w:val="0"/>
              <w:snapToGrid w:val="0"/>
              <w:spacing w:before="0" w:after="0" w:line="360" w:lineRule="auto"/>
              <w:jc w:val="center"/>
              <w:rPr>
                <w:rFonts w:eastAsia="宋体" w:cs="宋体"/>
                <w:color w:val="auto"/>
                <w:sz w:val="21"/>
                <w:szCs w:val="21"/>
                <w:highlight w:val="none"/>
              </w:rPr>
            </w:pPr>
          </w:p>
        </w:tc>
        <w:tc>
          <w:tcPr>
            <w:tcW w:w="807" w:type="pct"/>
            <w:tcBorders>
              <w:top w:val="single" w:color="auto" w:sz="4" w:space="0"/>
              <w:left w:val="nil"/>
              <w:bottom w:val="single" w:color="auto" w:sz="4" w:space="0"/>
              <w:right w:val="single" w:color="auto" w:sz="4" w:space="0"/>
            </w:tcBorders>
            <w:shd w:val="clear" w:color="auto" w:fill="auto"/>
            <w:vAlign w:val="center"/>
          </w:tcPr>
          <w:p w14:paraId="30730F31">
            <w:pPr>
              <w:pStyle w:val="32"/>
              <w:widowControl w:val="0"/>
              <w:autoSpaceDE w:val="0"/>
              <w:snapToGrid w:val="0"/>
              <w:spacing w:before="0" w:after="0" w:line="360" w:lineRule="auto"/>
              <w:jc w:val="center"/>
              <w:rPr>
                <w:rFonts w:eastAsia="宋体" w:cs="宋体"/>
                <w:color w:val="auto"/>
                <w:sz w:val="21"/>
                <w:szCs w:val="21"/>
                <w:highlight w:val="none"/>
              </w:rPr>
            </w:pPr>
          </w:p>
        </w:tc>
        <w:tc>
          <w:tcPr>
            <w:tcW w:w="562" w:type="pct"/>
            <w:tcBorders>
              <w:top w:val="single" w:color="auto" w:sz="4" w:space="0"/>
              <w:left w:val="nil"/>
              <w:bottom w:val="single" w:color="auto" w:sz="4" w:space="0"/>
              <w:right w:val="single" w:color="auto" w:sz="4" w:space="0"/>
            </w:tcBorders>
            <w:shd w:val="clear" w:color="auto" w:fill="auto"/>
            <w:vAlign w:val="center"/>
          </w:tcPr>
          <w:p w14:paraId="1DAEFF57">
            <w:pPr>
              <w:pStyle w:val="32"/>
              <w:widowControl w:val="0"/>
              <w:autoSpaceDE w:val="0"/>
              <w:snapToGrid w:val="0"/>
              <w:spacing w:before="0" w:after="0" w:line="360" w:lineRule="auto"/>
              <w:jc w:val="center"/>
              <w:rPr>
                <w:rFonts w:eastAsia="宋体" w:cs="宋体"/>
                <w:color w:val="auto"/>
                <w:sz w:val="21"/>
                <w:szCs w:val="21"/>
                <w:highlight w:val="none"/>
              </w:rPr>
            </w:pPr>
          </w:p>
        </w:tc>
        <w:tc>
          <w:tcPr>
            <w:tcW w:w="824" w:type="pct"/>
            <w:tcBorders>
              <w:top w:val="single" w:color="auto" w:sz="4" w:space="0"/>
              <w:left w:val="nil"/>
              <w:bottom w:val="single" w:color="auto" w:sz="4" w:space="0"/>
              <w:right w:val="single" w:color="auto" w:sz="4" w:space="0"/>
            </w:tcBorders>
            <w:shd w:val="clear" w:color="auto" w:fill="auto"/>
            <w:vAlign w:val="center"/>
          </w:tcPr>
          <w:p w14:paraId="130E3AA8">
            <w:pPr>
              <w:pStyle w:val="32"/>
              <w:widowControl w:val="0"/>
              <w:autoSpaceDE w:val="0"/>
              <w:snapToGrid w:val="0"/>
              <w:spacing w:before="0" w:after="0" w:line="360" w:lineRule="auto"/>
              <w:jc w:val="center"/>
              <w:rPr>
                <w:rFonts w:eastAsia="宋体" w:cs="宋体"/>
                <w:color w:val="auto"/>
                <w:sz w:val="21"/>
                <w:szCs w:val="21"/>
                <w:highlight w:val="none"/>
              </w:rPr>
            </w:pPr>
          </w:p>
        </w:tc>
        <w:tc>
          <w:tcPr>
            <w:tcW w:w="712" w:type="pct"/>
            <w:tcBorders>
              <w:top w:val="single" w:color="auto" w:sz="4" w:space="0"/>
              <w:left w:val="nil"/>
              <w:bottom w:val="single" w:color="auto" w:sz="4" w:space="0"/>
              <w:right w:val="outset" w:color="auto" w:sz="6" w:space="0"/>
            </w:tcBorders>
            <w:shd w:val="clear" w:color="auto" w:fill="auto"/>
            <w:vAlign w:val="center"/>
          </w:tcPr>
          <w:p w14:paraId="6D7ECAB1">
            <w:pPr>
              <w:jc w:val="center"/>
              <w:rPr>
                <w:rFonts w:ascii="Calibri" w:hAnsi="Calibri" w:eastAsia="宋体" w:cs="Times New Roman"/>
                <w:color w:val="auto"/>
                <w:szCs w:val="21"/>
                <w:highlight w:val="none"/>
              </w:rPr>
            </w:pPr>
          </w:p>
        </w:tc>
      </w:tr>
      <w:tr w14:paraId="68146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26780C6A">
            <w:pPr>
              <w:pStyle w:val="32"/>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3</w:t>
            </w:r>
          </w:p>
        </w:tc>
        <w:tc>
          <w:tcPr>
            <w:tcW w:w="1654" w:type="pct"/>
            <w:tcBorders>
              <w:top w:val="single" w:color="auto" w:sz="4" w:space="0"/>
              <w:left w:val="nil"/>
              <w:bottom w:val="single" w:color="auto" w:sz="4" w:space="0"/>
              <w:right w:val="single" w:color="auto" w:sz="4" w:space="0"/>
            </w:tcBorders>
            <w:shd w:val="clear" w:color="auto" w:fill="auto"/>
            <w:vAlign w:val="center"/>
          </w:tcPr>
          <w:p w14:paraId="3118D94F">
            <w:pPr>
              <w:pStyle w:val="32"/>
              <w:widowControl w:val="0"/>
              <w:autoSpaceDE w:val="0"/>
              <w:snapToGrid w:val="0"/>
              <w:spacing w:before="0" w:after="0" w:line="360" w:lineRule="auto"/>
              <w:jc w:val="center"/>
              <w:rPr>
                <w:rFonts w:eastAsia="宋体" w:cs="宋体"/>
                <w:color w:val="auto"/>
                <w:sz w:val="21"/>
                <w:szCs w:val="21"/>
                <w:highlight w:val="none"/>
              </w:rPr>
            </w:pPr>
          </w:p>
        </w:tc>
        <w:tc>
          <w:tcPr>
            <w:tcW w:w="807" w:type="pct"/>
            <w:tcBorders>
              <w:top w:val="single" w:color="auto" w:sz="4" w:space="0"/>
              <w:left w:val="nil"/>
              <w:bottom w:val="single" w:color="auto" w:sz="4" w:space="0"/>
              <w:right w:val="single" w:color="auto" w:sz="4" w:space="0"/>
            </w:tcBorders>
            <w:shd w:val="clear" w:color="auto" w:fill="auto"/>
            <w:vAlign w:val="center"/>
          </w:tcPr>
          <w:p w14:paraId="0FFF8CB5">
            <w:pPr>
              <w:pStyle w:val="32"/>
              <w:widowControl w:val="0"/>
              <w:autoSpaceDE w:val="0"/>
              <w:snapToGrid w:val="0"/>
              <w:spacing w:before="0" w:after="0" w:line="360" w:lineRule="auto"/>
              <w:jc w:val="center"/>
              <w:rPr>
                <w:rFonts w:eastAsia="宋体" w:cs="宋体"/>
                <w:color w:val="auto"/>
                <w:sz w:val="21"/>
                <w:szCs w:val="21"/>
                <w:highlight w:val="none"/>
              </w:rPr>
            </w:pPr>
          </w:p>
        </w:tc>
        <w:tc>
          <w:tcPr>
            <w:tcW w:w="562" w:type="pct"/>
            <w:tcBorders>
              <w:top w:val="single" w:color="auto" w:sz="4" w:space="0"/>
              <w:left w:val="nil"/>
              <w:bottom w:val="single" w:color="auto" w:sz="4" w:space="0"/>
              <w:right w:val="single" w:color="auto" w:sz="4" w:space="0"/>
            </w:tcBorders>
            <w:shd w:val="clear" w:color="auto" w:fill="auto"/>
            <w:vAlign w:val="center"/>
          </w:tcPr>
          <w:p w14:paraId="711F6D10">
            <w:pPr>
              <w:pStyle w:val="32"/>
              <w:widowControl w:val="0"/>
              <w:autoSpaceDE w:val="0"/>
              <w:snapToGrid w:val="0"/>
              <w:spacing w:before="0" w:after="0" w:line="360" w:lineRule="auto"/>
              <w:jc w:val="center"/>
              <w:rPr>
                <w:rFonts w:eastAsia="宋体" w:cs="宋体"/>
                <w:color w:val="auto"/>
                <w:sz w:val="21"/>
                <w:szCs w:val="21"/>
                <w:highlight w:val="none"/>
              </w:rPr>
            </w:pPr>
          </w:p>
        </w:tc>
        <w:tc>
          <w:tcPr>
            <w:tcW w:w="824" w:type="pct"/>
            <w:tcBorders>
              <w:top w:val="single" w:color="auto" w:sz="4" w:space="0"/>
              <w:left w:val="nil"/>
              <w:bottom w:val="single" w:color="auto" w:sz="4" w:space="0"/>
              <w:right w:val="single" w:color="auto" w:sz="4" w:space="0"/>
            </w:tcBorders>
            <w:shd w:val="clear" w:color="auto" w:fill="auto"/>
            <w:vAlign w:val="center"/>
          </w:tcPr>
          <w:p w14:paraId="71466731">
            <w:pPr>
              <w:pStyle w:val="32"/>
              <w:widowControl w:val="0"/>
              <w:autoSpaceDE w:val="0"/>
              <w:snapToGrid w:val="0"/>
              <w:spacing w:before="0" w:after="0" w:line="360" w:lineRule="auto"/>
              <w:jc w:val="center"/>
              <w:rPr>
                <w:rFonts w:eastAsia="宋体" w:cs="宋体"/>
                <w:color w:val="auto"/>
                <w:sz w:val="21"/>
                <w:szCs w:val="21"/>
                <w:highlight w:val="none"/>
              </w:rPr>
            </w:pPr>
          </w:p>
        </w:tc>
        <w:tc>
          <w:tcPr>
            <w:tcW w:w="712" w:type="pct"/>
            <w:tcBorders>
              <w:top w:val="single" w:color="auto" w:sz="4" w:space="0"/>
              <w:left w:val="nil"/>
              <w:bottom w:val="single" w:color="auto" w:sz="4" w:space="0"/>
              <w:right w:val="outset" w:color="auto" w:sz="6" w:space="0"/>
            </w:tcBorders>
            <w:shd w:val="clear" w:color="auto" w:fill="auto"/>
            <w:vAlign w:val="center"/>
          </w:tcPr>
          <w:p w14:paraId="7A038313">
            <w:pPr>
              <w:jc w:val="center"/>
              <w:rPr>
                <w:rFonts w:ascii="Calibri" w:hAnsi="Calibri" w:eastAsia="宋体" w:cs="Times New Roman"/>
                <w:color w:val="auto"/>
                <w:szCs w:val="21"/>
                <w:highlight w:val="none"/>
              </w:rPr>
            </w:pPr>
          </w:p>
        </w:tc>
      </w:tr>
      <w:tr w14:paraId="6DAD4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33F81145">
            <w:pPr>
              <w:pStyle w:val="32"/>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w:t>
            </w:r>
          </w:p>
        </w:tc>
        <w:tc>
          <w:tcPr>
            <w:tcW w:w="1654" w:type="pct"/>
            <w:tcBorders>
              <w:top w:val="single" w:color="auto" w:sz="4" w:space="0"/>
              <w:left w:val="nil"/>
              <w:bottom w:val="single" w:color="auto" w:sz="4" w:space="0"/>
              <w:right w:val="single" w:color="auto" w:sz="4" w:space="0"/>
            </w:tcBorders>
            <w:shd w:val="clear" w:color="auto" w:fill="auto"/>
            <w:vAlign w:val="center"/>
          </w:tcPr>
          <w:p w14:paraId="0949D970">
            <w:pPr>
              <w:pStyle w:val="32"/>
              <w:widowControl w:val="0"/>
              <w:autoSpaceDE w:val="0"/>
              <w:snapToGrid w:val="0"/>
              <w:spacing w:before="0" w:after="0" w:line="360" w:lineRule="auto"/>
              <w:jc w:val="center"/>
              <w:rPr>
                <w:rFonts w:eastAsia="宋体" w:cs="宋体"/>
                <w:color w:val="auto"/>
                <w:sz w:val="21"/>
                <w:szCs w:val="21"/>
                <w:highlight w:val="none"/>
              </w:rPr>
            </w:pPr>
          </w:p>
        </w:tc>
        <w:tc>
          <w:tcPr>
            <w:tcW w:w="807" w:type="pct"/>
            <w:tcBorders>
              <w:top w:val="single" w:color="auto" w:sz="4" w:space="0"/>
              <w:left w:val="nil"/>
              <w:bottom w:val="single" w:color="auto" w:sz="4" w:space="0"/>
              <w:right w:val="single" w:color="auto" w:sz="4" w:space="0"/>
            </w:tcBorders>
            <w:shd w:val="clear" w:color="auto" w:fill="auto"/>
            <w:vAlign w:val="center"/>
          </w:tcPr>
          <w:p w14:paraId="299176ED">
            <w:pPr>
              <w:pStyle w:val="32"/>
              <w:widowControl w:val="0"/>
              <w:autoSpaceDE w:val="0"/>
              <w:snapToGrid w:val="0"/>
              <w:spacing w:before="0" w:after="0" w:line="360" w:lineRule="auto"/>
              <w:jc w:val="center"/>
              <w:rPr>
                <w:rFonts w:eastAsia="宋体" w:cs="宋体"/>
                <w:color w:val="auto"/>
                <w:sz w:val="21"/>
                <w:szCs w:val="21"/>
                <w:highlight w:val="none"/>
              </w:rPr>
            </w:pPr>
          </w:p>
        </w:tc>
        <w:tc>
          <w:tcPr>
            <w:tcW w:w="562" w:type="pct"/>
            <w:tcBorders>
              <w:top w:val="single" w:color="auto" w:sz="4" w:space="0"/>
              <w:left w:val="nil"/>
              <w:bottom w:val="single" w:color="auto" w:sz="4" w:space="0"/>
              <w:right w:val="single" w:color="auto" w:sz="4" w:space="0"/>
            </w:tcBorders>
            <w:shd w:val="clear" w:color="auto" w:fill="auto"/>
            <w:vAlign w:val="center"/>
          </w:tcPr>
          <w:p w14:paraId="46F3C6CB">
            <w:pPr>
              <w:pStyle w:val="32"/>
              <w:widowControl w:val="0"/>
              <w:autoSpaceDE w:val="0"/>
              <w:snapToGrid w:val="0"/>
              <w:spacing w:before="0" w:after="0" w:line="360" w:lineRule="auto"/>
              <w:jc w:val="center"/>
              <w:rPr>
                <w:rFonts w:eastAsia="宋体" w:cs="宋体"/>
                <w:color w:val="auto"/>
                <w:sz w:val="21"/>
                <w:szCs w:val="21"/>
                <w:highlight w:val="none"/>
              </w:rPr>
            </w:pPr>
          </w:p>
        </w:tc>
        <w:tc>
          <w:tcPr>
            <w:tcW w:w="824" w:type="pct"/>
            <w:tcBorders>
              <w:top w:val="single" w:color="auto" w:sz="4" w:space="0"/>
              <w:left w:val="nil"/>
              <w:bottom w:val="single" w:color="auto" w:sz="4" w:space="0"/>
              <w:right w:val="single" w:color="auto" w:sz="4" w:space="0"/>
            </w:tcBorders>
            <w:shd w:val="clear" w:color="auto" w:fill="auto"/>
            <w:vAlign w:val="center"/>
          </w:tcPr>
          <w:p w14:paraId="6183F5EE">
            <w:pPr>
              <w:pStyle w:val="32"/>
              <w:widowControl w:val="0"/>
              <w:autoSpaceDE w:val="0"/>
              <w:snapToGrid w:val="0"/>
              <w:spacing w:before="0" w:after="0" w:line="360" w:lineRule="auto"/>
              <w:jc w:val="center"/>
              <w:rPr>
                <w:rFonts w:eastAsia="宋体" w:cs="宋体"/>
                <w:color w:val="auto"/>
                <w:sz w:val="21"/>
                <w:szCs w:val="21"/>
                <w:highlight w:val="none"/>
              </w:rPr>
            </w:pPr>
          </w:p>
        </w:tc>
        <w:tc>
          <w:tcPr>
            <w:tcW w:w="712" w:type="pct"/>
            <w:tcBorders>
              <w:top w:val="single" w:color="auto" w:sz="4" w:space="0"/>
              <w:left w:val="nil"/>
              <w:bottom w:val="single" w:color="auto" w:sz="4" w:space="0"/>
              <w:right w:val="outset" w:color="auto" w:sz="6" w:space="0"/>
            </w:tcBorders>
            <w:shd w:val="clear" w:color="auto" w:fill="auto"/>
            <w:vAlign w:val="center"/>
          </w:tcPr>
          <w:p w14:paraId="44537AE7">
            <w:pPr>
              <w:jc w:val="center"/>
              <w:rPr>
                <w:rFonts w:ascii="Calibri" w:hAnsi="Calibri" w:eastAsia="宋体" w:cs="Times New Roman"/>
                <w:color w:val="auto"/>
                <w:szCs w:val="21"/>
                <w:highlight w:val="none"/>
              </w:rPr>
            </w:pPr>
          </w:p>
        </w:tc>
      </w:tr>
      <w:tr w14:paraId="1B50B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0CDDFA2">
            <w:pPr>
              <w:pStyle w:val="32"/>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发票金额合计（单位：万元）</w:t>
            </w:r>
          </w:p>
        </w:tc>
        <w:tc>
          <w:tcPr>
            <w:tcW w:w="2905" w:type="pct"/>
            <w:gridSpan w:val="4"/>
            <w:tcBorders>
              <w:top w:val="single" w:color="auto" w:sz="4" w:space="0"/>
              <w:left w:val="nil"/>
              <w:bottom w:val="single" w:color="auto" w:sz="4" w:space="0"/>
              <w:right w:val="outset" w:color="auto" w:sz="6" w:space="0"/>
            </w:tcBorders>
            <w:shd w:val="clear" w:color="auto" w:fill="auto"/>
            <w:vAlign w:val="center"/>
          </w:tcPr>
          <w:p w14:paraId="0FB5F709">
            <w:pPr>
              <w:rPr>
                <w:rFonts w:ascii="Calibri" w:hAnsi="Calibri" w:eastAsia="宋体" w:cs="Times New Roman"/>
                <w:color w:val="auto"/>
                <w:szCs w:val="21"/>
                <w:highlight w:val="none"/>
              </w:rPr>
            </w:pPr>
          </w:p>
        </w:tc>
      </w:tr>
    </w:tbl>
    <w:p w14:paraId="65953E83">
      <w:pPr>
        <w:autoSpaceDE w:val="0"/>
        <w:autoSpaceDN w:val="0"/>
        <w:adjustRightInd w:val="0"/>
        <w:snapToGrid w:val="0"/>
        <w:spacing w:line="360" w:lineRule="auto"/>
        <w:ind w:left="493" w:leftChars="-56" w:hanging="611" w:hangingChars="291"/>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69DEC4CA">
      <w:pPr>
        <w:autoSpaceDE w:val="0"/>
        <w:autoSpaceDN w:val="0"/>
        <w:adjustRightInd w:val="0"/>
        <w:snapToGrid w:val="0"/>
        <w:spacing w:line="360" w:lineRule="auto"/>
        <w:ind w:left="493" w:leftChars="-56" w:hanging="611" w:hangingChars="291"/>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备注：</w:t>
      </w:r>
    </w:p>
    <w:p w14:paraId="660ECDF0">
      <w:pPr>
        <w:autoSpaceDE w:val="0"/>
        <w:autoSpaceDN w:val="0"/>
        <w:adjustRightInd w:val="0"/>
        <w:snapToGrid w:val="0"/>
        <w:spacing w:line="360" w:lineRule="auto"/>
        <w:ind w:left="398" w:leftChars="-57" w:hanging="518" w:hangingChars="247"/>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（1）本统计表及供货发票复印件应后附于合同复印件；</w:t>
      </w:r>
    </w:p>
    <w:p w14:paraId="4D48D7FB">
      <w:pPr>
        <w:autoSpaceDE w:val="0"/>
        <w:autoSpaceDN w:val="0"/>
        <w:adjustRightInd w:val="0"/>
        <w:snapToGrid w:val="0"/>
        <w:spacing w:line="360" w:lineRule="auto"/>
        <w:ind w:left="398" w:leftChars="-57" w:hanging="518" w:hangingChars="247"/>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（2）发票抬头应为合同买方，收款人应为合同卖方，且发票名目应与合同约定内容一致，否则不计分。</w:t>
      </w:r>
    </w:p>
    <w:p w14:paraId="465842E7">
      <w:pPr>
        <w:rPr>
          <w:rFonts w:ascii="宋体" w:hAnsi="宋体" w:eastAsia="宋体" w:cs="宋体"/>
          <w:b/>
          <w:bCs/>
          <w:color w:val="auto"/>
          <w:sz w:val="30"/>
          <w:szCs w:val="30"/>
          <w:highlight w:val="none"/>
          <w:lang w:bidi="ar"/>
        </w:rPr>
      </w:pPr>
    </w:p>
    <w:p w14:paraId="22C5C662">
      <w:pPr>
        <w:autoSpaceDE w:val="0"/>
        <w:autoSpaceDN w:val="0"/>
        <w:adjustRightInd w:val="0"/>
        <w:spacing w:line="360" w:lineRule="auto"/>
        <w:rPr>
          <w:rFonts w:ascii="宋体" w:hAnsi="宋体" w:eastAsia="宋体" w:cs="Times New Roman"/>
          <w:b/>
          <w:bCs/>
          <w:color w:val="auto"/>
          <w:sz w:val="30"/>
          <w:szCs w:val="30"/>
          <w:highlight w:val="none"/>
          <w:lang w:val="zh-CN"/>
        </w:rPr>
      </w:pPr>
    </w:p>
    <w:p w14:paraId="41B1385A">
      <w:pPr>
        <w:autoSpaceDE/>
        <w:autoSpaceDN/>
        <w:adjustRightInd/>
        <w:spacing w:line="240" w:lineRule="auto"/>
        <w:jc w:val="left"/>
        <w:rPr>
          <w:rFonts w:ascii="宋体" w:hAnsi="宋体" w:eastAsia="宋体" w:cs="Times New Roman"/>
          <w:b/>
          <w:bCs/>
          <w:color w:val="auto"/>
          <w:sz w:val="30"/>
          <w:szCs w:val="30"/>
          <w:highlight w:val="none"/>
          <w:lang w:val="zh-CN"/>
        </w:rPr>
      </w:pPr>
      <w:r>
        <w:rPr>
          <w:rFonts w:hint="eastAsia" w:ascii="宋体" w:hAnsi="宋体" w:eastAsia="宋体" w:cs="宋体"/>
          <w:b/>
          <w:bCs/>
          <w:color w:val="auto"/>
          <w:sz w:val="30"/>
          <w:szCs w:val="30"/>
          <w:highlight w:val="none"/>
          <w:lang w:val="en-US" w:eastAsia="zh-CN" w:bidi="ar"/>
        </w:rPr>
        <w:br w:type="page"/>
      </w:r>
    </w:p>
    <w:bookmarkEnd w:id="603"/>
    <w:bookmarkEnd w:id="604"/>
    <w:p w14:paraId="09DD61FE">
      <w:pPr>
        <w:pageBreakBefore/>
        <w:spacing w:before="120" w:after="120" w:line="360" w:lineRule="auto"/>
        <w:jc w:val="left"/>
        <w:outlineLvl w:val="2"/>
        <w:rPr>
          <w:rFonts w:ascii="宋体" w:hAnsi="宋体" w:eastAsia="宋体" w:cs="宋体"/>
          <w:b/>
          <w:bCs/>
          <w:color w:val="auto"/>
          <w:kern w:val="0"/>
          <w:sz w:val="32"/>
          <w:szCs w:val="32"/>
          <w:highlight w:val="none"/>
          <w:lang w:val="zh-CN"/>
        </w:rPr>
      </w:pPr>
      <w:bookmarkStart w:id="605" w:name="_Toc30323"/>
      <w:bookmarkStart w:id="606" w:name="_Toc18175_WPSOffice_Level2"/>
      <w:bookmarkStart w:id="607" w:name="_Toc11745"/>
      <w:bookmarkStart w:id="608" w:name="_Toc140596938"/>
      <w:bookmarkStart w:id="609" w:name="_Toc533708132"/>
      <w:bookmarkStart w:id="610" w:name="_Toc94107220"/>
      <w:bookmarkStart w:id="611" w:name="_Toc104991885"/>
      <w:bookmarkStart w:id="612" w:name="_Toc102860427"/>
      <w:bookmarkStart w:id="613" w:name="_Toc102860083"/>
      <w:bookmarkStart w:id="614" w:name="_Toc486167719"/>
      <w:bookmarkStart w:id="615" w:name="_Toc1977737"/>
      <w:bookmarkStart w:id="616" w:name="_Toc13822"/>
      <w:bookmarkStart w:id="617" w:name="_Toc142508378"/>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lang w:val="en-US" w:eastAsia="zh-CN"/>
        </w:rPr>
        <w:t>一</w:t>
      </w:r>
      <w:r>
        <w:rPr>
          <w:rFonts w:hint="eastAsia" w:ascii="宋体" w:hAnsi="宋体" w:eastAsia="宋体" w:cs="宋体"/>
          <w:b/>
          <w:bCs/>
          <w:color w:val="auto"/>
          <w:kern w:val="0"/>
          <w:sz w:val="32"/>
          <w:szCs w:val="32"/>
          <w:highlight w:val="none"/>
          <w:lang w:val="zh-CN"/>
        </w:rPr>
        <w:t>、投标保证金汇入情况说明</w:t>
      </w:r>
      <w:bookmarkEnd w:id="605"/>
      <w:bookmarkEnd w:id="606"/>
      <w:bookmarkEnd w:id="607"/>
      <w:bookmarkEnd w:id="608"/>
      <w:bookmarkEnd w:id="609"/>
      <w:bookmarkEnd w:id="610"/>
      <w:bookmarkEnd w:id="611"/>
      <w:bookmarkEnd w:id="612"/>
      <w:bookmarkEnd w:id="613"/>
      <w:bookmarkEnd w:id="614"/>
      <w:bookmarkEnd w:id="615"/>
      <w:bookmarkEnd w:id="616"/>
      <w:bookmarkEnd w:id="617"/>
    </w:p>
    <w:p w14:paraId="4D7F1035">
      <w:pPr>
        <w:autoSpaceDE w:val="0"/>
        <w:autoSpaceDN w:val="0"/>
        <w:adjustRightInd w:val="0"/>
        <w:spacing w:line="360" w:lineRule="auto"/>
        <w:jc w:val="center"/>
        <w:rPr>
          <w:rFonts w:ascii="宋体" w:hAnsi="宋体" w:eastAsia="宋体" w:cs="宋体"/>
          <w:b/>
          <w:bCs/>
          <w:color w:val="auto"/>
          <w:kern w:val="0"/>
          <w:sz w:val="28"/>
          <w:szCs w:val="28"/>
          <w:highlight w:val="none"/>
        </w:rPr>
      </w:pPr>
      <w:bookmarkStart w:id="618" w:name="_Toc31832_WPSOffice_Level3"/>
      <w:r>
        <w:rPr>
          <w:rFonts w:hint="eastAsia" w:ascii="宋体" w:hAnsi="宋体" w:eastAsia="宋体" w:cs="宋体"/>
          <w:b/>
          <w:bCs/>
          <w:color w:val="auto"/>
          <w:kern w:val="0"/>
          <w:sz w:val="28"/>
          <w:szCs w:val="28"/>
          <w:highlight w:val="none"/>
        </w:rPr>
        <w:t>投标保证金汇入情况说明</w:t>
      </w:r>
      <w:bookmarkEnd w:id="618"/>
    </w:p>
    <w:p w14:paraId="3EB086FC">
      <w:pPr>
        <w:autoSpaceDE w:val="0"/>
        <w:autoSpaceDN w:val="0"/>
        <w:adjustRightInd w:val="0"/>
        <w:spacing w:line="360" w:lineRule="auto"/>
        <w:jc w:val="center"/>
        <w:rPr>
          <w:rFonts w:ascii="宋体" w:hAnsi="宋体" w:eastAsia="宋体" w:cs="宋体"/>
          <w:b/>
          <w:bCs/>
          <w:color w:val="auto"/>
          <w:kern w:val="0"/>
          <w:szCs w:val="24"/>
          <w:highlight w:val="none"/>
        </w:rPr>
      </w:pPr>
    </w:p>
    <w:p w14:paraId="2E1AA06C">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eastAsia="zh-CN"/>
        </w:rPr>
        <w:t>东莞市水务集团管网有限公司</w:t>
      </w:r>
      <w:r>
        <w:rPr>
          <w:rFonts w:hint="eastAsia" w:ascii="宋体" w:hAnsi="宋体" w:eastAsia="宋体" w:cs="宋体"/>
          <w:color w:val="auto"/>
          <w:szCs w:val="21"/>
          <w:highlight w:val="none"/>
        </w:rPr>
        <w:t>：</w:t>
      </w:r>
    </w:p>
    <w:p w14:paraId="2EE24973">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本单位已按</w:t>
      </w:r>
      <w:r>
        <w:rPr>
          <w:rFonts w:hint="eastAsia" w:ascii="宋体" w:hAnsi="宋体" w:eastAsia="宋体" w:cs="宋体"/>
          <w:color w:val="auto"/>
          <w:kern w:val="0"/>
          <w:szCs w:val="21"/>
          <w:highlight w:val="none"/>
          <w:u w:val="none"/>
          <w:lang w:eastAsia="zh-CN"/>
        </w:rPr>
        <w:t>东莞市水务集团管网有限公司2025年4T小型高压冲洗车采购项目</w:t>
      </w:r>
      <w:r>
        <w:rPr>
          <w:rFonts w:hint="eastAsia" w:ascii="宋体" w:hAnsi="宋体" w:eastAsia="宋体" w:cs="宋体"/>
          <w:color w:val="auto"/>
          <w:szCs w:val="21"/>
          <w:highlight w:val="none"/>
        </w:rPr>
        <w:t>（招标编号：</w:t>
      </w:r>
      <w:r>
        <w:rPr>
          <w:rFonts w:hint="eastAsia" w:ascii="宋体" w:hAnsi="宋体" w:eastAsia="宋体" w:cs="宋体"/>
          <w:color w:val="auto"/>
          <w:szCs w:val="21"/>
          <w:highlight w:val="none"/>
          <w:u w:val="none"/>
          <w:lang w:eastAsia="zh-CN"/>
        </w:rPr>
        <w:t>0832-SFCX24DG115A</w:t>
      </w:r>
      <w:r>
        <w:rPr>
          <w:rFonts w:hint="eastAsia" w:ascii="宋体" w:hAnsi="宋体" w:eastAsia="宋体" w:cs="宋体"/>
          <w:color w:val="auto"/>
          <w:szCs w:val="21"/>
          <w:highlight w:val="none"/>
        </w:rPr>
        <w:t>）的招标文件要求，于</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付款形式）方式汇入指定账户（账户名称：</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lang w:val="zh-CN"/>
        </w:rPr>
        <w:t xml:space="preserve"> </w:t>
      </w:r>
      <w:r>
        <w:rPr>
          <w:rFonts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rPr>
        <w:t>）。</w:t>
      </w:r>
    </w:p>
    <w:p w14:paraId="008942ED">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本单位投标保证金的汇款情况：（详见附件－投标保证金进</w:t>
      </w:r>
      <w:r>
        <w:rPr>
          <w:rFonts w:hint="eastAsia" w:ascii="宋体" w:hAnsi="宋体" w:eastAsia="宋体" w:cs="宋体"/>
          <w:color w:val="auto"/>
          <w:szCs w:val="21"/>
          <w:highlight w:val="none"/>
          <w:lang w:val="en-US" w:eastAsia="zh-CN"/>
        </w:rPr>
        <w:t>账</w:t>
      </w:r>
      <w:r>
        <w:rPr>
          <w:rFonts w:hint="eastAsia" w:ascii="宋体" w:hAnsi="宋体" w:eastAsia="宋体" w:cs="宋体"/>
          <w:color w:val="auto"/>
          <w:szCs w:val="21"/>
          <w:highlight w:val="none"/>
        </w:rPr>
        <w:t>单）</w:t>
      </w:r>
    </w:p>
    <w:p w14:paraId="3DC61BC3">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汇出时间：</w:t>
      </w:r>
      <w:r>
        <w:rPr>
          <w:rFonts w:hint="eastAsia" w:ascii="宋体" w:hAnsi="宋体" w:eastAsia="宋体" w:cs="宋体"/>
          <w:color w:val="auto"/>
          <w:szCs w:val="21"/>
          <w:highlight w:val="none"/>
          <w:u w:val="single"/>
        </w:rPr>
        <w:t xml:space="preserve">    年   月    日</w:t>
      </w:r>
    </w:p>
    <w:p w14:paraId="69189530">
      <w:pPr>
        <w:spacing w:line="360" w:lineRule="auto"/>
        <w:ind w:firstLine="424" w:firstLineChars="202"/>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汇款金额：</w:t>
      </w:r>
      <w:r>
        <w:rPr>
          <w:rFonts w:hint="eastAsia" w:ascii="宋体" w:hAnsi="宋体" w:eastAsia="宋体" w:cs="宋体"/>
          <w:color w:val="auto"/>
          <w:szCs w:val="21"/>
          <w:highlight w:val="none"/>
          <w:u w:val="single"/>
          <w:lang w:eastAsia="zh-CN"/>
        </w:rPr>
        <w:t>（大写）人民币      元（小写：¥      元）</w:t>
      </w:r>
    </w:p>
    <w:p w14:paraId="707C6E83">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汇款账户名称：</w:t>
      </w:r>
      <w:r>
        <w:rPr>
          <w:rFonts w:hint="eastAsia" w:ascii="宋体" w:hAnsi="宋体" w:eastAsia="宋体" w:cs="宋体"/>
          <w:color w:val="auto"/>
          <w:szCs w:val="21"/>
          <w:highlight w:val="none"/>
          <w:u w:val="single"/>
        </w:rPr>
        <w:t>（必须是投标时使用的账户名）</w:t>
      </w:r>
    </w:p>
    <w:p w14:paraId="028A8BB0">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（必须是投标时使用的账号）</w:t>
      </w:r>
    </w:p>
    <w:p w14:paraId="22A5B3BB">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省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市         </w:t>
      </w:r>
    </w:p>
    <w:p w14:paraId="5C9FE928">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本单位谨承诺上述资料是正确、真实的，如因上述证明与事实不符导致的一切损失，本单位保证承担赔偿等一切法律责任。</w:t>
      </w:r>
    </w:p>
    <w:p w14:paraId="383A20D1">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保证金退回时，请按上述资料退回。</w:t>
      </w:r>
    </w:p>
    <w:p w14:paraId="7EFF44B2">
      <w:pPr>
        <w:spacing w:line="360" w:lineRule="auto"/>
        <w:ind w:right="844" w:rightChars="402" w:firstLine="424" w:firstLineChars="202"/>
        <w:jc w:val="right"/>
        <w:rPr>
          <w:rFonts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bCs/>
          <w:color w:val="auto"/>
          <w:szCs w:val="24"/>
          <w:highlight w:val="none"/>
        </w:rPr>
        <w:t>投标人法人公章</w:t>
      </w:r>
      <w:r>
        <w:rPr>
          <w:rFonts w:hint="eastAsia" w:ascii="宋体" w:hAnsi="宋体" w:eastAsia="宋体" w:cs="宋体"/>
          <w:color w:val="auto"/>
          <w:szCs w:val="24"/>
          <w:highlight w:val="none"/>
        </w:rPr>
        <w:t>）</w:t>
      </w:r>
    </w:p>
    <w:p w14:paraId="0CD89B49">
      <w:pPr>
        <w:spacing w:line="360" w:lineRule="auto"/>
        <w:ind w:right="628" w:rightChars="299" w:firstLine="7774" w:firstLineChars="3702"/>
        <w:jc w:val="left"/>
        <w:rPr>
          <w:rFonts w:ascii="宋体" w:hAnsi="宋体" w:eastAsia="宋体" w:cs="宋体"/>
          <w:color w:val="auto"/>
          <w:szCs w:val="24"/>
          <w:highlight w:val="none"/>
        </w:rPr>
      </w:pPr>
      <w:r>
        <w:rPr>
          <w:rFonts w:hint="eastAsia" w:ascii="宋体" w:hAnsi="宋体" w:eastAsia="宋体" w:cs="宋体"/>
          <w:color w:val="auto"/>
          <w:szCs w:val="24"/>
          <w:highlight w:val="none"/>
        </w:rPr>
        <w:t>年   月   日</w:t>
      </w:r>
    </w:p>
    <w:p w14:paraId="11C82026">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单位名称：</w:t>
      </w:r>
    </w:p>
    <w:p w14:paraId="71BF5549">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单位地址：</w:t>
      </w:r>
    </w:p>
    <w:p w14:paraId="3D323EBD">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w:t>
      </w:r>
    </w:p>
    <w:p w14:paraId="601EE9D2">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单位电话：                    </w:t>
      </w:r>
    </w:p>
    <w:p w14:paraId="484EC9D4">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联系人手机：</w:t>
      </w:r>
    </w:p>
    <w:p w14:paraId="663CE541">
      <w:pPr>
        <w:spacing w:line="360" w:lineRule="auto"/>
        <w:ind w:left="340" w:leftChars="162" w:firstLine="425"/>
        <w:rPr>
          <w:rFonts w:ascii="宋体" w:hAnsi="宋体" w:eastAsia="宋体" w:cs="宋体"/>
          <w:b/>
          <w:bCs/>
          <w:color w:val="auto"/>
          <w:szCs w:val="21"/>
          <w:highlight w:val="none"/>
        </w:rPr>
      </w:pPr>
      <w:bookmarkStart w:id="619" w:name="_Toc26208_WPSOffice_Level3"/>
      <w:r>
        <w:rPr>
          <w:rFonts w:hint="eastAsia" w:ascii="宋体" w:hAnsi="宋体" w:eastAsia="宋体" w:cs="宋体"/>
          <w:b/>
          <w:bCs/>
          <w:color w:val="auto"/>
          <w:szCs w:val="21"/>
          <w:highlight w:val="none"/>
        </w:rPr>
        <w:t>附：1、我方投标保证金汇款凭证（复印件）</w:t>
      </w:r>
      <w:bookmarkEnd w:id="619"/>
    </w:p>
    <w:p w14:paraId="45AA77C6">
      <w:pPr>
        <w:spacing w:line="360" w:lineRule="auto"/>
        <w:ind w:left="340" w:leftChars="162" w:firstLine="839" w:firstLineChars="398"/>
        <w:rPr>
          <w:rFonts w:ascii="宋体" w:hAnsi="宋体" w:eastAsia="宋体" w:cs="宋体"/>
          <w:b/>
          <w:bCs/>
          <w:color w:val="auto"/>
          <w:szCs w:val="21"/>
          <w:highlight w:val="none"/>
        </w:rPr>
      </w:pPr>
      <w:bookmarkStart w:id="620" w:name="_Toc12992_WPSOffice_Level3"/>
      <w:r>
        <w:rPr>
          <w:rFonts w:hint="eastAsia" w:ascii="宋体" w:hAnsi="宋体" w:eastAsia="宋体" w:cs="宋体"/>
          <w:b/>
          <w:bCs/>
          <w:color w:val="auto"/>
          <w:szCs w:val="21"/>
          <w:highlight w:val="none"/>
        </w:rPr>
        <w:t>2、我方基本账户开户许可证（复印件）</w:t>
      </w:r>
      <w:bookmarkEnd w:id="620"/>
    </w:p>
    <w:p w14:paraId="22766D9B">
      <w:pPr>
        <w:spacing w:line="360" w:lineRule="auto"/>
        <w:ind w:left="340" w:leftChars="162" w:firstLine="839" w:firstLineChars="398"/>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注：本情况说明手写无效。</w:t>
      </w:r>
    </w:p>
    <w:p w14:paraId="087484D2">
      <w:pPr>
        <w:autoSpaceDE w:val="0"/>
        <w:autoSpaceDN w:val="0"/>
        <w:adjustRightInd w:val="0"/>
        <w:spacing w:line="360" w:lineRule="auto"/>
        <w:ind w:firstLine="5145" w:firstLineChars="2450"/>
        <w:rPr>
          <w:rFonts w:ascii="宋体" w:hAnsi="宋体" w:eastAsia="宋体" w:cs="宋体"/>
          <w:color w:val="auto"/>
          <w:szCs w:val="24"/>
          <w:highlight w:val="none"/>
          <w:lang w:val="zh-CN"/>
        </w:rPr>
      </w:pPr>
    </w:p>
    <w:p w14:paraId="0B249BCD">
      <w:pPr>
        <w:spacing w:line="360" w:lineRule="auto"/>
        <w:ind w:firstLine="424" w:firstLineChars="202"/>
        <w:rPr>
          <w:rFonts w:ascii="宋体" w:hAnsi="宋体" w:eastAsia="宋体" w:cs="宋体"/>
          <w:color w:val="auto"/>
          <w:szCs w:val="24"/>
          <w:highlight w:val="none"/>
        </w:rPr>
      </w:pPr>
      <w:bookmarkStart w:id="621" w:name="_Toc486167721"/>
    </w:p>
    <w:p w14:paraId="60F06D10">
      <w:pPr>
        <w:spacing w:line="360" w:lineRule="auto"/>
        <w:ind w:firstLine="424" w:firstLineChars="202"/>
        <w:rPr>
          <w:rFonts w:ascii="宋体" w:hAnsi="宋体" w:eastAsia="宋体" w:cs="宋体"/>
          <w:color w:val="auto"/>
          <w:szCs w:val="24"/>
          <w:highlight w:val="none"/>
        </w:rPr>
      </w:pPr>
      <w:bookmarkStart w:id="622" w:name="_Toc533708134"/>
    </w:p>
    <w:p w14:paraId="6AFBE69B">
      <w:pPr>
        <w:widowControl/>
        <w:jc w:val="left"/>
        <w:rPr>
          <w:rFonts w:ascii="宋体" w:hAnsi="宋体" w:eastAsia="宋体" w:cs="宋体"/>
          <w:b/>
          <w:color w:val="auto"/>
          <w:kern w:val="0"/>
          <w:szCs w:val="21"/>
          <w:highlight w:val="none"/>
        </w:rPr>
      </w:pPr>
      <w:r>
        <w:rPr>
          <w:rFonts w:ascii="宋体" w:hAnsi="宋体" w:eastAsia="宋体" w:cs="宋体"/>
          <w:b/>
          <w:color w:val="auto"/>
          <w:kern w:val="0"/>
          <w:szCs w:val="21"/>
          <w:highlight w:val="none"/>
        </w:rPr>
        <w:br w:type="page"/>
      </w:r>
    </w:p>
    <w:p w14:paraId="1B536116">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sectPr>
          <w:pgSz w:w="12240" w:h="15840"/>
          <w:pgMar w:top="1191" w:right="1043" w:bottom="1191" w:left="1043" w:header="720" w:footer="720" w:gutter="0"/>
          <w:pgBorders>
            <w:top w:val="none" w:sz="0" w:space="0"/>
            <w:left w:val="none" w:sz="0" w:space="0"/>
            <w:bottom w:val="none" w:sz="0" w:space="0"/>
            <w:right w:val="none" w:sz="0" w:space="0"/>
          </w:pgBorders>
          <w:cols w:space="720" w:num="1"/>
          <w:titlePg/>
          <w:docGrid w:linePitch="326" w:charSpace="0"/>
        </w:sectPr>
      </w:pPr>
      <w:bookmarkStart w:id="623" w:name="_Toc94107221"/>
      <w:bookmarkStart w:id="624" w:name="_Toc18032"/>
      <w:bookmarkStart w:id="625" w:name="_Toc102860428"/>
      <w:bookmarkStart w:id="626" w:name="_Toc140596939"/>
      <w:bookmarkStart w:id="627" w:name="_Toc102860084"/>
      <w:bookmarkStart w:id="628" w:name="_Toc3402"/>
      <w:bookmarkStart w:id="629" w:name="_Toc142508379"/>
      <w:bookmarkStart w:id="630" w:name="_Toc1977738"/>
      <w:bookmarkStart w:id="631" w:name="_Toc16292"/>
      <w:bookmarkStart w:id="632" w:name="_Toc104991886"/>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lang w:val="en-US" w:eastAsia="zh-CN"/>
        </w:rPr>
        <w:t>二</w:t>
      </w:r>
      <w:r>
        <w:rPr>
          <w:rFonts w:hint="eastAsia" w:ascii="宋体" w:hAnsi="宋体" w:eastAsia="宋体" w:cs="宋体"/>
          <w:b/>
          <w:bCs/>
          <w:color w:val="auto"/>
          <w:kern w:val="0"/>
          <w:sz w:val="32"/>
          <w:szCs w:val="32"/>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b/>
          <w:bCs/>
          <w:color w:val="auto"/>
          <w:kern w:val="0"/>
          <w:sz w:val="32"/>
          <w:szCs w:val="32"/>
          <w:highlight w:val="none"/>
          <w:lang w:val="en-US" w:eastAsia="zh-CN"/>
        </w:rPr>
        <w:t>及有关</w:t>
      </w:r>
      <w:r>
        <w:rPr>
          <w:rFonts w:hint="eastAsia" w:ascii="宋体" w:hAnsi="宋体" w:eastAsia="宋体" w:cs="宋体"/>
          <w:b/>
          <w:bCs/>
          <w:color w:val="auto"/>
          <w:kern w:val="0"/>
          <w:sz w:val="32"/>
          <w:szCs w:val="32"/>
          <w:highlight w:val="none"/>
          <w:lang w:val="zh-CN"/>
        </w:rPr>
        <w:t>服务能力的有关其它商务文件（不做强制要求）</w:t>
      </w:r>
      <w:bookmarkEnd w:id="623"/>
      <w:bookmarkEnd w:id="624"/>
      <w:bookmarkEnd w:id="625"/>
      <w:bookmarkEnd w:id="626"/>
      <w:bookmarkEnd w:id="627"/>
      <w:bookmarkEnd w:id="628"/>
      <w:bookmarkEnd w:id="629"/>
      <w:bookmarkEnd w:id="630"/>
      <w:bookmarkEnd w:id="631"/>
      <w:bookmarkEnd w:id="632"/>
    </w:p>
    <w:p w14:paraId="25E41A74">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633" w:name="_Toc142508380"/>
      <w:bookmarkStart w:id="634" w:name="_Toc1977739"/>
      <w:bookmarkStart w:id="635" w:name="_Toc21551"/>
      <w:bookmarkStart w:id="636" w:name="_Toc94107222"/>
      <w:bookmarkStart w:id="637" w:name="_Toc102860085"/>
      <w:bookmarkStart w:id="638" w:name="_Toc102860429"/>
      <w:bookmarkStart w:id="639" w:name="_Toc14341"/>
      <w:bookmarkStart w:id="640" w:name="_Toc15051"/>
      <w:bookmarkStart w:id="641" w:name="_Toc104991887"/>
      <w:bookmarkStart w:id="642" w:name="_Toc140596940"/>
      <w:r>
        <w:rPr>
          <w:rFonts w:hint="eastAsia" w:ascii="宋体" w:hAnsi="宋体" w:eastAsia="宋体" w:cs="宋体"/>
          <w:b/>
          <w:color w:val="auto"/>
          <w:kern w:val="0"/>
          <w:sz w:val="32"/>
          <w:szCs w:val="32"/>
          <w:highlight w:val="none"/>
        </w:rPr>
        <w:t>十</w:t>
      </w:r>
      <w:r>
        <w:rPr>
          <w:rFonts w:hint="eastAsia" w:ascii="宋体" w:hAnsi="宋体" w:eastAsia="宋体" w:cs="宋体"/>
          <w:b/>
          <w:color w:val="auto"/>
          <w:kern w:val="0"/>
          <w:sz w:val="32"/>
          <w:szCs w:val="32"/>
          <w:highlight w:val="none"/>
          <w:lang w:val="en-US" w:eastAsia="zh-CN"/>
        </w:rPr>
        <w:t>三</w:t>
      </w:r>
      <w:r>
        <w:rPr>
          <w:rFonts w:hint="eastAsia" w:ascii="宋体" w:hAnsi="宋体" w:eastAsia="宋体" w:cs="宋体"/>
          <w:b/>
          <w:color w:val="auto"/>
          <w:kern w:val="0"/>
          <w:sz w:val="32"/>
          <w:szCs w:val="32"/>
          <w:highlight w:val="none"/>
        </w:rPr>
        <w:t>、技术响应文件格式</w:t>
      </w:r>
      <w:bookmarkEnd w:id="622"/>
      <w:bookmarkEnd w:id="633"/>
      <w:bookmarkEnd w:id="634"/>
      <w:bookmarkEnd w:id="635"/>
      <w:bookmarkEnd w:id="636"/>
      <w:bookmarkEnd w:id="637"/>
      <w:bookmarkEnd w:id="638"/>
      <w:bookmarkEnd w:id="639"/>
      <w:bookmarkEnd w:id="640"/>
      <w:bookmarkEnd w:id="641"/>
      <w:bookmarkEnd w:id="642"/>
    </w:p>
    <w:p w14:paraId="18409524">
      <w:pPr>
        <w:tabs>
          <w:tab w:val="left" w:pos="8640"/>
        </w:tabs>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投标人应按照招标文件投标人须知关于投标文件组成部分的要求编制技术文件，主要包括但不限于以下内容：</w:t>
      </w:r>
    </w:p>
    <w:p w14:paraId="4A742EE4">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1、用户需求响应程度（格式见附件13</w:t>
      </w:r>
      <w:r>
        <w:rPr>
          <w:rFonts w:hint="eastAsia" w:ascii="宋体" w:hAnsi="宋体" w:eastAsia="宋体" w:cs="宋体"/>
          <w:color w:val="auto"/>
          <w:kern w:val="0"/>
          <w:szCs w:val="21"/>
          <w:highlight w:val="none"/>
          <w:lang w:val="en-US" w:eastAsia="zh-CN"/>
        </w:rPr>
        <w:t>.</w:t>
      </w: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rPr>
        <w:t>用户需求偏离表格式）；</w:t>
      </w:r>
    </w:p>
    <w:p w14:paraId="7F2731F7">
      <w:pPr>
        <w:spacing w:line="360" w:lineRule="auto"/>
        <w:ind w:left="687" w:leftChars="77"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rPr>
        <w:t>）反映投标车辆的生产企业及投标车辆产品型号已列入国家工业和信息化部发布的有效的《道路机动车辆生产企业及产品公告》（或《车辆生产企业及产品公告》）的证明文件；</w:t>
      </w:r>
    </w:p>
    <w:p w14:paraId="771541CA">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ascii="宋体" w:hAnsi="宋体" w:eastAsia="宋体" w:cs="宋体"/>
          <w:color w:val="auto"/>
          <w:kern w:val="0"/>
          <w:szCs w:val="21"/>
          <w:highlight w:val="none"/>
        </w:rPr>
        <w:t>2</w:t>
      </w:r>
      <w:r>
        <w:rPr>
          <w:rFonts w:hint="eastAsia" w:ascii="宋体" w:hAnsi="宋体" w:eastAsia="宋体" w:cs="宋体"/>
          <w:color w:val="auto"/>
          <w:kern w:val="0"/>
          <w:szCs w:val="21"/>
          <w:highlight w:val="none"/>
        </w:rPr>
        <w:t>）提供投标车辆的中国国家强制性产品认证证书（3C认证)复印件；</w:t>
      </w:r>
    </w:p>
    <w:p w14:paraId="1403A836">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2、技术参数偏离表（格式见附件13</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2技术参数偏离表格式）；</w:t>
      </w:r>
    </w:p>
    <w:p w14:paraId="79169D26">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3、车辆配置清单（格式见附件13</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3车辆配置清单）；</w:t>
      </w:r>
    </w:p>
    <w:p w14:paraId="71FC9EF4">
      <w:pPr>
        <w:spacing w:line="360" w:lineRule="auto"/>
        <w:ind w:left="687" w:leftChars="77"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4、零部件保修期限表；</w:t>
      </w:r>
    </w:p>
    <w:p w14:paraId="0AD4BAE5">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（1）易损易耗零部件保修期限（格式见附件13</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1易损易耗零部件保修期限格式）；</w:t>
      </w:r>
    </w:p>
    <w:p w14:paraId="5345668E">
      <w:pPr>
        <w:spacing w:line="360" w:lineRule="auto"/>
        <w:ind w:left="687" w:leftChars="77"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（2）产品用户使用说明书中的零部件保修期限表；</w:t>
      </w:r>
    </w:p>
    <w:p w14:paraId="27E1DA93">
      <w:pPr>
        <w:spacing w:line="360" w:lineRule="auto"/>
        <w:ind w:left="443" w:leftChars="77" w:hanging="281" w:hangingChars="134"/>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所投车辆性能；</w:t>
      </w:r>
    </w:p>
    <w:p w14:paraId="11C888D5">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售后服务承诺书（格式见附件13</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售后服务承诺书格式）；</w:t>
      </w:r>
    </w:p>
    <w:p w14:paraId="0690A413">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、质保期及服务便利性承诺书（格式见附件13</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质保期及服务便利性承诺书格式）；</w:t>
      </w:r>
    </w:p>
    <w:p w14:paraId="78CE7AFE">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、投标人认为有必要提供的其它材料（不做强制要求）。</w:t>
      </w:r>
    </w:p>
    <w:p w14:paraId="55B51BD3">
      <w:pP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p>
    <w:p w14:paraId="3C35A29B">
      <w:pPr>
        <w:pStyle w:val="19"/>
        <w:spacing w:line="360" w:lineRule="auto"/>
        <w:jc w:val="center"/>
        <w:rPr>
          <w:rFonts w:hint="eastAsia" w:ascii="宋体" w:hAnsi="宋体" w:eastAsia="宋体" w:cs="宋体"/>
          <w:color w:val="auto"/>
          <w:sz w:val="84"/>
          <w:highlight w:val="none"/>
        </w:rPr>
      </w:pPr>
    </w:p>
    <w:p w14:paraId="28F89973">
      <w:pPr>
        <w:pStyle w:val="19"/>
        <w:spacing w:line="360" w:lineRule="auto"/>
        <w:jc w:val="center"/>
        <w:rPr>
          <w:rFonts w:hint="eastAsia" w:ascii="宋体" w:hAnsi="宋体" w:eastAsia="宋体" w:cs="宋体"/>
          <w:color w:val="auto"/>
          <w:sz w:val="84"/>
          <w:highlight w:val="none"/>
        </w:rPr>
      </w:pPr>
    </w:p>
    <w:p w14:paraId="7D1DB64D">
      <w:pPr>
        <w:pStyle w:val="19"/>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5E9C91B1">
      <w:pPr>
        <w:pStyle w:val="19"/>
        <w:spacing w:line="360" w:lineRule="auto"/>
        <w:rPr>
          <w:rFonts w:hint="eastAsia" w:ascii="宋体" w:hAnsi="宋体" w:eastAsia="宋体" w:cs="宋体"/>
          <w:color w:val="auto"/>
          <w:highlight w:val="none"/>
        </w:rPr>
      </w:pPr>
    </w:p>
    <w:p w14:paraId="66DC1F6A">
      <w:pPr>
        <w:pStyle w:val="19"/>
        <w:spacing w:line="360" w:lineRule="auto"/>
        <w:rPr>
          <w:rFonts w:hint="eastAsia" w:ascii="宋体" w:hAnsi="宋体" w:eastAsia="宋体" w:cs="宋体"/>
          <w:color w:val="auto"/>
          <w:highlight w:val="none"/>
        </w:rPr>
      </w:pPr>
    </w:p>
    <w:p w14:paraId="65E8072E">
      <w:pPr>
        <w:pStyle w:val="19"/>
        <w:spacing w:line="360" w:lineRule="auto"/>
        <w:rPr>
          <w:rFonts w:hint="eastAsia" w:ascii="宋体" w:hAnsi="宋体" w:eastAsia="宋体" w:cs="宋体"/>
          <w:color w:val="auto"/>
          <w:highlight w:val="none"/>
        </w:rPr>
      </w:pPr>
    </w:p>
    <w:p w14:paraId="41C9E7D7">
      <w:pPr>
        <w:pStyle w:val="19"/>
        <w:spacing w:line="360" w:lineRule="auto"/>
        <w:rPr>
          <w:rFonts w:hint="eastAsia" w:ascii="宋体" w:hAnsi="宋体" w:eastAsia="宋体" w:cs="宋体"/>
          <w:color w:val="auto"/>
          <w:highlight w:val="none"/>
        </w:rPr>
      </w:pPr>
    </w:p>
    <w:p w14:paraId="14170E49">
      <w:pPr>
        <w:pStyle w:val="19"/>
        <w:spacing w:line="360" w:lineRule="auto"/>
        <w:rPr>
          <w:rFonts w:hint="eastAsia" w:ascii="宋体" w:hAnsi="宋体" w:eastAsia="宋体" w:cs="宋体"/>
          <w:color w:val="auto"/>
          <w:highlight w:val="none"/>
        </w:rPr>
      </w:pPr>
    </w:p>
    <w:p w14:paraId="716471D3">
      <w:pPr>
        <w:pStyle w:val="19"/>
        <w:spacing w:line="360" w:lineRule="auto"/>
        <w:rPr>
          <w:rFonts w:hint="eastAsia" w:ascii="宋体" w:hAnsi="宋体" w:eastAsia="宋体" w:cs="宋体"/>
          <w:color w:val="auto"/>
          <w:highlight w:val="none"/>
        </w:rPr>
      </w:pPr>
    </w:p>
    <w:p w14:paraId="682022FE">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3110AFD4">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092962FA">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w:t>
      </w:r>
      <w:r>
        <w:rPr>
          <w:rFonts w:hint="eastAsia" w:ascii="宋体" w:hAnsi="宋体" w:cs="宋体"/>
          <w:color w:val="auto"/>
          <w:sz w:val="30"/>
          <w:highlight w:val="none"/>
          <w:u w:val="single"/>
          <w:lang w:val="en-US" w:eastAsia="zh-CN"/>
        </w:rPr>
        <w:t>技术</w:t>
      </w:r>
      <w:r>
        <w:rPr>
          <w:rFonts w:hint="eastAsia" w:ascii="宋体" w:hAnsi="宋体" w:eastAsia="宋体" w:cs="宋体"/>
          <w:color w:val="auto"/>
          <w:sz w:val="30"/>
          <w:highlight w:val="none"/>
          <w:u w:val="single"/>
        </w:rPr>
        <w:t xml:space="preserve">部分 </w:t>
      </w:r>
    </w:p>
    <w:p w14:paraId="7C260682">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2BA4AE46">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5E2FA93B">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4FC7D20A">
      <w:pPr>
        <w:pStyle w:val="19"/>
        <w:spacing w:line="360" w:lineRule="auto"/>
        <w:rPr>
          <w:rFonts w:hint="eastAsia" w:ascii="宋体" w:hAnsi="宋体" w:eastAsia="宋体" w:cs="宋体"/>
          <w:color w:val="auto"/>
          <w:highlight w:val="none"/>
        </w:rPr>
      </w:pPr>
    </w:p>
    <w:p w14:paraId="3F385A75">
      <w:pPr>
        <w:pStyle w:val="1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7EBEEFE">
      <w:pPr>
        <w:pStyle w:val="19"/>
        <w:spacing w:line="360" w:lineRule="auto"/>
        <w:rPr>
          <w:rFonts w:hint="eastAsia" w:ascii="宋体" w:hAnsi="宋体" w:eastAsia="宋体" w:cs="宋体"/>
          <w:color w:val="auto"/>
          <w:highlight w:val="none"/>
        </w:rPr>
      </w:pPr>
    </w:p>
    <w:p w14:paraId="677CC0C9">
      <w:pPr>
        <w:pBdr>
          <w:top w:val="none" w:color="auto" w:sz="0" w:space="0"/>
          <w:left w:val="none" w:color="auto" w:sz="0" w:space="0"/>
          <w:bottom w:val="none" w:color="auto" w:sz="0" w:space="0"/>
          <w:right w:val="none" w:color="auto" w:sz="0" w:space="0"/>
          <w:between w:val="none" w:color="auto" w:sz="0" w:space="0"/>
        </w:pBdr>
        <w:spacing w:line="480" w:lineRule="auto"/>
        <w:ind w:firstLine="675" w:firstLineChars="224"/>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投标文件</w:t>
      </w:r>
      <w:r>
        <w:rPr>
          <w:rFonts w:hint="eastAsia" w:ascii="宋体" w:hAnsi="宋体" w:eastAsia="宋体" w:cs="宋体"/>
          <w:b/>
          <w:bCs/>
          <w:color w:val="auto"/>
          <w:sz w:val="30"/>
          <w:szCs w:val="30"/>
          <w:highlight w:val="none"/>
          <w:lang w:val="en-US" w:eastAsia="zh-CN"/>
        </w:rPr>
        <w:t>技术</w:t>
      </w:r>
      <w:r>
        <w:rPr>
          <w:rFonts w:hint="eastAsia" w:ascii="宋体" w:hAnsi="宋体" w:eastAsia="宋体" w:cs="宋体"/>
          <w:b/>
          <w:bCs/>
          <w:color w:val="auto"/>
          <w:sz w:val="30"/>
          <w:szCs w:val="30"/>
          <w:highlight w:val="none"/>
        </w:rPr>
        <w:t>评审部分索引表</w:t>
      </w:r>
    </w:p>
    <w:tbl>
      <w:tblPr>
        <w:tblStyle w:val="36"/>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14:paraId="2E2E68B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1874A868">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4F21E729">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861" w:type="pct"/>
            <w:vAlign w:val="center"/>
          </w:tcPr>
          <w:p w14:paraId="23FD57C5">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2136" w:type="pct"/>
            <w:tcBorders>
              <w:left w:val="single" w:color="auto" w:sz="4" w:space="0"/>
            </w:tcBorders>
            <w:vAlign w:val="center"/>
          </w:tcPr>
          <w:p w14:paraId="5B95940B">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40BD742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4DB6EF0C">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20E0F67E">
            <w:pPr>
              <w:adjustRightInd w:val="0"/>
              <w:snapToGrid w:val="0"/>
              <w:spacing w:line="360" w:lineRule="auto"/>
              <w:jc w:val="center"/>
              <w:rPr>
                <w:rFonts w:hint="eastAsia" w:ascii="宋体" w:hAnsi="宋体" w:eastAsia="宋体" w:cs="宋体"/>
                <w:bCs/>
                <w:color w:val="auto"/>
                <w:szCs w:val="21"/>
                <w:highlight w:val="none"/>
              </w:rPr>
            </w:pPr>
          </w:p>
        </w:tc>
        <w:tc>
          <w:tcPr>
            <w:tcW w:w="861" w:type="pct"/>
            <w:vAlign w:val="center"/>
          </w:tcPr>
          <w:p w14:paraId="737D8CB4">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598F1843">
            <w:pPr>
              <w:adjustRightInd w:val="0"/>
              <w:snapToGrid w:val="0"/>
              <w:spacing w:line="360" w:lineRule="auto"/>
              <w:rPr>
                <w:rFonts w:hint="eastAsia" w:ascii="宋体" w:hAnsi="宋体" w:eastAsia="宋体" w:cs="宋体"/>
                <w:bCs/>
                <w:color w:val="auto"/>
                <w:szCs w:val="21"/>
                <w:highlight w:val="none"/>
              </w:rPr>
            </w:pPr>
          </w:p>
        </w:tc>
      </w:tr>
      <w:tr w14:paraId="2384A6A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4FAB416A">
            <w:pPr>
              <w:rPr>
                <w:rFonts w:hint="eastAsia" w:ascii="宋体" w:hAnsi="宋体" w:eastAsia="宋体" w:cs="宋体"/>
                <w:bCs/>
                <w:color w:val="auto"/>
                <w:szCs w:val="21"/>
                <w:highlight w:val="none"/>
              </w:rPr>
            </w:pPr>
          </w:p>
        </w:tc>
        <w:tc>
          <w:tcPr>
            <w:tcW w:w="1337" w:type="pct"/>
            <w:vAlign w:val="center"/>
          </w:tcPr>
          <w:p w14:paraId="5FAC69A4">
            <w:pPr>
              <w:rPr>
                <w:rFonts w:hint="eastAsia" w:ascii="宋体" w:hAnsi="宋体" w:eastAsia="宋体" w:cs="宋体"/>
                <w:bCs/>
                <w:color w:val="auto"/>
                <w:szCs w:val="21"/>
                <w:highlight w:val="none"/>
              </w:rPr>
            </w:pPr>
          </w:p>
        </w:tc>
        <w:tc>
          <w:tcPr>
            <w:tcW w:w="861" w:type="pct"/>
            <w:vAlign w:val="center"/>
          </w:tcPr>
          <w:p w14:paraId="4E8637D6">
            <w:pP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234585F5">
            <w:pPr>
              <w:adjustRightInd w:val="0"/>
              <w:snapToGrid w:val="0"/>
              <w:spacing w:line="360" w:lineRule="auto"/>
              <w:ind w:firstLine="105" w:firstLineChars="50"/>
              <w:rPr>
                <w:rFonts w:hint="eastAsia" w:ascii="宋体" w:hAnsi="宋体" w:eastAsia="宋体" w:cs="宋体"/>
                <w:bCs/>
                <w:color w:val="auto"/>
                <w:szCs w:val="21"/>
                <w:highlight w:val="none"/>
              </w:rPr>
            </w:pPr>
          </w:p>
        </w:tc>
      </w:tr>
      <w:tr w14:paraId="0182C9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7AC79226">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726B4252">
            <w:pPr>
              <w:adjustRightInd w:val="0"/>
              <w:snapToGrid w:val="0"/>
              <w:spacing w:line="360" w:lineRule="auto"/>
              <w:rPr>
                <w:rFonts w:hint="eastAsia" w:ascii="宋体" w:hAnsi="宋体" w:eastAsia="宋体" w:cs="宋体"/>
                <w:bCs/>
                <w:color w:val="auto"/>
                <w:szCs w:val="21"/>
                <w:highlight w:val="none"/>
              </w:rPr>
            </w:pPr>
          </w:p>
        </w:tc>
        <w:tc>
          <w:tcPr>
            <w:tcW w:w="861" w:type="pct"/>
            <w:vAlign w:val="center"/>
          </w:tcPr>
          <w:p w14:paraId="1CBA2109">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2C1AC400">
            <w:pPr>
              <w:spacing w:line="360" w:lineRule="auto"/>
              <w:ind w:firstLine="8" w:firstLineChars="4"/>
              <w:rPr>
                <w:rFonts w:hint="eastAsia" w:ascii="宋体" w:hAnsi="宋体" w:eastAsia="宋体" w:cs="宋体"/>
                <w:bCs/>
                <w:color w:val="auto"/>
                <w:szCs w:val="21"/>
                <w:highlight w:val="none"/>
              </w:rPr>
            </w:pPr>
          </w:p>
        </w:tc>
      </w:tr>
      <w:tr w14:paraId="7C09A67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23F69E01">
            <w:pPr>
              <w:adjustRightInd w:val="0"/>
              <w:snapToGrid w:val="0"/>
              <w:spacing w:line="360" w:lineRule="auto"/>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70A800B0">
            <w:pPr>
              <w:adjustRightInd w:val="0"/>
              <w:snapToGrid w:val="0"/>
              <w:spacing w:line="360" w:lineRule="auto"/>
              <w:rPr>
                <w:rFonts w:hint="eastAsia" w:ascii="宋体" w:hAnsi="宋体" w:eastAsia="宋体" w:cs="宋体"/>
                <w:bCs/>
                <w:color w:val="auto"/>
                <w:szCs w:val="21"/>
                <w:highlight w:val="none"/>
              </w:rPr>
            </w:pPr>
          </w:p>
        </w:tc>
        <w:tc>
          <w:tcPr>
            <w:tcW w:w="861" w:type="pct"/>
            <w:tcBorders>
              <w:top w:val="single" w:color="auto" w:sz="6" w:space="0"/>
              <w:left w:val="single" w:color="auto" w:sz="6" w:space="0"/>
              <w:bottom w:val="outset" w:color="808080" w:sz="6" w:space="0"/>
              <w:right w:val="single" w:color="auto" w:sz="6" w:space="0"/>
            </w:tcBorders>
            <w:vAlign w:val="center"/>
          </w:tcPr>
          <w:p w14:paraId="1DABE7AC">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top w:val="single" w:color="auto" w:sz="6" w:space="0"/>
              <w:left w:val="single" w:color="auto" w:sz="4" w:space="0"/>
              <w:bottom w:val="outset" w:color="808080" w:sz="6" w:space="0"/>
              <w:right w:val="single" w:color="auto" w:sz="6" w:space="0"/>
            </w:tcBorders>
            <w:vAlign w:val="center"/>
          </w:tcPr>
          <w:p w14:paraId="7A28CCB6">
            <w:pPr>
              <w:adjustRightInd w:val="0"/>
              <w:snapToGrid w:val="0"/>
              <w:spacing w:line="360" w:lineRule="auto"/>
              <w:rPr>
                <w:rFonts w:hint="eastAsia" w:ascii="宋体" w:hAnsi="宋体" w:eastAsia="宋体" w:cs="宋体"/>
                <w:bCs/>
                <w:color w:val="auto"/>
                <w:szCs w:val="21"/>
                <w:highlight w:val="none"/>
              </w:rPr>
            </w:pPr>
          </w:p>
        </w:tc>
      </w:tr>
      <w:tr w14:paraId="5676E48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535761C8">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861" w:type="pct"/>
            <w:tcBorders>
              <w:bottom w:val="single" w:color="auto" w:sz="4" w:space="0"/>
            </w:tcBorders>
            <w:vAlign w:val="center"/>
          </w:tcPr>
          <w:p w14:paraId="57153F39">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bottom w:val="single" w:color="auto" w:sz="4" w:space="0"/>
            </w:tcBorders>
            <w:vAlign w:val="center"/>
          </w:tcPr>
          <w:p w14:paraId="7749260C">
            <w:pPr>
              <w:spacing w:line="360" w:lineRule="auto"/>
              <w:jc w:val="center"/>
              <w:rPr>
                <w:rFonts w:hint="eastAsia" w:ascii="宋体" w:hAnsi="宋体" w:eastAsia="宋体" w:cs="宋体"/>
                <w:bCs/>
                <w:color w:val="auto"/>
                <w:szCs w:val="21"/>
                <w:highlight w:val="none"/>
              </w:rPr>
            </w:pPr>
          </w:p>
        </w:tc>
      </w:tr>
    </w:tbl>
    <w:p w14:paraId="69F72704">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r>
        <w:rPr>
          <w:rFonts w:hint="eastAsia" w:ascii="宋体" w:hAnsi="宋体" w:eastAsia="宋体" w:cs="宋体"/>
          <w:b/>
          <w:color w:val="auto"/>
          <w:kern w:val="0"/>
          <w:szCs w:val="21"/>
          <w:highlight w:val="none"/>
        </w:rPr>
        <w:br w:type="page"/>
      </w:r>
      <w:bookmarkEnd w:id="621"/>
      <w:bookmarkStart w:id="643" w:name="_Toc1558"/>
      <w:bookmarkStart w:id="644" w:name="_Toc102860430"/>
      <w:bookmarkStart w:id="645" w:name="_Toc142508381"/>
      <w:bookmarkStart w:id="646" w:name="_Toc1977740"/>
      <w:bookmarkStart w:id="647" w:name="_Toc94107223"/>
      <w:bookmarkStart w:id="648" w:name="_Toc140596941"/>
      <w:bookmarkStart w:id="649" w:name="_Toc102860086"/>
      <w:bookmarkStart w:id="650" w:name="_Toc19382"/>
      <w:bookmarkStart w:id="651" w:name="_Toc20630"/>
      <w:bookmarkStart w:id="652" w:name="_Toc533708135"/>
      <w:bookmarkStart w:id="653" w:name="_Toc104991888"/>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3</w:t>
      </w:r>
      <w:r>
        <w:rPr>
          <w:rFonts w:hint="eastAsia" w:ascii="宋体" w:hAnsi="宋体" w:eastAsia="宋体" w:cs="宋体"/>
          <w:b/>
          <w:color w:val="auto"/>
          <w:kern w:val="0"/>
          <w:sz w:val="30"/>
          <w:szCs w:val="30"/>
          <w:highlight w:val="none"/>
        </w:rPr>
        <w:t>.1 用户需求偏离表格式</w:t>
      </w:r>
      <w:bookmarkEnd w:id="643"/>
      <w:bookmarkEnd w:id="644"/>
      <w:bookmarkEnd w:id="645"/>
      <w:bookmarkEnd w:id="646"/>
      <w:bookmarkEnd w:id="647"/>
      <w:bookmarkEnd w:id="648"/>
      <w:bookmarkEnd w:id="649"/>
      <w:bookmarkEnd w:id="650"/>
      <w:bookmarkEnd w:id="651"/>
      <w:bookmarkEnd w:id="652"/>
      <w:bookmarkEnd w:id="653"/>
    </w:p>
    <w:p w14:paraId="2C063D6D">
      <w:pPr>
        <w:spacing w:before="120" w:after="120" w:line="360" w:lineRule="auto"/>
        <w:jc w:val="center"/>
        <w:outlineLvl w:val="2"/>
        <w:rPr>
          <w:rFonts w:ascii="宋体" w:hAnsi="宋体" w:eastAsia="宋体" w:cs="Times New Roman"/>
          <w:color w:val="auto"/>
          <w:kern w:val="0"/>
          <w:szCs w:val="21"/>
          <w:highlight w:val="none"/>
        </w:rPr>
      </w:pPr>
      <w:bookmarkStart w:id="654" w:name="_Toc17449_WPSOffice_Level3"/>
      <w:bookmarkStart w:id="655" w:name="_Toc30001"/>
      <w:r>
        <w:rPr>
          <w:rFonts w:hint="eastAsia" w:ascii="宋体" w:hAnsi="宋体" w:eastAsia="宋体" w:cs="宋体"/>
          <w:b/>
          <w:color w:val="auto"/>
          <w:kern w:val="0"/>
          <w:sz w:val="30"/>
          <w:szCs w:val="30"/>
          <w:highlight w:val="none"/>
          <w:lang w:val="en-US" w:eastAsia="zh-CN"/>
        </w:rPr>
        <w:t xml:space="preserve">13.1.1 </w:t>
      </w:r>
      <w:r>
        <w:rPr>
          <w:rFonts w:hint="eastAsia" w:ascii="宋体" w:hAnsi="宋体" w:eastAsia="宋体" w:cs="宋体"/>
          <w:b/>
          <w:color w:val="auto"/>
          <w:kern w:val="0"/>
          <w:sz w:val="30"/>
          <w:szCs w:val="30"/>
          <w:highlight w:val="none"/>
          <w:lang w:val="zh-CN"/>
        </w:rPr>
        <w:t>用户需求偏离表</w:t>
      </w:r>
      <w:bookmarkEnd w:id="654"/>
      <w:bookmarkEnd w:id="655"/>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8"/>
        <w:gridCol w:w="952"/>
        <w:gridCol w:w="6413"/>
        <w:gridCol w:w="722"/>
        <w:gridCol w:w="867"/>
        <w:gridCol w:w="828"/>
      </w:tblGrid>
      <w:tr w14:paraId="4C058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284" w:type="pct"/>
            <w:vMerge w:val="restart"/>
            <w:vAlign w:val="center"/>
          </w:tcPr>
          <w:p w14:paraId="63F240F4">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3551" w:type="pct"/>
            <w:gridSpan w:val="2"/>
            <w:vAlign w:val="center"/>
          </w:tcPr>
          <w:p w14:paraId="37584FEF">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招标文件要求</w:t>
            </w:r>
          </w:p>
        </w:tc>
        <w:tc>
          <w:tcPr>
            <w:tcW w:w="1163" w:type="pct"/>
            <w:gridSpan w:val="3"/>
            <w:vAlign w:val="center"/>
          </w:tcPr>
          <w:p w14:paraId="2AD6F106">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投标文件内容</w:t>
            </w:r>
          </w:p>
        </w:tc>
      </w:tr>
      <w:tr w14:paraId="40126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4" w:type="pct"/>
            <w:vMerge w:val="continue"/>
            <w:vAlign w:val="center"/>
          </w:tcPr>
          <w:p w14:paraId="70123F3A">
            <w:pPr>
              <w:keepNext/>
              <w:keepLines/>
              <w:spacing w:line="400" w:lineRule="exact"/>
              <w:jc w:val="center"/>
              <w:outlineLvl w:val="0"/>
              <w:rPr>
                <w:rFonts w:hint="eastAsia" w:ascii="宋体" w:hAnsi="宋体" w:eastAsia="宋体" w:cs="宋体"/>
                <w:color w:val="auto"/>
                <w:kern w:val="0"/>
                <w:sz w:val="21"/>
                <w:szCs w:val="21"/>
                <w:highlight w:val="none"/>
              </w:rPr>
            </w:pPr>
          </w:p>
        </w:tc>
        <w:tc>
          <w:tcPr>
            <w:tcW w:w="459" w:type="pct"/>
            <w:vAlign w:val="center"/>
          </w:tcPr>
          <w:p w14:paraId="49D79C80">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条款号</w:t>
            </w:r>
          </w:p>
        </w:tc>
        <w:tc>
          <w:tcPr>
            <w:tcW w:w="3092" w:type="pct"/>
            <w:vAlign w:val="center"/>
          </w:tcPr>
          <w:p w14:paraId="2FB73AD4">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简要内容</w:t>
            </w:r>
          </w:p>
        </w:tc>
        <w:tc>
          <w:tcPr>
            <w:tcW w:w="348" w:type="pct"/>
            <w:vAlign w:val="center"/>
          </w:tcPr>
          <w:p w14:paraId="5A6995C7">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偏离情况</w:t>
            </w:r>
          </w:p>
        </w:tc>
        <w:tc>
          <w:tcPr>
            <w:tcW w:w="418" w:type="pct"/>
            <w:vAlign w:val="center"/>
          </w:tcPr>
          <w:p w14:paraId="119172A3">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实质性响应的具体内容</w:t>
            </w:r>
          </w:p>
        </w:tc>
        <w:tc>
          <w:tcPr>
            <w:tcW w:w="397" w:type="pct"/>
            <w:vAlign w:val="center"/>
          </w:tcPr>
          <w:p w14:paraId="64D9ADF8">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对应证明材料页码</w:t>
            </w:r>
          </w:p>
        </w:tc>
      </w:tr>
      <w:tr w14:paraId="6E035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4" w:type="pct"/>
            <w:vAlign w:val="center"/>
          </w:tcPr>
          <w:p w14:paraId="2D514516">
            <w:pPr>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459" w:type="pct"/>
            <w:vAlign w:val="center"/>
          </w:tcPr>
          <w:p w14:paraId="6924A7B3">
            <w:pPr>
              <w:pageBreakBefore w:val="0"/>
              <w:kinsoku/>
              <w:wordWrap/>
              <w:overflowPunct/>
              <w:topLinePunct w:val="0"/>
              <w:bidi w:val="0"/>
              <w:snapToGrid/>
              <w:spacing w:line="240" w:lineRule="auto"/>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一</w:t>
            </w:r>
          </w:p>
        </w:tc>
        <w:tc>
          <w:tcPr>
            <w:tcW w:w="3092" w:type="pct"/>
            <w:vAlign w:val="center"/>
          </w:tcPr>
          <w:p w14:paraId="5C2EA456">
            <w:pPr>
              <w:pageBreakBefore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货物采购清单</w:t>
            </w:r>
          </w:p>
        </w:tc>
        <w:tc>
          <w:tcPr>
            <w:tcW w:w="348" w:type="pct"/>
            <w:vAlign w:val="center"/>
          </w:tcPr>
          <w:p w14:paraId="553017D5">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14:paraId="06444D87">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397" w:type="pct"/>
            <w:vAlign w:val="center"/>
          </w:tcPr>
          <w:p w14:paraId="53030A96">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14:paraId="73A88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4" w:type="pct"/>
            <w:vAlign w:val="center"/>
          </w:tcPr>
          <w:p w14:paraId="50EA2B12">
            <w:pPr>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w:t>
            </w:r>
          </w:p>
        </w:tc>
        <w:tc>
          <w:tcPr>
            <w:tcW w:w="459" w:type="pct"/>
            <w:vAlign w:val="center"/>
          </w:tcPr>
          <w:p w14:paraId="3BDEA37F">
            <w:pPr>
              <w:pageBreakBefore w:val="0"/>
              <w:kinsoku/>
              <w:wordWrap/>
              <w:overflowPunct/>
              <w:topLinePunct w:val="0"/>
              <w:bidi w:val="0"/>
              <w:snapToGrid/>
              <w:spacing w:line="240" w:lineRule="auto"/>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三</w:t>
            </w:r>
          </w:p>
        </w:tc>
        <w:tc>
          <w:tcPr>
            <w:tcW w:w="3092" w:type="pct"/>
            <w:vAlign w:val="center"/>
          </w:tcPr>
          <w:p w14:paraId="66FE3DF4">
            <w:pPr>
              <w:pageBreakBefore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b w:val="0"/>
                <w:bCs w:val="0"/>
                <w:color w:val="auto"/>
                <w:kern w:val="0"/>
                <w:sz w:val="21"/>
                <w:szCs w:val="21"/>
                <w:highlight w:val="none"/>
                <w:lang w:val="en-US" w:bidi="ar"/>
              </w:rPr>
            </w:pPr>
            <w:r>
              <w:rPr>
                <w:rFonts w:hint="eastAsia" w:ascii="宋体" w:hAnsi="宋体" w:eastAsia="宋体" w:cs="宋体"/>
                <w:b w:val="0"/>
                <w:bCs w:val="0"/>
                <w:color w:val="auto"/>
                <w:kern w:val="0"/>
                <w:sz w:val="21"/>
                <w:szCs w:val="21"/>
                <w:highlight w:val="none"/>
                <w:lang w:val="en-US" w:bidi="ar"/>
              </w:rPr>
              <w:t>总体要求</w:t>
            </w:r>
          </w:p>
        </w:tc>
        <w:tc>
          <w:tcPr>
            <w:tcW w:w="348" w:type="pct"/>
            <w:vAlign w:val="center"/>
          </w:tcPr>
          <w:p w14:paraId="5788F3D7">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14:paraId="77395729">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397" w:type="pct"/>
            <w:vAlign w:val="center"/>
          </w:tcPr>
          <w:p w14:paraId="756FEA1A">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14:paraId="5ABDB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4" w:type="pct"/>
            <w:vAlign w:val="center"/>
          </w:tcPr>
          <w:p w14:paraId="4F332FF9">
            <w:pPr>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459" w:type="pct"/>
            <w:vAlign w:val="center"/>
          </w:tcPr>
          <w:p w14:paraId="5A7AF5D9">
            <w:pPr>
              <w:pageBreakBefore w:val="0"/>
              <w:kinsoku/>
              <w:wordWrap/>
              <w:overflowPunct/>
              <w:topLinePunct w:val="0"/>
              <w:bidi w:val="0"/>
              <w:snapToGrid/>
              <w:spacing w:line="24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四</w:t>
            </w:r>
          </w:p>
        </w:tc>
        <w:tc>
          <w:tcPr>
            <w:tcW w:w="3092" w:type="pct"/>
            <w:vAlign w:val="center"/>
          </w:tcPr>
          <w:p w14:paraId="168473D6">
            <w:pPr>
              <w:pageBreakBefore w:val="0"/>
              <w:widowControl/>
              <w:kinsoku/>
              <w:wordWrap/>
              <w:overflowPunct/>
              <w:topLinePunct w:val="0"/>
              <w:autoSpaceDE w:val="0"/>
              <w:autoSpaceDN w:val="0"/>
              <w:bidi w:val="0"/>
              <w:adjustRightInd w:val="0"/>
              <w:snapToGrid/>
              <w:spacing w:line="24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供货要求</w:t>
            </w:r>
          </w:p>
        </w:tc>
        <w:tc>
          <w:tcPr>
            <w:tcW w:w="348" w:type="pct"/>
            <w:vAlign w:val="center"/>
          </w:tcPr>
          <w:p w14:paraId="5F46B074">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14:paraId="30B339C8">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397" w:type="pct"/>
            <w:vAlign w:val="center"/>
          </w:tcPr>
          <w:p w14:paraId="50789956">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14:paraId="5716A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4" w:type="pct"/>
            <w:vAlign w:val="center"/>
          </w:tcPr>
          <w:p w14:paraId="759BA040">
            <w:pPr>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w:t>
            </w:r>
          </w:p>
        </w:tc>
        <w:tc>
          <w:tcPr>
            <w:tcW w:w="459" w:type="pct"/>
            <w:vAlign w:val="center"/>
          </w:tcPr>
          <w:p w14:paraId="47E3B8ED">
            <w:pPr>
              <w:pageBreakBefore w:val="0"/>
              <w:kinsoku/>
              <w:wordWrap/>
              <w:overflowPunct/>
              <w:topLinePunct w:val="0"/>
              <w:bidi w:val="0"/>
              <w:snapToGrid/>
              <w:spacing w:line="24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五</w:t>
            </w:r>
          </w:p>
        </w:tc>
        <w:tc>
          <w:tcPr>
            <w:tcW w:w="3092" w:type="pct"/>
            <w:vAlign w:val="center"/>
          </w:tcPr>
          <w:p w14:paraId="1FCA5835">
            <w:pPr>
              <w:pageBreakBefore w:val="0"/>
              <w:widowControl/>
              <w:kinsoku/>
              <w:wordWrap/>
              <w:overflowPunct/>
              <w:topLinePunct w:val="0"/>
              <w:autoSpaceDE w:val="0"/>
              <w:autoSpaceDN w:val="0"/>
              <w:bidi w:val="0"/>
              <w:adjustRightInd w:val="0"/>
              <w:snapToGrid/>
              <w:spacing w:line="240" w:lineRule="auto"/>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交货要求</w:t>
            </w:r>
          </w:p>
        </w:tc>
        <w:tc>
          <w:tcPr>
            <w:tcW w:w="348" w:type="pct"/>
            <w:vAlign w:val="center"/>
          </w:tcPr>
          <w:p w14:paraId="6DFD4D83">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14:paraId="223FE96D">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397" w:type="pct"/>
            <w:vAlign w:val="center"/>
          </w:tcPr>
          <w:p w14:paraId="3241D885">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14:paraId="0D548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4" w:type="pct"/>
            <w:vAlign w:val="center"/>
          </w:tcPr>
          <w:p w14:paraId="2365C77E">
            <w:pPr>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w:t>
            </w:r>
          </w:p>
        </w:tc>
        <w:tc>
          <w:tcPr>
            <w:tcW w:w="459" w:type="pct"/>
            <w:vAlign w:val="center"/>
          </w:tcPr>
          <w:p w14:paraId="10264B4F">
            <w:pPr>
              <w:pageBreakBefore w:val="0"/>
              <w:kinsoku/>
              <w:wordWrap/>
              <w:overflowPunct/>
              <w:topLinePunct w:val="0"/>
              <w:bidi w:val="0"/>
              <w:snapToGrid/>
              <w:spacing w:line="24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六</w:t>
            </w:r>
          </w:p>
        </w:tc>
        <w:tc>
          <w:tcPr>
            <w:tcW w:w="3092" w:type="pct"/>
            <w:vAlign w:val="center"/>
          </w:tcPr>
          <w:p w14:paraId="5A718F6F">
            <w:pPr>
              <w:pageBreakBefore w:val="0"/>
              <w:widowControl/>
              <w:kinsoku/>
              <w:wordWrap/>
              <w:overflowPunct/>
              <w:topLinePunct w:val="0"/>
              <w:autoSpaceDE w:val="0"/>
              <w:autoSpaceDN w:val="0"/>
              <w:bidi w:val="0"/>
              <w:adjustRightInd w:val="0"/>
              <w:snapToGrid/>
              <w:spacing w:line="24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培训要求</w:t>
            </w:r>
          </w:p>
        </w:tc>
        <w:tc>
          <w:tcPr>
            <w:tcW w:w="348" w:type="pct"/>
            <w:vAlign w:val="center"/>
          </w:tcPr>
          <w:p w14:paraId="7839310E">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14:paraId="6B11BF88">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397" w:type="pct"/>
            <w:vAlign w:val="center"/>
          </w:tcPr>
          <w:p w14:paraId="2BB63056">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14:paraId="79D2E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4" w:type="pct"/>
            <w:vAlign w:val="center"/>
          </w:tcPr>
          <w:p w14:paraId="011697D6">
            <w:pPr>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w:t>
            </w:r>
          </w:p>
        </w:tc>
        <w:tc>
          <w:tcPr>
            <w:tcW w:w="459" w:type="pct"/>
            <w:vAlign w:val="center"/>
          </w:tcPr>
          <w:p w14:paraId="207F12CB">
            <w:pPr>
              <w:pageBreakBefore w:val="0"/>
              <w:kinsoku/>
              <w:wordWrap/>
              <w:overflowPunct/>
              <w:topLinePunct w:val="0"/>
              <w:bidi w:val="0"/>
              <w:snapToGrid/>
              <w:spacing w:line="240" w:lineRule="auto"/>
              <w:jc w:val="center"/>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七</w:t>
            </w:r>
          </w:p>
        </w:tc>
        <w:tc>
          <w:tcPr>
            <w:tcW w:w="3092" w:type="pct"/>
            <w:vAlign w:val="center"/>
          </w:tcPr>
          <w:p w14:paraId="5EE3F7D8">
            <w:pPr>
              <w:pStyle w:val="32"/>
              <w:pageBreakBefore w:val="0"/>
              <w:kinsoku/>
              <w:wordWrap/>
              <w:overflowPunct/>
              <w:topLinePunct w:val="0"/>
              <w:autoSpaceDE w:val="0"/>
              <w:bidi w:val="0"/>
              <w:adjustRightInd w:val="0"/>
              <w:snapToGrid/>
              <w:spacing w:before="0" w:beforeAutospacing="0" w:after="0" w:afterAutospacing="0" w:line="240" w:lineRule="auto"/>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价款要求</w:t>
            </w:r>
          </w:p>
        </w:tc>
        <w:tc>
          <w:tcPr>
            <w:tcW w:w="348" w:type="pct"/>
            <w:vAlign w:val="center"/>
          </w:tcPr>
          <w:p w14:paraId="0AEE297E">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14:paraId="78CBA5E4">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397" w:type="pct"/>
            <w:vAlign w:val="center"/>
          </w:tcPr>
          <w:p w14:paraId="20A2D6CD">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14:paraId="66B98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4" w:type="pct"/>
            <w:vAlign w:val="center"/>
          </w:tcPr>
          <w:p w14:paraId="11539789">
            <w:pPr>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w:t>
            </w:r>
          </w:p>
        </w:tc>
        <w:tc>
          <w:tcPr>
            <w:tcW w:w="459" w:type="pct"/>
            <w:vAlign w:val="center"/>
          </w:tcPr>
          <w:p w14:paraId="4D1BD1EE">
            <w:pPr>
              <w:pageBreakBefore w:val="0"/>
              <w:kinsoku/>
              <w:wordWrap/>
              <w:overflowPunct/>
              <w:topLinePunct w:val="0"/>
              <w:bidi w:val="0"/>
              <w:snapToGrid/>
              <w:spacing w:line="240" w:lineRule="auto"/>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八</w:t>
            </w:r>
          </w:p>
        </w:tc>
        <w:tc>
          <w:tcPr>
            <w:tcW w:w="3092" w:type="pct"/>
            <w:vAlign w:val="center"/>
          </w:tcPr>
          <w:p w14:paraId="6472C922">
            <w:pPr>
              <w:pageBreakBefore w:val="0"/>
              <w:widowControl/>
              <w:kinsoku/>
              <w:wordWrap/>
              <w:overflowPunct/>
              <w:topLinePunct w:val="0"/>
              <w:autoSpaceDE w:val="0"/>
              <w:autoSpaceDN w:val="0"/>
              <w:bidi w:val="0"/>
              <w:adjustRightInd w:val="0"/>
              <w:snapToGrid/>
              <w:spacing w:line="24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质保、售后服务要求</w:t>
            </w:r>
          </w:p>
        </w:tc>
        <w:tc>
          <w:tcPr>
            <w:tcW w:w="348" w:type="pct"/>
            <w:vAlign w:val="center"/>
          </w:tcPr>
          <w:p w14:paraId="3A62BE79">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14:paraId="63BB8221">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397" w:type="pct"/>
            <w:vAlign w:val="center"/>
          </w:tcPr>
          <w:p w14:paraId="6E862B02">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14:paraId="4D672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4" w:type="pct"/>
            <w:vAlign w:val="center"/>
          </w:tcPr>
          <w:p w14:paraId="18E7B58F">
            <w:pPr>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w:t>
            </w:r>
          </w:p>
        </w:tc>
        <w:tc>
          <w:tcPr>
            <w:tcW w:w="459" w:type="pct"/>
            <w:vAlign w:val="center"/>
          </w:tcPr>
          <w:p w14:paraId="2424E21F">
            <w:pPr>
              <w:pageBreakBefore w:val="0"/>
              <w:kinsoku/>
              <w:wordWrap/>
              <w:overflowPunct/>
              <w:topLinePunct w:val="0"/>
              <w:bidi w:val="0"/>
              <w:snapToGrid/>
              <w:spacing w:line="240" w:lineRule="auto"/>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九</w:t>
            </w:r>
          </w:p>
        </w:tc>
        <w:tc>
          <w:tcPr>
            <w:tcW w:w="3092" w:type="pct"/>
            <w:vAlign w:val="center"/>
          </w:tcPr>
          <w:p w14:paraId="2061666B">
            <w:pPr>
              <w:pStyle w:val="32"/>
              <w:pageBreakBefore w:val="0"/>
              <w:kinsoku/>
              <w:wordWrap/>
              <w:overflowPunct/>
              <w:topLinePunct w:val="0"/>
              <w:autoSpaceDE w:val="0"/>
              <w:bidi w:val="0"/>
              <w:adjustRightInd w:val="0"/>
              <w:snapToGrid/>
              <w:spacing w:before="0" w:beforeAutospacing="0" w:after="0" w:afterAutospacing="0" w:line="240" w:lineRule="auto"/>
              <w:jc w:val="both"/>
              <w:textAlignment w:val="auto"/>
              <w:rPr>
                <w:rFonts w:hint="default" w:ascii="宋体" w:hAnsi="宋体" w:eastAsia="宋体" w:cs="宋体"/>
                <w:b w:val="0"/>
                <w:bCs w:val="0"/>
                <w:color w:val="auto"/>
                <w:sz w:val="21"/>
                <w:szCs w:val="21"/>
                <w:highlight w:val="none"/>
                <w:lang w:val="en-US" w:eastAsia="zh-CN"/>
              </w:rPr>
            </w:pPr>
            <w:r>
              <w:rPr>
                <w:rFonts w:hint="eastAsia" w:eastAsia="宋体" w:cs="宋体"/>
                <w:b w:val="0"/>
                <w:bCs w:val="0"/>
                <w:color w:val="auto"/>
                <w:sz w:val="21"/>
                <w:szCs w:val="21"/>
                <w:highlight w:val="none"/>
                <w:lang w:val="en-US" w:eastAsia="zh-CN"/>
              </w:rPr>
              <w:t>知识产权</w:t>
            </w:r>
          </w:p>
        </w:tc>
        <w:tc>
          <w:tcPr>
            <w:tcW w:w="348" w:type="pct"/>
            <w:vAlign w:val="center"/>
          </w:tcPr>
          <w:p w14:paraId="2BE7511B">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14:paraId="09684183">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397" w:type="pct"/>
            <w:vAlign w:val="center"/>
          </w:tcPr>
          <w:p w14:paraId="37B308C3">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14:paraId="726BF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4" w:type="pct"/>
            <w:vAlign w:val="center"/>
          </w:tcPr>
          <w:p w14:paraId="553C0810">
            <w:pPr>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9</w:t>
            </w:r>
          </w:p>
        </w:tc>
        <w:tc>
          <w:tcPr>
            <w:tcW w:w="459" w:type="pct"/>
            <w:vAlign w:val="center"/>
          </w:tcPr>
          <w:p w14:paraId="75FF7343">
            <w:pPr>
              <w:pageBreakBefore w:val="0"/>
              <w:kinsoku/>
              <w:wordWrap/>
              <w:overflowPunct/>
              <w:topLinePunct w:val="0"/>
              <w:bidi w:val="0"/>
              <w:snapToGrid/>
              <w:spacing w:line="240" w:lineRule="auto"/>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十</w:t>
            </w:r>
          </w:p>
        </w:tc>
        <w:tc>
          <w:tcPr>
            <w:tcW w:w="3092" w:type="pct"/>
            <w:vAlign w:val="center"/>
          </w:tcPr>
          <w:p w14:paraId="3E4FC51A">
            <w:pPr>
              <w:pStyle w:val="32"/>
              <w:pageBreakBefore w:val="0"/>
              <w:kinsoku/>
              <w:wordWrap/>
              <w:overflowPunct/>
              <w:topLinePunct w:val="0"/>
              <w:autoSpaceDE w:val="0"/>
              <w:bidi w:val="0"/>
              <w:adjustRightInd w:val="0"/>
              <w:snapToGrid/>
              <w:spacing w:before="0" w:beforeAutospacing="0" w:after="0" w:afterAutospacing="0" w:line="240" w:lineRule="auto"/>
              <w:jc w:val="both"/>
              <w:textAlignment w:val="auto"/>
              <w:rPr>
                <w:rFonts w:hint="eastAsia" w:ascii="宋体" w:hAnsi="宋体" w:eastAsia="宋体" w:cs="宋体"/>
                <w:b w:val="0"/>
                <w:bCs w:val="0"/>
                <w:color w:val="auto"/>
                <w:sz w:val="21"/>
                <w:szCs w:val="21"/>
                <w:highlight w:val="none"/>
                <w:lang w:val="en-US" w:eastAsia="zh-CN"/>
              </w:rPr>
            </w:pPr>
            <w:r>
              <w:rPr>
                <w:rFonts w:hint="eastAsia" w:eastAsia="宋体" w:cs="宋体"/>
                <w:b w:val="0"/>
                <w:bCs w:val="0"/>
                <w:color w:val="auto"/>
                <w:sz w:val="21"/>
                <w:szCs w:val="21"/>
                <w:highlight w:val="none"/>
                <w:lang w:val="en-US" w:eastAsia="zh-CN"/>
              </w:rPr>
              <w:t>违约责任</w:t>
            </w:r>
          </w:p>
        </w:tc>
        <w:tc>
          <w:tcPr>
            <w:tcW w:w="348" w:type="pct"/>
            <w:vAlign w:val="center"/>
          </w:tcPr>
          <w:p w14:paraId="41B67855">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14:paraId="4C48F3D9">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397" w:type="pct"/>
            <w:vAlign w:val="center"/>
          </w:tcPr>
          <w:p w14:paraId="2603AA6B">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14:paraId="6C37F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4" w:type="pct"/>
            <w:shd w:val="clear" w:color="auto" w:fill="auto"/>
            <w:vAlign w:val="center"/>
          </w:tcPr>
          <w:p w14:paraId="12835CBA">
            <w:pPr>
              <w:spacing w:line="24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10</w:t>
            </w:r>
          </w:p>
        </w:tc>
        <w:tc>
          <w:tcPr>
            <w:tcW w:w="459" w:type="pct"/>
            <w:shd w:val="clear" w:color="auto" w:fill="auto"/>
            <w:vAlign w:val="center"/>
          </w:tcPr>
          <w:p w14:paraId="55E60048">
            <w:pPr>
              <w:pageBreakBefore w:val="0"/>
              <w:kinsoku/>
              <w:wordWrap/>
              <w:overflowPunct/>
              <w:topLinePunct w:val="0"/>
              <w:bidi w:val="0"/>
              <w:snapToGrid/>
              <w:spacing w:line="240" w:lineRule="auto"/>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附件1</w:t>
            </w:r>
          </w:p>
        </w:tc>
        <w:tc>
          <w:tcPr>
            <w:tcW w:w="3092" w:type="pct"/>
            <w:shd w:val="clear" w:color="auto" w:fill="auto"/>
            <w:vAlign w:val="center"/>
          </w:tcPr>
          <w:p w14:paraId="23EB4AD9">
            <w:pPr>
              <w:pageBreakBefore w:val="0"/>
              <w:kinsoku/>
              <w:wordWrap/>
              <w:overflowPunct/>
              <w:topLinePunct w:val="0"/>
              <w:bidi w:val="0"/>
              <w:snapToGrid/>
              <w:spacing w:line="240" w:lineRule="auto"/>
              <w:jc w:val="left"/>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《查验单》</w:t>
            </w:r>
          </w:p>
        </w:tc>
        <w:tc>
          <w:tcPr>
            <w:tcW w:w="348" w:type="pct"/>
            <w:vAlign w:val="center"/>
          </w:tcPr>
          <w:p w14:paraId="1AE55106">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14:paraId="601744A7">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397" w:type="pct"/>
            <w:vAlign w:val="center"/>
          </w:tcPr>
          <w:p w14:paraId="09F67448">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14:paraId="0ADE2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4" w:type="pct"/>
            <w:shd w:val="clear" w:color="auto" w:fill="auto"/>
            <w:vAlign w:val="center"/>
          </w:tcPr>
          <w:p w14:paraId="613B42ED">
            <w:pPr>
              <w:spacing w:line="24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11</w:t>
            </w:r>
          </w:p>
        </w:tc>
        <w:tc>
          <w:tcPr>
            <w:tcW w:w="459" w:type="pct"/>
            <w:shd w:val="clear" w:color="auto" w:fill="auto"/>
            <w:vAlign w:val="center"/>
          </w:tcPr>
          <w:p w14:paraId="00355F12">
            <w:pPr>
              <w:pageBreakBefore w:val="0"/>
              <w:kinsoku/>
              <w:wordWrap/>
              <w:overflowPunct/>
              <w:topLinePunct w:val="0"/>
              <w:bidi w:val="0"/>
              <w:snapToGrid/>
              <w:spacing w:line="240" w:lineRule="auto"/>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附件2</w:t>
            </w:r>
          </w:p>
        </w:tc>
        <w:tc>
          <w:tcPr>
            <w:tcW w:w="3092" w:type="pct"/>
            <w:shd w:val="clear" w:color="auto" w:fill="auto"/>
            <w:vAlign w:val="center"/>
          </w:tcPr>
          <w:p w14:paraId="0E9AEA87">
            <w:pPr>
              <w:pageBreakBefore w:val="0"/>
              <w:kinsoku/>
              <w:wordWrap/>
              <w:overflowPunct/>
              <w:topLinePunct w:val="0"/>
              <w:bidi w:val="0"/>
              <w:snapToGrid/>
              <w:spacing w:line="240" w:lineRule="auto"/>
              <w:jc w:val="left"/>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《验收单》</w:t>
            </w:r>
          </w:p>
        </w:tc>
        <w:tc>
          <w:tcPr>
            <w:tcW w:w="348" w:type="pct"/>
            <w:vAlign w:val="center"/>
          </w:tcPr>
          <w:p w14:paraId="42EBF8C3">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14:paraId="13651879">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397" w:type="pct"/>
            <w:vAlign w:val="center"/>
          </w:tcPr>
          <w:p w14:paraId="45C6280A">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14:paraId="33720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4" w:type="pct"/>
            <w:vAlign w:val="center"/>
          </w:tcPr>
          <w:p w14:paraId="5A41A050">
            <w:pPr>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12</w:t>
            </w:r>
          </w:p>
        </w:tc>
        <w:tc>
          <w:tcPr>
            <w:tcW w:w="459" w:type="pct"/>
            <w:vAlign w:val="center"/>
          </w:tcPr>
          <w:p w14:paraId="7CDEFF4D">
            <w:pPr>
              <w:pageBreakBefore w:val="0"/>
              <w:kinsoku/>
              <w:wordWrap/>
              <w:overflowPunct/>
              <w:topLinePunct w:val="0"/>
              <w:bidi w:val="0"/>
              <w:snapToGrid/>
              <w:spacing w:line="240" w:lineRule="auto"/>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附件3</w:t>
            </w:r>
          </w:p>
        </w:tc>
        <w:tc>
          <w:tcPr>
            <w:tcW w:w="3092" w:type="pct"/>
            <w:vAlign w:val="center"/>
          </w:tcPr>
          <w:p w14:paraId="62F00F71">
            <w:pPr>
              <w:pageBreakBefore w:val="0"/>
              <w:kinsoku/>
              <w:wordWrap/>
              <w:overflowPunct/>
              <w:topLinePunct w:val="0"/>
              <w:bidi w:val="0"/>
              <w:snapToGrid/>
              <w:spacing w:line="24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易损易耗零部件保修期限表</w:t>
            </w:r>
          </w:p>
        </w:tc>
        <w:tc>
          <w:tcPr>
            <w:tcW w:w="348" w:type="pct"/>
            <w:vAlign w:val="center"/>
          </w:tcPr>
          <w:p w14:paraId="31904FD8">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14:paraId="33B7A589">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397" w:type="pct"/>
            <w:vAlign w:val="center"/>
          </w:tcPr>
          <w:p w14:paraId="30DBF22E">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14:paraId="336FF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6"/>
            <w:vAlign w:val="center"/>
          </w:tcPr>
          <w:p w14:paraId="1F38E07D">
            <w:pPr>
              <w:keepNext/>
              <w:keepLines/>
              <w:spacing w:line="400" w:lineRule="exact"/>
              <w:jc w:val="left"/>
              <w:outlineLvl w:val="2"/>
              <w:rPr>
                <w:rFonts w:hint="eastAsia" w:ascii="宋体" w:hAnsi="宋体" w:eastAsia="宋体" w:cs="宋体"/>
                <w:color w:val="auto"/>
                <w:kern w:val="0"/>
                <w:sz w:val="21"/>
                <w:szCs w:val="21"/>
                <w:highlight w:val="none"/>
              </w:rPr>
            </w:pPr>
            <w:bookmarkStart w:id="656" w:name="_Toc10880"/>
            <w:r>
              <w:rPr>
                <w:rFonts w:hint="eastAsia" w:ascii="宋体" w:hAnsi="宋体" w:eastAsia="宋体" w:cs="宋体"/>
                <w:color w:val="auto"/>
                <w:kern w:val="0"/>
                <w:sz w:val="21"/>
                <w:szCs w:val="21"/>
                <w:highlight w:val="none"/>
              </w:rPr>
              <w:t>用户需求书“★”条款汇总</w:t>
            </w:r>
            <w:bookmarkEnd w:id="656"/>
          </w:p>
        </w:tc>
      </w:tr>
      <w:tr w14:paraId="68079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4" w:type="pct"/>
            <w:vAlign w:val="center"/>
          </w:tcPr>
          <w:p w14:paraId="090565E5">
            <w:pPr>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13</w:t>
            </w:r>
          </w:p>
        </w:tc>
        <w:tc>
          <w:tcPr>
            <w:tcW w:w="459" w:type="pct"/>
            <w:vAlign w:val="center"/>
          </w:tcPr>
          <w:p w14:paraId="49C7A505">
            <w:pPr>
              <w:spacing w:line="360" w:lineRule="auto"/>
              <w:jc w:val="center"/>
              <w:rPr>
                <w:rFonts w:hint="eastAsia" w:ascii="宋体" w:hAnsi="宋体" w:eastAsia="宋体" w:cs="宋体"/>
                <w:b/>
                <w:bCs/>
                <w:color w:val="auto"/>
                <w:kern w:val="0"/>
                <w:sz w:val="21"/>
                <w:szCs w:val="21"/>
                <w:highlight w:val="none"/>
                <w:lang w:eastAsia="zh-CN"/>
              </w:rPr>
            </w:pPr>
            <w:r>
              <w:rPr>
                <w:rFonts w:hint="eastAsia" w:ascii="宋体" w:hAnsi="宋体" w:eastAsia="宋体" w:cs="宋体"/>
                <w:b/>
                <w:bCs/>
                <w:color w:val="auto"/>
                <w:kern w:val="0"/>
                <w:sz w:val="21"/>
                <w:szCs w:val="21"/>
                <w:highlight w:val="none"/>
                <w:lang w:eastAsia="zh-CN"/>
              </w:rPr>
              <w:t>三</w:t>
            </w:r>
          </w:p>
        </w:tc>
        <w:tc>
          <w:tcPr>
            <w:tcW w:w="3092" w:type="pct"/>
            <w:vAlign w:val="center"/>
          </w:tcPr>
          <w:p w14:paraId="096F740E">
            <w:pPr>
              <w:pStyle w:val="32"/>
              <w:kinsoku w:val="0"/>
              <w:autoSpaceDE w:val="0"/>
              <w:adjustRightInd w:val="0"/>
              <w:snapToGrid w:val="0"/>
              <w:spacing w:before="0" w:beforeAutospacing="0" w:after="0" w:afterAutospacing="0" w:line="360" w:lineRule="auto"/>
              <w:jc w:val="both"/>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bCs/>
                <w:color w:val="auto"/>
                <w:sz w:val="21"/>
                <w:szCs w:val="21"/>
                <w:highlight w:val="none"/>
              </w:rPr>
              <w:t>★1、投标人投标车辆的生产企业及投标车辆产品型号已列入国家工业和信息化部发布的有效的《道路机动车辆生产企业及产品公告》（或《车辆生产企业及产品公告》）。</w:t>
            </w:r>
          </w:p>
        </w:tc>
        <w:tc>
          <w:tcPr>
            <w:tcW w:w="348" w:type="pct"/>
            <w:vAlign w:val="center"/>
          </w:tcPr>
          <w:p w14:paraId="3A1FDA99">
            <w:pPr>
              <w:keepNext/>
              <w:keepLines/>
              <w:spacing w:line="360" w:lineRule="auto"/>
              <w:jc w:val="center"/>
              <w:outlineLvl w:val="2"/>
              <w:rPr>
                <w:rFonts w:hint="eastAsia" w:ascii="宋体" w:hAnsi="宋体" w:eastAsia="宋体" w:cs="宋体"/>
                <w:color w:val="auto"/>
                <w:kern w:val="0"/>
                <w:sz w:val="21"/>
                <w:szCs w:val="21"/>
                <w:highlight w:val="none"/>
              </w:rPr>
            </w:pPr>
          </w:p>
        </w:tc>
        <w:tc>
          <w:tcPr>
            <w:tcW w:w="418" w:type="pct"/>
            <w:vAlign w:val="center"/>
          </w:tcPr>
          <w:p w14:paraId="0DC55DF1">
            <w:pPr>
              <w:keepNext/>
              <w:keepLines/>
              <w:spacing w:line="360" w:lineRule="auto"/>
              <w:jc w:val="center"/>
              <w:outlineLvl w:val="2"/>
              <w:rPr>
                <w:rFonts w:hint="eastAsia" w:ascii="宋体" w:hAnsi="宋体" w:eastAsia="宋体" w:cs="宋体"/>
                <w:color w:val="auto"/>
                <w:kern w:val="0"/>
                <w:sz w:val="21"/>
                <w:szCs w:val="21"/>
                <w:highlight w:val="none"/>
              </w:rPr>
            </w:pPr>
          </w:p>
        </w:tc>
        <w:tc>
          <w:tcPr>
            <w:tcW w:w="397" w:type="pct"/>
            <w:vAlign w:val="center"/>
          </w:tcPr>
          <w:p w14:paraId="3DFA81AF">
            <w:pPr>
              <w:keepNext/>
              <w:keepLines/>
              <w:spacing w:line="360" w:lineRule="auto"/>
              <w:jc w:val="center"/>
              <w:outlineLvl w:val="2"/>
              <w:rPr>
                <w:rFonts w:hint="eastAsia" w:ascii="宋体" w:hAnsi="宋体" w:eastAsia="宋体" w:cs="宋体"/>
                <w:color w:val="auto"/>
                <w:kern w:val="0"/>
                <w:sz w:val="21"/>
                <w:szCs w:val="21"/>
                <w:highlight w:val="none"/>
              </w:rPr>
            </w:pPr>
          </w:p>
        </w:tc>
      </w:tr>
      <w:tr w14:paraId="6C394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4" w:type="pct"/>
            <w:vAlign w:val="center"/>
          </w:tcPr>
          <w:p w14:paraId="4F91EDF6">
            <w:pPr>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14</w:t>
            </w:r>
          </w:p>
        </w:tc>
        <w:tc>
          <w:tcPr>
            <w:tcW w:w="459" w:type="pct"/>
            <w:vAlign w:val="center"/>
          </w:tcPr>
          <w:p w14:paraId="5F40548D">
            <w:pPr>
              <w:spacing w:line="360" w:lineRule="auto"/>
              <w:jc w:val="center"/>
              <w:rPr>
                <w:rFonts w:hint="default"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三</w:t>
            </w:r>
          </w:p>
        </w:tc>
        <w:tc>
          <w:tcPr>
            <w:tcW w:w="3092" w:type="pct"/>
            <w:vAlign w:val="center"/>
          </w:tcPr>
          <w:p w14:paraId="14A71521">
            <w:pPr>
              <w:pStyle w:val="32"/>
              <w:kinsoku w:val="0"/>
              <w:autoSpaceDE w:val="0"/>
              <w:adjustRightInd w:val="0"/>
              <w:snapToGrid w:val="0"/>
              <w:spacing w:before="0" w:beforeAutospacing="0" w:after="0" w:afterAutospacing="0" w:line="360" w:lineRule="auto"/>
              <w:jc w:val="both"/>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★2、投标人投标车辆具有中国国家强制性产品认证证书（3C认证)。</w:t>
            </w:r>
          </w:p>
        </w:tc>
        <w:tc>
          <w:tcPr>
            <w:tcW w:w="348" w:type="pct"/>
            <w:vAlign w:val="center"/>
          </w:tcPr>
          <w:p w14:paraId="702E9617">
            <w:pPr>
              <w:keepNext/>
              <w:keepLines/>
              <w:spacing w:line="360" w:lineRule="auto"/>
              <w:jc w:val="center"/>
              <w:outlineLvl w:val="2"/>
              <w:rPr>
                <w:rFonts w:hint="eastAsia" w:ascii="宋体" w:hAnsi="宋体" w:eastAsia="宋体" w:cs="宋体"/>
                <w:color w:val="auto"/>
                <w:kern w:val="0"/>
                <w:sz w:val="21"/>
                <w:szCs w:val="21"/>
                <w:highlight w:val="none"/>
              </w:rPr>
            </w:pPr>
          </w:p>
        </w:tc>
        <w:tc>
          <w:tcPr>
            <w:tcW w:w="418" w:type="pct"/>
            <w:vAlign w:val="center"/>
          </w:tcPr>
          <w:p w14:paraId="78A036CC">
            <w:pPr>
              <w:keepNext/>
              <w:keepLines/>
              <w:spacing w:line="360" w:lineRule="auto"/>
              <w:jc w:val="center"/>
              <w:outlineLvl w:val="2"/>
              <w:rPr>
                <w:rFonts w:hint="eastAsia" w:ascii="宋体" w:hAnsi="宋体" w:eastAsia="宋体" w:cs="宋体"/>
                <w:color w:val="auto"/>
                <w:kern w:val="0"/>
                <w:sz w:val="21"/>
                <w:szCs w:val="21"/>
                <w:highlight w:val="none"/>
              </w:rPr>
            </w:pPr>
          </w:p>
        </w:tc>
        <w:tc>
          <w:tcPr>
            <w:tcW w:w="397" w:type="pct"/>
            <w:vAlign w:val="center"/>
          </w:tcPr>
          <w:p w14:paraId="1536D981">
            <w:pPr>
              <w:keepNext/>
              <w:keepLines/>
              <w:spacing w:line="360" w:lineRule="auto"/>
              <w:jc w:val="center"/>
              <w:outlineLvl w:val="2"/>
              <w:rPr>
                <w:rFonts w:hint="eastAsia" w:ascii="宋体" w:hAnsi="宋体" w:eastAsia="宋体" w:cs="宋体"/>
                <w:color w:val="auto"/>
                <w:kern w:val="0"/>
                <w:sz w:val="21"/>
                <w:szCs w:val="21"/>
                <w:highlight w:val="none"/>
              </w:rPr>
            </w:pPr>
          </w:p>
        </w:tc>
      </w:tr>
      <w:tr w14:paraId="3D04F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4" w:type="pct"/>
            <w:vAlign w:val="center"/>
          </w:tcPr>
          <w:p w14:paraId="25F56F4C">
            <w:pPr>
              <w:spacing w:line="360" w:lineRule="auto"/>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15</w:t>
            </w:r>
          </w:p>
        </w:tc>
        <w:tc>
          <w:tcPr>
            <w:tcW w:w="459" w:type="pct"/>
            <w:vAlign w:val="center"/>
          </w:tcPr>
          <w:p w14:paraId="7799726B">
            <w:pPr>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三</w:t>
            </w:r>
          </w:p>
        </w:tc>
        <w:tc>
          <w:tcPr>
            <w:tcW w:w="3092" w:type="pct"/>
            <w:vAlign w:val="center"/>
          </w:tcPr>
          <w:p w14:paraId="1CB1666E">
            <w:pPr>
              <w:pStyle w:val="32"/>
              <w:kinsoku w:val="0"/>
              <w:autoSpaceDE w:val="0"/>
              <w:adjustRightInd w:val="0"/>
              <w:snapToGrid w:val="0"/>
              <w:spacing w:before="0" w:beforeAutospacing="0" w:after="0" w:afterAutospacing="0" w:line="360" w:lineRule="auto"/>
              <w:jc w:val="both"/>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w:t>
            </w:r>
            <w:r>
              <w:rPr>
                <w:rFonts w:hint="eastAsia" w:eastAsia="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、中标人所交付车辆整车改装须符合现行国家规定的专项作业车辆相关标准，且符合东莞市上牌要求，并完成车辆上东莞市牌照的所有工作。因不能上牌导致未能按期交货，所造成的损失由中标人承担。</w:t>
            </w:r>
          </w:p>
        </w:tc>
        <w:tc>
          <w:tcPr>
            <w:tcW w:w="348" w:type="pct"/>
            <w:vAlign w:val="center"/>
          </w:tcPr>
          <w:p w14:paraId="2FDF8D89">
            <w:pPr>
              <w:keepNext/>
              <w:keepLines/>
              <w:spacing w:line="360" w:lineRule="auto"/>
              <w:jc w:val="center"/>
              <w:outlineLvl w:val="2"/>
              <w:rPr>
                <w:rFonts w:hint="eastAsia" w:ascii="宋体" w:hAnsi="宋体" w:eastAsia="宋体" w:cs="宋体"/>
                <w:color w:val="auto"/>
                <w:kern w:val="0"/>
                <w:sz w:val="21"/>
                <w:szCs w:val="21"/>
                <w:highlight w:val="none"/>
              </w:rPr>
            </w:pPr>
          </w:p>
        </w:tc>
        <w:tc>
          <w:tcPr>
            <w:tcW w:w="418" w:type="pct"/>
            <w:vAlign w:val="center"/>
          </w:tcPr>
          <w:p w14:paraId="37586381">
            <w:pPr>
              <w:keepNext/>
              <w:keepLines/>
              <w:spacing w:line="360" w:lineRule="auto"/>
              <w:jc w:val="center"/>
              <w:outlineLvl w:val="2"/>
              <w:rPr>
                <w:rFonts w:hint="eastAsia" w:ascii="宋体" w:hAnsi="宋体" w:eastAsia="宋体" w:cs="宋体"/>
                <w:color w:val="auto"/>
                <w:kern w:val="0"/>
                <w:sz w:val="21"/>
                <w:szCs w:val="21"/>
                <w:highlight w:val="none"/>
              </w:rPr>
            </w:pPr>
          </w:p>
        </w:tc>
        <w:tc>
          <w:tcPr>
            <w:tcW w:w="397" w:type="pct"/>
            <w:vAlign w:val="center"/>
          </w:tcPr>
          <w:p w14:paraId="4F7BAB0F">
            <w:pPr>
              <w:keepNext/>
              <w:keepLines/>
              <w:spacing w:line="360" w:lineRule="auto"/>
              <w:jc w:val="center"/>
              <w:outlineLvl w:val="2"/>
              <w:rPr>
                <w:rFonts w:hint="eastAsia" w:ascii="宋体" w:hAnsi="宋体" w:eastAsia="宋体" w:cs="宋体"/>
                <w:color w:val="auto"/>
                <w:kern w:val="0"/>
                <w:sz w:val="21"/>
                <w:szCs w:val="21"/>
                <w:highlight w:val="none"/>
              </w:rPr>
            </w:pPr>
          </w:p>
        </w:tc>
      </w:tr>
      <w:tr w14:paraId="4E46B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4" w:type="pct"/>
            <w:vAlign w:val="center"/>
          </w:tcPr>
          <w:p w14:paraId="66F3FA57">
            <w:pPr>
              <w:spacing w:line="360" w:lineRule="auto"/>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16</w:t>
            </w:r>
          </w:p>
        </w:tc>
        <w:tc>
          <w:tcPr>
            <w:tcW w:w="459" w:type="pct"/>
            <w:vAlign w:val="center"/>
          </w:tcPr>
          <w:p w14:paraId="7A1457BC">
            <w:pPr>
              <w:spacing w:line="360" w:lineRule="auto"/>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八</w:t>
            </w:r>
          </w:p>
        </w:tc>
        <w:tc>
          <w:tcPr>
            <w:tcW w:w="3092" w:type="pct"/>
            <w:vAlign w:val="center"/>
          </w:tcPr>
          <w:p w14:paraId="33EF30C5">
            <w:pPr>
              <w:pStyle w:val="32"/>
              <w:kinsoku w:val="0"/>
              <w:autoSpaceDE w:val="0"/>
              <w:adjustRightInd w:val="0"/>
              <w:snapToGrid w:val="0"/>
              <w:spacing w:before="0" w:beforeAutospacing="0" w:after="0" w:afterAutospacing="0" w:line="360" w:lineRule="auto"/>
              <w:jc w:val="both"/>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（二）售后及保养：</w:t>
            </w:r>
          </w:p>
          <w:p w14:paraId="2A0389A6">
            <w:pPr>
              <w:pStyle w:val="32"/>
              <w:kinsoku w:val="0"/>
              <w:autoSpaceDE w:val="0"/>
              <w:adjustRightInd w:val="0"/>
              <w:snapToGrid w:val="0"/>
              <w:spacing w:before="0" w:beforeAutospacing="0" w:after="0" w:afterAutospacing="0" w:line="360" w:lineRule="auto"/>
              <w:jc w:val="both"/>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★（1）质保期内，中标人须根据车辆使用说明书或用户使用手册（中文）要求的频率及次数提供免费的整车保养及整体检查（机油、冷却液、刹车油以及车辆上装部分的润滑油脂等耗材均免费）。</w:t>
            </w:r>
          </w:p>
        </w:tc>
        <w:tc>
          <w:tcPr>
            <w:tcW w:w="348" w:type="pct"/>
            <w:vAlign w:val="center"/>
          </w:tcPr>
          <w:p w14:paraId="289546BA">
            <w:pPr>
              <w:keepNext/>
              <w:keepLines/>
              <w:spacing w:line="360" w:lineRule="auto"/>
              <w:jc w:val="center"/>
              <w:outlineLvl w:val="2"/>
              <w:rPr>
                <w:rFonts w:hint="eastAsia" w:ascii="宋体" w:hAnsi="宋体" w:eastAsia="宋体" w:cs="宋体"/>
                <w:color w:val="auto"/>
                <w:kern w:val="0"/>
                <w:sz w:val="21"/>
                <w:szCs w:val="21"/>
                <w:highlight w:val="none"/>
              </w:rPr>
            </w:pPr>
          </w:p>
        </w:tc>
        <w:tc>
          <w:tcPr>
            <w:tcW w:w="418" w:type="pct"/>
            <w:vAlign w:val="center"/>
          </w:tcPr>
          <w:p w14:paraId="5314D74E">
            <w:pPr>
              <w:keepNext/>
              <w:keepLines/>
              <w:spacing w:line="360" w:lineRule="auto"/>
              <w:jc w:val="center"/>
              <w:outlineLvl w:val="2"/>
              <w:rPr>
                <w:rFonts w:hint="eastAsia" w:ascii="宋体" w:hAnsi="宋体" w:eastAsia="宋体" w:cs="宋体"/>
                <w:color w:val="auto"/>
                <w:kern w:val="0"/>
                <w:sz w:val="21"/>
                <w:szCs w:val="21"/>
                <w:highlight w:val="none"/>
              </w:rPr>
            </w:pPr>
          </w:p>
        </w:tc>
        <w:tc>
          <w:tcPr>
            <w:tcW w:w="397" w:type="pct"/>
            <w:vAlign w:val="center"/>
          </w:tcPr>
          <w:p w14:paraId="5B96F1A6">
            <w:pPr>
              <w:keepNext/>
              <w:keepLines/>
              <w:spacing w:line="360" w:lineRule="auto"/>
              <w:jc w:val="center"/>
              <w:outlineLvl w:val="2"/>
              <w:rPr>
                <w:rFonts w:hint="eastAsia" w:ascii="宋体" w:hAnsi="宋体" w:eastAsia="宋体" w:cs="宋体"/>
                <w:color w:val="auto"/>
                <w:kern w:val="0"/>
                <w:sz w:val="21"/>
                <w:szCs w:val="21"/>
                <w:highlight w:val="none"/>
              </w:rPr>
            </w:pPr>
          </w:p>
        </w:tc>
      </w:tr>
    </w:tbl>
    <w:p w14:paraId="08FDCD4F">
      <w:pPr>
        <w:spacing w:line="360" w:lineRule="auto"/>
        <w:rPr>
          <w:rFonts w:ascii="宋体" w:hAnsi="宋体" w:eastAsia="宋体" w:cs="宋体"/>
          <w:color w:val="auto"/>
          <w:szCs w:val="21"/>
          <w:highlight w:val="none"/>
        </w:rPr>
      </w:pPr>
    </w:p>
    <w:p w14:paraId="19ABF3D7">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040E169B">
      <w:pPr>
        <w:spacing w:line="360" w:lineRule="auto"/>
        <w:ind w:left="605" w:leftChars="18" w:hanging="567" w:hangingChars="270"/>
        <w:rPr>
          <w:rFonts w:ascii="宋体" w:hAnsi="宋体" w:eastAsia="宋体" w:cs="宋体"/>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投标人应对照招标文件用户需求书的响应，逐条逐项、如实地填写“偏离情况”，其中“</w:t>
      </w:r>
      <w:r>
        <w:rPr>
          <w:rFonts w:hint="eastAsia" w:ascii="宋体" w:hAnsi="宋体" w:eastAsia="宋体" w:cs="宋体"/>
          <w:b/>
          <w:bCs/>
          <w:color w:val="auto"/>
          <w:kern w:val="2"/>
          <w:sz w:val="21"/>
          <w:szCs w:val="21"/>
          <w:highlight w:val="none"/>
          <w:u w:val="single"/>
          <w:lang w:val="en-US" w:eastAsia="zh-CN" w:bidi="ar-SA"/>
        </w:rPr>
        <w:t>二、</w:t>
      </w:r>
      <w:r>
        <w:rPr>
          <w:rFonts w:hint="eastAsia" w:ascii="宋体" w:hAnsi="宋体" w:eastAsia="宋体" w:cs="宋体"/>
          <w:b/>
          <w:bCs/>
          <w:color w:val="auto"/>
          <w:sz w:val="21"/>
          <w:szCs w:val="21"/>
          <w:highlight w:val="none"/>
          <w:u w:val="single"/>
          <w:lang w:val="en-US" w:eastAsia="zh-CN" w:bidi="ar-SA"/>
        </w:rPr>
        <w:t>技术参数要求</w:t>
      </w:r>
      <w:r>
        <w:rPr>
          <w:rFonts w:hint="eastAsia" w:ascii="宋体" w:hAnsi="宋体" w:eastAsia="宋体" w:cs="宋体"/>
          <w:b/>
          <w:color w:val="auto"/>
          <w:szCs w:val="21"/>
          <w:highlight w:val="none"/>
          <w:u w:val="single"/>
        </w:rPr>
        <w:t>”需在“13</w:t>
      </w:r>
      <w:r>
        <w:rPr>
          <w:rFonts w:hint="eastAsia" w:ascii="宋体" w:hAnsi="宋体" w:eastAsia="宋体" w:cs="宋体"/>
          <w:b/>
          <w:color w:val="auto"/>
          <w:szCs w:val="21"/>
          <w:highlight w:val="none"/>
          <w:u w:val="single"/>
          <w:lang w:val="en-US" w:eastAsia="zh-CN"/>
        </w:rPr>
        <w:t>.2.1</w:t>
      </w:r>
      <w:r>
        <w:rPr>
          <w:rFonts w:hint="eastAsia" w:ascii="宋体" w:hAnsi="宋体" w:eastAsia="宋体" w:cs="宋体"/>
          <w:b/>
          <w:color w:val="auto"/>
          <w:szCs w:val="21"/>
          <w:highlight w:val="none"/>
          <w:u w:val="single"/>
        </w:rPr>
        <w:t xml:space="preserve"> 技术参数偏离表”中响应。</w:t>
      </w:r>
      <w:r>
        <w:rPr>
          <w:rFonts w:hint="eastAsia" w:ascii="宋体" w:hAnsi="宋体" w:eastAsia="宋体" w:cs="Times New Roman"/>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。若招标文件用户需求书中有“★”条款须逐条逐项、如实地填写“偏离情况”，未填写“★”条款以外的条款的，视为完全满足招标文件要求。</w:t>
      </w:r>
    </w:p>
    <w:p w14:paraId="6D9F56DB">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19B78099">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Times New Roman"/>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Times New Roman"/>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投标货物技术参数、性能、功能的技术支持资料作为本表的附件，并在本偏离表“对应证明材料页码”项内注明其在投标文件中的具体页码。</w:t>
      </w:r>
    </w:p>
    <w:p w14:paraId="232FD8FB">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（4）</w:t>
      </w:r>
      <w:r>
        <w:rPr>
          <w:rFonts w:ascii="宋体" w:hAnsi="宋体" w:eastAsia="宋体" w:cs="Times New Roman"/>
          <w:b/>
          <w:color w:val="auto"/>
          <w:kern w:val="0"/>
          <w:szCs w:val="21"/>
          <w:highlight w:val="none"/>
          <w:u w:val="single"/>
        </w:rPr>
        <w:t>凡标有“</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”的地方均被视为重要的技术指标要求或性能要求。投标</w:t>
      </w:r>
      <w:r>
        <w:rPr>
          <w:rFonts w:hint="eastAsia" w:ascii="宋体" w:hAnsi="宋体" w:eastAsia="宋体" w:cs="Times New Roman"/>
          <w:b/>
          <w:color w:val="auto"/>
          <w:kern w:val="0"/>
          <w:szCs w:val="21"/>
          <w:highlight w:val="none"/>
          <w:u w:val="single"/>
        </w:rPr>
        <w:t>人</w:t>
      </w:r>
      <w:r>
        <w:rPr>
          <w:rFonts w:ascii="宋体" w:hAnsi="宋体" w:eastAsia="宋体" w:cs="Times New Roman"/>
          <w:b/>
          <w:color w:val="auto"/>
          <w:kern w:val="0"/>
          <w:szCs w:val="21"/>
          <w:highlight w:val="none"/>
          <w:u w:val="single"/>
        </w:rPr>
        <w:t>要特别加以注意，必须对此回答并完全满足这些要求</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否则若有一项带“</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”的指标未响应或不满足，将按</w:t>
      </w:r>
      <w:r>
        <w:rPr>
          <w:rFonts w:hint="eastAsia" w:ascii="宋体" w:hAnsi="宋体" w:eastAsia="宋体" w:cs="Times New Roman"/>
          <w:b/>
          <w:color w:val="auto"/>
          <w:kern w:val="0"/>
          <w:szCs w:val="21"/>
          <w:highlight w:val="none"/>
          <w:u w:val="single"/>
        </w:rPr>
        <w:t>无效投标</w:t>
      </w:r>
      <w:r>
        <w:rPr>
          <w:rFonts w:ascii="宋体" w:hAnsi="宋体" w:eastAsia="宋体" w:cs="Times New Roman"/>
          <w:b/>
          <w:color w:val="auto"/>
          <w:kern w:val="0"/>
          <w:szCs w:val="21"/>
          <w:highlight w:val="none"/>
          <w:u w:val="single"/>
        </w:rPr>
        <w:t>处理</w:t>
      </w:r>
      <w:r>
        <w:rPr>
          <w:rFonts w:ascii="宋体" w:hAnsi="宋体" w:eastAsia="宋体" w:cs="Times New Roman"/>
          <w:b/>
          <w:color w:val="auto"/>
          <w:kern w:val="0"/>
          <w:sz w:val="24"/>
          <w:szCs w:val="21"/>
          <w:highlight w:val="none"/>
          <w:u w:val="single"/>
          <w:lang w:val="zh-CN"/>
        </w:rPr>
        <w:t>。</w:t>
      </w:r>
    </w:p>
    <w:p w14:paraId="5F710E69">
      <w:pPr>
        <w:spacing w:line="360" w:lineRule="auto"/>
        <w:rPr>
          <w:rFonts w:ascii="宋体" w:hAnsi="宋体" w:eastAsia="宋体" w:cs="宋体"/>
          <w:color w:val="auto"/>
          <w:szCs w:val="21"/>
          <w:highlight w:val="none"/>
        </w:rPr>
      </w:pPr>
    </w:p>
    <w:p w14:paraId="7A7E30AB">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投标人：（</w:t>
      </w:r>
      <w:r>
        <w:rPr>
          <w:rFonts w:hint="eastAsia" w:ascii="宋体" w:hAnsi="宋体" w:eastAsia="宋体" w:cs="宋体"/>
          <w:color w:val="auto"/>
          <w:szCs w:val="21"/>
          <w:highlight w:val="none"/>
          <w:lang w:val="zh-CN"/>
        </w:rPr>
        <w:t>加盖投标人法人公章</w:t>
      </w:r>
      <w:r>
        <w:rPr>
          <w:rFonts w:hint="eastAsia" w:ascii="宋体" w:hAnsi="宋体" w:eastAsia="宋体" w:cs="宋体"/>
          <w:color w:val="auto"/>
          <w:kern w:val="0"/>
          <w:szCs w:val="21"/>
          <w:highlight w:val="none"/>
        </w:rPr>
        <w:t>）</w:t>
      </w:r>
    </w:p>
    <w:p w14:paraId="347705C2">
      <w:pPr>
        <w:autoSpaceDE w:val="0"/>
        <w:autoSpaceDN w:val="0"/>
        <w:adjustRightInd w:val="0"/>
        <w:ind w:left="15" w:leftChars="-50" w:hanging="12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日  期：   年  月  日</w:t>
      </w:r>
    </w:p>
    <w:p w14:paraId="3A5EC5CA">
      <w:pPr>
        <w:tabs>
          <w:tab w:val="left" w:pos="567"/>
        </w:tabs>
        <w:autoSpaceDE w:val="0"/>
        <w:autoSpaceDN w:val="0"/>
        <w:adjustRightInd w:val="0"/>
        <w:spacing w:line="360" w:lineRule="auto"/>
        <w:jc w:val="left"/>
        <w:outlineLvl w:val="9"/>
        <w:rPr>
          <w:rFonts w:ascii="宋体" w:hAnsi="宋体" w:eastAsia="宋体" w:cs="宋体"/>
          <w:b/>
          <w:bCs/>
          <w:color w:val="auto"/>
          <w:sz w:val="32"/>
          <w:szCs w:val="32"/>
          <w:highlight w:val="none"/>
          <w:lang w:bidi="ar"/>
        </w:rPr>
      </w:pPr>
      <w:r>
        <w:rPr>
          <w:rFonts w:hint="eastAsia" w:ascii="宋体" w:hAnsi="宋体" w:eastAsia="宋体" w:cs="宋体"/>
          <w:b/>
          <w:color w:val="auto"/>
          <w:kern w:val="0"/>
          <w:sz w:val="30"/>
          <w:szCs w:val="30"/>
          <w:highlight w:val="none"/>
        </w:rPr>
        <w:br w:type="page"/>
      </w:r>
      <w:bookmarkStart w:id="657" w:name="_Toc169169452"/>
      <w:bookmarkStart w:id="658" w:name="_Toc140596942"/>
      <w:bookmarkStart w:id="659" w:name="_Toc104991889"/>
      <w:bookmarkStart w:id="660" w:name="_Toc28623"/>
      <w:bookmarkStart w:id="661" w:name="_Toc142508382"/>
      <w:bookmarkStart w:id="662" w:name="_Toc20665"/>
      <w:bookmarkStart w:id="663" w:name="_Toc102860431"/>
      <w:bookmarkStart w:id="664" w:name="_Toc102860087"/>
      <w:bookmarkStart w:id="665" w:name="_Toc94107224"/>
    </w:p>
    <w:p w14:paraId="2BE31135">
      <w:pPr>
        <w:widowControl/>
        <w:tabs>
          <w:tab w:val="left" w:pos="567"/>
        </w:tabs>
        <w:autoSpaceDE w:val="0"/>
        <w:autoSpaceDN w:val="0"/>
        <w:adjustRightInd w:val="0"/>
        <w:spacing w:line="360" w:lineRule="auto"/>
        <w:jc w:val="left"/>
        <w:outlineLvl w:val="2"/>
        <w:rPr>
          <w:rFonts w:hint="eastAsia" w:ascii="宋体" w:hAnsi="宋体" w:eastAsia="宋体" w:cs="宋体"/>
          <w:b/>
          <w:bCs/>
          <w:color w:val="auto"/>
          <w:sz w:val="32"/>
          <w:szCs w:val="32"/>
          <w:highlight w:val="none"/>
          <w:lang w:eastAsia="zh-CN" w:bidi="ar"/>
        </w:rPr>
      </w:pPr>
      <w:bookmarkStart w:id="666" w:name="_Toc27617"/>
      <w:r>
        <w:rPr>
          <w:rFonts w:ascii="宋体" w:hAnsi="宋体" w:eastAsia="宋体" w:cs="宋体"/>
          <w:b/>
          <w:bCs/>
          <w:color w:val="auto"/>
          <w:sz w:val="32"/>
          <w:szCs w:val="32"/>
          <w:highlight w:val="none"/>
          <w:lang w:bidi="ar"/>
        </w:rPr>
        <w:t>13</w:t>
      </w:r>
      <w:r>
        <w:rPr>
          <w:rFonts w:hint="eastAsia" w:ascii="宋体" w:hAnsi="宋体" w:eastAsia="宋体" w:cs="宋体"/>
          <w:b/>
          <w:bCs/>
          <w:color w:val="auto"/>
          <w:sz w:val="32"/>
          <w:szCs w:val="32"/>
          <w:highlight w:val="none"/>
          <w:lang w:val="en-US" w:eastAsia="zh-CN" w:bidi="ar"/>
        </w:rPr>
        <w:t>.</w:t>
      </w:r>
      <w:r>
        <w:rPr>
          <w:rFonts w:ascii="宋体" w:hAnsi="宋体" w:eastAsia="宋体" w:cs="宋体"/>
          <w:b/>
          <w:bCs/>
          <w:color w:val="auto"/>
          <w:sz w:val="32"/>
          <w:szCs w:val="32"/>
          <w:highlight w:val="none"/>
          <w:lang w:bidi="ar"/>
        </w:rPr>
        <w:t>1</w:t>
      </w:r>
      <w:r>
        <w:rPr>
          <w:rFonts w:hint="eastAsia" w:ascii="宋体" w:hAnsi="宋体" w:eastAsia="宋体" w:cs="宋体"/>
          <w:b/>
          <w:bCs/>
          <w:color w:val="auto"/>
          <w:sz w:val="32"/>
          <w:szCs w:val="32"/>
          <w:highlight w:val="none"/>
          <w:lang w:val="en-US" w:eastAsia="zh-CN" w:bidi="ar"/>
        </w:rPr>
        <w:t>.2</w:t>
      </w:r>
      <w:r>
        <w:rPr>
          <w:rFonts w:ascii="宋体" w:hAnsi="宋体" w:eastAsia="宋体" w:cs="宋体"/>
          <w:b/>
          <w:bCs/>
          <w:color w:val="auto"/>
          <w:sz w:val="32"/>
          <w:szCs w:val="32"/>
          <w:highlight w:val="none"/>
          <w:lang w:bidi="ar"/>
        </w:rPr>
        <w:t xml:space="preserve"> </w:t>
      </w:r>
      <w:r>
        <w:rPr>
          <w:rFonts w:hint="eastAsia" w:ascii="宋体" w:hAnsi="宋体" w:eastAsia="宋体" w:cs="宋体"/>
          <w:b/>
          <w:bCs/>
          <w:color w:val="auto"/>
          <w:sz w:val="32"/>
          <w:szCs w:val="32"/>
          <w:highlight w:val="none"/>
          <w:lang w:bidi="ar"/>
        </w:rPr>
        <w:t>反映投标车辆的生产企业及投标车辆产品型号已列入国家工业和信息化部发布的有效的《道路机动车辆生产企业及产品公告》（或《车辆生产企业及产品公告》）的证明文件</w:t>
      </w:r>
      <w:bookmarkEnd w:id="657"/>
      <w:bookmarkEnd w:id="666"/>
    </w:p>
    <w:p w14:paraId="2364BD7F">
      <w:pPr>
        <w:autoSpaceDE w:val="0"/>
        <w:autoSpaceDN w:val="0"/>
        <w:adjustRightInd w:val="0"/>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说明：</w:t>
      </w:r>
    </w:p>
    <w:p w14:paraId="40523150">
      <w:pPr>
        <w:autoSpaceDE w:val="0"/>
        <w:autoSpaceDN w:val="0"/>
        <w:adjustRightInd w:val="0"/>
        <w:spacing w:line="360" w:lineRule="auto"/>
        <w:ind w:left="743" w:leftChars="118" w:hanging="495" w:hangingChars="236"/>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bidi="ar"/>
        </w:rPr>
        <w:t>（</w:t>
      </w:r>
      <w:r>
        <w:rPr>
          <w:rFonts w:ascii="宋体" w:hAnsi="宋体" w:eastAsia="宋体" w:cs="宋体"/>
          <w:color w:val="auto"/>
          <w:szCs w:val="21"/>
          <w:highlight w:val="none"/>
          <w:lang w:bidi="ar"/>
        </w:rPr>
        <w:t>1）证明材料可为国家工业和信息化部发布的有效的《道路机动车辆生产企业及产品公告》（或《车辆生产企业及产品公告》）正文及其附件的打印件，也可为国家工业和信息化部纸质公告及其附件的复印件。</w:t>
      </w:r>
    </w:p>
    <w:p w14:paraId="044CEB16">
      <w:pPr>
        <w:autoSpaceDE w:val="0"/>
        <w:autoSpaceDN w:val="0"/>
        <w:adjustRightInd w:val="0"/>
        <w:spacing w:line="360" w:lineRule="auto"/>
        <w:ind w:left="743" w:leftChars="118" w:hanging="495" w:hangingChars="236"/>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w:t>
      </w:r>
      <w:r>
        <w:rPr>
          <w:rFonts w:ascii="宋体" w:hAnsi="宋体" w:eastAsia="宋体" w:cs="宋体"/>
          <w:color w:val="auto"/>
          <w:szCs w:val="21"/>
          <w:highlight w:val="none"/>
          <w:lang w:bidi="ar"/>
        </w:rPr>
        <w:t>2）被国家工业和信息化部撤销的生产企业及车型、暂停生产或销售的车型，其撤销或暂停前发布的《道路机动车辆生产企业及产品公告》（或《车辆生产企业及产品公告》）均视为无效证明材料。</w:t>
      </w:r>
    </w:p>
    <w:p w14:paraId="2161892E">
      <w:pPr>
        <w:widowControl/>
        <w:autoSpaceDE w:val="0"/>
        <w:autoSpaceDN w:val="0"/>
        <w:adjustRightInd w:val="0"/>
        <w:spacing w:line="360" w:lineRule="auto"/>
        <w:ind w:left="743" w:leftChars="118" w:hanging="495" w:hangingChars="236"/>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w:t>
      </w:r>
      <w:r>
        <w:rPr>
          <w:rFonts w:ascii="宋体" w:hAnsi="宋体" w:eastAsia="宋体" w:cs="宋体"/>
          <w:color w:val="auto"/>
          <w:szCs w:val="21"/>
          <w:highlight w:val="none"/>
          <w:lang w:bidi="ar"/>
        </w:rPr>
        <w:t>3）投标人提供无效的《道路机动车辆生产企业及产品公告》（或《车辆生产企业及产品公告》）证明文件参与投标的，视为弄虚作假，招标人将根据本招标文件第二篇投标人须知第30.1款的约定对投标人进行对应的处理。</w:t>
      </w:r>
    </w:p>
    <w:p w14:paraId="220ACE8F">
      <w:pPr>
        <w:pStyle w:val="32"/>
        <w:pageBreakBefore/>
        <w:widowControl w:val="0"/>
        <w:autoSpaceDE w:val="0"/>
        <w:autoSpaceDN w:val="0"/>
        <w:adjustRightInd w:val="0"/>
        <w:spacing w:before="0" w:beforeAutospacing="0" w:after="120" w:afterLines="50" w:afterAutospacing="0" w:line="360" w:lineRule="auto"/>
        <w:jc w:val="both"/>
        <w:outlineLvl w:val="2"/>
        <w:rPr>
          <w:rFonts w:hint="eastAsia" w:eastAsia="宋体" w:cs="宋体"/>
          <w:b/>
          <w:bCs/>
          <w:color w:val="auto"/>
          <w:sz w:val="32"/>
          <w:szCs w:val="32"/>
          <w:highlight w:val="none"/>
          <w:lang w:bidi="ar"/>
        </w:rPr>
      </w:pPr>
      <w:bookmarkStart w:id="667" w:name="_Toc169169453"/>
      <w:bookmarkStart w:id="668" w:name="_Toc9089"/>
      <w:r>
        <w:rPr>
          <w:rFonts w:eastAsia="宋体" w:cs="宋体"/>
          <w:b/>
          <w:bCs/>
          <w:color w:val="auto"/>
          <w:sz w:val="32"/>
          <w:szCs w:val="32"/>
          <w:highlight w:val="none"/>
          <w:lang w:bidi="ar"/>
        </w:rPr>
        <w:t>13</w:t>
      </w:r>
      <w:r>
        <w:rPr>
          <w:rFonts w:hint="eastAsia" w:eastAsia="宋体" w:cs="宋体"/>
          <w:b/>
          <w:bCs/>
          <w:color w:val="auto"/>
          <w:sz w:val="32"/>
          <w:szCs w:val="32"/>
          <w:highlight w:val="none"/>
          <w:lang w:val="en-US" w:eastAsia="zh-CN" w:bidi="ar"/>
        </w:rPr>
        <w:t>.</w:t>
      </w:r>
      <w:r>
        <w:rPr>
          <w:rFonts w:eastAsia="宋体" w:cs="宋体"/>
          <w:b/>
          <w:bCs/>
          <w:color w:val="auto"/>
          <w:sz w:val="32"/>
          <w:szCs w:val="32"/>
          <w:highlight w:val="none"/>
          <w:lang w:bidi="ar"/>
        </w:rPr>
        <w:t>1</w:t>
      </w:r>
      <w:r>
        <w:rPr>
          <w:rFonts w:hint="eastAsia" w:eastAsia="宋体" w:cs="宋体"/>
          <w:b/>
          <w:bCs/>
          <w:color w:val="auto"/>
          <w:sz w:val="32"/>
          <w:szCs w:val="32"/>
          <w:highlight w:val="none"/>
          <w:lang w:val="en-US" w:eastAsia="zh-CN" w:bidi="ar"/>
        </w:rPr>
        <w:t>.3</w:t>
      </w:r>
      <w:r>
        <w:rPr>
          <w:rFonts w:eastAsia="宋体" w:cs="宋体"/>
          <w:b/>
          <w:bCs/>
          <w:color w:val="auto"/>
          <w:sz w:val="32"/>
          <w:szCs w:val="32"/>
          <w:highlight w:val="none"/>
          <w:lang w:bidi="ar"/>
        </w:rPr>
        <w:t xml:space="preserve"> </w:t>
      </w:r>
      <w:r>
        <w:rPr>
          <w:rFonts w:hint="eastAsia" w:eastAsia="宋体" w:cs="宋体"/>
          <w:b/>
          <w:bCs/>
          <w:color w:val="auto"/>
          <w:sz w:val="32"/>
          <w:szCs w:val="32"/>
          <w:highlight w:val="none"/>
          <w:lang w:bidi="ar"/>
        </w:rPr>
        <w:t>提供投标车辆的中国国家强制性产品认证证书（3C认证)复印件</w:t>
      </w:r>
      <w:bookmarkEnd w:id="667"/>
      <w:bookmarkEnd w:id="668"/>
    </w:p>
    <w:p w14:paraId="5D87422A">
      <w:pPr>
        <w:pStyle w:val="32"/>
        <w:pageBreakBefore/>
        <w:widowControl w:val="0"/>
        <w:autoSpaceDE w:val="0"/>
        <w:autoSpaceDN w:val="0"/>
        <w:adjustRightInd w:val="0"/>
        <w:spacing w:before="0" w:beforeAutospacing="0" w:after="120" w:afterLines="50" w:afterAutospacing="0" w:line="360" w:lineRule="auto"/>
        <w:jc w:val="both"/>
        <w:outlineLvl w:val="2"/>
        <w:rPr>
          <w:rFonts w:eastAsia="宋体" w:cs="宋体"/>
          <w:b/>
          <w:bCs/>
          <w:color w:val="auto"/>
          <w:sz w:val="32"/>
          <w:szCs w:val="32"/>
          <w:highlight w:val="none"/>
        </w:rPr>
      </w:pPr>
      <w:bookmarkStart w:id="669" w:name="_Toc169169454"/>
      <w:bookmarkStart w:id="670" w:name="_Toc12431"/>
      <w:r>
        <w:rPr>
          <w:rFonts w:hint="eastAsia" w:eastAsia="宋体" w:cs="宋体"/>
          <w:b/>
          <w:bCs/>
          <w:color w:val="auto"/>
          <w:sz w:val="32"/>
          <w:szCs w:val="32"/>
          <w:highlight w:val="none"/>
          <w:lang w:bidi="ar"/>
        </w:rPr>
        <w:t>13</w:t>
      </w:r>
      <w:r>
        <w:rPr>
          <w:rFonts w:hint="eastAsia" w:eastAsia="宋体" w:cs="宋体"/>
          <w:b/>
          <w:bCs/>
          <w:color w:val="auto"/>
          <w:sz w:val="32"/>
          <w:szCs w:val="32"/>
          <w:highlight w:val="none"/>
          <w:lang w:val="en-US" w:eastAsia="zh-CN" w:bidi="ar"/>
        </w:rPr>
        <w:t>.</w:t>
      </w:r>
      <w:r>
        <w:rPr>
          <w:rFonts w:hint="eastAsia" w:eastAsia="宋体" w:cs="宋体"/>
          <w:b/>
          <w:bCs/>
          <w:color w:val="auto"/>
          <w:sz w:val="32"/>
          <w:szCs w:val="32"/>
          <w:highlight w:val="none"/>
          <w:lang w:bidi="ar"/>
        </w:rPr>
        <w:t>2 技术参数偏离表格式</w:t>
      </w:r>
      <w:bookmarkEnd w:id="669"/>
      <w:bookmarkEnd w:id="670"/>
    </w:p>
    <w:p w14:paraId="0F8C8ED3">
      <w:pPr>
        <w:autoSpaceDE w:val="0"/>
        <w:autoSpaceDN w:val="0"/>
        <w:adjustRightInd w:val="0"/>
        <w:spacing w:line="360" w:lineRule="auto"/>
        <w:jc w:val="center"/>
        <w:outlineLvl w:val="9"/>
        <w:rPr>
          <w:rFonts w:hint="eastAsia" w:ascii="宋体" w:hAnsi="宋体" w:eastAsia="宋体" w:cs="宋体"/>
          <w:b/>
          <w:color w:val="auto"/>
          <w:sz w:val="30"/>
          <w:szCs w:val="30"/>
          <w:highlight w:val="none"/>
          <w:lang w:eastAsia="zh-CN"/>
        </w:rPr>
      </w:pPr>
      <w:bookmarkStart w:id="671" w:name="_Toc21001"/>
      <w:r>
        <w:rPr>
          <w:rFonts w:hint="eastAsia" w:ascii="宋体" w:hAnsi="宋体" w:eastAsia="宋体" w:cs="宋体"/>
          <w:b/>
          <w:color w:val="auto"/>
          <w:kern w:val="0"/>
          <w:sz w:val="30"/>
          <w:szCs w:val="30"/>
          <w:highlight w:val="none"/>
          <w:lang w:bidi="ar"/>
        </w:rPr>
        <w:t>技术参数偏离表</w:t>
      </w:r>
      <w:bookmarkEnd w:id="671"/>
    </w:p>
    <w:tbl>
      <w:tblPr>
        <w:tblStyle w:val="36"/>
        <w:tblW w:w="4953" w:type="pct"/>
        <w:jc w:val="center"/>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Layout w:type="fixed"/>
        <w:tblCellMar>
          <w:top w:w="0" w:type="dxa"/>
          <w:left w:w="0" w:type="dxa"/>
          <w:bottom w:w="0" w:type="dxa"/>
          <w:right w:w="0" w:type="dxa"/>
        </w:tblCellMar>
      </w:tblPr>
      <w:tblGrid>
        <w:gridCol w:w="540"/>
        <w:gridCol w:w="452"/>
        <w:gridCol w:w="670"/>
        <w:gridCol w:w="1264"/>
        <w:gridCol w:w="1785"/>
        <w:gridCol w:w="1851"/>
        <w:gridCol w:w="1808"/>
        <w:gridCol w:w="1719"/>
      </w:tblGrid>
      <w:tr w14:paraId="5033138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0" w:hRule="atLeast"/>
          <w:jc w:val="center"/>
        </w:trPr>
        <w:tc>
          <w:tcPr>
            <w:tcW w:w="2334" w:type="pct"/>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598D86">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bidi="ar"/>
              </w:rPr>
              <w:t>招标文件要求</w:t>
            </w:r>
          </w:p>
        </w:tc>
        <w:tc>
          <w:tcPr>
            <w:tcW w:w="2665"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B0846">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bidi="ar"/>
              </w:rPr>
              <w:t>投标文件内容</w:t>
            </w:r>
          </w:p>
        </w:tc>
      </w:tr>
      <w:tr w14:paraId="00BB61D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0" w:hRule="atLeast"/>
          <w:jc w:val="center"/>
        </w:trPr>
        <w:tc>
          <w:tcPr>
            <w:tcW w:w="26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377E98">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b/>
                <w:bCs/>
                <w:color w:val="auto"/>
                <w:sz w:val="21"/>
                <w:szCs w:val="21"/>
                <w:highlight w:val="none"/>
                <w:lang w:bidi="ar"/>
              </w:rPr>
            </w:pPr>
            <w:r>
              <w:rPr>
                <w:rFonts w:hint="eastAsia" w:ascii="宋体" w:hAnsi="宋体" w:eastAsia="宋体" w:cs="宋体"/>
                <w:b/>
                <w:bCs/>
                <w:color w:val="auto"/>
                <w:sz w:val="21"/>
                <w:szCs w:val="21"/>
                <w:highlight w:val="none"/>
                <w:lang w:bidi="ar"/>
              </w:rPr>
              <w:t>序号</w:t>
            </w:r>
          </w:p>
        </w:tc>
        <w:tc>
          <w:tcPr>
            <w:tcW w:w="1182" w:type="pct"/>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A79CE9">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b/>
                <w:bCs/>
                <w:color w:val="auto"/>
                <w:sz w:val="21"/>
                <w:szCs w:val="21"/>
                <w:highlight w:val="none"/>
                <w:lang w:bidi="ar"/>
              </w:rPr>
            </w:pPr>
            <w:r>
              <w:rPr>
                <w:rFonts w:hint="eastAsia" w:ascii="宋体" w:hAnsi="宋体" w:eastAsia="宋体" w:cs="宋体"/>
                <w:b/>
                <w:bCs/>
                <w:color w:val="auto"/>
                <w:sz w:val="21"/>
                <w:szCs w:val="21"/>
                <w:highlight w:val="none"/>
              </w:rPr>
              <w:t>技术参数</w:t>
            </w:r>
          </w:p>
        </w:tc>
        <w:tc>
          <w:tcPr>
            <w:tcW w:w="8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66C55">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b/>
                <w:bCs/>
                <w:color w:val="auto"/>
                <w:sz w:val="21"/>
                <w:szCs w:val="21"/>
                <w:highlight w:val="none"/>
                <w:lang w:bidi="ar"/>
              </w:rPr>
            </w:pPr>
            <w:r>
              <w:rPr>
                <w:rFonts w:hint="eastAsia" w:ascii="宋体" w:hAnsi="宋体" w:eastAsia="宋体" w:cs="宋体"/>
                <w:b/>
                <w:bCs/>
                <w:color w:val="auto"/>
                <w:sz w:val="21"/>
                <w:szCs w:val="21"/>
                <w:highlight w:val="none"/>
              </w:rPr>
              <w:t>配置要求</w:t>
            </w:r>
          </w:p>
        </w:tc>
        <w:tc>
          <w:tcPr>
            <w:tcW w:w="9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07D4C">
            <w:pPr>
              <w:keepNext w:val="0"/>
              <w:keepLines w:val="0"/>
              <w:pageBreakBefore w:val="0"/>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bidi="ar"/>
              </w:rPr>
              <w:t>偏离情况</w:t>
            </w:r>
          </w:p>
        </w:tc>
        <w:tc>
          <w:tcPr>
            <w:tcW w:w="8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476A6">
            <w:pPr>
              <w:keepNext w:val="0"/>
              <w:keepLines w:val="0"/>
              <w:pageBreakBefore w:val="0"/>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bidi="ar"/>
              </w:rPr>
              <w:t>具体偏离内容</w:t>
            </w: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9ECF6">
            <w:pPr>
              <w:keepNext w:val="0"/>
              <w:keepLines w:val="0"/>
              <w:pageBreakBefore w:val="0"/>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bidi="ar"/>
              </w:rPr>
              <w:t>对应证明材料页码</w:t>
            </w:r>
          </w:p>
        </w:tc>
      </w:tr>
      <w:tr w14:paraId="4D6D509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644" w:hRule="atLeast"/>
          <w:jc w:val="center"/>
        </w:trPr>
        <w:tc>
          <w:tcPr>
            <w:tcW w:w="267"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DA8DF0">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w:t>
            </w:r>
          </w:p>
        </w:tc>
        <w:tc>
          <w:tcPr>
            <w:tcW w:w="224"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D67F9B">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整车</w:t>
            </w:r>
          </w:p>
        </w:tc>
        <w:tc>
          <w:tcPr>
            <w:tcW w:w="958" w:type="pct"/>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404D51">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sz w:val="21"/>
                <w:szCs w:val="21"/>
                <w:highlight w:val="none"/>
                <w:lang w:bidi="ar"/>
              </w:rPr>
              <w:t>▲总质量</w:t>
            </w:r>
          </w:p>
        </w:tc>
        <w:tc>
          <w:tcPr>
            <w:tcW w:w="8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1B5F66">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4000kg±500kg</w:t>
            </w:r>
          </w:p>
        </w:tc>
        <w:tc>
          <w:tcPr>
            <w:tcW w:w="9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F7300">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rPr>
            </w:pPr>
          </w:p>
        </w:tc>
        <w:tc>
          <w:tcPr>
            <w:tcW w:w="8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1EA2C">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rPr>
            </w:pP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FB368">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rPr>
            </w:pPr>
          </w:p>
        </w:tc>
      </w:tr>
      <w:tr w14:paraId="7FD9D8F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0" w:hRule="atLeast"/>
          <w:jc w:val="center"/>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D8D47F">
            <w:pPr>
              <w:keepNext w:val="0"/>
              <w:keepLines w:val="0"/>
              <w:pageBreakBefore w:val="0"/>
              <w:wordWrap/>
              <w:overflowPunct/>
              <w:topLinePunct w:val="0"/>
              <w:autoSpaceDE w:val="0"/>
              <w:autoSpaceDN w:val="0"/>
              <w:bidi w:val="0"/>
              <w:adjustRightInd w:val="0"/>
              <w:spacing w:line="240" w:lineRule="auto"/>
              <w:jc w:val="center"/>
              <w:rPr>
                <w:rFonts w:hint="eastAsia" w:ascii="宋体" w:hAnsi="宋体" w:eastAsia="宋体" w:cs="宋体"/>
                <w:color w:val="auto"/>
                <w:sz w:val="21"/>
                <w:szCs w:val="21"/>
                <w:highlight w:val="none"/>
              </w:rPr>
            </w:pPr>
          </w:p>
        </w:tc>
        <w:tc>
          <w:tcPr>
            <w:tcW w:w="224"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E068DA">
            <w:pPr>
              <w:keepNext w:val="0"/>
              <w:keepLines w:val="0"/>
              <w:pageBreakBefore w:val="0"/>
              <w:wordWrap/>
              <w:overflowPunct/>
              <w:topLinePunct w:val="0"/>
              <w:autoSpaceDE w:val="0"/>
              <w:autoSpaceDN w:val="0"/>
              <w:bidi w:val="0"/>
              <w:adjustRightInd w:val="0"/>
              <w:spacing w:line="240" w:lineRule="auto"/>
              <w:jc w:val="center"/>
              <w:rPr>
                <w:rFonts w:hint="eastAsia" w:ascii="宋体" w:hAnsi="宋体" w:eastAsia="宋体" w:cs="宋体"/>
                <w:color w:val="auto"/>
                <w:sz w:val="21"/>
                <w:szCs w:val="21"/>
                <w:highlight w:val="none"/>
              </w:rPr>
            </w:pPr>
          </w:p>
        </w:tc>
        <w:tc>
          <w:tcPr>
            <w:tcW w:w="958" w:type="pct"/>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75AB84">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整备质量（kg）</w:t>
            </w:r>
          </w:p>
        </w:tc>
        <w:tc>
          <w:tcPr>
            <w:tcW w:w="8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1D85D">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≤2</w:t>
            </w:r>
            <w:r>
              <w:rPr>
                <w:rFonts w:hint="eastAsia" w:ascii="宋体" w:hAnsi="宋体" w:eastAsia="宋体" w:cs="宋体"/>
                <w:color w:val="auto"/>
                <w:sz w:val="21"/>
                <w:szCs w:val="21"/>
                <w:highlight w:val="none"/>
                <w:lang w:val="en-US" w:eastAsia="zh-CN" w:bidi="ar"/>
              </w:rPr>
              <w:t>70</w:t>
            </w:r>
            <w:r>
              <w:rPr>
                <w:rFonts w:hint="eastAsia" w:ascii="宋体" w:hAnsi="宋体" w:eastAsia="宋体" w:cs="宋体"/>
                <w:color w:val="auto"/>
                <w:sz w:val="21"/>
                <w:szCs w:val="21"/>
                <w:highlight w:val="none"/>
                <w:lang w:bidi="ar"/>
              </w:rPr>
              <w:t>0</w:t>
            </w:r>
          </w:p>
        </w:tc>
        <w:tc>
          <w:tcPr>
            <w:tcW w:w="9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E0539">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c>
          <w:tcPr>
            <w:tcW w:w="8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623B6">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75941">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r>
      <w:tr w14:paraId="145B46D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0" w:hRule="atLeast"/>
          <w:jc w:val="center"/>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EB8FE3">
            <w:pPr>
              <w:keepNext w:val="0"/>
              <w:keepLines w:val="0"/>
              <w:pageBreakBefore w:val="0"/>
              <w:wordWrap/>
              <w:overflowPunct/>
              <w:topLinePunct w:val="0"/>
              <w:autoSpaceDE w:val="0"/>
              <w:autoSpaceDN w:val="0"/>
              <w:bidi w:val="0"/>
              <w:adjustRightInd w:val="0"/>
              <w:spacing w:line="240" w:lineRule="auto"/>
              <w:jc w:val="center"/>
              <w:rPr>
                <w:rFonts w:hint="eastAsia" w:ascii="宋体" w:hAnsi="宋体" w:eastAsia="宋体" w:cs="宋体"/>
                <w:color w:val="auto"/>
                <w:sz w:val="21"/>
                <w:szCs w:val="21"/>
                <w:highlight w:val="none"/>
              </w:rPr>
            </w:pPr>
          </w:p>
        </w:tc>
        <w:tc>
          <w:tcPr>
            <w:tcW w:w="224"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278B01">
            <w:pPr>
              <w:keepNext w:val="0"/>
              <w:keepLines w:val="0"/>
              <w:pageBreakBefore w:val="0"/>
              <w:wordWrap/>
              <w:overflowPunct/>
              <w:topLinePunct w:val="0"/>
              <w:autoSpaceDE w:val="0"/>
              <w:autoSpaceDN w:val="0"/>
              <w:bidi w:val="0"/>
              <w:adjustRightInd w:val="0"/>
              <w:spacing w:line="240" w:lineRule="auto"/>
              <w:jc w:val="center"/>
              <w:rPr>
                <w:rFonts w:hint="eastAsia" w:ascii="宋体" w:hAnsi="宋体" w:eastAsia="宋体" w:cs="宋体"/>
                <w:color w:val="auto"/>
                <w:sz w:val="21"/>
                <w:szCs w:val="21"/>
                <w:highlight w:val="none"/>
              </w:rPr>
            </w:pPr>
          </w:p>
        </w:tc>
        <w:tc>
          <w:tcPr>
            <w:tcW w:w="958" w:type="pct"/>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E20537">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底盘品牌</w:t>
            </w:r>
          </w:p>
        </w:tc>
        <w:tc>
          <w:tcPr>
            <w:tcW w:w="8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0CD73">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bidi="ar"/>
              </w:rPr>
              <w:t>相当于或优于</w:t>
            </w:r>
            <w:r>
              <w:rPr>
                <w:rFonts w:hint="eastAsia" w:ascii="宋体" w:hAnsi="宋体" w:eastAsia="宋体" w:cs="宋体"/>
                <w:color w:val="auto"/>
                <w:sz w:val="21"/>
                <w:szCs w:val="21"/>
                <w:highlight w:val="none"/>
                <w:lang w:bidi="ar"/>
              </w:rPr>
              <w:t>长安牌或上汽大通或东风牌</w:t>
            </w:r>
          </w:p>
        </w:tc>
        <w:tc>
          <w:tcPr>
            <w:tcW w:w="9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23AB3A">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kern w:val="2"/>
                <w:sz w:val="21"/>
                <w:szCs w:val="21"/>
                <w:highlight w:val="none"/>
                <w:lang w:bidi="ar"/>
              </w:rPr>
            </w:pPr>
          </w:p>
        </w:tc>
        <w:tc>
          <w:tcPr>
            <w:tcW w:w="8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EA7EA">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kern w:val="2"/>
                <w:sz w:val="21"/>
                <w:szCs w:val="21"/>
                <w:highlight w:val="none"/>
                <w:lang w:bidi="ar"/>
              </w:rPr>
            </w:pP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EAB7F">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kern w:val="2"/>
                <w:sz w:val="21"/>
                <w:szCs w:val="21"/>
                <w:highlight w:val="none"/>
                <w:lang w:bidi="ar"/>
              </w:rPr>
            </w:pPr>
          </w:p>
        </w:tc>
      </w:tr>
      <w:tr w14:paraId="78AD6E5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0" w:hRule="atLeast"/>
          <w:jc w:val="center"/>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DF0FFC">
            <w:pPr>
              <w:keepNext w:val="0"/>
              <w:keepLines w:val="0"/>
              <w:pageBreakBefore w:val="0"/>
              <w:wordWrap/>
              <w:overflowPunct/>
              <w:topLinePunct w:val="0"/>
              <w:autoSpaceDE w:val="0"/>
              <w:autoSpaceDN w:val="0"/>
              <w:bidi w:val="0"/>
              <w:adjustRightInd w:val="0"/>
              <w:spacing w:line="240" w:lineRule="auto"/>
              <w:jc w:val="center"/>
              <w:rPr>
                <w:rFonts w:hint="eastAsia" w:ascii="宋体" w:hAnsi="宋体" w:eastAsia="宋体" w:cs="宋体"/>
                <w:color w:val="auto"/>
                <w:sz w:val="21"/>
                <w:szCs w:val="21"/>
                <w:highlight w:val="none"/>
              </w:rPr>
            </w:pPr>
          </w:p>
        </w:tc>
        <w:tc>
          <w:tcPr>
            <w:tcW w:w="224"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757F47">
            <w:pPr>
              <w:keepNext w:val="0"/>
              <w:keepLines w:val="0"/>
              <w:pageBreakBefore w:val="0"/>
              <w:wordWrap/>
              <w:overflowPunct/>
              <w:topLinePunct w:val="0"/>
              <w:autoSpaceDE w:val="0"/>
              <w:autoSpaceDN w:val="0"/>
              <w:bidi w:val="0"/>
              <w:adjustRightInd w:val="0"/>
              <w:spacing w:line="240" w:lineRule="auto"/>
              <w:jc w:val="center"/>
              <w:rPr>
                <w:rFonts w:hint="eastAsia" w:ascii="宋体" w:hAnsi="宋体" w:eastAsia="宋体" w:cs="宋体"/>
                <w:color w:val="auto"/>
                <w:sz w:val="21"/>
                <w:szCs w:val="21"/>
                <w:highlight w:val="none"/>
              </w:rPr>
            </w:pP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7BE496">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sz w:val="21"/>
                <w:szCs w:val="21"/>
                <w:highlight w:val="none"/>
                <w:lang w:bidi="ar"/>
              </w:rPr>
              <w:t>发动机</w:t>
            </w:r>
          </w:p>
        </w:tc>
        <w:tc>
          <w:tcPr>
            <w:tcW w:w="62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2DF886">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最大功率（kw）</w:t>
            </w:r>
          </w:p>
        </w:tc>
        <w:tc>
          <w:tcPr>
            <w:tcW w:w="8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E643D">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≥70</w:t>
            </w:r>
          </w:p>
        </w:tc>
        <w:tc>
          <w:tcPr>
            <w:tcW w:w="9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23035">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c>
          <w:tcPr>
            <w:tcW w:w="8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61158">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A6764">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r>
      <w:tr w14:paraId="33CF3AA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0" w:hRule="atLeast"/>
          <w:jc w:val="center"/>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D666CB">
            <w:pPr>
              <w:keepNext w:val="0"/>
              <w:keepLines w:val="0"/>
              <w:pageBreakBefore w:val="0"/>
              <w:wordWrap/>
              <w:overflowPunct/>
              <w:topLinePunct w:val="0"/>
              <w:autoSpaceDE w:val="0"/>
              <w:autoSpaceDN w:val="0"/>
              <w:bidi w:val="0"/>
              <w:adjustRightInd w:val="0"/>
              <w:spacing w:line="240" w:lineRule="auto"/>
              <w:jc w:val="center"/>
              <w:rPr>
                <w:rFonts w:hint="eastAsia" w:ascii="宋体" w:hAnsi="宋体" w:eastAsia="宋体" w:cs="宋体"/>
                <w:color w:val="auto"/>
                <w:sz w:val="21"/>
                <w:szCs w:val="21"/>
                <w:highlight w:val="none"/>
              </w:rPr>
            </w:pPr>
          </w:p>
        </w:tc>
        <w:tc>
          <w:tcPr>
            <w:tcW w:w="224"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D559AC">
            <w:pPr>
              <w:keepNext w:val="0"/>
              <w:keepLines w:val="0"/>
              <w:pageBreakBefore w:val="0"/>
              <w:wordWrap/>
              <w:overflowPunct/>
              <w:topLinePunct w:val="0"/>
              <w:autoSpaceDE w:val="0"/>
              <w:autoSpaceDN w:val="0"/>
              <w:bidi w:val="0"/>
              <w:adjustRightInd w:val="0"/>
              <w:spacing w:line="240" w:lineRule="auto"/>
              <w:jc w:val="center"/>
              <w:rPr>
                <w:rFonts w:hint="eastAsia" w:ascii="宋体" w:hAnsi="宋体" w:eastAsia="宋体" w:cs="宋体"/>
                <w:color w:val="auto"/>
                <w:sz w:val="21"/>
                <w:szCs w:val="21"/>
                <w:highlight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C959B6">
            <w:pPr>
              <w:keepNext w:val="0"/>
              <w:keepLines w:val="0"/>
              <w:pageBreakBefore w:val="0"/>
              <w:wordWrap/>
              <w:overflowPunct/>
              <w:topLinePunct w:val="0"/>
              <w:autoSpaceDE w:val="0"/>
              <w:autoSpaceDN w:val="0"/>
              <w:bidi w:val="0"/>
              <w:adjustRightInd w:val="0"/>
              <w:spacing w:line="240" w:lineRule="auto"/>
              <w:jc w:val="center"/>
              <w:rPr>
                <w:rFonts w:hint="eastAsia" w:ascii="宋体" w:hAnsi="宋体" w:eastAsia="宋体" w:cs="宋体"/>
                <w:color w:val="auto"/>
                <w:sz w:val="21"/>
                <w:szCs w:val="21"/>
                <w:highlight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6179D7">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最大扭矩（N·m）</w:t>
            </w:r>
          </w:p>
        </w:tc>
        <w:tc>
          <w:tcPr>
            <w:tcW w:w="8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44C05">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≥240</w:t>
            </w:r>
          </w:p>
        </w:tc>
        <w:tc>
          <w:tcPr>
            <w:tcW w:w="9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3CC4D">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c>
          <w:tcPr>
            <w:tcW w:w="8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B819F">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E2819">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r>
      <w:tr w14:paraId="6D1BEA9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0" w:hRule="atLeast"/>
          <w:jc w:val="center"/>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9C2FC4">
            <w:pPr>
              <w:keepNext w:val="0"/>
              <w:keepLines w:val="0"/>
              <w:pageBreakBefore w:val="0"/>
              <w:wordWrap/>
              <w:overflowPunct/>
              <w:topLinePunct w:val="0"/>
              <w:autoSpaceDE w:val="0"/>
              <w:autoSpaceDN w:val="0"/>
              <w:bidi w:val="0"/>
              <w:adjustRightInd w:val="0"/>
              <w:spacing w:line="240" w:lineRule="auto"/>
              <w:jc w:val="center"/>
              <w:rPr>
                <w:rFonts w:hint="eastAsia" w:ascii="宋体" w:hAnsi="宋体" w:eastAsia="宋体" w:cs="宋体"/>
                <w:color w:val="auto"/>
                <w:sz w:val="21"/>
                <w:szCs w:val="21"/>
                <w:highlight w:val="none"/>
              </w:rPr>
            </w:pPr>
          </w:p>
        </w:tc>
        <w:tc>
          <w:tcPr>
            <w:tcW w:w="224"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46EB24">
            <w:pPr>
              <w:keepNext w:val="0"/>
              <w:keepLines w:val="0"/>
              <w:pageBreakBefore w:val="0"/>
              <w:wordWrap/>
              <w:overflowPunct/>
              <w:topLinePunct w:val="0"/>
              <w:autoSpaceDE w:val="0"/>
              <w:autoSpaceDN w:val="0"/>
              <w:bidi w:val="0"/>
              <w:adjustRightInd w:val="0"/>
              <w:spacing w:line="240" w:lineRule="auto"/>
              <w:jc w:val="center"/>
              <w:rPr>
                <w:rFonts w:hint="eastAsia" w:ascii="宋体" w:hAnsi="宋体" w:eastAsia="宋体" w:cs="宋体"/>
                <w:color w:val="auto"/>
                <w:sz w:val="21"/>
                <w:szCs w:val="21"/>
                <w:highlight w:val="none"/>
              </w:rPr>
            </w:pPr>
          </w:p>
        </w:tc>
        <w:tc>
          <w:tcPr>
            <w:tcW w:w="958" w:type="pct"/>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953E33">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排放标准</w:t>
            </w:r>
          </w:p>
        </w:tc>
        <w:tc>
          <w:tcPr>
            <w:tcW w:w="8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6B14F">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bidi="ar"/>
              </w:rPr>
              <w:t>国六或以上，须满足东莞合法上牌标准</w:t>
            </w:r>
          </w:p>
        </w:tc>
        <w:tc>
          <w:tcPr>
            <w:tcW w:w="9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5B511">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kern w:val="0"/>
                <w:sz w:val="21"/>
                <w:szCs w:val="21"/>
                <w:highlight w:val="none"/>
                <w:lang w:bidi="ar"/>
              </w:rPr>
            </w:pPr>
          </w:p>
        </w:tc>
        <w:tc>
          <w:tcPr>
            <w:tcW w:w="8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9654C">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kern w:val="0"/>
                <w:sz w:val="21"/>
                <w:szCs w:val="21"/>
                <w:highlight w:val="none"/>
                <w:lang w:bidi="ar"/>
              </w:rPr>
            </w:pP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2D804">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kern w:val="0"/>
                <w:sz w:val="21"/>
                <w:szCs w:val="21"/>
                <w:highlight w:val="none"/>
                <w:lang w:bidi="ar"/>
              </w:rPr>
            </w:pPr>
          </w:p>
        </w:tc>
      </w:tr>
      <w:tr w14:paraId="4B3D53E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0" w:hRule="atLeast"/>
          <w:jc w:val="center"/>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A12A19">
            <w:pPr>
              <w:keepNext w:val="0"/>
              <w:keepLines w:val="0"/>
              <w:pageBreakBefore w:val="0"/>
              <w:wordWrap/>
              <w:overflowPunct/>
              <w:topLinePunct w:val="0"/>
              <w:autoSpaceDE w:val="0"/>
              <w:autoSpaceDN w:val="0"/>
              <w:bidi w:val="0"/>
              <w:adjustRightInd w:val="0"/>
              <w:spacing w:line="240" w:lineRule="auto"/>
              <w:jc w:val="center"/>
              <w:rPr>
                <w:rFonts w:hint="eastAsia" w:ascii="宋体" w:hAnsi="宋体" w:eastAsia="宋体" w:cs="宋体"/>
                <w:color w:val="auto"/>
                <w:sz w:val="21"/>
                <w:szCs w:val="21"/>
                <w:highlight w:val="none"/>
              </w:rPr>
            </w:pPr>
          </w:p>
        </w:tc>
        <w:tc>
          <w:tcPr>
            <w:tcW w:w="224"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701ABE">
            <w:pPr>
              <w:keepNext w:val="0"/>
              <w:keepLines w:val="0"/>
              <w:pageBreakBefore w:val="0"/>
              <w:wordWrap/>
              <w:overflowPunct/>
              <w:topLinePunct w:val="0"/>
              <w:autoSpaceDE w:val="0"/>
              <w:autoSpaceDN w:val="0"/>
              <w:bidi w:val="0"/>
              <w:adjustRightInd w:val="0"/>
              <w:spacing w:line="240" w:lineRule="auto"/>
              <w:jc w:val="center"/>
              <w:rPr>
                <w:rFonts w:hint="eastAsia" w:ascii="宋体" w:hAnsi="宋体" w:eastAsia="宋体" w:cs="宋体"/>
                <w:color w:val="auto"/>
                <w:sz w:val="21"/>
                <w:szCs w:val="21"/>
                <w:highlight w:val="none"/>
              </w:rPr>
            </w:pPr>
          </w:p>
        </w:tc>
        <w:tc>
          <w:tcPr>
            <w:tcW w:w="958" w:type="pct"/>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75C4F9">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能源类型</w:t>
            </w:r>
          </w:p>
        </w:tc>
        <w:tc>
          <w:tcPr>
            <w:tcW w:w="8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D5534">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柴油</w:t>
            </w:r>
          </w:p>
        </w:tc>
        <w:tc>
          <w:tcPr>
            <w:tcW w:w="9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6AD548">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c>
          <w:tcPr>
            <w:tcW w:w="8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2534D">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6D0CE">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r>
      <w:tr w14:paraId="73F4D3E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0" w:hRule="atLeast"/>
          <w:jc w:val="center"/>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070DF6">
            <w:pPr>
              <w:keepNext w:val="0"/>
              <w:keepLines w:val="0"/>
              <w:pageBreakBefore w:val="0"/>
              <w:wordWrap/>
              <w:overflowPunct/>
              <w:topLinePunct w:val="0"/>
              <w:autoSpaceDE w:val="0"/>
              <w:autoSpaceDN w:val="0"/>
              <w:bidi w:val="0"/>
              <w:adjustRightInd w:val="0"/>
              <w:spacing w:line="240" w:lineRule="auto"/>
              <w:jc w:val="center"/>
              <w:rPr>
                <w:rFonts w:hint="eastAsia" w:ascii="宋体" w:hAnsi="宋体" w:eastAsia="宋体" w:cs="宋体"/>
                <w:color w:val="auto"/>
                <w:sz w:val="21"/>
                <w:szCs w:val="21"/>
                <w:highlight w:val="none"/>
              </w:rPr>
            </w:pPr>
          </w:p>
        </w:tc>
        <w:tc>
          <w:tcPr>
            <w:tcW w:w="224"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3E77EB">
            <w:pPr>
              <w:keepNext w:val="0"/>
              <w:keepLines w:val="0"/>
              <w:pageBreakBefore w:val="0"/>
              <w:wordWrap/>
              <w:overflowPunct/>
              <w:topLinePunct w:val="0"/>
              <w:autoSpaceDE w:val="0"/>
              <w:autoSpaceDN w:val="0"/>
              <w:bidi w:val="0"/>
              <w:adjustRightInd w:val="0"/>
              <w:spacing w:line="240" w:lineRule="auto"/>
              <w:jc w:val="center"/>
              <w:rPr>
                <w:rFonts w:hint="eastAsia" w:ascii="宋体" w:hAnsi="宋体" w:eastAsia="宋体" w:cs="宋体"/>
                <w:color w:val="auto"/>
                <w:sz w:val="21"/>
                <w:szCs w:val="21"/>
                <w:highlight w:val="none"/>
              </w:rPr>
            </w:pP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157963">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外型尺寸（mm）</w:t>
            </w:r>
          </w:p>
        </w:tc>
        <w:tc>
          <w:tcPr>
            <w:tcW w:w="62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16599C">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整车长度</w:t>
            </w:r>
          </w:p>
        </w:tc>
        <w:tc>
          <w:tcPr>
            <w:tcW w:w="8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53707">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≤5550</w:t>
            </w:r>
          </w:p>
        </w:tc>
        <w:tc>
          <w:tcPr>
            <w:tcW w:w="9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3EB0E">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c>
          <w:tcPr>
            <w:tcW w:w="8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CE3A4">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0A992">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r>
      <w:tr w14:paraId="6087CAB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0" w:hRule="atLeast"/>
          <w:jc w:val="center"/>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2AE8F6">
            <w:pPr>
              <w:keepNext w:val="0"/>
              <w:keepLines w:val="0"/>
              <w:pageBreakBefore w:val="0"/>
              <w:wordWrap/>
              <w:overflowPunct/>
              <w:topLinePunct w:val="0"/>
              <w:autoSpaceDE w:val="0"/>
              <w:autoSpaceDN w:val="0"/>
              <w:bidi w:val="0"/>
              <w:adjustRightInd w:val="0"/>
              <w:spacing w:line="240" w:lineRule="auto"/>
              <w:jc w:val="center"/>
              <w:rPr>
                <w:rFonts w:hint="eastAsia" w:ascii="宋体" w:hAnsi="宋体" w:eastAsia="宋体" w:cs="宋体"/>
                <w:color w:val="auto"/>
                <w:sz w:val="21"/>
                <w:szCs w:val="21"/>
                <w:highlight w:val="none"/>
              </w:rPr>
            </w:pPr>
          </w:p>
        </w:tc>
        <w:tc>
          <w:tcPr>
            <w:tcW w:w="224"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1B66E3">
            <w:pPr>
              <w:keepNext w:val="0"/>
              <w:keepLines w:val="0"/>
              <w:pageBreakBefore w:val="0"/>
              <w:wordWrap/>
              <w:overflowPunct/>
              <w:topLinePunct w:val="0"/>
              <w:autoSpaceDE w:val="0"/>
              <w:autoSpaceDN w:val="0"/>
              <w:bidi w:val="0"/>
              <w:adjustRightInd w:val="0"/>
              <w:spacing w:line="240" w:lineRule="auto"/>
              <w:jc w:val="center"/>
              <w:rPr>
                <w:rFonts w:hint="eastAsia" w:ascii="宋体" w:hAnsi="宋体" w:eastAsia="宋体" w:cs="宋体"/>
                <w:color w:val="auto"/>
                <w:sz w:val="21"/>
                <w:szCs w:val="21"/>
                <w:highlight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1BB7DD">
            <w:pPr>
              <w:keepNext w:val="0"/>
              <w:keepLines w:val="0"/>
              <w:pageBreakBefore w:val="0"/>
              <w:wordWrap/>
              <w:overflowPunct/>
              <w:topLinePunct w:val="0"/>
              <w:autoSpaceDE w:val="0"/>
              <w:autoSpaceDN w:val="0"/>
              <w:bidi w:val="0"/>
              <w:adjustRightInd w:val="0"/>
              <w:spacing w:line="240" w:lineRule="auto"/>
              <w:jc w:val="center"/>
              <w:rPr>
                <w:rFonts w:hint="eastAsia" w:ascii="宋体" w:hAnsi="宋体" w:eastAsia="宋体" w:cs="宋体"/>
                <w:color w:val="auto"/>
                <w:sz w:val="21"/>
                <w:szCs w:val="21"/>
                <w:highlight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12FA1E">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sz w:val="21"/>
                <w:szCs w:val="21"/>
                <w:highlight w:val="none"/>
                <w:lang w:bidi="ar"/>
              </w:rPr>
              <w:t>整车宽度</w:t>
            </w:r>
          </w:p>
        </w:tc>
        <w:tc>
          <w:tcPr>
            <w:tcW w:w="8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B4002">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lang w:val="en-US" w:eastAsia="zh-CN" w:bidi="ar"/>
              </w:rPr>
              <w:t>2000</w:t>
            </w:r>
          </w:p>
        </w:tc>
        <w:tc>
          <w:tcPr>
            <w:tcW w:w="9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62A3F">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c>
          <w:tcPr>
            <w:tcW w:w="8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E9C10">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153B4">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r>
      <w:tr w14:paraId="05F3495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0" w:hRule="atLeast"/>
          <w:jc w:val="center"/>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C0DFD1">
            <w:pPr>
              <w:keepNext w:val="0"/>
              <w:keepLines w:val="0"/>
              <w:pageBreakBefore w:val="0"/>
              <w:wordWrap/>
              <w:overflowPunct/>
              <w:topLinePunct w:val="0"/>
              <w:autoSpaceDE w:val="0"/>
              <w:autoSpaceDN w:val="0"/>
              <w:bidi w:val="0"/>
              <w:adjustRightInd w:val="0"/>
              <w:spacing w:line="240" w:lineRule="auto"/>
              <w:jc w:val="center"/>
              <w:rPr>
                <w:rFonts w:hint="eastAsia" w:ascii="宋体" w:hAnsi="宋体" w:eastAsia="宋体" w:cs="宋体"/>
                <w:color w:val="auto"/>
                <w:sz w:val="21"/>
                <w:szCs w:val="21"/>
                <w:highlight w:val="none"/>
              </w:rPr>
            </w:pPr>
          </w:p>
        </w:tc>
        <w:tc>
          <w:tcPr>
            <w:tcW w:w="224"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85F777">
            <w:pPr>
              <w:keepNext w:val="0"/>
              <w:keepLines w:val="0"/>
              <w:pageBreakBefore w:val="0"/>
              <w:wordWrap/>
              <w:overflowPunct/>
              <w:topLinePunct w:val="0"/>
              <w:autoSpaceDE w:val="0"/>
              <w:autoSpaceDN w:val="0"/>
              <w:bidi w:val="0"/>
              <w:adjustRightInd w:val="0"/>
              <w:spacing w:line="240" w:lineRule="auto"/>
              <w:jc w:val="center"/>
              <w:rPr>
                <w:rFonts w:hint="eastAsia" w:ascii="宋体" w:hAnsi="宋体" w:eastAsia="宋体" w:cs="宋体"/>
                <w:color w:val="auto"/>
                <w:sz w:val="21"/>
                <w:szCs w:val="21"/>
                <w:highlight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58DA7A">
            <w:pPr>
              <w:keepNext w:val="0"/>
              <w:keepLines w:val="0"/>
              <w:pageBreakBefore w:val="0"/>
              <w:wordWrap/>
              <w:overflowPunct/>
              <w:topLinePunct w:val="0"/>
              <w:autoSpaceDE w:val="0"/>
              <w:autoSpaceDN w:val="0"/>
              <w:bidi w:val="0"/>
              <w:adjustRightInd w:val="0"/>
              <w:spacing w:line="240" w:lineRule="auto"/>
              <w:jc w:val="center"/>
              <w:rPr>
                <w:rFonts w:hint="eastAsia" w:ascii="宋体" w:hAnsi="宋体" w:eastAsia="宋体" w:cs="宋体"/>
                <w:color w:val="auto"/>
                <w:sz w:val="21"/>
                <w:szCs w:val="21"/>
                <w:highlight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B4E136">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整车高度</w:t>
            </w:r>
          </w:p>
        </w:tc>
        <w:tc>
          <w:tcPr>
            <w:tcW w:w="8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554EE">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lang w:bidi="ar"/>
              </w:rPr>
              <w:t>≤</w:t>
            </w:r>
            <w:r>
              <w:rPr>
                <w:rFonts w:hint="eastAsia" w:ascii="宋体" w:hAnsi="宋体" w:eastAsia="宋体" w:cs="宋体"/>
                <w:color w:val="auto"/>
                <w:sz w:val="21"/>
                <w:szCs w:val="21"/>
                <w:highlight w:val="none"/>
                <w:lang w:bidi="ar"/>
              </w:rPr>
              <w:t>2100</w:t>
            </w:r>
          </w:p>
        </w:tc>
        <w:tc>
          <w:tcPr>
            <w:tcW w:w="9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D4331">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u w:val="single"/>
                <w:lang w:bidi="ar"/>
              </w:rPr>
            </w:pPr>
          </w:p>
        </w:tc>
        <w:tc>
          <w:tcPr>
            <w:tcW w:w="8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6FD07">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u w:val="single"/>
                <w:lang w:bidi="ar"/>
              </w:rPr>
            </w:pP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C69435">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u w:val="single"/>
                <w:lang w:bidi="ar"/>
              </w:rPr>
            </w:pPr>
          </w:p>
        </w:tc>
      </w:tr>
      <w:tr w14:paraId="7B5BE2B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0" w:hRule="atLeast"/>
          <w:jc w:val="center"/>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6F82C8">
            <w:pPr>
              <w:keepNext w:val="0"/>
              <w:keepLines w:val="0"/>
              <w:pageBreakBefore w:val="0"/>
              <w:wordWrap/>
              <w:overflowPunct/>
              <w:topLinePunct w:val="0"/>
              <w:autoSpaceDE w:val="0"/>
              <w:autoSpaceDN w:val="0"/>
              <w:bidi w:val="0"/>
              <w:adjustRightInd w:val="0"/>
              <w:spacing w:line="240" w:lineRule="auto"/>
              <w:jc w:val="center"/>
              <w:rPr>
                <w:rFonts w:hint="eastAsia" w:ascii="宋体" w:hAnsi="宋体" w:eastAsia="宋体" w:cs="宋体"/>
                <w:color w:val="auto"/>
                <w:sz w:val="21"/>
                <w:szCs w:val="21"/>
                <w:highlight w:val="none"/>
              </w:rPr>
            </w:pPr>
          </w:p>
        </w:tc>
        <w:tc>
          <w:tcPr>
            <w:tcW w:w="224"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CEE78A">
            <w:pPr>
              <w:keepNext w:val="0"/>
              <w:keepLines w:val="0"/>
              <w:pageBreakBefore w:val="0"/>
              <w:wordWrap/>
              <w:overflowPunct/>
              <w:topLinePunct w:val="0"/>
              <w:autoSpaceDE w:val="0"/>
              <w:autoSpaceDN w:val="0"/>
              <w:bidi w:val="0"/>
              <w:adjustRightInd w:val="0"/>
              <w:spacing w:line="240" w:lineRule="auto"/>
              <w:jc w:val="center"/>
              <w:rPr>
                <w:rFonts w:hint="eastAsia" w:ascii="宋体" w:hAnsi="宋体" w:eastAsia="宋体" w:cs="宋体"/>
                <w:color w:val="auto"/>
                <w:sz w:val="21"/>
                <w:szCs w:val="21"/>
                <w:highlight w:val="none"/>
              </w:rPr>
            </w:pPr>
          </w:p>
        </w:tc>
        <w:tc>
          <w:tcPr>
            <w:tcW w:w="958" w:type="pct"/>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C5B516">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空调</w:t>
            </w:r>
          </w:p>
        </w:tc>
        <w:tc>
          <w:tcPr>
            <w:tcW w:w="8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432F2">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配置，</w:t>
            </w:r>
            <w:r>
              <w:rPr>
                <w:rFonts w:hint="eastAsia" w:ascii="宋体" w:hAnsi="宋体" w:eastAsia="宋体" w:cs="宋体"/>
                <w:color w:val="auto"/>
                <w:sz w:val="21"/>
                <w:szCs w:val="21"/>
                <w:highlight w:val="none"/>
                <w:lang w:bidi="ar"/>
              </w:rPr>
              <w:t>具备</w:t>
            </w:r>
            <w:r>
              <w:rPr>
                <w:rFonts w:hint="eastAsia" w:ascii="宋体" w:hAnsi="宋体" w:eastAsia="宋体" w:cs="宋体"/>
                <w:color w:val="auto"/>
                <w:sz w:val="21"/>
                <w:szCs w:val="21"/>
                <w:highlight w:val="none"/>
                <w:lang w:val="en-US" w:eastAsia="zh-CN" w:bidi="ar"/>
              </w:rPr>
              <w:t>冷暖功能</w:t>
            </w:r>
          </w:p>
        </w:tc>
        <w:tc>
          <w:tcPr>
            <w:tcW w:w="9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37E9E">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val="en-US" w:eastAsia="zh-CN" w:bidi="ar"/>
              </w:rPr>
            </w:pPr>
          </w:p>
        </w:tc>
        <w:tc>
          <w:tcPr>
            <w:tcW w:w="8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11FEC">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val="en-US" w:eastAsia="zh-CN" w:bidi="ar"/>
              </w:rPr>
            </w:pP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647E5">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val="en-US" w:eastAsia="zh-CN" w:bidi="ar"/>
              </w:rPr>
            </w:pPr>
          </w:p>
        </w:tc>
      </w:tr>
      <w:tr w14:paraId="36196A9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0" w:hRule="atLeast"/>
          <w:jc w:val="center"/>
        </w:trPr>
        <w:tc>
          <w:tcPr>
            <w:tcW w:w="267"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937696">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w:t>
            </w:r>
          </w:p>
        </w:tc>
        <w:tc>
          <w:tcPr>
            <w:tcW w:w="224"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FC463A">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罐体</w:t>
            </w:r>
          </w:p>
        </w:tc>
        <w:tc>
          <w:tcPr>
            <w:tcW w:w="958" w:type="pct"/>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67D9FB">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bidi="ar"/>
              </w:rPr>
              <w:t>材质</w:t>
            </w:r>
          </w:p>
        </w:tc>
        <w:tc>
          <w:tcPr>
            <w:tcW w:w="8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805F9">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bidi="ar"/>
              </w:rPr>
              <w:t>304不锈钢</w:t>
            </w:r>
            <w:r>
              <w:rPr>
                <w:rFonts w:hint="eastAsia" w:ascii="宋体" w:hAnsi="宋体" w:eastAsia="宋体" w:cs="宋体"/>
                <w:color w:val="auto"/>
                <w:sz w:val="21"/>
                <w:szCs w:val="21"/>
                <w:highlight w:val="none"/>
                <w:lang w:val="en-US" w:eastAsia="zh-CN" w:bidi="ar"/>
              </w:rPr>
              <w:t>或高碳钢或高分子聚乙烯</w:t>
            </w:r>
          </w:p>
        </w:tc>
        <w:tc>
          <w:tcPr>
            <w:tcW w:w="9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FB4BA">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c>
          <w:tcPr>
            <w:tcW w:w="8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0C145">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5F296">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r>
      <w:tr w14:paraId="1909CA6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0" w:hRule="atLeast"/>
          <w:jc w:val="center"/>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BB7842">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c>
          <w:tcPr>
            <w:tcW w:w="224"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8B0510">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c>
          <w:tcPr>
            <w:tcW w:w="33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6E0953">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▲作业性能</w:t>
            </w:r>
          </w:p>
        </w:tc>
        <w:tc>
          <w:tcPr>
            <w:tcW w:w="62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B301F5">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连续作业时间（min）=有效容积/水泵</w:t>
            </w:r>
            <w:r>
              <w:rPr>
                <w:rFonts w:hint="eastAsia" w:ascii="宋体" w:hAnsi="宋体" w:eastAsia="宋体" w:cs="宋体"/>
                <w:color w:val="auto"/>
                <w:sz w:val="21"/>
                <w:szCs w:val="21"/>
                <w:highlight w:val="none"/>
                <w:lang w:val="en-US" w:eastAsia="zh-CN" w:bidi="ar"/>
              </w:rPr>
              <w:t>最大</w:t>
            </w:r>
            <w:r>
              <w:rPr>
                <w:rFonts w:hint="eastAsia" w:ascii="宋体" w:hAnsi="宋体" w:eastAsia="宋体" w:cs="宋体"/>
                <w:color w:val="auto"/>
                <w:sz w:val="21"/>
                <w:szCs w:val="21"/>
                <w:highlight w:val="none"/>
                <w:lang w:bidi="ar"/>
              </w:rPr>
              <w:t>流量</w:t>
            </w:r>
          </w:p>
        </w:tc>
        <w:tc>
          <w:tcPr>
            <w:tcW w:w="8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F325FB">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val="en-US" w:eastAsia="zh-CN" w:bidi="ar"/>
              </w:rPr>
              <w:t>≥9min</w:t>
            </w:r>
          </w:p>
        </w:tc>
        <w:tc>
          <w:tcPr>
            <w:tcW w:w="9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50EF5">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val="en-US" w:eastAsia="zh-CN" w:bidi="ar"/>
              </w:rPr>
            </w:pPr>
          </w:p>
        </w:tc>
        <w:tc>
          <w:tcPr>
            <w:tcW w:w="8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071B5">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val="en-US" w:eastAsia="zh-CN" w:bidi="ar"/>
              </w:rPr>
            </w:pP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2263B">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val="en-US" w:eastAsia="zh-CN" w:bidi="ar"/>
              </w:rPr>
            </w:pPr>
          </w:p>
        </w:tc>
      </w:tr>
      <w:tr w14:paraId="05ED451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06" w:hRule="atLeast"/>
          <w:jc w:val="center"/>
        </w:trPr>
        <w:tc>
          <w:tcPr>
            <w:tcW w:w="267"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76A990">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3</w:t>
            </w:r>
          </w:p>
        </w:tc>
        <w:tc>
          <w:tcPr>
            <w:tcW w:w="224"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17E0A5">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高压冲洗系统</w:t>
            </w: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B9D725">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高压水泵</w:t>
            </w:r>
          </w:p>
        </w:tc>
        <w:tc>
          <w:tcPr>
            <w:tcW w:w="62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4340AF">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类型</w:t>
            </w:r>
          </w:p>
        </w:tc>
        <w:tc>
          <w:tcPr>
            <w:tcW w:w="8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FB713">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bidi="ar"/>
              </w:rPr>
              <w:t>三</w:t>
            </w:r>
            <w:r>
              <w:rPr>
                <w:rFonts w:hint="eastAsia" w:ascii="宋体" w:hAnsi="宋体" w:eastAsia="宋体" w:cs="宋体"/>
                <w:color w:val="auto"/>
                <w:sz w:val="21"/>
                <w:szCs w:val="21"/>
                <w:highlight w:val="none"/>
                <w:lang w:bidi="ar"/>
              </w:rPr>
              <w:t>柱塞泵</w:t>
            </w:r>
          </w:p>
        </w:tc>
        <w:tc>
          <w:tcPr>
            <w:tcW w:w="9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0AD0E">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val="en-US" w:eastAsia="zh-CN" w:bidi="ar"/>
              </w:rPr>
            </w:pPr>
          </w:p>
        </w:tc>
        <w:tc>
          <w:tcPr>
            <w:tcW w:w="8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29D4B">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val="en-US" w:eastAsia="zh-CN" w:bidi="ar"/>
              </w:rPr>
            </w:pP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08217">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val="en-US" w:eastAsia="zh-CN" w:bidi="ar"/>
              </w:rPr>
            </w:pPr>
          </w:p>
        </w:tc>
      </w:tr>
      <w:tr w14:paraId="59B2CD8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0" w:hRule="atLeast"/>
          <w:jc w:val="center"/>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0287F8">
            <w:pPr>
              <w:keepNext w:val="0"/>
              <w:keepLines w:val="0"/>
              <w:pageBreakBefore w:val="0"/>
              <w:wordWrap/>
              <w:overflowPunct/>
              <w:topLinePunct w:val="0"/>
              <w:autoSpaceDE w:val="0"/>
              <w:autoSpaceDN w:val="0"/>
              <w:bidi w:val="0"/>
              <w:adjustRightInd w:val="0"/>
              <w:spacing w:line="240" w:lineRule="auto"/>
              <w:jc w:val="center"/>
              <w:rPr>
                <w:rFonts w:hint="eastAsia" w:ascii="宋体" w:hAnsi="宋体" w:eastAsia="宋体" w:cs="宋体"/>
                <w:color w:val="auto"/>
                <w:sz w:val="21"/>
                <w:szCs w:val="21"/>
                <w:highlight w:val="none"/>
              </w:rPr>
            </w:pPr>
          </w:p>
        </w:tc>
        <w:tc>
          <w:tcPr>
            <w:tcW w:w="224"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1788C1">
            <w:pPr>
              <w:keepNext w:val="0"/>
              <w:keepLines w:val="0"/>
              <w:pageBreakBefore w:val="0"/>
              <w:wordWrap/>
              <w:overflowPunct/>
              <w:topLinePunct w:val="0"/>
              <w:autoSpaceDE w:val="0"/>
              <w:autoSpaceDN w:val="0"/>
              <w:bidi w:val="0"/>
              <w:adjustRightInd w:val="0"/>
              <w:spacing w:line="240" w:lineRule="auto"/>
              <w:jc w:val="center"/>
              <w:rPr>
                <w:rFonts w:hint="eastAsia" w:ascii="宋体" w:hAnsi="宋体" w:eastAsia="宋体" w:cs="宋体"/>
                <w:color w:val="auto"/>
                <w:sz w:val="21"/>
                <w:szCs w:val="21"/>
                <w:highlight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6A1E70">
            <w:pPr>
              <w:keepNext w:val="0"/>
              <w:keepLines w:val="0"/>
              <w:pageBreakBefore w:val="0"/>
              <w:wordWrap/>
              <w:overflowPunct/>
              <w:topLinePunct w:val="0"/>
              <w:autoSpaceDE w:val="0"/>
              <w:autoSpaceDN w:val="0"/>
              <w:bidi w:val="0"/>
              <w:adjustRightInd w:val="0"/>
              <w:spacing w:line="240" w:lineRule="auto"/>
              <w:jc w:val="center"/>
              <w:rPr>
                <w:rFonts w:hint="eastAsia" w:ascii="宋体" w:hAnsi="宋体" w:eastAsia="宋体" w:cs="宋体"/>
                <w:color w:val="auto"/>
                <w:sz w:val="21"/>
                <w:szCs w:val="21"/>
                <w:highlight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7E7354">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sz w:val="21"/>
                <w:szCs w:val="21"/>
                <w:highlight w:val="none"/>
                <w:lang w:bidi="ar"/>
              </w:rPr>
              <w:t>额定流量（L/min）</w:t>
            </w:r>
          </w:p>
        </w:tc>
        <w:tc>
          <w:tcPr>
            <w:tcW w:w="8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F14FD">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lang w:val="en-US" w:eastAsia="zh-CN" w:bidi="ar"/>
              </w:rPr>
              <w:t>75</w:t>
            </w:r>
          </w:p>
        </w:tc>
        <w:tc>
          <w:tcPr>
            <w:tcW w:w="9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B39B8">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c>
          <w:tcPr>
            <w:tcW w:w="8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6DC43">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9883F">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r>
      <w:tr w14:paraId="2A5177F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0" w:hRule="atLeast"/>
          <w:jc w:val="center"/>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7DF5A0">
            <w:pPr>
              <w:keepNext w:val="0"/>
              <w:keepLines w:val="0"/>
              <w:pageBreakBefore w:val="0"/>
              <w:wordWrap/>
              <w:overflowPunct/>
              <w:topLinePunct w:val="0"/>
              <w:autoSpaceDE w:val="0"/>
              <w:autoSpaceDN w:val="0"/>
              <w:bidi w:val="0"/>
              <w:adjustRightInd w:val="0"/>
              <w:spacing w:line="240" w:lineRule="auto"/>
              <w:jc w:val="center"/>
              <w:rPr>
                <w:rFonts w:hint="eastAsia" w:ascii="宋体" w:hAnsi="宋体" w:eastAsia="宋体" w:cs="宋体"/>
                <w:color w:val="auto"/>
                <w:sz w:val="21"/>
                <w:szCs w:val="21"/>
                <w:highlight w:val="none"/>
              </w:rPr>
            </w:pPr>
          </w:p>
        </w:tc>
        <w:tc>
          <w:tcPr>
            <w:tcW w:w="224"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2CC4C2">
            <w:pPr>
              <w:keepNext w:val="0"/>
              <w:keepLines w:val="0"/>
              <w:pageBreakBefore w:val="0"/>
              <w:wordWrap/>
              <w:overflowPunct/>
              <w:topLinePunct w:val="0"/>
              <w:autoSpaceDE w:val="0"/>
              <w:autoSpaceDN w:val="0"/>
              <w:bidi w:val="0"/>
              <w:adjustRightInd w:val="0"/>
              <w:spacing w:line="240" w:lineRule="auto"/>
              <w:jc w:val="center"/>
              <w:rPr>
                <w:rFonts w:hint="eastAsia" w:ascii="宋体" w:hAnsi="宋体" w:eastAsia="宋体" w:cs="宋体"/>
                <w:color w:val="auto"/>
                <w:sz w:val="21"/>
                <w:szCs w:val="21"/>
                <w:highlight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4C8F36">
            <w:pPr>
              <w:keepNext w:val="0"/>
              <w:keepLines w:val="0"/>
              <w:pageBreakBefore w:val="0"/>
              <w:wordWrap/>
              <w:overflowPunct/>
              <w:topLinePunct w:val="0"/>
              <w:autoSpaceDE w:val="0"/>
              <w:autoSpaceDN w:val="0"/>
              <w:bidi w:val="0"/>
              <w:adjustRightInd w:val="0"/>
              <w:spacing w:line="240" w:lineRule="auto"/>
              <w:jc w:val="center"/>
              <w:rPr>
                <w:rFonts w:hint="eastAsia" w:ascii="宋体" w:hAnsi="宋体" w:eastAsia="宋体" w:cs="宋体"/>
                <w:color w:val="auto"/>
                <w:sz w:val="21"/>
                <w:szCs w:val="21"/>
                <w:highlight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CFC934">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sz w:val="21"/>
                <w:szCs w:val="21"/>
                <w:highlight w:val="none"/>
                <w:lang w:bidi="ar"/>
              </w:rPr>
              <w:t>额定压力</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bidi="ar"/>
              </w:rPr>
              <w:t>M</w:t>
            </w:r>
            <w:r>
              <w:rPr>
                <w:rFonts w:hint="eastAsia" w:ascii="宋体" w:hAnsi="宋体" w:eastAsia="宋体" w:cs="宋体"/>
                <w:color w:val="auto"/>
                <w:sz w:val="21"/>
                <w:szCs w:val="21"/>
                <w:highlight w:val="none"/>
                <w:lang w:val="en-US" w:eastAsia="zh-CN" w:bidi="ar"/>
              </w:rPr>
              <w:t>P</w:t>
            </w:r>
            <w:r>
              <w:rPr>
                <w:rFonts w:hint="eastAsia" w:ascii="宋体" w:hAnsi="宋体" w:eastAsia="宋体" w:cs="宋体"/>
                <w:color w:val="auto"/>
                <w:sz w:val="21"/>
                <w:szCs w:val="21"/>
                <w:highlight w:val="none"/>
                <w:lang w:bidi="ar"/>
              </w:rPr>
              <w:t>a</w:t>
            </w:r>
            <w:r>
              <w:rPr>
                <w:rFonts w:hint="eastAsia" w:ascii="宋体" w:hAnsi="宋体" w:eastAsia="宋体" w:cs="宋体"/>
                <w:color w:val="auto"/>
                <w:sz w:val="21"/>
                <w:szCs w:val="21"/>
                <w:highlight w:val="none"/>
              </w:rPr>
              <w:t>）</w:t>
            </w:r>
          </w:p>
        </w:tc>
        <w:tc>
          <w:tcPr>
            <w:tcW w:w="8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CBFAF">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≥20</w:t>
            </w:r>
          </w:p>
        </w:tc>
        <w:tc>
          <w:tcPr>
            <w:tcW w:w="9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EEC0B">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c>
          <w:tcPr>
            <w:tcW w:w="8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880EE">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36568">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r>
      <w:tr w14:paraId="05CDAFA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0" w:hRule="atLeast"/>
          <w:jc w:val="center"/>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DAB1A9">
            <w:pPr>
              <w:keepNext w:val="0"/>
              <w:keepLines w:val="0"/>
              <w:pageBreakBefore w:val="0"/>
              <w:wordWrap/>
              <w:overflowPunct/>
              <w:topLinePunct w:val="0"/>
              <w:autoSpaceDE w:val="0"/>
              <w:autoSpaceDN w:val="0"/>
              <w:bidi w:val="0"/>
              <w:adjustRightInd w:val="0"/>
              <w:spacing w:line="240" w:lineRule="auto"/>
              <w:jc w:val="center"/>
              <w:rPr>
                <w:rFonts w:hint="eastAsia" w:ascii="宋体" w:hAnsi="宋体" w:eastAsia="宋体" w:cs="宋体"/>
                <w:color w:val="auto"/>
                <w:sz w:val="21"/>
                <w:szCs w:val="21"/>
                <w:highlight w:val="none"/>
              </w:rPr>
            </w:pPr>
          </w:p>
        </w:tc>
        <w:tc>
          <w:tcPr>
            <w:tcW w:w="224"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510C07">
            <w:pPr>
              <w:keepNext w:val="0"/>
              <w:keepLines w:val="0"/>
              <w:pageBreakBefore w:val="0"/>
              <w:wordWrap/>
              <w:overflowPunct/>
              <w:topLinePunct w:val="0"/>
              <w:autoSpaceDE w:val="0"/>
              <w:autoSpaceDN w:val="0"/>
              <w:bidi w:val="0"/>
              <w:adjustRightInd w:val="0"/>
              <w:spacing w:line="240" w:lineRule="auto"/>
              <w:jc w:val="center"/>
              <w:rPr>
                <w:rFonts w:hint="eastAsia" w:ascii="宋体" w:hAnsi="宋体" w:eastAsia="宋体" w:cs="宋体"/>
                <w:color w:val="auto"/>
                <w:sz w:val="21"/>
                <w:szCs w:val="21"/>
                <w:highlight w:val="none"/>
              </w:rPr>
            </w:pP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987474">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旋转绞盘</w:t>
            </w:r>
          </w:p>
        </w:tc>
        <w:tc>
          <w:tcPr>
            <w:tcW w:w="62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4B1A66">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驱动方式</w:t>
            </w:r>
          </w:p>
        </w:tc>
        <w:tc>
          <w:tcPr>
            <w:tcW w:w="8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9B788">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bidi="ar"/>
              </w:rPr>
              <w:t>液压</w:t>
            </w:r>
            <w:r>
              <w:rPr>
                <w:rFonts w:hint="eastAsia" w:ascii="宋体" w:hAnsi="宋体" w:eastAsia="宋体" w:cs="宋体"/>
                <w:color w:val="auto"/>
                <w:sz w:val="21"/>
                <w:szCs w:val="21"/>
                <w:highlight w:val="none"/>
                <w:lang w:val="en-US" w:eastAsia="zh-CN" w:bidi="ar"/>
              </w:rPr>
              <w:t>摆动</w:t>
            </w:r>
          </w:p>
        </w:tc>
        <w:tc>
          <w:tcPr>
            <w:tcW w:w="9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84668">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c>
          <w:tcPr>
            <w:tcW w:w="8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99447">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51CB46">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r>
      <w:tr w14:paraId="28BC97F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0" w:hRule="atLeast"/>
          <w:jc w:val="center"/>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59186E">
            <w:pPr>
              <w:keepNext w:val="0"/>
              <w:keepLines w:val="0"/>
              <w:pageBreakBefore w:val="0"/>
              <w:wordWrap/>
              <w:overflowPunct/>
              <w:topLinePunct w:val="0"/>
              <w:autoSpaceDE w:val="0"/>
              <w:autoSpaceDN w:val="0"/>
              <w:bidi w:val="0"/>
              <w:adjustRightInd w:val="0"/>
              <w:spacing w:line="240" w:lineRule="auto"/>
              <w:jc w:val="center"/>
              <w:rPr>
                <w:rFonts w:hint="eastAsia" w:ascii="宋体" w:hAnsi="宋体" w:eastAsia="宋体" w:cs="宋体"/>
                <w:color w:val="auto"/>
                <w:sz w:val="21"/>
                <w:szCs w:val="21"/>
                <w:highlight w:val="none"/>
              </w:rPr>
            </w:pPr>
          </w:p>
        </w:tc>
        <w:tc>
          <w:tcPr>
            <w:tcW w:w="224"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300D84">
            <w:pPr>
              <w:keepNext w:val="0"/>
              <w:keepLines w:val="0"/>
              <w:pageBreakBefore w:val="0"/>
              <w:wordWrap/>
              <w:overflowPunct/>
              <w:topLinePunct w:val="0"/>
              <w:autoSpaceDE w:val="0"/>
              <w:autoSpaceDN w:val="0"/>
              <w:bidi w:val="0"/>
              <w:adjustRightInd w:val="0"/>
              <w:spacing w:line="240" w:lineRule="auto"/>
              <w:jc w:val="center"/>
              <w:rPr>
                <w:rFonts w:hint="eastAsia" w:ascii="宋体" w:hAnsi="宋体" w:eastAsia="宋体" w:cs="宋体"/>
                <w:color w:val="auto"/>
                <w:sz w:val="21"/>
                <w:szCs w:val="21"/>
                <w:highlight w:val="none"/>
              </w:rPr>
            </w:pPr>
          </w:p>
        </w:tc>
        <w:tc>
          <w:tcPr>
            <w:tcW w:w="332" w:type="pct"/>
            <w:vMerge w:val="continue"/>
            <w:tcBorders>
              <w:left w:val="single" w:color="000000" w:sz="4" w:space="0"/>
              <w:right w:val="single" w:color="000000" w:sz="4" w:space="0"/>
            </w:tcBorders>
            <w:shd w:val="clear" w:color="auto" w:fill="FFFFFF"/>
            <w:tcMar>
              <w:top w:w="15" w:type="dxa"/>
              <w:left w:w="15" w:type="dxa"/>
              <w:right w:w="15" w:type="dxa"/>
            </w:tcMar>
            <w:vAlign w:val="center"/>
          </w:tcPr>
          <w:p w14:paraId="0E7BB4EC">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c>
          <w:tcPr>
            <w:tcW w:w="62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DA5D76">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卷盘收放</w:t>
            </w:r>
          </w:p>
        </w:tc>
        <w:tc>
          <w:tcPr>
            <w:tcW w:w="8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815A1">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液压形式，转速无级可调变速</w:t>
            </w:r>
          </w:p>
        </w:tc>
        <w:tc>
          <w:tcPr>
            <w:tcW w:w="9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A224D">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val="en-US" w:eastAsia="zh-CN" w:bidi="ar"/>
              </w:rPr>
            </w:pPr>
          </w:p>
        </w:tc>
        <w:tc>
          <w:tcPr>
            <w:tcW w:w="8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D7906">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val="en-US" w:eastAsia="zh-CN" w:bidi="ar"/>
              </w:rPr>
            </w:pP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288D9">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val="en-US" w:eastAsia="zh-CN" w:bidi="ar"/>
              </w:rPr>
            </w:pPr>
          </w:p>
        </w:tc>
      </w:tr>
      <w:tr w14:paraId="2F73587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0" w:hRule="atLeast"/>
          <w:jc w:val="center"/>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43B72B">
            <w:pPr>
              <w:keepNext w:val="0"/>
              <w:keepLines w:val="0"/>
              <w:pageBreakBefore w:val="0"/>
              <w:wordWrap/>
              <w:overflowPunct/>
              <w:topLinePunct w:val="0"/>
              <w:autoSpaceDE w:val="0"/>
              <w:autoSpaceDN w:val="0"/>
              <w:bidi w:val="0"/>
              <w:adjustRightInd w:val="0"/>
              <w:spacing w:line="240" w:lineRule="auto"/>
              <w:jc w:val="center"/>
              <w:rPr>
                <w:rFonts w:hint="eastAsia" w:ascii="宋体" w:hAnsi="宋体" w:eastAsia="宋体" w:cs="宋体"/>
                <w:color w:val="auto"/>
                <w:sz w:val="21"/>
                <w:szCs w:val="21"/>
                <w:highlight w:val="none"/>
              </w:rPr>
            </w:pPr>
          </w:p>
        </w:tc>
        <w:tc>
          <w:tcPr>
            <w:tcW w:w="224"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C3BC10">
            <w:pPr>
              <w:keepNext w:val="0"/>
              <w:keepLines w:val="0"/>
              <w:pageBreakBefore w:val="0"/>
              <w:wordWrap/>
              <w:overflowPunct/>
              <w:topLinePunct w:val="0"/>
              <w:autoSpaceDE w:val="0"/>
              <w:autoSpaceDN w:val="0"/>
              <w:bidi w:val="0"/>
              <w:adjustRightInd w:val="0"/>
              <w:spacing w:line="240" w:lineRule="auto"/>
              <w:jc w:val="center"/>
              <w:rPr>
                <w:rFonts w:hint="eastAsia" w:ascii="宋体" w:hAnsi="宋体" w:eastAsia="宋体" w:cs="宋体"/>
                <w:color w:val="auto"/>
                <w:sz w:val="21"/>
                <w:szCs w:val="21"/>
                <w:highlight w:val="none"/>
              </w:rPr>
            </w:pPr>
          </w:p>
        </w:tc>
        <w:tc>
          <w:tcPr>
            <w:tcW w:w="332" w:type="pct"/>
            <w:vMerge w:val="continue"/>
            <w:tcBorders>
              <w:left w:val="single" w:color="000000" w:sz="4" w:space="0"/>
              <w:right w:val="single" w:color="000000" w:sz="4" w:space="0"/>
            </w:tcBorders>
            <w:shd w:val="clear" w:color="auto" w:fill="FFFFFF"/>
            <w:tcMar>
              <w:top w:w="15" w:type="dxa"/>
              <w:left w:w="15" w:type="dxa"/>
              <w:right w:w="15" w:type="dxa"/>
            </w:tcMar>
            <w:vAlign w:val="center"/>
          </w:tcPr>
          <w:p w14:paraId="5C398A40">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c>
          <w:tcPr>
            <w:tcW w:w="62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32C32D">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收管自动洗管</w:t>
            </w:r>
          </w:p>
        </w:tc>
        <w:tc>
          <w:tcPr>
            <w:tcW w:w="8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E454A">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具备</w:t>
            </w:r>
          </w:p>
        </w:tc>
        <w:tc>
          <w:tcPr>
            <w:tcW w:w="9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25A87">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kern w:val="2"/>
                <w:sz w:val="21"/>
                <w:szCs w:val="21"/>
                <w:highlight w:val="none"/>
                <w:lang w:val="en-US" w:eastAsia="zh-CN" w:bidi="ar"/>
              </w:rPr>
            </w:pPr>
          </w:p>
        </w:tc>
        <w:tc>
          <w:tcPr>
            <w:tcW w:w="8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F93D4">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kern w:val="2"/>
                <w:sz w:val="21"/>
                <w:szCs w:val="21"/>
                <w:highlight w:val="none"/>
                <w:lang w:val="en-US" w:eastAsia="zh-CN" w:bidi="ar"/>
              </w:rPr>
            </w:pP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17BA69">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kern w:val="2"/>
                <w:sz w:val="21"/>
                <w:szCs w:val="21"/>
                <w:highlight w:val="none"/>
                <w:lang w:val="en-US" w:eastAsia="zh-CN" w:bidi="ar"/>
              </w:rPr>
            </w:pPr>
          </w:p>
        </w:tc>
      </w:tr>
      <w:tr w14:paraId="6B7B579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0" w:hRule="atLeast"/>
          <w:jc w:val="center"/>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DD8F37">
            <w:pPr>
              <w:keepNext w:val="0"/>
              <w:keepLines w:val="0"/>
              <w:pageBreakBefore w:val="0"/>
              <w:wordWrap/>
              <w:overflowPunct/>
              <w:topLinePunct w:val="0"/>
              <w:autoSpaceDE w:val="0"/>
              <w:autoSpaceDN w:val="0"/>
              <w:bidi w:val="0"/>
              <w:adjustRightInd w:val="0"/>
              <w:spacing w:line="240" w:lineRule="auto"/>
              <w:jc w:val="center"/>
              <w:rPr>
                <w:rFonts w:hint="eastAsia" w:ascii="宋体" w:hAnsi="宋体" w:eastAsia="宋体" w:cs="宋体"/>
                <w:color w:val="auto"/>
                <w:sz w:val="21"/>
                <w:szCs w:val="21"/>
                <w:highlight w:val="none"/>
              </w:rPr>
            </w:pPr>
          </w:p>
        </w:tc>
        <w:tc>
          <w:tcPr>
            <w:tcW w:w="224"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CC56A0">
            <w:pPr>
              <w:keepNext w:val="0"/>
              <w:keepLines w:val="0"/>
              <w:pageBreakBefore w:val="0"/>
              <w:wordWrap/>
              <w:overflowPunct/>
              <w:topLinePunct w:val="0"/>
              <w:autoSpaceDE w:val="0"/>
              <w:autoSpaceDN w:val="0"/>
              <w:bidi w:val="0"/>
              <w:adjustRightInd w:val="0"/>
              <w:spacing w:line="240" w:lineRule="auto"/>
              <w:jc w:val="center"/>
              <w:rPr>
                <w:rFonts w:hint="eastAsia" w:ascii="宋体" w:hAnsi="宋体" w:eastAsia="宋体" w:cs="宋体"/>
                <w:color w:val="auto"/>
                <w:sz w:val="21"/>
                <w:szCs w:val="21"/>
                <w:highlight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B6B214">
            <w:pPr>
              <w:keepNext w:val="0"/>
              <w:keepLines w:val="0"/>
              <w:pageBreakBefore w:val="0"/>
              <w:wordWrap/>
              <w:overflowPunct/>
              <w:topLinePunct w:val="0"/>
              <w:autoSpaceDE w:val="0"/>
              <w:autoSpaceDN w:val="0"/>
              <w:bidi w:val="0"/>
              <w:adjustRightInd w:val="0"/>
              <w:spacing w:line="240" w:lineRule="auto"/>
              <w:jc w:val="center"/>
              <w:rPr>
                <w:rFonts w:hint="eastAsia" w:ascii="宋体" w:hAnsi="宋体" w:eastAsia="宋体" w:cs="宋体"/>
                <w:color w:val="auto"/>
                <w:sz w:val="21"/>
                <w:szCs w:val="21"/>
                <w:highlight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1F6C4D">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收放管辅助固定</w:t>
            </w:r>
          </w:p>
        </w:tc>
        <w:tc>
          <w:tcPr>
            <w:tcW w:w="8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64B99">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具备</w:t>
            </w:r>
          </w:p>
        </w:tc>
        <w:tc>
          <w:tcPr>
            <w:tcW w:w="9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5DE71C">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c>
          <w:tcPr>
            <w:tcW w:w="8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E42B3">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98BBC">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r>
      <w:tr w14:paraId="4E288B7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0" w:hRule="atLeast"/>
          <w:jc w:val="center"/>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48B2AF">
            <w:pPr>
              <w:keepNext w:val="0"/>
              <w:keepLines w:val="0"/>
              <w:pageBreakBefore w:val="0"/>
              <w:wordWrap/>
              <w:overflowPunct/>
              <w:topLinePunct w:val="0"/>
              <w:autoSpaceDE w:val="0"/>
              <w:autoSpaceDN w:val="0"/>
              <w:bidi w:val="0"/>
              <w:adjustRightInd w:val="0"/>
              <w:spacing w:line="240" w:lineRule="auto"/>
              <w:jc w:val="center"/>
              <w:rPr>
                <w:rFonts w:hint="eastAsia" w:ascii="宋体" w:hAnsi="宋体" w:eastAsia="宋体" w:cs="宋体"/>
                <w:color w:val="auto"/>
                <w:sz w:val="21"/>
                <w:szCs w:val="21"/>
                <w:highlight w:val="none"/>
              </w:rPr>
            </w:pPr>
          </w:p>
        </w:tc>
        <w:tc>
          <w:tcPr>
            <w:tcW w:w="224"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6696FD">
            <w:pPr>
              <w:keepNext w:val="0"/>
              <w:keepLines w:val="0"/>
              <w:pageBreakBefore w:val="0"/>
              <w:wordWrap/>
              <w:overflowPunct/>
              <w:topLinePunct w:val="0"/>
              <w:autoSpaceDE w:val="0"/>
              <w:autoSpaceDN w:val="0"/>
              <w:bidi w:val="0"/>
              <w:adjustRightInd w:val="0"/>
              <w:spacing w:line="240" w:lineRule="auto"/>
              <w:jc w:val="center"/>
              <w:rPr>
                <w:rFonts w:hint="eastAsia" w:ascii="宋体" w:hAnsi="宋体" w:eastAsia="宋体" w:cs="宋体"/>
                <w:color w:val="auto"/>
                <w:sz w:val="21"/>
                <w:szCs w:val="21"/>
                <w:highlight w:val="none"/>
              </w:rPr>
            </w:pP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F4D24E">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安全装置</w:t>
            </w:r>
          </w:p>
        </w:tc>
        <w:tc>
          <w:tcPr>
            <w:tcW w:w="62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15AE04">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安全阀</w:t>
            </w:r>
          </w:p>
        </w:tc>
        <w:tc>
          <w:tcPr>
            <w:tcW w:w="8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204F1">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具备</w:t>
            </w:r>
          </w:p>
        </w:tc>
        <w:tc>
          <w:tcPr>
            <w:tcW w:w="9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CC627">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c>
          <w:tcPr>
            <w:tcW w:w="8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4840A5">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13EAE">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r>
      <w:tr w14:paraId="4FF7C28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0" w:hRule="atLeast"/>
          <w:jc w:val="center"/>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242A80">
            <w:pPr>
              <w:keepNext w:val="0"/>
              <w:keepLines w:val="0"/>
              <w:pageBreakBefore w:val="0"/>
              <w:wordWrap/>
              <w:overflowPunct/>
              <w:topLinePunct w:val="0"/>
              <w:autoSpaceDE w:val="0"/>
              <w:autoSpaceDN w:val="0"/>
              <w:bidi w:val="0"/>
              <w:adjustRightInd w:val="0"/>
              <w:spacing w:line="240" w:lineRule="auto"/>
              <w:jc w:val="center"/>
              <w:rPr>
                <w:rFonts w:hint="eastAsia" w:ascii="宋体" w:hAnsi="宋体" w:eastAsia="宋体" w:cs="宋体"/>
                <w:color w:val="auto"/>
                <w:sz w:val="21"/>
                <w:szCs w:val="21"/>
                <w:highlight w:val="none"/>
              </w:rPr>
            </w:pPr>
          </w:p>
        </w:tc>
        <w:tc>
          <w:tcPr>
            <w:tcW w:w="224"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2C6E19">
            <w:pPr>
              <w:keepNext w:val="0"/>
              <w:keepLines w:val="0"/>
              <w:pageBreakBefore w:val="0"/>
              <w:wordWrap/>
              <w:overflowPunct/>
              <w:topLinePunct w:val="0"/>
              <w:autoSpaceDE w:val="0"/>
              <w:autoSpaceDN w:val="0"/>
              <w:bidi w:val="0"/>
              <w:adjustRightInd w:val="0"/>
              <w:spacing w:line="240" w:lineRule="auto"/>
              <w:jc w:val="center"/>
              <w:rPr>
                <w:rFonts w:hint="eastAsia" w:ascii="宋体" w:hAnsi="宋体" w:eastAsia="宋体" w:cs="宋体"/>
                <w:color w:val="auto"/>
                <w:sz w:val="21"/>
                <w:szCs w:val="21"/>
                <w:highlight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659BEB">
            <w:pPr>
              <w:keepNext w:val="0"/>
              <w:keepLines w:val="0"/>
              <w:pageBreakBefore w:val="0"/>
              <w:wordWrap/>
              <w:overflowPunct/>
              <w:topLinePunct w:val="0"/>
              <w:autoSpaceDE w:val="0"/>
              <w:autoSpaceDN w:val="0"/>
              <w:bidi w:val="0"/>
              <w:adjustRightInd w:val="0"/>
              <w:spacing w:line="240" w:lineRule="auto"/>
              <w:jc w:val="center"/>
              <w:rPr>
                <w:rFonts w:hint="eastAsia" w:ascii="宋体" w:hAnsi="宋体" w:eastAsia="宋体" w:cs="宋体"/>
                <w:color w:val="auto"/>
                <w:sz w:val="21"/>
                <w:szCs w:val="21"/>
                <w:highlight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75DAC2">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限压阀</w:t>
            </w:r>
          </w:p>
        </w:tc>
        <w:tc>
          <w:tcPr>
            <w:tcW w:w="8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6AA61D">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具备</w:t>
            </w:r>
          </w:p>
        </w:tc>
        <w:tc>
          <w:tcPr>
            <w:tcW w:w="9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56B40">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c>
          <w:tcPr>
            <w:tcW w:w="8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FEC9E">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2E3EBA">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r>
      <w:tr w14:paraId="4AF0674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0" w:hRule="atLeast"/>
          <w:jc w:val="center"/>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5140A1">
            <w:pPr>
              <w:keepNext w:val="0"/>
              <w:keepLines w:val="0"/>
              <w:pageBreakBefore w:val="0"/>
              <w:wordWrap/>
              <w:overflowPunct/>
              <w:topLinePunct w:val="0"/>
              <w:autoSpaceDE w:val="0"/>
              <w:autoSpaceDN w:val="0"/>
              <w:bidi w:val="0"/>
              <w:adjustRightInd w:val="0"/>
              <w:spacing w:line="240" w:lineRule="auto"/>
              <w:jc w:val="center"/>
              <w:rPr>
                <w:rFonts w:hint="eastAsia" w:ascii="宋体" w:hAnsi="宋体" w:eastAsia="宋体" w:cs="宋体"/>
                <w:color w:val="auto"/>
                <w:sz w:val="21"/>
                <w:szCs w:val="21"/>
                <w:highlight w:val="none"/>
              </w:rPr>
            </w:pPr>
          </w:p>
        </w:tc>
        <w:tc>
          <w:tcPr>
            <w:tcW w:w="224"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7E6E3A">
            <w:pPr>
              <w:keepNext w:val="0"/>
              <w:keepLines w:val="0"/>
              <w:pageBreakBefore w:val="0"/>
              <w:wordWrap/>
              <w:overflowPunct/>
              <w:topLinePunct w:val="0"/>
              <w:autoSpaceDE w:val="0"/>
              <w:autoSpaceDN w:val="0"/>
              <w:bidi w:val="0"/>
              <w:adjustRightInd w:val="0"/>
              <w:spacing w:line="240" w:lineRule="auto"/>
              <w:jc w:val="center"/>
              <w:rPr>
                <w:rFonts w:hint="eastAsia" w:ascii="宋体" w:hAnsi="宋体" w:eastAsia="宋体" w:cs="宋体"/>
                <w:color w:val="auto"/>
                <w:sz w:val="21"/>
                <w:szCs w:val="21"/>
                <w:highlight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5CDD23">
            <w:pPr>
              <w:keepNext w:val="0"/>
              <w:keepLines w:val="0"/>
              <w:pageBreakBefore w:val="0"/>
              <w:wordWrap/>
              <w:overflowPunct/>
              <w:topLinePunct w:val="0"/>
              <w:autoSpaceDE w:val="0"/>
              <w:autoSpaceDN w:val="0"/>
              <w:bidi w:val="0"/>
              <w:adjustRightInd w:val="0"/>
              <w:spacing w:line="240" w:lineRule="auto"/>
              <w:jc w:val="center"/>
              <w:rPr>
                <w:rFonts w:hint="eastAsia" w:ascii="宋体" w:hAnsi="宋体" w:eastAsia="宋体" w:cs="宋体"/>
                <w:color w:val="auto"/>
                <w:sz w:val="21"/>
                <w:szCs w:val="21"/>
                <w:highlight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940496">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泵体保护</w:t>
            </w:r>
          </w:p>
        </w:tc>
        <w:tc>
          <w:tcPr>
            <w:tcW w:w="8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247BD4">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具备</w:t>
            </w:r>
            <w:r>
              <w:rPr>
                <w:rFonts w:hint="eastAsia" w:ascii="宋体" w:hAnsi="宋体" w:eastAsia="宋体" w:cs="宋体"/>
                <w:color w:val="auto"/>
                <w:kern w:val="2"/>
                <w:sz w:val="21"/>
                <w:szCs w:val="21"/>
                <w:highlight w:val="none"/>
                <w:lang w:bidi="ar"/>
              </w:rPr>
              <w:t>缺水自动保护</w:t>
            </w:r>
          </w:p>
        </w:tc>
        <w:tc>
          <w:tcPr>
            <w:tcW w:w="9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D10389">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c>
          <w:tcPr>
            <w:tcW w:w="8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C4A4C">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5D528">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r>
      <w:tr w14:paraId="3422004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0" w:hRule="atLeast"/>
          <w:jc w:val="center"/>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C17B13">
            <w:pPr>
              <w:keepNext w:val="0"/>
              <w:keepLines w:val="0"/>
              <w:pageBreakBefore w:val="0"/>
              <w:wordWrap/>
              <w:overflowPunct/>
              <w:topLinePunct w:val="0"/>
              <w:autoSpaceDE w:val="0"/>
              <w:autoSpaceDN w:val="0"/>
              <w:bidi w:val="0"/>
              <w:adjustRightInd w:val="0"/>
              <w:spacing w:line="240" w:lineRule="auto"/>
              <w:jc w:val="center"/>
              <w:rPr>
                <w:rFonts w:hint="eastAsia" w:ascii="宋体" w:hAnsi="宋体" w:eastAsia="宋体" w:cs="宋体"/>
                <w:color w:val="auto"/>
                <w:sz w:val="21"/>
                <w:szCs w:val="21"/>
                <w:highlight w:val="none"/>
              </w:rPr>
            </w:pPr>
          </w:p>
        </w:tc>
        <w:tc>
          <w:tcPr>
            <w:tcW w:w="224"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6E7B7E">
            <w:pPr>
              <w:keepNext w:val="0"/>
              <w:keepLines w:val="0"/>
              <w:pageBreakBefore w:val="0"/>
              <w:wordWrap/>
              <w:overflowPunct/>
              <w:topLinePunct w:val="0"/>
              <w:autoSpaceDE w:val="0"/>
              <w:autoSpaceDN w:val="0"/>
              <w:bidi w:val="0"/>
              <w:adjustRightInd w:val="0"/>
              <w:spacing w:line="240" w:lineRule="auto"/>
              <w:jc w:val="center"/>
              <w:rPr>
                <w:rFonts w:hint="eastAsia" w:ascii="宋体" w:hAnsi="宋体" w:eastAsia="宋体" w:cs="宋体"/>
                <w:color w:val="auto"/>
                <w:sz w:val="21"/>
                <w:szCs w:val="21"/>
                <w:highlight w:val="none"/>
              </w:rPr>
            </w:pP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2427CD">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高压胶管</w:t>
            </w:r>
          </w:p>
        </w:tc>
        <w:tc>
          <w:tcPr>
            <w:tcW w:w="62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DDF5E1">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材质</w:t>
            </w:r>
          </w:p>
        </w:tc>
        <w:tc>
          <w:tcPr>
            <w:tcW w:w="8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851AE">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双层钢丝耐磨橡胶管</w:t>
            </w:r>
          </w:p>
        </w:tc>
        <w:tc>
          <w:tcPr>
            <w:tcW w:w="9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0BFAE">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c>
          <w:tcPr>
            <w:tcW w:w="8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2E61D">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BA44A">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r>
      <w:tr w14:paraId="71DEA4C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0" w:hRule="atLeast"/>
          <w:jc w:val="center"/>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1BF7E8">
            <w:pPr>
              <w:keepNext w:val="0"/>
              <w:keepLines w:val="0"/>
              <w:pageBreakBefore w:val="0"/>
              <w:wordWrap/>
              <w:overflowPunct/>
              <w:topLinePunct w:val="0"/>
              <w:autoSpaceDE w:val="0"/>
              <w:autoSpaceDN w:val="0"/>
              <w:bidi w:val="0"/>
              <w:adjustRightInd w:val="0"/>
              <w:spacing w:line="240" w:lineRule="auto"/>
              <w:jc w:val="center"/>
              <w:rPr>
                <w:rFonts w:hint="eastAsia" w:ascii="宋体" w:hAnsi="宋体" w:eastAsia="宋体" w:cs="宋体"/>
                <w:color w:val="auto"/>
                <w:sz w:val="21"/>
                <w:szCs w:val="21"/>
                <w:highlight w:val="none"/>
              </w:rPr>
            </w:pPr>
          </w:p>
        </w:tc>
        <w:tc>
          <w:tcPr>
            <w:tcW w:w="224"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A36D5D">
            <w:pPr>
              <w:keepNext w:val="0"/>
              <w:keepLines w:val="0"/>
              <w:pageBreakBefore w:val="0"/>
              <w:wordWrap/>
              <w:overflowPunct/>
              <w:topLinePunct w:val="0"/>
              <w:autoSpaceDE w:val="0"/>
              <w:autoSpaceDN w:val="0"/>
              <w:bidi w:val="0"/>
              <w:adjustRightInd w:val="0"/>
              <w:spacing w:line="240" w:lineRule="auto"/>
              <w:jc w:val="center"/>
              <w:rPr>
                <w:rFonts w:hint="eastAsia" w:ascii="宋体" w:hAnsi="宋体" w:eastAsia="宋体" w:cs="宋体"/>
                <w:color w:val="auto"/>
                <w:sz w:val="21"/>
                <w:szCs w:val="21"/>
                <w:highlight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890091">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c>
          <w:tcPr>
            <w:tcW w:w="62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8D03FB">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val="en-US" w:eastAsia="zh-CN" w:bidi="ar"/>
              </w:rPr>
              <w:t>内径</w:t>
            </w:r>
            <w:r>
              <w:rPr>
                <w:rFonts w:hint="eastAsia" w:ascii="宋体" w:hAnsi="宋体" w:eastAsia="宋体" w:cs="宋体"/>
                <w:color w:val="auto"/>
                <w:sz w:val="21"/>
                <w:szCs w:val="21"/>
                <w:highlight w:val="none"/>
                <w:lang w:bidi="ar"/>
              </w:rPr>
              <w:t>尺寸</w:t>
            </w:r>
          </w:p>
        </w:tc>
        <w:tc>
          <w:tcPr>
            <w:tcW w:w="8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71B2F">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DN1</w:t>
            </w:r>
            <w:r>
              <w:rPr>
                <w:rFonts w:hint="eastAsia" w:ascii="宋体" w:hAnsi="宋体" w:eastAsia="宋体" w:cs="宋体"/>
                <w:color w:val="auto"/>
                <w:sz w:val="21"/>
                <w:szCs w:val="21"/>
                <w:highlight w:val="none"/>
                <w:lang w:val="en-US" w:eastAsia="zh-CN" w:bidi="ar"/>
              </w:rPr>
              <w:t>5</w:t>
            </w:r>
            <w:r>
              <w:rPr>
                <w:rFonts w:hint="eastAsia" w:ascii="宋体" w:hAnsi="宋体" w:eastAsia="宋体" w:cs="宋体"/>
                <w:color w:val="auto"/>
                <w:sz w:val="21"/>
                <w:szCs w:val="21"/>
                <w:highlight w:val="none"/>
                <w:lang w:bidi="ar"/>
              </w:rPr>
              <w:t>mm</w:t>
            </w:r>
          </w:p>
        </w:tc>
        <w:tc>
          <w:tcPr>
            <w:tcW w:w="9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F69917">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c>
          <w:tcPr>
            <w:tcW w:w="8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326A4">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7C8A6">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r>
      <w:tr w14:paraId="6026C5B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0" w:hRule="atLeast"/>
          <w:jc w:val="center"/>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54DFD8">
            <w:pPr>
              <w:keepNext w:val="0"/>
              <w:keepLines w:val="0"/>
              <w:pageBreakBefore w:val="0"/>
              <w:wordWrap/>
              <w:overflowPunct/>
              <w:topLinePunct w:val="0"/>
              <w:autoSpaceDE w:val="0"/>
              <w:autoSpaceDN w:val="0"/>
              <w:bidi w:val="0"/>
              <w:adjustRightInd w:val="0"/>
              <w:spacing w:line="240" w:lineRule="auto"/>
              <w:jc w:val="center"/>
              <w:rPr>
                <w:rFonts w:hint="eastAsia" w:ascii="宋体" w:hAnsi="宋体" w:eastAsia="宋体" w:cs="宋体"/>
                <w:color w:val="auto"/>
                <w:sz w:val="21"/>
                <w:szCs w:val="21"/>
                <w:highlight w:val="none"/>
              </w:rPr>
            </w:pPr>
          </w:p>
        </w:tc>
        <w:tc>
          <w:tcPr>
            <w:tcW w:w="224"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6603A3">
            <w:pPr>
              <w:keepNext w:val="0"/>
              <w:keepLines w:val="0"/>
              <w:pageBreakBefore w:val="0"/>
              <w:wordWrap/>
              <w:overflowPunct/>
              <w:topLinePunct w:val="0"/>
              <w:autoSpaceDE w:val="0"/>
              <w:autoSpaceDN w:val="0"/>
              <w:bidi w:val="0"/>
              <w:adjustRightInd w:val="0"/>
              <w:spacing w:line="240" w:lineRule="auto"/>
              <w:jc w:val="center"/>
              <w:rPr>
                <w:rFonts w:hint="eastAsia" w:ascii="宋体" w:hAnsi="宋体" w:eastAsia="宋体" w:cs="宋体"/>
                <w:color w:val="auto"/>
                <w:sz w:val="21"/>
                <w:szCs w:val="21"/>
                <w:highlight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10234B">
            <w:pPr>
              <w:keepNext w:val="0"/>
              <w:keepLines w:val="0"/>
              <w:pageBreakBefore w:val="0"/>
              <w:wordWrap/>
              <w:overflowPunct/>
              <w:topLinePunct w:val="0"/>
              <w:autoSpaceDE w:val="0"/>
              <w:autoSpaceDN w:val="0"/>
              <w:bidi w:val="0"/>
              <w:adjustRightInd w:val="0"/>
              <w:spacing w:line="240" w:lineRule="auto"/>
              <w:jc w:val="center"/>
              <w:rPr>
                <w:rFonts w:hint="eastAsia" w:ascii="宋体" w:hAnsi="宋体" w:eastAsia="宋体" w:cs="宋体"/>
                <w:color w:val="auto"/>
                <w:sz w:val="21"/>
                <w:szCs w:val="21"/>
                <w:highlight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EBDED2">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
              </w:rPr>
              <w:t>数量及</w:t>
            </w:r>
            <w:r>
              <w:rPr>
                <w:rFonts w:hint="eastAsia" w:ascii="宋体" w:hAnsi="宋体" w:eastAsia="宋体" w:cs="宋体"/>
                <w:color w:val="auto"/>
                <w:sz w:val="21"/>
                <w:szCs w:val="21"/>
                <w:highlight w:val="none"/>
                <w:lang w:bidi="ar"/>
              </w:rPr>
              <w:t>长度</w:t>
            </w:r>
          </w:p>
        </w:tc>
        <w:tc>
          <w:tcPr>
            <w:tcW w:w="8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7C3DE4">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
              </w:rPr>
              <w:t>2根</w:t>
            </w:r>
            <w:r>
              <w:rPr>
                <w:rFonts w:hint="eastAsia" w:ascii="宋体" w:hAnsi="宋体" w:eastAsia="宋体" w:cs="宋体"/>
                <w:color w:val="auto"/>
                <w:sz w:val="21"/>
                <w:szCs w:val="21"/>
                <w:highlight w:val="none"/>
                <w:lang w:bidi="ar"/>
              </w:rPr>
              <w:t>；单根≥80m</w:t>
            </w:r>
          </w:p>
        </w:tc>
        <w:tc>
          <w:tcPr>
            <w:tcW w:w="9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77168">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val="en-US" w:eastAsia="zh-CN" w:bidi="ar"/>
              </w:rPr>
            </w:pPr>
          </w:p>
        </w:tc>
        <w:tc>
          <w:tcPr>
            <w:tcW w:w="8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08B0E">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val="en-US" w:eastAsia="zh-CN" w:bidi="ar"/>
              </w:rPr>
            </w:pP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DBA95">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val="en-US" w:eastAsia="zh-CN" w:bidi="ar"/>
              </w:rPr>
            </w:pPr>
          </w:p>
        </w:tc>
      </w:tr>
      <w:tr w14:paraId="4FFE891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0" w:hRule="atLeast"/>
          <w:jc w:val="center"/>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2175D4">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c>
          <w:tcPr>
            <w:tcW w:w="224"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4421FC">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c>
          <w:tcPr>
            <w:tcW w:w="332" w:type="pct"/>
            <w:vMerge w:val="restart"/>
            <w:tcBorders>
              <w:top w:val="single" w:color="000000" w:sz="4" w:space="0"/>
              <w:left w:val="single" w:color="000000" w:sz="4" w:space="0"/>
              <w:right w:val="single" w:color="000000" w:sz="4" w:space="0"/>
            </w:tcBorders>
            <w:shd w:val="clear" w:color="auto" w:fill="FFFFFF"/>
            <w:tcMar>
              <w:top w:w="15" w:type="dxa"/>
              <w:left w:w="15" w:type="dxa"/>
              <w:right w:w="15" w:type="dxa"/>
            </w:tcMar>
            <w:vAlign w:val="center"/>
          </w:tcPr>
          <w:p w14:paraId="62A02694">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rPr>
              <w:t>陶瓷喷嘴喷头</w:t>
            </w:r>
          </w:p>
        </w:tc>
        <w:tc>
          <w:tcPr>
            <w:tcW w:w="62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D18E0F">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rPr>
              <w:t>蘑菇形喷头10孔</w:t>
            </w:r>
          </w:p>
        </w:tc>
        <w:tc>
          <w:tcPr>
            <w:tcW w:w="8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B60BC">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1个</w:t>
            </w:r>
          </w:p>
        </w:tc>
        <w:tc>
          <w:tcPr>
            <w:tcW w:w="9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59BC1">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c>
          <w:tcPr>
            <w:tcW w:w="8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DE073">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F7630">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r>
      <w:tr w14:paraId="48A8F87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0" w:hRule="atLeast"/>
          <w:jc w:val="center"/>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34A741">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c>
          <w:tcPr>
            <w:tcW w:w="224"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FBFC27">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c>
          <w:tcPr>
            <w:tcW w:w="332" w:type="pct"/>
            <w:vMerge w:val="continue"/>
            <w:tcBorders>
              <w:left w:val="single" w:color="000000" w:sz="4" w:space="0"/>
              <w:right w:val="single" w:color="000000" w:sz="4" w:space="0"/>
            </w:tcBorders>
            <w:shd w:val="clear" w:color="auto" w:fill="FFFFFF"/>
            <w:tcMar>
              <w:top w:w="15" w:type="dxa"/>
              <w:left w:w="15" w:type="dxa"/>
              <w:right w:w="15" w:type="dxa"/>
            </w:tcMar>
            <w:vAlign w:val="center"/>
          </w:tcPr>
          <w:p w14:paraId="0ECCB9FF">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c>
          <w:tcPr>
            <w:tcW w:w="62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17F0D8">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rPr>
              <w:t>菱形喷头10孔</w:t>
            </w:r>
          </w:p>
        </w:tc>
        <w:tc>
          <w:tcPr>
            <w:tcW w:w="8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9696D">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1个</w:t>
            </w:r>
          </w:p>
        </w:tc>
        <w:tc>
          <w:tcPr>
            <w:tcW w:w="9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EC4DCE">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c>
          <w:tcPr>
            <w:tcW w:w="8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84DDE">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12B63">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r>
      <w:tr w14:paraId="1E9A9CB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0" w:hRule="atLeast"/>
          <w:jc w:val="center"/>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7E44FF">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c>
          <w:tcPr>
            <w:tcW w:w="224"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E7BF5E">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c>
          <w:tcPr>
            <w:tcW w:w="332" w:type="pct"/>
            <w:vMerge w:val="continue"/>
            <w:tcBorders>
              <w:left w:val="single" w:color="000000" w:sz="4" w:space="0"/>
              <w:right w:val="single" w:color="000000" w:sz="4" w:space="0"/>
            </w:tcBorders>
            <w:shd w:val="clear" w:color="auto" w:fill="FFFFFF"/>
            <w:tcMar>
              <w:top w:w="15" w:type="dxa"/>
              <w:left w:w="15" w:type="dxa"/>
              <w:right w:w="15" w:type="dxa"/>
            </w:tcMar>
            <w:vAlign w:val="center"/>
          </w:tcPr>
          <w:p w14:paraId="1857E597">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c>
          <w:tcPr>
            <w:tcW w:w="62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A3BA63">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rPr>
              <w:t>榴弹型喷头10孔</w:t>
            </w:r>
          </w:p>
        </w:tc>
        <w:tc>
          <w:tcPr>
            <w:tcW w:w="8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B84116">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1个</w:t>
            </w:r>
          </w:p>
        </w:tc>
        <w:tc>
          <w:tcPr>
            <w:tcW w:w="9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23B4E">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c>
          <w:tcPr>
            <w:tcW w:w="8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A78CE6">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DF5AE">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r>
      <w:tr w14:paraId="57169DA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0" w:hRule="atLeast"/>
          <w:jc w:val="center"/>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3D68B6">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c>
          <w:tcPr>
            <w:tcW w:w="224"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897DBE">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c>
          <w:tcPr>
            <w:tcW w:w="332" w:type="pct"/>
            <w:vMerge w:val="continue"/>
            <w:tcBorders>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29EAFC">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c>
          <w:tcPr>
            <w:tcW w:w="62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42B972">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rPr>
              <w:t>船型喷头8孔</w:t>
            </w:r>
          </w:p>
        </w:tc>
        <w:tc>
          <w:tcPr>
            <w:tcW w:w="8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AA5F4">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1个</w:t>
            </w:r>
          </w:p>
        </w:tc>
        <w:tc>
          <w:tcPr>
            <w:tcW w:w="9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61D5A">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c>
          <w:tcPr>
            <w:tcW w:w="8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9D00B7">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A61802">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r>
      <w:tr w14:paraId="5F6643C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0" w:hRule="atLeast"/>
          <w:jc w:val="center"/>
        </w:trPr>
        <w:tc>
          <w:tcPr>
            <w:tcW w:w="267"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27C52B">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4</w:t>
            </w:r>
          </w:p>
        </w:tc>
        <w:tc>
          <w:tcPr>
            <w:tcW w:w="224"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0E4245">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控制系统</w:t>
            </w: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36A3FF">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控制柜</w:t>
            </w:r>
          </w:p>
        </w:tc>
        <w:tc>
          <w:tcPr>
            <w:tcW w:w="62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2441FF">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一键停机</w:t>
            </w:r>
          </w:p>
          <w:p w14:paraId="51B2E080">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（安全控制保护装置）</w:t>
            </w:r>
          </w:p>
        </w:tc>
        <w:tc>
          <w:tcPr>
            <w:tcW w:w="8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898F5">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具备</w:t>
            </w:r>
          </w:p>
        </w:tc>
        <w:tc>
          <w:tcPr>
            <w:tcW w:w="9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A9F3A">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c>
          <w:tcPr>
            <w:tcW w:w="8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1C633">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E21EC">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r>
      <w:tr w14:paraId="7E1BE8F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0" w:hRule="atLeast"/>
          <w:jc w:val="center"/>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591691">
            <w:pPr>
              <w:keepNext w:val="0"/>
              <w:keepLines w:val="0"/>
              <w:pageBreakBefore w:val="0"/>
              <w:wordWrap/>
              <w:overflowPunct/>
              <w:topLinePunct w:val="0"/>
              <w:autoSpaceDE w:val="0"/>
              <w:autoSpaceDN w:val="0"/>
              <w:bidi w:val="0"/>
              <w:adjustRightInd w:val="0"/>
              <w:spacing w:line="240" w:lineRule="auto"/>
              <w:jc w:val="center"/>
              <w:rPr>
                <w:rFonts w:hint="eastAsia" w:ascii="宋体" w:hAnsi="宋体" w:eastAsia="宋体" w:cs="宋体"/>
                <w:color w:val="auto"/>
                <w:sz w:val="21"/>
                <w:szCs w:val="21"/>
                <w:highlight w:val="none"/>
              </w:rPr>
            </w:pPr>
          </w:p>
        </w:tc>
        <w:tc>
          <w:tcPr>
            <w:tcW w:w="224"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D851E9">
            <w:pPr>
              <w:keepNext w:val="0"/>
              <w:keepLines w:val="0"/>
              <w:pageBreakBefore w:val="0"/>
              <w:wordWrap/>
              <w:overflowPunct/>
              <w:topLinePunct w:val="0"/>
              <w:autoSpaceDE w:val="0"/>
              <w:autoSpaceDN w:val="0"/>
              <w:bidi w:val="0"/>
              <w:adjustRightInd w:val="0"/>
              <w:spacing w:line="240" w:lineRule="auto"/>
              <w:jc w:val="center"/>
              <w:rPr>
                <w:rFonts w:hint="eastAsia" w:ascii="宋体" w:hAnsi="宋体" w:eastAsia="宋体" w:cs="宋体"/>
                <w:color w:val="auto"/>
                <w:sz w:val="21"/>
                <w:szCs w:val="21"/>
                <w:highlight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25F6B4">
            <w:pPr>
              <w:keepNext w:val="0"/>
              <w:keepLines w:val="0"/>
              <w:pageBreakBefore w:val="0"/>
              <w:wordWrap/>
              <w:overflowPunct/>
              <w:topLinePunct w:val="0"/>
              <w:autoSpaceDE w:val="0"/>
              <w:autoSpaceDN w:val="0"/>
              <w:bidi w:val="0"/>
              <w:adjustRightInd w:val="0"/>
              <w:spacing w:line="240" w:lineRule="auto"/>
              <w:jc w:val="center"/>
              <w:rPr>
                <w:rFonts w:hint="eastAsia" w:ascii="宋体" w:hAnsi="宋体" w:eastAsia="宋体" w:cs="宋体"/>
                <w:color w:val="auto"/>
                <w:sz w:val="21"/>
                <w:szCs w:val="21"/>
                <w:highlight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5D1A99">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
              </w:rPr>
              <w:t>放管</w:t>
            </w:r>
            <w:r>
              <w:rPr>
                <w:rFonts w:hint="eastAsia" w:ascii="宋体" w:hAnsi="宋体" w:eastAsia="宋体" w:cs="宋体"/>
                <w:color w:val="auto"/>
                <w:sz w:val="21"/>
                <w:szCs w:val="21"/>
                <w:highlight w:val="none"/>
                <w:lang w:bidi="ar"/>
              </w:rPr>
              <w:t>长度标识显示</w:t>
            </w:r>
          </w:p>
        </w:tc>
        <w:tc>
          <w:tcPr>
            <w:tcW w:w="8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B90EB">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具备</w:t>
            </w:r>
          </w:p>
        </w:tc>
        <w:tc>
          <w:tcPr>
            <w:tcW w:w="9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74F9B">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c>
          <w:tcPr>
            <w:tcW w:w="8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1EF3E">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67792">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r>
      <w:tr w14:paraId="5FC92D7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0" w:hRule="atLeast"/>
          <w:jc w:val="center"/>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6AD6CB">
            <w:pPr>
              <w:keepNext w:val="0"/>
              <w:keepLines w:val="0"/>
              <w:pageBreakBefore w:val="0"/>
              <w:wordWrap/>
              <w:overflowPunct/>
              <w:topLinePunct w:val="0"/>
              <w:autoSpaceDE w:val="0"/>
              <w:autoSpaceDN w:val="0"/>
              <w:bidi w:val="0"/>
              <w:adjustRightInd w:val="0"/>
              <w:spacing w:line="240" w:lineRule="auto"/>
              <w:jc w:val="center"/>
              <w:rPr>
                <w:rFonts w:hint="eastAsia" w:ascii="宋体" w:hAnsi="宋体" w:eastAsia="宋体" w:cs="宋体"/>
                <w:color w:val="auto"/>
                <w:sz w:val="21"/>
                <w:szCs w:val="21"/>
                <w:highlight w:val="none"/>
              </w:rPr>
            </w:pPr>
          </w:p>
        </w:tc>
        <w:tc>
          <w:tcPr>
            <w:tcW w:w="224"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BA8758">
            <w:pPr>
              <w:keepNext w:val="0"/>
              <w:keepLines w:val="0"/>
              <w:pageBreakBefore w:val="0"/>
              <w:wordWrap/>
              <w:overflowPunct/>
              <w:topLinePunct w:val="0"/>
              <w:autoSpaceDE w:val="0"/>
              <w:autoSpaceDN w:val="0"/>
              <w:bidi w:val="0"/>
              <w:adjustRightInd w:val="0"/>
              <w:spacing w:line="240" w:lineRule="auto"/>
              <w:jc w:val="center"/>
              <w:rPr>
                <w:rFonts w:hint="eastAsia" w:ascii="宋体" w:hAnsi="宋体" w:eastAsia="宋体" w:cs="宋体"/>
                <w:color w:val="auto"/>
                <w:sz w:val="21"/>
                <w:szCs w:val="21"/>
                <w:highlight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4BF459">
            <w:pPr>
              <w:keepNext w:val="0"/>
              <w:keepLines w:val="0"/>
              <w:pageBreakBefore w:val="0"/>
              <w:wordWrap/>
              <w:overflowPunct/>
              <w:topLinePunct w:val="0"/>
              <w:autoSpaceDE w:val="0"/>
              <w:autoSpaceDN w:val="0"/>
              <w:bidi w:val="0"/>
              <w:adjustRightInd w:val="0"/>
              <w:spacing w:line="240" w:lineRule="auto"/>
              <w:jc w:val="center"/>
              <w:rPr>
                <w:rFonts w:hint="eastAsia" w:ascii="宋体" w:hAnsi="宋体" w:eastAsia="宋体" w:cs="宋体"/>
                <w:color w:val="auto"/>
                <w:sz w:val="21"/>
                <w:szCs w:val="21"/>
                <w:highlight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068B45">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远程电子油门</w:t>
            </w:r>
          </w:p>
        </w:tc>
        <w:tc>
          <w:tcPr>
            <w:tcW w:w="8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FA961">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具备</w:t>
            </w:r>
          </w:p>
        </w:tc>
        <w:tc>
          <w:tcPr>
            <w:tcW w:w="9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3F31B">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c>
          <w:tcPr>
            <w:tcW w:w="8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F9B98">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933FA">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r>
      <w:tr w14:paraId="3D9D3EF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0" w:hRule="atLeast"/>
          <w:jc w:val="center"/>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DB9B0A">
            <w:pPr>
              <w:keepNext w:val="0"/>
              <w:keepLines w:val="0"/>
              <w:pageBreakBefore w:val="0"/>
              <w:wordWrap/>
              <w:overflowPunct/>
              <w:topLinePunct w:val="0"/>
              <w:autoSpaceDE w:val="0"/>
              <w:autoSpaceDN w:val="0"/>
              <w:bidi w:val="0"/>
              <w:adjustRightInd w:val="0"/>
              <w:spacing w:line="240" w:lineRule="auto"/>
              <w:jc w:val="center"/>
              <w:rPr>
                <w:rFonts w:hint="eastAsia" w:ascii="宋体" w:hAnsi="宋体" w:eastAsia="宋体" w:cs="宋体"/>
                <w:color w:val="auto"/>
                <w:sz w:val="21"/>
                <w:szCs w:val="21"/>
                <w:highlight w:val="none"/>
              </w:rPr>
            </w:pPr>
          </w:p>
        </w:tc>
        <w:tc>
          <w:tcPr>
            <w:tcW w:w="224"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B18898">
            <w:pPr>
              <w:keepNext w:val="0"/>
              <w:keepLines w:val="0"/>
              <w:pageBreakBefore w:val="0"/>
              <w:wordWrap/>
              <w:overflowPunct/>
              <w:topLinePunct w:val="0"/>
              <w:autoSpaceDE w:val="0"/>
              <w:autoSpaceDN w:val="0"/>
              <w:bidi w:val="0"/>
              <w:adjustRightInd w:val="0"/>
              <w:spacing w:line="240" w:lineRule="auto"/>
              <w:jc w:val="center"/>
              <w:rPr>
                <w:rFonts w:hint="eastAsia" w:ascii="宋体" w:hAnsi="宋体" w:eastAsia="宋体" w:cs="宋体"/>
                <w:color w:val="auto"/>
                <w:sz w:val="21"/>
                <w:szCs w:val="21"/>
                <w:highlight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405FE6">
            <w:pPr>
              <w:keepNext w:val="0"/>
              <w:keepLines w:val="0"/>
              <w:pageBreakBefore w:val="0"/>
              <w:wordWrap/>
              <w:overflowPunct/>
              <w:topLinePunct w:val="0"/>
              <w:autoSpaceDE w:val="0"/>
              <w:autoSpaceDN w:val="0"/>
              <w:bidi w:val="0"/>
              <w:adjustRightInd w:val="0"/>
              <w:spacing w:line="240" w:lineRule="auto"/>
              <w:jc w:val="center"/>
              <w:rPr>
                <w:rFonts w:hint="eastAsia" w:ascii="宋体" w:hAnsi="宋体" w:eastAsia="宋体" w:cs="宋体"/>
                <w:color w:val="auto"/>
                <w:sz w:val="21"/>
                <w:szCs w:val="21"/>
                <w:highlight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3C82CC">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控制箱数字显示</w:t>
            </w:r>
          </w:p>
        </w:tc>
        <w:tc>
          <w:tcPr>
            <w:tcW w:w="8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6FB00">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具备</w:t>
            </w:r>
          </w:p>
        </w:tc>
        <w:tc>
          <w:tcPr>
            <w:tcW w:w="9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F02C2">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c>
          <w:tcPr>
            <w:tcW w:w="8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EFF8C">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581A9">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r>
      <w:tr w14:paraId="0CBF0B8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0" w:hRule="atLeast"/>
          <w:jc w:val="center"/>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D26A4C">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c>
          <w:tcPr>
            <w:tcW w:w="224"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A1349B">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c>
          <w:tcPr>
            <w:tcW w:w="958" w:type="pct"/>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DB83F2">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尾部箭头警示灯</w:t>
            </w:r>
          </w:p>
        </w:tc>
        <w:tc>
          <w:tcPr>
            <w:tcW w:w="8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A3C19">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bidi="ar"/>
              </w:rPr>
              <w:t>左右各一</w:t>
            </w:r>
          </w:p>
        </w:tc>
        <w:tc>
          <w:tcPr>
            <w:tcW w:w="9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4C113">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c>
          <w:tcPr>
            <w:tcW w:w="8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9D61A">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D1A44">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r>
      <w:tr w14:paraId="5CD54F6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0" w:hRule="atLeast"/>
          <w:jc w:val="center"/>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061151">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c>
          <w:tcPr>
            <w:tcW w:w="224"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DF08A1">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c>
          <w:tcPr>
            <w:tcW w:w="958" w:type="pct"/>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CD0F28">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倒车影像（倒车雷达）</w:t>
            </w:r>
          </w:p>
        </w:tc>
        <w:tc>
          <w:tcPr>
            <w:tcW w:w="8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DBC15">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随底盘原装并享受底盘厂质保</w:t>
            </w:r>
          </w:p>
        </w:tc>
        <w:tc>
          <w:tcPr>
            <w:tcW w:w="9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A0BFA">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c>
          <w:tcPr>
            <w:tcW w:w="8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D8817">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85E1E">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r>
      <w:tr w14:paraId="6F2C593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0" w:hRule="atLeast"/>
          <w:jc w:val="center"/>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DFCEA4">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c>
          <w:tcPr>
            <w:tcW w:w="224"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1F822B">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c>
          <w:tcPr>
            <w:tcW w:w="958" w:type="pct"/>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7F1961">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行车记录仪</w:t>
            </w:r>
          </w:p>
        </w:tc>
        <w:tc>
          <w:tcPr>
            <w:tcW w:w="8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DB9C6">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分辨率:1080P</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以上</w:t>
            </w:r>
          </w:p>
          <w:p w14:paraId="42A4D9A7">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光圈：F小于等于1.8</w:t>
            </w:r>
          </w:p>
          <w:p w14:paraId="2616DE7E">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SD（TF）内存卡：64G及以上</w:t>
            </w:r>
          </w:p>
          <w:p w14:paraId="1B5E76F3">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品牌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相当于或优于360或小米或海康威视</w:t>
            </w:r>
          </w:p>
        </w:tc>
        <w:tc>
          <w:tcPr>
            <w:tcW w:w="9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05C5B">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rPr>
            </w:pPr>
          </w:p>
        </w:tc>
        <w:tc>
          <w:tcPr>
            <w:tcW w:w="8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AAC06">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rPr>
            </w:pP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95693">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rPr>
            </w:pPr>
          </w:p>
        </w:tc>
      </w:tr>
      <w:tr w14:paraId="708F364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0" w:hRule="atLeast"/>
          <w:jc w:val="center"/>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9FF1F4">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c>
          <w:tcPr>
            <w:tcW w:w="224"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0A4E15">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c>
          <w:tcPr>
            <w:tcW w:w="958" w:type="pct"/>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B05FCD">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rPr>
              <w:t>三角木止滑器</w:t>
            </w:r>
          </w:p>
        </w:tc>
        <w:tc>
          <w:tcPr>
            <w:tcW w:w="8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EA08B">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配置</w:t>
            </w:r>
          </w:p>
        </w:tc>
        <w:tc>
          <w:tcPr>
            <w:tcW w:w="9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4AD1E">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c>
          <w:tcPr>
            <w:tcW w:w="8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C6F6D">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3151B">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r>
      <w:tr w14:paraId="523BBCE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0" w:hRule="atLeast"/>
          <w:jc w:val="center"/>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D17646">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c>
          <w:tcPr>
            <w:tcW w:w="224"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67D298">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c>
          <w:tcPr>
            <w:tcW w:w="958" w:type="pct"/>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B781A9">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kern w:val="2"/>
                <w:sz w:val="21"/>
                <w:szCs w:val="21"/>
                <w:highlight w:val="none"/>
              </w:rPr>
              <w:t>全车车膜</w:t>
            </w:r>
          </w:p>
        </w:tc>
        <w:tc>
          <w:tcPr>
            <w:tcW w:w="8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B41B6">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品牌：相当于或优于龙膜或3M或威固</w:t>
            </w:r>
          </w:p>
        </w:tc>
        <w:tc>
          <w:tcPr>
            <w:tcW w:w="9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6BBC4">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c>
          <w:tcPr>
            <w:tcW w:w="8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C1AFF">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4E6A5E">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r>
      <w:tr w14:paraId="6BC318B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0" w:hRule="atLeast"/>
          <w:jc w:val="center"/>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B12E1A">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c>
          <w:tcPr>
            <w:tcW w:w="224"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5DB3B3">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c>
          <w:tcPr>
            <w:tcW w:w="958" w:type="pct"/>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23A7BF">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kern w:val="2"/>
                <w:sz w:val="21"/>
                <w:szCs w:val="21"/>
                <w:highlight w:val="none"/>
              </w:rPr>
              <w:t>三脚架、</w:t>
            </w:r>
            <w:r>
              <w:rPr>
                <w:rFonts w:hint="eastAsia" w:ascii="宋体" w:hAnsi="宋体" w:eastAsia="宋体" w:cs="宋体"/>
                <w:color w:val="auto"/>
                <w:sz w:val="21"/>
                <w:szCs w:val="21"/>
                <w:highlight w:val="none"/>
              </w:rPr>
              <w:t>灭火器及支架</w:t>
            </w:r>
          </w:p>
        </w:tc>
        <w:tc>
          <w:tcPr>
            <w:tcW w:w="8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A505D">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配置</w:t>
            </w:r>
          </w:p>
        </w:tc>
        <w:tc>
          <w:tcPr>
            <w:tcW w:w="9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BE893">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c>
          <w:tcPr>
            <w:tcW w:w="8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413B1">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15818">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r>
      <w:tr w14:paraId="48CF6A9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0" w:hRule="atLeast"/>
          <w:jc w:val="center"/>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0AFBBB">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c>
          <w:tcPr>
            <w:tcW w:w="224"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12DBEF">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c>
          <w:tcPr>
            <w:tcW w:w="958" w:type="pct"/>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08FE19">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全包围脚垫</w:t>
            </w:r>
          </w:p>
        </w:tc>
        <w:tc>
          <w:tcPr>
            <w:tcW w:w="8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0F2AB">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配置</w:t>
            </w:r>
          </w:p>
        </w:tc>
        <w:tc>
          <w:tcPr>
            <w:tcW w:w="9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DDED4">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c>
          <w:tcPr>
            <w:tcW w:w="8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CF8F2">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7F1E6">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r>
      <w:tr w14:paraId="3AA1AE4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0" w:hRule="atLeast"/>
          <w:jc w:val="center"/>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87E104">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c>
          <w:tcPr>
            <w:tcW w:w="224"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44AB08">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c>
          <w:tcPr>
            <w:tcW w:w="958" w:type="pct"/>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55CF2C">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手持式高压水枪铝合金快接喷头</w:t>
            </w:r>
          </w:p>
        </w:tc>
        <w:tc>
          <w:tcPr>
            <w:tcW w:w="8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CE9457">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出水形状含括：花洒、雨伞、细柱、直柱等</w:t>
            </w:r>
          </w:p>
        </w:tc>
        <w:tc>
          <w:tcPr>
            <w:tcW w:w="9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D0EFD">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c>
          <w:tcPr>
            <w:tcW w:w="8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2631A">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00731">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r>
      <w:tr w14:paraId="5A8D28F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0" w:hRule="atLeast"/>
          <w:jc w:val="center"/>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B5A9D1">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c>
          <w:tcPr>
            <w:tcW w:w="224"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55FBB3">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c>
          <w:tcPr>
            <w:tcW w:w="958" w:type="pct"/>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1A0571">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井口</w:t>
            </w:r>
            <w:r>
              <w:rPr>
                <w:rFonts w:hint="eastAsia" w:ascii="宋体" w:hAnsi="宋体" w:eastAsia="宋体" w:cs="宋体"/>
                <w:color w:val="auto"/>
                <w:sz w:val="21"/>
                <w:szCs w:val="21"/>
                <w:highlight w:val="none"/>
              </w:rPr>
              <w:t>铝合金安全防护格栅</w:t>
            </w:r>
          </w:p>
        </w:tc>
        <w:tc>
          <w:tcPr>
            <w:tcW w:w="8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D3A96F">
            <w:pPr>
              <w:pStyle w:val="16"/>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1车配置4个，尺寸</w:t>
            </w:r>
            <w:r>
              <w:rPr>
                <w:rFonts w:hint="eastAsia" w:ascii="宋体" w:hAnsi="宋体" w:eastAsia="宋体" w:cs="宋体"/>
                <w:color w:val="auto"/>
                <w:kern w:val="2"/>
                <w:sz w:val="21"/>
                <w:szCs w:val="21"/>
                <w:highlight w:val="none"/>
                <w:lang w:eastAsia="zh-CN" w:bidi="ar"/>
              </w:rPr>
              <w:t>（</w:t>
            </w:r>
            <w:r>
              <w:rPr>
                <w:rFonts w:hint="eastAsia" w:ascii="宋体" w:hAnsi="宋体" w:eastAsia="宋体" w:cs="宋体"/>
                <w:color w:val="auto"/>
                <w:kern w:val="2"/>
                <w:sz w:val="21"/>
                <w:szCs w:val="21"/>
                <w:highlight w:val="none"/>
                <w:lang w:val="en-US" w:eastAsia="zh-CN" w:bidi="ar"/>
              </w:rPr>
              <w:t>mm</w:t>
            </w:r>
            <w:r>
              <w:rPr>
                <w:rFonts w:hint="eastAsia" w:ascii="宋体" w:hAnsi="宋体" w:eastAsia="宋体" w:cs="宋体"/>
                <w:color w:val="auto"/>
                <w:kern w:val="2"/>
                <w:sz w:val="21"/>
                <w:szCs w:val="21"/>
                <w:highlight w:val="none"/>
                <w:lang w:eastAsia="zh-CN" w:bidi="ar"/>
              </w:rPr>
              <w:t>）</w:t>
            </w:r>
            <w:r>
              <w:rPr>
                <w:rFonts w:hint="eastAsia" w:ascii="宋体" w:hAnsi="宋体" w:eastAsia="宋体" w:cs="宋体"/>
                <w:color w:val="auto"/>
                <w:sz w:val="21"/>
                <w:szCs w:val="21"/>
                <w:highlight w:val="none"/>
                <w:lang w:bidi="ar"/>
              </w:rPr>
              <w:t>=DN900</w:t>
            </w:r>
          </w:p>
          <w:p w14:paraId="006C6910">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78BC2A">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c>
          <w:tcPr>
            <w:tcW w:w="8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668CF">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17E8FD">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r>
      <w:tr w14:paraId="0EA4BFC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0" w:hRule="atLeast"/>
          <w:jc w:val="center"/>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9A2644">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c>
          <w:tcPr>
            <w:tcW w:w="224"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6B5C75">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c>
          <w:tcPr>
            <w:tcW w:w="958" w:type="pct"/>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7D2221">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注水管</w:t>
            </w:r>
          </w:p>
        </w:tc>
        <w:tc>
          <w:tcPr>
            <w:tcW w:w="8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A1992">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配置1条，≥15米</w:t>
            </w:r>
          </w:p>
        </w:tc>
        <w:tc>
          <w:tcPr>
            <w:tcW w:w="9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CA4DE">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c>
          <w:tcPr>
            <w:tcW w:w="8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E8F31">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B30BC">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r>
      <w:tr w14:paraId="1436317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0" w:hRule="atLeast"/>
          <w:jc w:val="center"/>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DCE3BE">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c>
          <w:tcPr>
            <w:tcW w:w="224"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AD3D54">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c>
          <w:tcPr>
            <w:tcW w:w="958" w:type="pct"/>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DAA5C9">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备胎</w:t>
            </w:r>
          </w:p>
        </w:tc>
        <w:tc>
          <w:tcPr>
            <w:tcW w:w="8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8BB37">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随底盘原装并享受底盘厂质保</w:t>
            </w:r>
          </w:p>
        </w:tc>
        <w:tc>
          <w:tcPr>
            <w:tcW w:w="9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00E1F">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c>
          <w:tcPr>
            <w:tcW w:w="8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473B4">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98AC0">
            <w:pPr>
              <w:keepNext w:val="0"/>
              <w:keepLines w:val="0"/>
              <w:pageBreakBefore w:val="0"/>
              <w:widowControl/>
              <w:wordWrap/>
              <w:overflowPunct/>
              <w:topLinePunct w:val="0"/>
              <w:autoSpaceDE w:val="0"/>
              <w:autoSpaceDN w:val="0"/>
              <w:bidi w:val="0"/>
              <w:adjustRightInd w:val="0"/>
              <w:spacing w:line="240" w:lineRule="auto"/>
              <w:jc w:val="center"/>
              <w:textAlignment w:val="center"/>
              <w:rPr>
                <w:rFonts w:hint="eastAsia" w:ascii="宋体" w:hAnsi="宋体" w:eastAsia="宋体" w:cs="宋体"/>
                <w:color w:val="auto"/>
                <w:sz w:val="21"/>
                <w:szCs w:val="21"/>
                <w:highlight w:val="none"/>
                <w:lang w:bidi="ar"/>
              </w:rPr>
            </w:pPr>
          </w:p>
        </w:tc>
      </w:tr>
    </w:tbl>
    <w:p w14:paraId="3D0EDD15">
      <w:pPr>
        <w:autoSpaceDE w:val="0"/>
        <w:autoSpaceDN w:val="0"/>
        <w:adjustRightInd w:val="0"/>
        <w:snapToGrid w:val="0"/>
        <w:spacing w:line="360" w:lineRule="auto"/>
        <w:ind w:left="398" w:leftChars="-57" w:hanging="518" w:hangingChars="247"/>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备注：</w:t>
      </w:r>
    </w:p>
    <w:p w14:paraId="5B58E24D">
      <w:pPr>
        <w:numPr>
          <w:ilvl w:val="0"/>
          <w:numId w:val="5"/>
        </w:numPr>
        <w:autoSpaceDE w:val="0"/>
        <w:autoSpaceDN w:val="0"/>
        <w:adjustRightInd w:val="0"/>
        <w:snapToGrid w:val="0"/>
        <w:spacing w:line="360" w:lineRule="auto"/>
        <w:ind w:left="382" w:hanging="521"/>
        <w:jc w:val="left"/>
        <w:rPr>
          <w:rFonts w:ascii="宋体" w:hAnsi="宋体" w:eastAsia="宋体" w:cs="宋体"/>
          <w:b/>
          <w:color w:val="auto"/>
          <w:szCs w:val="21"/>
          <w:highlight w:val="none"/>
          <w:u w:val="single"/>
        </w:rPr>
      </w:pPr>
      <w:r>
        <w:rPr>
          <w:rFonts w:hint="eastAsia" w:ascii="宋体" w:hAnsi="宋体" w:eastAsia="宋体" w:cs="宋体"/>
          <w:b/>
          <w:color w:val="auto"/>
          <w:kern w:val="0"/>
          <w:szCs w:val="21"/>
          <w:highlight w:val="none"/>
          <w:u w:val="single"/>
          <w:lang w:bidi="ar"/>
        </w:rPr>
        <w:t>投标人应对照招标文件用户需求书“</w:t>
      </w:r>
      <w:r>
        <w:rPr>
          <w:rFonts w:hint="eastAsia" w:ascii="宋体" w:hAnsi="宋体" w:eastAsia="宋体" w:cs="宋体"/>
          <w:b/>
          <w:color w:val="auto"/>
          <w:kern w:val="0"/>
          <w:szCs w:val="21"/>
          <w:highlight w:val="none"/>
          <w:u w:val="single"/>
          <w:lang w:val="en-US" w:eastAsia="zh-CN" w:bidi="ar"/>
        </w:rPr>
        <w:t>二</w:t>
      </w:r>
      <w:r>
        <w:rPr>
          <w:rFonts w:hint="eastAsia" w:ascii="宋体" w:hAnsi="宋体" w:eastAsia="宋体" w:cs="宋体"/>
          <w:b/>
          <w:color w:val="auto"/>
          <w:kern w:val="0"/>
          <w:szCs w:val="21"/>
          <w:highlight w:val="none"/>
          <w:u w:val="single"/>
          <w:lang w:bidi="ar"/>
        </w:rPr>
        <w:t>、技术参数要求”逐条、如实地填写“偏离情况”项，“偏离情况”项为正偏离（或负偏离）的，必须在“具体偏离内容”项内详细说明与招标文件的偏离内容，“偏离情况”项为无偏离的，在“具体偏离内容”项内填“无”。本项目标有“★”的地方均被视为重要的技术指标要求或性能要求，投标人要特别加以注意，必须对此回答并完全满足这些要求，否则指标未响应或不满足，将按无效投标处理。“▲”标志的条款为评审的重要指标，投标人若有“▲”条款未响应或不满足，将导致其响应性评审扣分，并不会按无效</w:t>
      </w:r>
      <w:r>
        <w:rPr>
          <w:rFonts w:hint="eastAsia" w:ascii="宋体" w:hAnsi="宋体" w:eastAsia="宋体" w:cs="宋体"/>
          <w:b/>
          <w:color w:val="auto"/>
          <w:kern w:val="0"/>
          <w:szCs w:val="21"/>
          <w:highlight w:val="none"/>
          <w:u w:val="single"/>
          <w:lang w:val="en-US" w:eastAsia="zh-CN" w:bidi="ar"/>
        </w:rPr>
        <w:t>投标</w:t>
      </w:r>
      <w:r>
        <w:rPr>
          <w:rFonts w:hint="eastAsia" w:ascii="宋体" w:hAnsi="宋体" w:eastAsia="宋体" w:cs="宋体"/>
          <w:b/>
          <w:color w:val="auto"/>
          <w:kern w:val="0"/>
          <w:szCs w:val="21"/>
          <w:highlight w:val="none"/>
          <w:u w:val="single"/>
          <w:lang w:bidi="ar"/>
        </w:rPr>
        <w:t>处理。</w:t>
      </w:r>
    </w:p>
    <w:p w14:paraId="3102D595">
      <w:pPr>
        <w:numPr>
          <w:ilvl w:val="0"/>
          <w:numId w:val="5"/>
        </w:numPr>
        <w:autoSpaceDE w:val="0"/>
        <w:autoSpaceDN w:val="0"/>
        <w:adjustRightInd w:val="0"/>
        <w:snapToGrid w:val="0"/>
        <w:spacing w:line="360" w:lineRule="auto"/>
        <w:ind w:left="398" w:leftChars="-57" w:hanging="518" w:hangingChars="247"/>
        <w:jc w:val="left"/>
        <w:rPr>
          <w:rFonts w:ascii="宋体" w:hAnsi="宋体" w:eastAsia="宋体" w:cs="宋体"/>
          <w:bCs/>
          <w:color w:val="auto"/>
          <w:szCs w:val="21"/>
          <w:highlight w:val="none"/>
        </w:rPr>
      </w:pPr>
      <w:r>
        <w:rPr>
          <w:rFonts w:hint="eastAsia" w:ascii="宋体" w:hAnsi="宋体" w:eastAsia="宋体" w:cs="宋体"/>
          <w:bCs/>
          <w:color w:val="auto"/>
          <w:kern w:val="0"/>
          <w:szCs w:val="21"/>
          <w:highlight w:val="none"/>
          <w:lang w:bidi="ar"/>
        </w:rPr>
        <w:t>偏离情况分为：正偏离、负偏离、无偏离。正偏离是指投标人提供的货物（或服务）技术条件优于招标文件的要求；负偏离是指投标人提供的货物（或服务）技术条件不满足或不完全满足招标文件的要求；无偏离是指投标人提供的货物（或服务）技术条件完全满足招标文件的要求。</w:t>
      </w:r>
    </w:p>
    <w:p w14:paraId="3B6737F4">
      <w:pPr>
        <w:autoSpaceDE w:val="0"/>
        <w:adjustRightInd w:val="0"/>
        <w:spacing w:line="360" w:lineRule="auto"/>
        <w:ind w:left="441" w:leftChars="-60"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lang w:bidi="ar"/>
        </w:rPr>
        <w:t>（3）需提供所投</w:t>
      </w:r>
      <w:r>
        <w:rPr>
          <w:rFonts w:hint="default" w:ascii="宋体" w:hAnsi="宋体" w:eastAsia="宋体" w:cs="宋体"/>
          <w:color w:val="auto"/>
          <w:szCs w:val="21"/>
          <w:highlight w:val="none"/>
          <w:lang w:val="en-US" w:bidi="ar"/>
        </w:rPr>
        <w:t>产品</w:t>
      </w:r>
      <w:r>
        <w:rPr>
          <w:rFonts w:hint="eastAsia" w:ascii="宋体" w:hAnsi="宋体" w:eastAsia="宋体" w:cs="宋体"/>
          <w:color w:val="auto"/>
          <w:szCs w:val="21"/>
          <w:highlight w:val="none"/>
          <w:lang w:bidi="ar"/>
        </w:rPr>
        <w:t>制造商所作的技术参数说明，或国家工业和信息化部公告/批复或行政主管部门出具的证明/批复或第三方检测机构出具的检测报告或汽车制造商官网的技术参数数据截图、或主要汽车网站(卡车之家)的技术参数数据截图作为评审依据。投标人可将反映投标货物技术参数的资料作为本表的附件，并在技术参数偏离表“对应证明材料页码”项内注明其在投标文件中的具体页码。</w:t>
      </w:r>
    </w:p>
    <w:p w14:paraId="562AD12C">
      <w:pPr>
        <w:autoSpaceDE w:val="0"/>
        <w:autoSpaceDN w:val="0"/>
        <w:adjustRightInd w:val="0"/>
        <w:spacing w:line="360" w:lineRule="auto"/>
        <w:ind w:firstLine="5040" w:firstLineChars="2400"/>
        <w:jc w:val="left"/>
        <w:rPr>
          <w:rFonts w:hint="eastAsia" w:ascii="宋体" w:hAnsi="宋体" w:eastAsia="宋体" w:cs="宋体"/>
          <w:color w:val="auto"/>
          <w:szCs w:val="21"/>
          <w:highlight w:val="none"/>
          <w:lang w:bidi="ar"/>
        </w:rPr>
      </w:pPr>
    </w:p>
    <w:p w14:paraId="3148A7E5">
      <w:pPr>
        <w:autoSpaceDE w:val="0"/>
        <w:autoSpaceDN w:val="0"/>
        <w:adjustRightInd w:val="0"/>
        <w:spacing w:line="360" w:lineRule="auto"/>
        <w:ind w:firstLine="5040" w:firstLineChars="2400"/>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投标人：（加盖投标人法人公章）</w:t>
      </w:r>
    </w:p>
    <w:p w14:paraId="155ED974">
      <w:pPr>
        <w:autoSpaceDE w:val="0"/>
        <w:autoSpaceDN w:val="0"/>
        <w:adjustRightInd w:val="0"/>
        <w:spacing w:line="360" w:lineRule="auto"/>
        <w:ind w:firstLine="5040" w:firstLineChars="240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日期：   年   月   日</w:t>
      </w:r>
    </w:p>
    <w:p w14:paraId="3727154A">
      <w:pPr>
        <w:autoSpaceDE/>
        <w:autoSpaceDN/>
        <w:adjustRightInd/>
        <w:spacing w:line="240" w:lineRule="auto"/>
        <w:ind w:firstLine="0" w:firstLineChars="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br w:type="page"/>
      </w:r>
    </w:p>
    <w:p w14:paraId="1A3E8AFA">
      <w:pPr>
        <w:pageBreakBefore/>
        <w:autoSpaceDE w:val="0"/>
        <w:autoSpaceDN w:val="0"/>
        <w:adjustRightInd w:val="0"/>
        <w:spacing w:before="120" w:beforeLines="50" w:line="360" w:lineRule="auto"/>
        <w:jc w:val="left"/>
        <w:outlineLvl w:val="2"/>
        <w:rPr>
          <w:rFonts w:ascii="宋体" w:hAnsi="宋体" w:eastAsia="宋体" w:cs="宋体"/>
          <w:b/>
          <w:color w:val="auto"/>
          <w:sz w:val="24"/>
          <w:szCs w:val="24"/>
          <w:highlight w:val="none"/>
        </w:rPr>
      </w:pPr>
      <w:bookmarkStart w:id="672" w:name="_Toc1809"/>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3</w:t>
      </w:r>
      <w:r>
        <w:rPr>
          <w:rFonts w:hint="eastAsia" w:ascii="宋体" w:hAnsi="宋体" w:eastAsia="宋体" w:cs="宋体"/>
          <w:b/>
          <w:color w:val="auto"/>
          <w:kern w:val="0"/>
          <w:sz w:val="30"/>
          <w:szCs w:val="30"/>
          <w:highlight w:val="none"/>
        </w:rPr>
        <w:t>.</w:t>
      </w:r>
      <w:r>
        <w:rPr>
          <w:rFonts w:hint="eastAsia" w:ascii="宋体" w:hAnsi="宋体" w:eastAsia="宋体" w:cs="宋体"/>
          <w:b/>
          <w:color w:val="auto"/>
          <w:kern w:val="0"/>
          <w:sz w:val="30"/>
          <w:szCs w:val="30"/>
          <w:highlight w:val="none"/>
          <w:lang w:val="en-US" w:eastAsia="zh-CN"/>
        </w:rPr>
        <w:t>3</w:t>
      </w:r>
      <w:r>
        <w:rPr>
          <w:rFonts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2"/>
          <w:szCs w:val="32"/>
          <w:highlight w:val="none"/>
          <w:lang w:bidi="ar"/>
        </w:rPr>
        <w:t>车辆配置清单（投标人根据所投产品如实自行填写）</w:t>
      </w:r>
      <w:bookmarkEnd w:id="672"/>
    </w:p>
    <w:p w14:paraId="0A98C519">
      <w:pPr>
        <w:autoSpaceDE w:val="0"/>
        <w:autoSpaceDN w:val="0"/>
        <w:adjustRightInd w:val="0"/>
        <w:spacing w:before="120" w:beforeLines="50" w:line="360" w:lineRule="auto"/>
        <w:jc w:val="center"/>
        <w:outlineLvl w:val="9"/>
        <w:rPr>
          <w:rFonts w:hint="eastAsia" w:ascii="宋体" w:hAnsi="宋体" w:eastAsia="宋体" w:cs="宋体"/>
          <w:b/>
          <w:bCs/>
          <w:color w:val="auto"/>
          <w:sz w:val="30"/>
          <w:szCs w:val="30"/>
          <w:highlight w:val="none"/>
          <w:lang w:eastAsia="zh-CN"/>
        </w:rPr>
      </w:pPr>
      <w:bookmarkStart w:id="673" w:name="_Toc29722"/>
      <w:r>
        <w:rPr>
          <w:rFonts w:hint="eastAsia" w:ascii="宋体" w:hAnsi="宋体" w:eastAsia="宋体" w:cs="宋体"/>
          <w:b/>
          <w:color w:val="auto"/>
          <w:kern w:val="0"/>
          <w:sz w:val="30"/>
          <w:szCs w:val="30"/>
          <w:highlight w:val="none"/>
          <w:lang w:bidi="ar"/>
        </w:rPr>
        <w:t>车辆配置清单</w:t>
      </w:r>
      <w:bookmarkEnd w:id="673"/>
    </w:p>
    <w:p w14:paraId="1EEECF64">
      <w:pPr>
        <w:pStyle w:val="32"/>
        <w:widowControl w:val="0"/>
        <w:autoSpaceDE w:val="0"/>
        <w:snapToGrid w:val="0"/>
        <w:spacing w:before="0" w:beforeAutospacing="0" w:after="0" w:afterAutospacing="0" w:line="360" w:lineRule="auto"/>
        <w:jc w:val="both"/>
        <w:rPr>
          <w:rFonts w:hint="eastAsia" w:eastAsia="宋体" w:cs="宋体"/>
          <w:b/>
          <w:bCs/>
          <w:color w:val="auto"/>
          <w:sz w:val="21"/>
          <w:szCs w:val="21"/>
          <w:highlight w:val="none"/>
          <w:lang w:eastAsia="zh-CN"/>
        </w:rPr>
      </w:pPr>
      <w:r>
        <w:rPr>
          <w:rFonts w:hint="eastAsia" w:eastAsia="宋体" w:cs="宋体"/>
          <w:b/>
          <w:bCs/>
          <w:color w:val="auto"/>
          <w:kern w:val="0"/>
          <w:sz w:val="21"/>
          <w:szCs w:val="21"/>
          <w:highlight w:val="none"/>
          <w:lang w:bidi="ar"/>
        </w:rPr>
        <w:t>项目名称：</w:t>
      </w:r>
      <w:r>
        <w:rPr>
          <w:rFonts w:hint="eastAsia" w:eastAsia="宋体" w:cs="宋体"/>
          <w:b/>
          <w:bCs/>
          <w:color w:val="auto"/>
          <w:kern w:val="0"/>
          <w:sz w:val="21"/>
          <w:szCs w:val="21"/>
          <w:highlight w:val="none"/>
          <w:lang w:eastAsia="zh-CN" w:bidi="ar"/>
        </w:rPr>
        <w:t>东莞市水务集团管网有限公司2025年4T小型高压冲洗车采购项目</w:t>
      </w:r>
    </w:p>
    <w:p w14:paraId="57531B90">
      <w:pPr>
        <w:pStyle w:val="32"/>
        <w:widowControl w:val="0"/>
        <w:autoSpaceDE w:val="0"/>
        <w:snapToGrid w:val="0"/>
        <w:spacing w:before="0" w:beforeAutospacing="0" w:after="0" w:afterAutospacing="0" w:line="360" w:lineRule="auto"/>
        <w:jc w:val="both"/>
        <w:rPr>
          <w:rFonts w:hint="eastAsia" w:eastAsia="宋体" w:cs="宋体"/>
          <w:color w:val="auto"/>
          <w:sz w:val="21"/>
          <w:szCs w:val="21"/>
          <w:highlight w:val="none"/>
          <w:u w:val="single"/>
          <w:lang w:eastAsia="zh-CN"/>
        </w:rPr>
      </w:pPr>
      <w:r>
        <w:rPr>
          <w:rFonts w:hint="eastAsia" w:eastAsia="宋体" w:cs="宋体"/>
          <w:b/>
          <w:color w:val="auto"/>
          <w:kern w:val="0"/>
          <w:sz w:val="21"/>
          <w:szCs w:val="21"/>
          <w:highlight w:val="none"/>
          <w:lang w:bidi="ar"/>
        </w:rPr>
        <w:t>招标编号：</w:t>
      </w:r>
      <w:r>
        <w:rPr>
          <w:rFonts w:hint="eastAsia" w:eastAsia="宋体" w:cs="宋体"/>
          <w:b/>
          <w:color w:val="auto"/>
          <w:kern w:val="0"/>
          <w:sz w:val="21"/>
          <w:szCs w:val="21"/>
          <w:highlight w:val="none"/>
          <w:lang w:eastAsia="zh-CN" w:bidi="ar"/>
        </w:rPr>
        <w:t>0832-SFCX24DG115A</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2130"/>
        <w:gridCol w:w="2340"/>
        <w:gridCol w:w="2422"/>
        <w:gridCol w:w="1302"/>
        <w:gridCol w:w="1302"/>
      </w:tblGrid>
      <w:tr w14:paraId="2292C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02" w:type="dxa"/>
            <w:tcBorders>
              <w:top w:val="single" w:color="auto" w:sz="4" w:space="0"/>
              <w:left w:val="single" w:color="auto" w:sz="4" w:space="0"/>
              <w:bottom w:val="single" w:color="auto" w:sz="4" w:space="0"/>
              <w:right w:val="single" w:color="auto" w:sz="4" w:space="0"/>
            </w:tcBorders>
            <w:shd w:val="clear" w:color="auto" w:fill="auto"/>
            <w:vAlign w:val="center"/>
          </w:tcPr>
          <w:p w14:paraId="06CFC44F">
            <w:pPr>
              <w:autoSpaceDE w:val="0"/>
              <w:autoSpaceDN w:val="0"/>
              <w:adjustRightInd w:val="0"/>
              <w:snapToGrid w:val="0"/>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序号</w:t>
            </w:r>
          </w:p>
        </w:tc>
        <w:tc>
          <w:tcPr>
            <w:tcW w:w="2130" w:type="dxa"/>
            <w:tcBorders>
              <w:top w:val="single" w:color="auto" w:sz="4" w:space="0"/>
              <w:left w:val="single" w:color="auto" w:sz="4" w:space="0"/>
              <w:bottom w:val="single" w:color="auto" w:sz="4" w:space="0"/>
              <w:right w:val="single" w:color="auto" w:sz="4" w:space="0"/>
            </w:tcBorders>
            <w:shd w:val="clear" w:color="auto" w:fill="auto"/>
            <w:vAlign w:val="center"/>
          </w:tcPr>
          <w:p w14:paraId="09602696">
            <w:pPr>
              <w:autoSpaceDE w:val="0"/>
              <w:autoSpaceDN w:val="0"/>
              <w:adjustRightInd w:val="0"/>
              <w:snapToGrid w:val="0"/>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车辆类型</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14:paraId="3365367A">
            <w:pPr>
              <w:autoSpaceDE w:val="0"/>
              <w:autoSpaceDN w:val="0"/>
              <w:adjustRightInd w:val="0"/>
              <w:snapToGrid w:val="0"/>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配套设备名称</w:t>
            </w:r>
          </w:p>
        </w:tc>
        <w:tc>
          <w:tcPr>
            <w:tcW w:w="2422" w:type="dxa"/>
            <w:tcBorders>
              <w:top w:val="single" w:color="auto" w:sz="4" w:space="0"/>
              <w:left w:val="single" w:color="auto" w:sz="4" w:space="0"/>
              <w:bottom w:val="single" w:color="auto" w:sz="4" w:space="0"/>
              <w:right w:val="single" w:color="auto" w:sz="4" w:space="0"/>
            </w:tcBorders>
            <w:shd w:val="clear" w:color="auto" w:fill="auto"/>
            <w:vAlign w:val="center"/>
          </w:tcPr>
          <w:p w14:paraId="2C96861C">
            <w:pPr>
              <w:autoSpaceDE w:val="0"/>
              <w:autoSpaceDN w:val="0"/>
              <w:adjustRightInd w:val="0"/>
              <w:snapToGrid w:val="0"/>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品牌/规格/型号</w:t>
            </w: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14:paraId="25B0F3F8">
            <w:pPr>
              <w:autoSpaceDE w:val="0"/>
              <w:autoSpaceDN w:val="0"/>
              <w:adjustRightInd w:val="0"/>
              <w:snapToGrid w:val="0"/>
              <w:jc w:val="center"/>
              <w:rPr>
                <w:rFonts w:ascii="宋体" w:hAnsi="宋体" w:eastAsia="宋体" w:cs="宋体"/>
                <w:b/>
                <w:color w:val="auto"/>
                <w:szCs w:val="21"/>
                <w:highlight w:val="none"/>
                <w:lang w:bidi="ar"/>
              </w:rPr>
            </w:pPr>
            <w:r>
              <w:rPr>
                <w:rFonts w:hint="eastAsia" w:ascii="宋体" w:hAnsi="宋体" w:eastAsia="宋体" w:cs="宋体"/>
                <w:b/>
                <w:color w:val="auto"/>
                <w:szCs w:val="21"/>
                <w:highlight w:val="none"/>
                <w:lang w:bidi="ar"/>
              </w:rPr>
              <w:t>单位</w:t>
            </w: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14:paraId="37506B68">
            <w:pPr>
              <w:autoSpaceDE w:val="0"/>
              <w:autoSpaceDN w:val="0"/>
              <w:adjustRightInd w:val="0"/>
              <w:snapToGrid w:val="0"/>
              <w:jc w:val="center"/>
              <w:rPr>
                <w:rFonts w:ascii="宋体" w:hAnsi="宋体" w:eastAsia="宋体" w:cs="宋体"/>
                <w:b/>
                <w:color w:val="auto"/>
                <w:szCs w:val="21"/>
                <w:highlight w:val="none"/>
                <w:lang w:bidi="ar"/>
              </w:rPr>
            </w:pPr>
            <w:r>
              <w:rPr>
                <w:rFonts w:hint="eastAsia" w:ascii="宋体" w:hAnsi="宋体" w:eastAsia="宋体" w:cs="宋体"/>
                <w:b/>
                <w:color w:val="auto"/>
                <w:szCs w:val="21"/>
                <w:highlight w:val="none"/>
                <w:lang w:bidi="ar"/>
              </w:rPr>
              <w:t>数量</w:t>
            </w:r>
          </w:p>
        </w:tc>
      </w:tr>
      <w:tr w14:paraId="153CC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tcBorders>
              <w:top w:val="nil"/>
              <w:left w:val="single" w:color="auto" w:sz="4" w:space="0"/>
              <w:bottom w:val="single" w:color="auto" w:sz="4" w:space="0"/>
              <w:right w:val="single" w:color="auto" w:sz="4" w:space="0"/>
            </w:tcBorders>
            <w:shd w:val="clear" w:color="auto" w:fill="auto"/>
            <w:vAlign w:val="center"/>
          </w:tcPr>
          <w:p w14:paraId="11105C5C">
            <w:pPr>
              <w:autoSpaceDE w:val="0"/>
              <w:autoSpaceDN w:val="0"/>
              <w:adjustRightInd w:val="0"/>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1</w:t>
            </w:r>
          </w:p>
        </w:tc>
        <w:tc>
          <w:tcPr>
            <w:tcW w:w="2130" w:type="dxa"/>
            <w:vMerge w:val="restart"/>
            <w:tcBorders>
              <w:top w:val="nil"/>
              <w:left w:val="single" w:color="auto" w:sz="4" w:space="0"/>
              <w:bottom w:val="single" w:color="auto" w:sz="4" w:space="0"/>
              <w:right w:val="single" w:color="auto" w:sz="4" w:space="0"/>
            </w:tcBorders>
            <w:shd w:val="clear" w:color="auto" w:fill="auto"/>
            <w:vAlign w:val="center"/>
          </w:tcPr>
          <w:p w14:paraId="22CCC4A5">
            <w:pPr>
              <w:autoSpaceDE w:val="0"/>
              <w:autoSpaceDN w:val="0"/>
              <w:adjustRightInd w:val="0"/>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4T小型高压冲洗车</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14:paraId="4A6D3D0C">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2422" w:type="dxa"/>
            <w:tcBorders>
              <w:top w:val="single" w:color="auto" w:sz="4" w:space="0"/>
              <w:left w:val="single" w:color="auto" w:sz="4" w:space="0"/>
              <w:bottom w:val="single" w:color="auto" w:sz="4" w:space="0"/>
              <w:right w:val="single" w:color="auto" w:sz="4" w:space="0"/>
            </w:tcBorders>
            <w:shd w:val="clear" w:color="auto" w:fill="auto"/>
            <w:vAlign w:val="center"/>
          </w:tcPr>
          <w:p w14:paraId="6A73872E">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14:paraId="643CDDA2">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14:paraId="00DF328A">
            <w:pPr>
              <w:autoSpaceDE w:val="0"/>
              <w:autoSpaceDN w:val="0"/>
              <w:adjustRightInd w:val="0"/>
              <w:snapToGrid w:val="0"/>
              <w:spacing w:line="360" w:lineRule="auto"/>
              <w:jc w:val="center"/>
              <w:rPr>
                <w:rFonts w:ascii="宋体" w:hAnsi="宋体" w:eastAsia="宋体" w:cs="宋体"/>
                <w:b/>
                <w:color w:val="auto"/>
                <w:szCs w:val="21"/>
                <w:highlight w:val="none"/>
              </w:rPr>
            </w:pPr>
          </w:p>
        </w:tc>
      </w:tr>
      <w:tr w14:paraId="76C4E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tcBorders>
              <w:top w:val="nil"/>
              <w:left w:val="single" w:color="auto" w:sz="4" w:space="0"/>
              <w:bottom w:val="single" w:color="auto" w:sz="4" w:space="0"/>
              <w:right w:val="single" w:color="auto" w:sz="4" w:space="0"/>
            </w:tcBorders>
            <w:shd w:val="clear" w:color="auto" w:fill="auto"/>
            <w:vAlign w:val="center"/>
          </w:tcPr>
          <w:p w14:paraId="394EDBC3">
            <w:pPr>
              <w:rPr>
                <w:rFonts w:ascii="Calibri" w:hAnsi="Calibri" w:eastAsia="宋体" w:cs="Times New Roman"/>
                <w:color w:val="auto"/>
                <w:szCs w:val="21"/>
                <w:highlight w:val="none"/>
              </w:rPr>
            </w:pPr>
          </w:p>
        </w:tc>
        <w:tc>
          <w:tcPr>
            <w:tcW w:w="2130" w:type="dxa"/>
            <w:vMerge w:val="continue"/>
            <w:tcBorders>
              <w:top w:val="nil"/>
              <w:left w:val="single" w:color="auto" w:sz="4" w:space="0"/>
              <w:bottom w:val="single" w:color="auto" w:sz="4" w:space="0"/>
              <w:right w:val="single" w:color="auto" w:sz="4" w:space="0"/>
            </w:tcBorders>
            <w:shd w:val="clear" w:color="auto" w:fill="auto"/>
            <w:vAlign w:val="center"/>
          </w:tcPr>
          <w:p w14:paraId="7FE570C8">
            <w:pPr>
              <w:rPr>
                <w:rFonts w:ascii="Calibri" w:hAnsi="Calibri" w:eastAsia="宋体" w:cs="Times New Roman"/>
                <w:color w:val="auto"/>
                <w:szCs w:val="21"/>
                <w:highlight w:val="none"/>
              </w:rPr>
            </w:pP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14:paraId="7B8F82A6">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2422" w:type="dxa"/>
            <w:tcBorders>
              <w:top w:val="single" w:color="auto" w:sz="4" w:space="0"/>
              <w:left w:val="single" w:color="auto" w:sz="4" w:space="0"/>
              <w:bottom w:val="single" w:color="auto" w:sz="4" w:space="0"/>
              <w:right w:val="single" w:color="auto" w:sz="4" w:space="0"/>
            </w:tcBorders>
            <w:shd w:val="clear" w:color="auto" w:fill="auto"/>
            <w:vAlign w:val="center"/>
          </w:tcPr>
          <w:p w14:paraId="6D744EAB">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14:paraId="2FFA3517">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14:paraId="5BB66848">
            <w:pPr>
              <w:autoSpaceDE w:val="0"/>
              <w:autoSpaceDN w:val="0"/>
              <w:adjustRightInd w:val="0"/>
              <w:snapToGrid w:val="0"/>
              <w:spacing w:line="360" w:lineRule="auto"/>
              <w:jc w:val="center"/>
              <w:rPr>
                <w:rFonts w:ascii="宋体" w:hAnsi="宋体" w:eastAsia="宋体" w:cs="宋体"/>
                <w:b/>
                <w:color w:val="auto"/>
                <w:szCs w:val="21"/>
                <w:highlight w:val="none"/>
              </w:rPr>
            </w:pPr>
          </w:p>
        </w:tc>
      </w:tr>
      <w:tr w14:paraId="6B464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tcBorders>
              <w:top w:val="nil"/>
              <w:left w:val="single" w:color="auto" w:sz="4" w:space="0"/>
              <w:bottom w:val="single" w:color="auto" w:sz="4" w:space="0"/>
              <w:right w:val="single" w:color="auto" w:sz="4" w:space="0"/>
            </w:tcBorders>
            <w:shd w:val="clear" w:color="auto" w:fill="auto"/>
            <w:vAlign w:val="center"/>
          </w:tcPr>
          <w:p w14:paraId="125D98FE">
            <w:pPr>
              <w:rPr>
                <w:rFonts w:ascii="Calibri" w:hAnsi="Calibri" w:eastAsia="宋体" w:cs="Times New Roman"/>
                <w:color w:val="auto"/>
                <w:szCs w:val="21"/>
                <w:highlight w:val="none"/>
              </w:rPr>
            </w:pPr>
          </w:p>
        </w:tc>
        <w:tc>
          <w:tcPr>
            <w:tcW w:w="2130" w:type="dxa"/>
            <w:vMerge w:val="continue"/>
            <w:tcBorders>
              <w:top w:val="nil"/>
              <w:left w:val="single" w:color="auto" w:sz="4" w:space="0"/>
              <w:bottom w:val="single" w:color="auto" w:sz="4" w:space="0"/>
              <w:right w:val="single" w:color="auto" w:sz="4" w:space="0"/>
            </w:tcBorders>
            <w:shd w:val="clear" w:color="auto" w:fill="auto"/>
            <w:vAlign w:val="center"/>
          </w:tcPr>
          <w:p w14:paraId="5A89553A">
            <w:pPr>
              <w:rPr>
                <w:rFonts w:ascii="Calibri" w:hAnsi="Calibri" w:eastAsia="宋体" w:cs="Times New Roman"/>
                <w:color w:val="auto"/>
                <w:szCs w:val="21"/>
                <w:highlight w:val="none"/>
              </w:rPr>
            </w:pP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14:paraId="7A6B10CE">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2422" w:type="dxa"/>
            <w:tcBorders>
              <w:top w:val="single" w:color="auto" w:sz="4" w:space="0"/>
              <w:left w:val="single" w:color="auto" w:sz="4" w:space="0"/>
              <w:bottom w:val="single" w:color="auto" w:sz="4" w:space="0"/>
              <w:right w:val="single" w:color="auto" w:sz="4" w:space="0"/>
            </w:tcBorders>
            <w:shd w:val="clear" w:color="auto" w:fill="auto"/>
            <w:vAlign w:val="center"/>
          </w:tcPr>
          <w:p w14:paraId="49B84454">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14:paraId="4A4E5A40">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14:paraId="4207799D">
            <w:pPr>
              <w:autoSpaceDE w:val="0"/>
              <w:autoSpaceDN w:val="0"/>
              <w:adjustRightInd w:val="0"/>
              <w:snapToGrid w:val="0"/>
              <w:spacing w:line="360" w:lineRule="auto"/>
              <w:jc w:val="center"/>
              <w:rPr>
                <w:rFonts w:ascii="宋体" w:hAnsi="宋体" w:eastAsia="宋体" w:cs="宋体"/>
                <w:b/>
                <w:color w:val="auto"/>
                <w:szCs w:val="21"/>
                <w:highlight w:val="none"/>
              </w:rPr>
            </w:pPr>
          </w:p>
        </w:tc>
      </w:tr>
    </w:tbl>
    <w:p w14:paraId="1041F0D2">
      <w:pPr>
        <w:autoSpaceDE w:val="0"/>
        <w:autoSpaceDN w:val="0"/>
        <w:adjustRightInd w:val="0"/>
        <w:snapToGrid w:val="0"/>
        <w:spacing w:line="360" w:lineRule="auto"/>
        <w:rPr>
          <w:rFonts w:ascii="宋体" w:hAnsi="宋体" w:eastAsia="宋体" w:cs="宋体"/>
          <w:b/>
          <w:color w:val="auto"/>
          <w:szCs w:val="21"/>
          <w:highlight w:val="none"/>
        </w:rPr>
      </w:pPr>
      <w:r>
        <w:rPr>
          <w:rFonts w:hint="eastAsia" w:ascii="宋体" w:hAnsi="宋体" w:eastAsia="宋体" w:cs="宋体"/>
          <w:b/>
          <w:color w:val="auto"/>
          <w:kern w:val="0"/>
          <w:szCs w:val="21"/>
          <w:highlight w:val="none"/>
          <w:lang w:bidi="ar"/>
        </w:rPr>
        <w:t>备注：（1）此表为单台（辆）车辆的配置清单明细表。</w:t>
      </w:r>
    </w:p>
    <w:p w14:paraId="50F5B8B4">
      <w:pPr>
        <w:autoSpaceDE w:val="0"/>
        <w:autoSpaceDN w:val="0"/>
        <w:adjustRightInd w:val="0"/>
        <w:snapToGrid w:val="0"/>
        <w:spacing w:line="360" w:lineRule="auto"/>
        <w:ind w:firstLine="632" w:firstLineChars="300"/>
        <w:rPr>
          <w:rFonts w:ascii="宋体" w:hAnsi="宋体" w:eastAsia="宋体" w:cs="宋体"/>
          <w:b/>
          <w:color w:val="auto"/>
          <w:szCs w:val="21"/>
          <w:highlight w:val="none"/>
        </w:rPr>
      </w:pPr>
      <w:r>
        <w:rPr>
          <w:rFonts w:hint="eastAsia" w:ascii="宋体" w:hAnsi="宋体" w:eastAsia="宋体" w:cs="宋体"/>
          <w:b/>
          <w:color w:val="auto"/>
          <w:kern w:val="0"/>
          <w:szCs w:val="21"/>
          <w:highlight w:val="none"/>
          <w:lang w:bidi="ar"/>
        </w:rPr>
        <w:t>（2）投标人根据所投产品的实际情况如实填写本表。</w:t>
      </w:r>
    </w:p>
    <w:p w14:paraId="754B6053">
      <w:pPr>
        <w:autoSpaceDE w:val="0"/>
        <w:autoSpaceDN w:val="0"/>
        <w:adjustRightInd w:val="0"/>
        <w:snapToGrid w:val="0"/>
        <w:spacing w:line="360" w:lineRule="auto"/>
        <w:ind w:firstLine="632" w:firstLineChars="300"/>
        <w:rPr>
          <w:rFonts w:ascii="宋体" w:hAnsi="宋体" w:eastAsia="宋体" w:cs="宋体"/>
          <w:b/>
          <w:color w:val="auto"/>
          <w:szCs w:val="21"/>
          <w:highlight w:val="none"/>
        </w:rPr>
      </w:pPr>
      <w:r>
        <w:rPr>
          <w:rFonts w:hint="eastAsia" w:ascii="宋体" w:hAnsi="宋体" w:eastAsia="宋体" w:cs="宋体"/>
          <w:b/>
          <w:color w:val="auto"/>
          <w:kern w:val="0"/>
          <w:szCs w:val="21"/>
          <w:highlight w:val="none"/>
          <w:lang w:bidi="ar"/>
        </w:rPr>
        <w:t>（3）填写内容包括但不限于组成实现用户需求书车辆所需功能的底盘、发动机、罐体</w:t>
      </w:r>
      <w:r>
        <w:rPr>
          <w:rFonts w:hint="eastAsia" w:ascii="宋体" w:hAnsi="宋体" w:eastAsia="宋体" w:cs="宋体"/>
          <w:b/>
          <w:color w:val="auto"/>
          <w:kern w:val="0"/>
          <w:szCs w:val="21"/>
          <w:highlight w:val="none"/>
          <w:lang w:eastAsia="zh-CN" w:bidi="ar"/>
        </w:rPr>
        <w:t>、</w:t>
      </w:r>
      <w:r>
        <w:rPr>
          <w:rFonts w:hint="eastAsia" w:ascii="宋体" w:hAnsi="宋体" w:eastAsia="宋体" w:cs="宋体"/>
          <w:b/>
          <w:color w:val="auto"/>
          <w:kern w:val="0"/>
          <w:szCs w:val="21"/>
          <w:highlight w:val="none"/>
          <w:lang w:val="en-US" w:eastAsia="zh-CN" w:bidi="ar"/>
        </w:rPr>
        <w:t>高压水泵、高压胶管、喷头等功能性配置及随车工具等需求配置</w:t>
      </w:r>
      <w:r>
        <w:rPr>
          <w:rFonts w:hint="eastAsia" w:ascii="宋体" w:hAnsi="宋体" w:eastAsia="宋体" w:cs="宋体"/>
          <w:b/>
          <w:color w:val="auto"/>
          <w:kern w:val="0"/>
          <w:szCs w:val="21"/>
          <w:highlight w:val="none"/>
          <w:lang w:bidi="ar"/>
        </w:rPr>
        <w:t>。</w:t>
      </w:r>
    </w:p>
    <w:p w14:paraId="260DC0A3">
      <w:pPr>
        <w:autoSpaceDE w:val="0"/>
        <w:autoSpaceDN w:val="0"/>
        <w:adjustRightInd w:val="0"/>
        <w:snapToGrid w:val="0"/>
        <w:spacing w:line="360" w:lineRule="auto"/>
        <w:ind w:firstLine="632" w:firstLineChars="300"/>
        <w:rPr>
          <w:rFonts w:ascii="宋体" w:hAnsi="宋体" w:eastAsia="宋体" w:cs="宋体"/>
          <w:b/>
          <w:color w:val="auto"/>
          <w:szCs w:val="21"/>
          <w:highlight w:val="none"/>
        </w:rPr>
      </w:pPr>
      <w:r>
        <w:rPr>
          <w:rFonts w:hint="eastAsia" w:ascii="宋体" w:hAnsi="宋体" w:eastAsia="宋体" w:cs="宋体"/>
          <w:b/>
          <w:color w:val="auto"/>
          <w:kern w:val="0"/>
          <w:szCs w:val="21"/>
          <w:highlight w:val="none"/>
          <w:lang w:bidi="ar"/>
        </w:rPr>
        <w:t xml:space="preserve"> </w:t>
      </w:r>
    </w:p>
    <w:p w14:paraId="6B0724EB">
      <w:pPr>
        <w:autoSpaceDE w:val="0"/>
        <w:autoSpaceDN w:val="0"/>
        <w:adjustRightInd w:val="0"/>
        <w:spacing w:line="360" w:lineRule="auto"/>
        <w:ind w:firstLine="5040"/>
        <w:rPr>
          <w:rFonts w:ascii="宋体" w:hAnsi="宋体" w:eastAsia="宋体" w:cs="宋体"/>
          <w:color w:val="auto"/>
          <w:szCs w:val="21"/>
          <w:highlight w:val="none"/>
        </w:rPr>
      </w:pPr>
      <w:r>
        <w:rPr>
          <w:rFonts w:hint="eastAsia" w:ascii="宋体" w:hAnsi="宋体" w:eastAsia="宋体" w:cs="宋体"/>
          <w:color w:val="auto"/>
          <w:szCs w:val="21"/>
          <w:highlight w:val="none"/>
          <w:lang w:bidi="ar"/>
        </w:rPr>
        <w:t>投标人：（加盖投标人法人公章）</w:t>
      </w:r>
    </w:p>
    <w:p w14:paraId="4A749C3B">
      <w:pPr>
        <w:autoSpaceDE w:val="0"/>
        <w:autoSpaceDN w:val="0"/>
        <w:adjustRightInd w:val="0"/>
        <w:spacing w:line="360" w:lineRule="auto"/>
        <w:ind w:firstLine="5040"/>
        <w:jc w:val="left"/>
        <w:outlineLvl w:val="9"/>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法定代表人或其授权代表签名（或盖私章）：</w:t>
      </w:r>
    </w:p>
    <w:p w14:paraId="54CDF615">
      <w:pPr>
        <w:autoSpaceDE w:val="0"/>
        <w:autoSpaceDN w:val="0"/>
        <w:adjustRightInd w:val="0"/>
        <w:snapToGrid/>
        <w:spacing w:line="360" w:lineRule="auto"/>
        <w:ind w:left="0" w:leftChars="0" w:firstLine="5040" w:firstLineChars="0"/>
        <w:jc w:val="left"/>
        <w:rPr>
          <w:rFonts w:ascii="宋体" w:hAnsi="宋体" w:eastAsia="宋体" w:cs="Times New Roman"/>
          <w:color w:val="auto"/>
          <w:kern w:val="0"/>
          <w:szCs w:val="21"/>
          <w:highlight w:val="none"/>
          <w:lang w:val="zh-CN"/>
        </w:rPr>
      </w:pPr>
      <w:r>
        <w:rPr>
          <w:rFonts w:hint="eastAsia" w:ascii="宋体" w:hAnsi="宋体" w:eastAsia="宋体" w:cs="宋体"/>
          <w:color w:val="auto"/>
          <w:szCs w:val="21"/>
          <w:highlight w:val="none"/>
          <w:lang w:bidi="ar"/>
        </w:rPr>
        <w:t>日期：   年   月   日</w:t>
      </w:r>
      <w:bookmarkEnd w:id="658"/>
      <w:bookmarkEnd w:id="659"/>
      <w:bookmarkEnd w:id="660"/>
      <w:bookmarkEnd w:id="661"/>
      <w:bookmarkEnd w:id="662"/>
      <w:bookmarkEnd w:id="663"/>
      <w:bookmarkEnd w:id="664"/>
      <w:bookmarkEnd w:id="665"/>
    </w:p>
    <w:p w14:paraId="21B7E36E">
      <w:pPr>
        <w:autoSpaceDE w:val="0"/>
        <w:autoSpaceDN w:val="0"/>
        <w:adjustRightInd w:val="0"/>
        <w:spacing w:line="360" w:lineRule="auto"/>
        <w:ind w:firstLine="4200" w:firstLineChars="2000"/>
        <w:jc w:val="left"/>
        <w:rPr>
          <w:rFonts w:ascii="宋体" w:hAnsi="宋体" w:eastAsia="宋体" w:cs="Times New Roman"/>
          <w:color w:val="auto"/>
          <w:kern w:val="3"/>
          <w:szCs w:val="21"/>
          <w:highlight w:val="none"/>
        </w:rPr>
      </w:pPr>
    </w:p>
    <w:p w14:paraId="4F2CD147">
      <w:pPr>
        <w:widowControl/>
        <w:jc w:val="left"/>
        <w:rPr>
          <w:rFonts w:ascii="宋体" w:hAnsi="宋体" w:eastAsia="宋体" w:cs="Times New Roman"/>
          <w:color w:val="auto"/>
          <w:kern w:val="0"/>
          <w:szCs w:val="21"/>
          <w:highlight w:val="none"/>
        </w:rPr>
      </w:pPr>
      <w:bookmarkStart w:id="674" w:name="_Toc94107225"/>
      <w:r>
        <w:rPr>
          <w:rFonts w:ascii="宋体" w:hAnsi="宋体" w:eastAsia="宋体" w:cs="Times New Roman"/>
          <w:color w:val="auto"/>
          <w:kern w:val="0"/>
          <w:szCs w:val="21"/>
          <w:highlight w:val="none"/>
        </w:rPr>
        <w:br w:type="page"/>
      </w:r>
    </w:p>
    <w:bookmarkEnd w:id="674"/>
    <w:p w14:paraId="652C7CD7">
      <w:pPr>
        <w:autoSpaceDE w:val="0"/>
        <w:autoSpaceDN w:val="0"/>
        <w:adjustRightInd w:val="0"/>
        <w:spacing w:line="360" w:lineRule="auto"/>
        <w:jc w:val="left"/>
        <w:outlineLvl w:val="2"/>
        <w:rPr>
          <w:rFonts w:ascii="宋体" w:hAnsi="宋体" w:eastAsia="宋体" w:cs="宋体"/>
          <w:b/>
          <w:color w:val="auto"/>
          <w:kern w:val="0"/>
          <w:sz w:val="30"/>
          <w:szCs w:val="30"/>
          <w:highlight w:val="none"/>
          <w:lang w:bidi="ar"/>
        </w:rPr>
      </w:pPr>
      <w:bookmarkStart w:id="675" w:name="_Toc169169456"/>
      <w:bookmarkStart w:id="676" w:name="_Toc27219"/>
      <w:bookmarkStart w:id="677" w:name="_Toc140596949"/>
      <w:bookmarkStart w:id="678" w:name="_Toc102860094"/>
      <w:bookmarkStart w:id="679" w:name="_Toc102860438"/>
      <w:bookmarkStart w:id="680" w:name="_Toc142508389"/>
      <w:bookmarkStart w:id="681" w:name="_Toc104991896"/>
      <w:bookmarkStart w:id="682" w:name="_Toc533708139"/>
      <w:r>
        <w:rPr>
          <w:rFonts w:hint="eastAsia" w:ascii="宋体" w:hAnsi="宋体" w:eastAsia="宋体" w:cs="宋体"/>
          <w:b/>
          <w:color w:val="auto"/>
          <w:kern w:val="0"/>
          <w:sz w:val="30"/>
          <w:szCs w:val="30"/>
          <w:highlight w:val="none"/>
          <w:lang w:bidi="ar"/>
        </w:rPr>
        <w:t>13</w:t>
      </w:r>
      <w:r>
        <w:rPr>
          <w:rFonts w:hint="eastAsia" w:ascii="宋体" w:hAnsi="宋体" w:eastAsia="宋体" w:cs="宋体"/>
          <w:b/>
          <w:color w:val="auto"/>
          <w:kern w:val="0"/>
          <w:sz w:val="30"/>
          <w:szCs w:val="30"/>
          <w:highlight w:val="none"/>
          <w:lang w:val="en-US" w:eastAsia="zh-CN" w:bidi="ar"/>
        </w:rPr>
        <w:t>.</w:t>
      </w:r>
      <w:r>
        <w:rPr>
          <w:rFonts w:hint="eastAsia" w:ascii="宋体" w:hAnsi="宋体" w:eastAsia="宋体" w:cs="宋体"/>
          <w:b/>
          <w:color w:val="auto"/>
          <w:kern w:val="0"/>
          <w:sz w:val="30"/>
          <w:szCs w:val="30"/>
          <w:highlight w:val="none"/>
          <w:lang w:bidi="ar"/>
        </w:rPr>
        <w:t>4 零部件保修期限表</w:t>
      </w:r>
      <w:bookmarkEnd w:id="675"/>
      <w:bookmarkEnd w:id="676"/>
    </w:p>
    <w:p w14:paraId="1A87BE8C">
      <w:pPr>
        <w:widowControl/>
        <w:autoSpaceDE w:val="0"/>
        <w:autoSpaceDN w:val="0"/>
        <w:adjustRightInd w:val="0"/>
        <w:spacing w:line="360" w:lineRule="auto"/>
        <w:jc w:val="left"/>
        <w:outlineLvl w:val="2"/>
        <w:rPr>
          <w:rFonts w:hint="eastAsia" w:ascii="宋体" w:hAnsi="宋体" w:eastAsia="宋体" w:cs="宋体"/>
          <w:b/>
          <w:bCs/>
          <w:color w:val="auto"/>
          <w:kern w:val="0"/>
          <w:sz w:val="32"/>
          <w:szCs w:val="32"/>
          <w:highlight w:val="none"/>
          <w:lang w:bidi="ar"/>
        </w:rPr>
      </w:pPr>
      <w:bookmarkStart w:id="683" w:name="_Toc12139"/>
      <w:r>
        <w:rPr>
          <w:rFonts w:hint="eastAsia" w:ascii="宋体" w:hAnsi="宋体" w:eastAsia="宋体" w:cs="宋体"/>
          <w:b/>
          <w:bCs/>
          <w:color w:val="auto"/>
          <w:kern w:val="0"/>
          <w:sz w:val="32"/>
          <w:szCs w:val="32"/>
          <w:highlight w:val="none"/>
          <w:lang w:bidi="ar"/>
        </w:rPr>
        <w:t>13</w:t>
      </w:r>
      <w:r>
        <w:rPr>
          <w:rFonts w:hint="eastAsia" w:ascii="宋体" w:hAnsi="宋体" w:eastAsia="宋体" w:cs="宋体"/>
          <w:b/>
          <w:bCs/>
          <w:color w:val="auto"/>
          <w:kern w:val="0"/>
          <w:sz w:val="32"/>
          <w:szCs w:val="32"/>
          <w:highlight w:val="none"/>
          <w:lang w:val="en-US" w:eastAsia="zh-CN" w:bidi="ar"/>
        </w:rPr>
        <w:t>.</w:t>
      </w:r>
      <w:r>
        <w:rPr>
          <w:rFonts w:hint="eastAsia" w:ascii="宋体" w:hAnsi="宋体" w:eastAsia="宋体" w:cs="宋体"/>
          <w:b/>
          <w:bCs/>
          <w:color w:val="auto"/>
          <w:kern w:val="0"/>
          <w:sz w:val="32"/>
          <w:szCs w:val="32"/>
          <w:highlight w:val="none"/>
          <w:lang w:bidi="ar"/>
        </w:rPr>
        <w:t>4</w:t>
      </w:r>
      <w:r>
        <w:rPr>
          <w:rFonts w:hint="eastAsia" w:ascii="宋体" w:hAnsi="宋体" w:eastAsia="宋体" w:cs="宋体"/>
          <w:b/>
          <w:bCs/>
          <w:color w:val="auto"/>
          <w:kern w:val="0"/>
          <w:sz w:val="32"/>
          <w:szCs w:val="32"/>
          <w:highlight w:val="none"/>
          <w:lang w:val="en-US" w:eastAsia="zh-CN" w:bidi="ar"/>
        </w:rPr>
        <w:t>.</w:t>
      </w:r>
      <w:r>
        <w:rPr>
          <w:rFonts w:hint="eastAsia" w:ascii="宋体" w:hAnsi="宋体" w:eastAsia="宋体" w:cs="宋体"/>
          <w:b/>
          <w:bCs/>
          <w:color w:val="auto"/>
          <w:kern w:val="0"/>
          <w:sz w:val="32"/>
          <w:szCs w:val="32"/>
          <w:highlight w:val="none"/>
          <w:lang w:bidi="ar"/>
        </w:rPr>
        <w:t xml:space="preserve">1 </w:t>
      </w:r>
      <w:r>
        <w:rPr>
          <w:rFonts w:hint="eastAsia" w:ascii="宋体" w:hAnsi="宋体" w:eastAsia="宋体" w:cs="宋体"/>
          <w:b/>
          <w:color w:val="auto"/>
          <w:sz w:val="32"/>
          <w:szCs w:val="32"/>
          <w:highlight w:val="none"/>
          <w:lang w:bidi="ar"/>
        </w:rPr>
        <w:t>易损易耗</w:t>
      </w:r>
      <w:r>
        <w:rPr>
          <w:rFonts w:hint="eastAsia" w:ascii="宋体" w:hAnsi="宋体" w:eastAsia="宋体" w:cs="宋体"/>
          <w:b/>
          <w:bCs/>
          <w:color w:val="auto"/>
          <w:kern w:val="0"/>
          <w:sz w:val="32"/>
          <w:szCs w:val="32"/>
          <w:highlight w:val="none"/>
          <w:lang w:bidi="ar"/>
        </w:rPr>
        <w:t>零部件保修期限</w:t>
      </w:r>
      <w:bookmarkEnd w:id="683"/>
    </w:p>
    <w:tbl>
      <w:tblPr>
        <w:tblStyle w:val="36"/>
        <w:tblpPr w:leftFromText="180" w:rightFromText="180" w:vertAnchor="text" w:horzAnchor="page" w:tblpX="1917" w:tblpY="295"/>
        <w:tblOverlap w:val="never"/>
        <w:tblW w:w="73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4"/>
        <w:gridCol w:w="2221"/>
        <w:gridCol w:w="2175"/>
        <w:gridCol w:w="2265"/>
      </w:tblGrid>
      <w:tr w14:paraId="4B81E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CA29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8616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分类</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7073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易损易耗件名称</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988D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质保期限</w:t>
            </w:r>
          </w:p>
        </w:tc>
      </w:tr>
      <w:tr w14:paraId="2C1C0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A52BC">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1</w:t>
            </w:r>
          </w:p>
        </w:tc>
        <w:tc>
          <w:tcPr>
            <w:tcW w:w="2221" w:type="dxa"/>
            <w:vMerge w:val="restart"/>
            <w:tcBorders>
              <w:top w:val="single" w:color="000000" w:sz="4" w:space="0"/>
              <w:left w:val="single" w:color="000000" w:sz="4" w:space="0"/>
              <w:bottom w:val="nil"/>
              <w:right w:val="single" w:color="000000" w:sz="4" w:space="0"/>
            </w:tcBorders>
            <w:shd w:val="clear" w:color="auto" w:fill="auto"/>
            <w:vAlign w:val="center"/>
          </w:tcPr>
          <w:p w14:paraId="4AC3E925">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承诺质保配置</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04C7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离合器摩擦片</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87A6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1年</w:t>
            </w:r>
          </w:p>
        </w:tc>
      </w:tr>
      <w:tr w14:paraId="1C37C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1E7E4">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2</w:t>
            </w:r>
          </w:p>
        </w:tc>
        <w:tc>
          <w:tcPr>
            <w:tcW w:w="2221" w:type="dxa"/>
            <w:vMerge w:val="continue"/>
            <w:tcBorders>
              <w:top w:val="single" w:color="000000" w:sz="4" w:space="0"/>
              <w:left w:val="single" w:color="000000" w:sz="4" w:space="0"/>
              <w:bottom w:val="nil"/>
              <w:right w:val="single" w:color="000000" w:sz="4" w:space="0"/>
            </w:tcBorders>
            <w:shd w:val="clear" w:color="auto" w:fill="auto"/>
            <w:vAlign w:val="center"/>
          </w:tcPr>
          <w:p w14:paraId="4A5200CE">
            <w:pPr>
              <w:jc w:val="center"/>
              <w:rPr>
                <w:rFonts w:hint="eastAsia" w:ascii="宋体" w:hAnsi="宋体" w:eastAsia="宋体" w:cs="宋体"/>
                <w:b/>
                <w:bCs/>
                <w:i w:val="0"/>
                <w:iCs w:val="0"/>
                <w:color w:val="auto"/>
                <w:sz w:val="20"/>
                <w:szCs w:val="20"/>
                <w:highlight w:val="none"/>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C2CA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制动摩擦片</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38AE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1年</w:t>
            </w:r>
          </w:p>
        </w:tc>
      </w:tr>
      <w:tr w14:paraId="66C3D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8A49E">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3</w:t>
            </w:r>
          </w:p>
        </w:tc>
        <w:tc>
          <w:tcPr>
            <w:tcW w:w="2221" w:type="dxa"/>
            <w:vMerge w:val="continue"/>
            <w:tcBorders>
              <w:top w:val="single" w:color="000000" w:sz="4" w:space="0"/>
              <w:left w:val="single" w:color="000000" w:sz="4" w:space="0"/>
              <w:bottom w:val="nil"/>
              <w:right w:val="single" w:color="000000" w:sz="4" w:space="0"/>
            </w:tcBorders>
            <w:shd w:val="clear" w:color="auto" w:fill="auto"/>
            <w:vAlign w:val="center"/>
          </w:tcPr>
          <w:p w14:paraId="373A3D57">
            <w:pPr>
              <w:jc w:val="center"/>
              <w:rPr>
                <w:rFonts w:hint="eastAsia" w:ascii="宋体" w:hAnsi="宋体" w:eastAsia="宋体" w:cs="宋体"/>
                <w:b/>
                <w:bCs/>
                <w:i w:val="0"/>
                <w:iCs w:val="0"/>
                <w:color w:val="auto"/>
                <w:sz w:val="20"/>
                <w:szCs w:val="20"/>
                <w:highlight w:val="none"/>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819E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启动电瓶</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3F40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1年</w:t>
            </w:r>
          </w:p>
        </w:tc>
      </w:tr>
      <w:tr w14:paraId="3E5C3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EEA13">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4</w:t>
            </w:r>
          </w:p>
        </w:tc>
        <w:tc>
          <w:tcPr>
            <w:tcW w:w="2221" w:type="dxa"/>
            <w:vMerge w:val="continue"/>
            <w:tcBorders>
              <w:top w:val="single" w:color="000000" w:sz="4" w:space="0"/>
              <w:left w:val="single" w:color="000000" w:sz="4" w:space="0"/>
              <w:bottom w:val="nil"/>
              <w:right w:val="single" w:color="000000" w:sz="4" w:space="0"/>
            </w:tcBorders>
            <w:shd w:val="clear" w:color="auto" w:fill="auto"/>
            <w:vAlign w:val="center"/>
          </w:tcPr>
          <w:p w14:paraId="4FAEEE10">
            <w:pPr>
              <w:jc w:val="center"/>
              <w:rPr>
                <w:rFonts w:hint="eastAsia" w:ascii="宋体" w:hAnsi="宋体" w:eastAsia="宋体" w:cs="宋体"/>
                <w:b/>
                <w:bCs/>
                <w:i w:val="0"/>
                <w:iCs w:val="0"/>
                <w:color w:val="auto"/>
                <w:sz w:val="20"/>
                <w:szCs w:val="20"/>
                <w:highlight w:val="none"/>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9D04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各项照明灯泡部件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38D1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1年</w:t>
            </w:r>
          </w:p>
        </w:tc>
      </w:tr>
      <w:tr w14:paraId="176A6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D3E4E">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5</w:t>
            </w:r>
          </w:p>
        </w:tc>
        <w:tc>
          <w:tcPr>
            <w:tcW w:w="2221" w:type="dxa"/>
            <w:vMerge w:val="continue"/>
            <w:tcBorders>
              <w:top w:val="single" w:color="000000" w:sz="4" w:space="0"/>
              <w:left w:val="single" w:color="000000" w:sz="4" w:space="0"/>
              <w:bottom w:val="nil"/>
              <w:right w:val="single" w:color="000000" w:sz="4" w:space="0"/>
            </w:tcBorders>
            <w:shd w:val="clear" w:color="auto" w:fill="auto"/>
            <w:vAlign w:val="center"/>
          </w:tcPr>
          <w:p w14:paraId="4B3F0D9D">
            <w:pPr>
              <w:jc w:val="center"/>
              <w:rPr>
                <w:rFonts w:hint="eastAsia" w:ascii="宋体" w:hAnsi="宋体" w:eastAsia="宋体" w:cs="宋体"/>
                <w:b/>
                <w:bCs/>
                <w:i w:val="0"/>
                <w:iCs w:val="0"/>
                <w:color w:val="auto"/>
                <w:sz w:val="20"/>
                <w:szCs w:val="20"/>
                <w:highlight w:val="none"/>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F51B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轮胎（含备胎）</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6E58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6个月</w:t>
            </w:r>
          </w:p>
        </w:tc>
      </w:tr>
      <w:tr w14:paraId="2396D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9BBF6">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6</w:t>
            </w:r>
          </w:p>
        </w:tc>
        <w:tc>
          <w:tcPr>
            <w:tcW w:w="2221" w:type="dxa"/>
            <w:vMerge w:val="continue"/>
            <w:tcBorders>
              <w:top w:val="single" w:color="000000" w:sz="4" w:space="0"/>
              <w:left w:val="single" w:color="000000" w:sz="4" w:space="0"/>
              <w:bottom w:val="nil"/>
              <w:right w:val="single" w:color="000000" w:sz="4" w:space="0"/>
            </w:tcBorders>
            <w:shd w:val="clear" w:color="auto" w:fill="auto"/>
            <w:vAlign w:val="center"/>
          </w:tcPr>
          <w:p w14:paraId="194853C4">
            <w:pPr>
              <w:jc w:val="center"/>
              <w:rPr>
                <w:rFonts w:hint="eastAsia" w:ascii="宋体" w:hAnsi="宋体" w:eastAsia="宋体" w:cs="宋体"/>
                <w:b/>
                <w:bCs/>
                <w:i w:val="0"/>
                <w:iCs w:val="0"/>
                <w:color w:val="auto"/>
                <w:sz w:val="20"/>
                <w:szCs w:val="20"/>
                <w:highlight w:val="none"/>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9A89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雨刮片</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43DB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6个月</w:t>
            </w:r>
          </w:p>
        </w:tc>
      </w:tr>
      <w:tr w14:paraId="5D24A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7E7AF">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7</w:t>
            </w:r>
          </w:p>
        </w:tc>
        <w:tc>
          <w:tcPr>
            <w:tcW w:w="2221" w:type="dxa"/>
            <w:vMerge w:val="restart"/>
            <w:tcBorders>
              <w:top w:val="single" w:color="000000" w:sz="4" w:space="0"/>
              <w:left w:val="single" w:color="000000" w:sz="4" w:space="0"/>
              <w:right w:val="single" w:color="000000" w:sz="4" w:space="0"/>
            </w:tcBorders>
            <w:shd w:val="clear" w:color="auto" w:fill="auto"/>
            <w:vAlign w:val="center"/>
          </w:tcPr>
          <w:p w14:paraId="614AB80E">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加装配置</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4A6C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倒车影像</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ADBFB">
            <w:pPr>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0"/>
                <w:szCs w:val="20"/>
                <w:highlight w:val="none"/>
                <w:u w:val="none"/>
                <w:lang w:val="en-US" w:eastAsia="zh-CN" w:bidi="ar"/>
              </w:rPr>
              <w:t>1年</w:t>
            </w:r>
          </w:p>
        </w:tc>
      </w:tr>
      <w:tr w14:paraId="1EB93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7EDB8">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8</w:t>
            </w:r>
          </w:p>
        </w:tc>
        <w:tc>
          <w:tcPr>
            <w:tcW w:w="2221" w:type="dxa"/>
            <w:vMerge w:val="continue"/>
            <w:tcBorders>
              <w:left w:val="single" w:color="000000" w:sz="4" w:space="0"/>
              <w:right w:val="single" w:color="000000" w:sz="4" w:space="0"/>
            </w:tcBorders>
            <w:shd w:val="clear" w:color="auto" w:fill="auto"/>
            <w:vAlign w:val="center"/>
          </w:tcPr>
          <w:p w14:paraId="61D27B03">
            <w:pPr>
              <w:jc w:val="center"/>
              <w:rPr>
                <w:rFonts w:hint="eastAsia" w:ascii="宋体" w:hAnsi="宋体" w:eastAsia="宋体" w:cs="宋体"/>
                <w:b/>
                <w:bCs/>
                <w:i w:val="0"/>
                <w:iCs w:val="0"/>
                <w:color w:val="auto"/>
                <w:sz w:val="20"/>
                <w:szCs w:val="20"/>
                <w:highlight w:val="none"/>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4C97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行车记录仪</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99B27">
            <w:pPr>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0"/>
                <w:szCs w:val="20"/>
                <w:highlight w:val="none"/>
                <w:u w:val="none"/>
                <w:lang w:val="en-US" w:eastAsia="zh-CN" w:bidi="ar"/>
              </w:rPr>
              <w:t>1年</w:t>
            </w:r>
          </w:p>
        </w:tc>
      </w:tr>
      <w:tr w14:paraId="0ABAB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F82EB">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9</w:t>
            </w:r>
          </w:p>
        </w:tc>
        <w:tc>
          <w:tcPr>
            <w:tcW w:w="2221" w:type="dxa"/>
            <w:vMerge w:val="continue"/>
            <w:tcBorders>
              <w:left w:val="single" w:color="000000" w:sz="4" w:space="0"/>
              <w:right w:val="single" w:color="000000" w:sz="4" w:space="0"/>
            </w:tcBorders>
            <w:shd w:val="clear" w:color="auto" w:fill="auto"/>
            <w:vAlign w:val="center"/>
          </w:tcPr>
          <w:p w14:paraId="4362739D">
            <w:pPr>
              <w:jc w:val="center"/>
              <w:rPr>
                <w:rFonts w:hint="eastAsia" w:ascii="宋体" w:hAnsi="宋体" w:eastAsia="宋体" w:cs="宋体"/>
                <w:b/>
                <w:bCs/>
                <w:i w:val="0"/>
                <w:iCs w:val="0"/>
                <w:color w:val="auto"/>
                <w:sz w:val="20"/>
                <w:szCs w:val="20"/>
                <w:highlight w:val="none"/>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6DA4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1"/>
                <w:szCs w:val="21"/>
                <w:highlight w:val="none"/>
                <w:u w:val="none"/>
                <w:lang w:val="en-US" w:eastAsia="zh-CN" w:bidi="ar"/>
              </w:rPr>
              <w:t>尾部箭头警示灯</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EFD12">
            <w:pPr>
              <w:jc w:val="center"/>
              <w:rPr>
                <w:rFonts w:hint="eastAsia"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1年</w:t>
            </w:r>
          </w:p>
        </w:tc>
      </w:tr>
      <w:tr w14:paraId="37079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6730E">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10</w:t>
            </w:r>
          </w:p>
        </w:tc>
        <w:tc>
          <w:tcPr>
            <w:tcW w:w="2221" w:type="dxa"/>
            <w:vMerge w:val="continue"/>
            <w:tcBorders>
              <w:left w:val="single" w:color="000000" w:sz="4" w:space="0"/>
              <w:right w:val="single" w:color="000000" w:sz="4" w:space="0"/>
            </w:tcBorders>
            <w:shd w:val="clear" w:color="auto" w:fill="auto"/>
            <w:vAlign w:val="center"/>
          </w:tcPr>
          <w:p w14:paraId="03CBFD58">
            <w:pPr>
              <w:jc w:val="center"/>
              <w:rPr>
                <w:rFonts w:hint="eastAsia" w:ascii="宋体" w:hAnsi="宋体" w:eastAsia="宋体" w:cs="宋体"/>
                <w:b/>
                <w:bCs/>
                <w:i w:val="0"/>
                <w:iCs w:val="0"/>
                <w:color w:val="auto"/>
                <w:sz w:val="20"/>
                <w:szCs w:val="20"/>
                <w:highlight w:val="none"/>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4259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高压冲洗管</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91755">
            <w:pPr>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6个月</w:t>
            </w:r>
          </w:p>
        </w:tc>
      </w:tr>
      <w:tr w14:paraId="5169A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A284D">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12</w:t>
            </w:r>
          </w:p>
        </w:tc>
        <w:tc>
          <w:tcPr>
            <w:tcW w:w="2221" w:type="dxa"/>
            <w:vMerge w:val="continue"/>
            <w:tcBorders>
              <w:left w:val="single" w:color="000000" w:sz="4" w:space="0"/>
              <w:bottom w:val="single" w:color="000000" w:sz="4" w:space="0"/>
              <w:right w:val="single" w:color="000000" w:sz="4" w:space="0"/>
            </w:tcBorders>
            <w:shd w:val="clear" w:color="auto" w:fill="auto"/>
            <w:vAlign w:val="center"/>
          </w:tcPr>
          <w:p w14:paraId="059CE55E">
            <w:pPr>
              <w:jc w:val="center"/>
              <w:rPr>
                <w:rFonts w:hint="eastAsia" w:ascii="宋体" w:hAnsi="宋体" w:eastAsia="宋体" w:cs="宋体"/>
                <w:b/>
                <w:bCs/>
                <w:i w:val="0"/>
                <w:iCs w:val="0"/>
                <w:color w:val="auto"/>
                <w:sz w:val="20"/>
                <w:szCs w:val="20"/>
                <w:highlight w:val="none"/>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54D9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喷头</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5AC85">
            <w:pPr>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6个月</w:t>
            </w:r>
          </w:p>
        </w:tc>
      </w:tr>
    </w:tbl>
    <w:p w14:paraId="776B9180">
      <w:pPr>
        <w:pStyle w:val="2"/>
        <w:rPr>
          <w:color w:val="auto"/>
          <w:highlight w:val="none"/>
        </w:rPr>
      </w:pPr>
    </w:p>
    <w:p w14:paraId="3C6CFB5F">
      <w:pPr>
        <w:autoSpaceDE w:val="0"/>
        <w:autoSpaceDN w:val="0"/>
        <w:adjustRightInd w:val="0"/>
        <w:snapToGrid w:val="0"/>
        <w:spacing w:line="360" w:lineRule="auto"/>
        <w:ind w:firstLine="210" w:firstLineChars="100"/>
        <w:jc w:val="left"/>
        <w:rPr>
          <w:rFonts w:ascii="宋体" w:hAnsi="宋体" w:eastAsia="宋体" w:cs="宋体"/>
          <w:color w:val="auto"/>
          <w:szCs w:val="21"/>
          <w:highlight w:val="none"/>
        </w:rPr>
      </w:pPr>
    </w:p>
    <w:p w14:paraId="1CFC2CDA">
      <w:pPr>
        <w:pStyle w:val="2"/>
        <w:rPr>
          <w:color w:val="auto"/>
          <w:highlight w:val="none"/>
        </w:rPr>
      </w:pPr>
    </w:p>
    <w:p w14:paraId="66A2AFCC">
      <w:pPr>
        <w:autoSpaceDE w:val="0"/>
        <w:autoSpaceDN w:val="0"/>
        <w:adjustRightInd w:val="0"/>
        <w:snapToGrid w:val="0"/>
        <w:spacing w:line="360" w:lineRule="auto"/>
        <w:jc w:val="left"/>
        <w:rPr>
          <w:rFonts w:hint="eastAsia" w:ascii="宋体" w:hAnsi="宋体" w:eastAsia="宋体" w:cs="宋体"/>
          <w:color w:val="auto"/>
          <w:kern w:val="0"/>
          <w:szCs w:val="21"/>
          <w:highlight w:val="none"/>
          <w:lang w:bidi="ar"/>
        </w:rPr>
      </w:pPr>
    </w:p>
    <w:p w14:paraId="52BE8D99">
      <w:pPr>
        <w:autoSpaceDE w:val="0"/>
        <w:autoSpaceDN w:val="0"/>
        <w:adjustRightInd w:val="0"/>
        <w:snapToGrid w:val="0"/>
        <w:spacing w:line="360" w:lineRule="auto"/>
        <w:jc w:val="left"/>
        <w:rPr>
          <w:rFonts w:hint="eastAsia" w:ascii="宋体" w:hAnsi="宋体" w:eastAsia="宋体" w:cs="宋体"/>
          <w:color w:val="auto"/>
          <w:kern w:val="0"/>
          <w:szCs w:val="21"/>
          <w:highlight w:val="none"/>
          <w:lang w:bidi="ar"/>
        </w:rPr>
      </w:pPr>
    </w:p>
    <w:p w14:paraId="469C1543">
      <w:pPr>
        <w:autoSpaceDE w:val="0"/>
        <w:autoSpaceDN w:val="0"/>
        <w:adjustRightInd w:val="0"/>
        <w:snapToGrid w:val="0"/>
        <w:spacing w:line="360" w:lineRule="auto"/>
        <w:jc w:val="left"/>
        <w:rPr>
          <w:rFonts w:hint="eastAsia" w:ascii="宋体" w:hAnsi="宋体" w:eastAsia="宋体" w:cs="宋体"/>
          <w:color w:val="auto"/>
          <w:kern w:val="0"/>
          <w:szCs w:val="21"/>
          <w:highlight w:val="none"/>
          <w:lang w:bidi="ar"/>
        </w:rPr>
      </w:pPr>
    </w:p>
    <w:p w14:paraId="5A5DD44B">
      <w:pPr>
        <w:autoSpaceDE w:val="0"/>
        <w:autoSpaceDN w:val="0"/>
        <w:adjustRightInd w:val="0"/>
        <w:snapToGrid w:val="0"/>
        <w:spacing w:line="360" w:lineRule="auto"/>
        <w:jc w:val="left"/>
        <w:rPr>
          <w:rFonts w:hint="eastAsia" w:ascii="宋体" w:hAnsi="宋体" w:eastAsia="宋体" w:cs="宋体"/>
          <w:color w:val="auto"/>
          <w:kern w:val="0"/>
          <w:szCs w:val="21"/>
          <w:highlight w:val="none"/>
          <w:lang w:bidi="ar"/>
        </w:rPr>
      </w:pPr>
    </w:p>
    <w:p w14:paraId="446EDB92">
      <w:pPr>
        <w:autoSpaceDE w:val="0"/>
        <w:autoSpaceDN w:val="0"/>
        <w:adjustRightInd w:val="0"/>
        <w:snapToGrid w:val="0"/>
        <w:spacing w:line="360" w:lineRule="auto"/>
        <w:jc w:val="left"/>
        <w:rPr>
          <w:rFonts w:hint="eastAsia" w:ascii="宋体" w:hAnsi="宋体" w:eastAsia="宋体" w:cs="宋体"/>
          <w:color w:val="auto"/>
          <w:kern w:val="0"/>
          <w:szCs w:val="21"/>
          <w:highlight w:val="none"/>
          <w:lang w:bidi="ar"/>
        </w:rPr>
      </w:pPr>
    </w:p>
    <w:p w14:paraId="6910A973">
      <w:pPr>
        <w:autoSpaceDE w:val="0"/>
        <w:autoSpaceDN w:val="0"/>
        <w:adjustRightInd w:val="0"/>
        <w:snapToGrid w:val="0"/>
        <w:spacing w:line="360" w:lineRule="auto"/>
        <w:jc w:val="left"/>
        <w:rPr>
          <w:rFonts w:hint="eastAsia" w:ascii="宋体" w:hAnsi="宋体" w:eastAsia="宋体" w:cs="宋体"/>
          <w:color w:val="auto"/>
          <w:kern w:val="0"/>
          <w:szCs w:val="21"/>
          <w:highlight w:val="none"/>
          <w:lang w:bidi="ar"/>
        </w:rPr>
      </w:pPr>
    </w:p>
    <w:p w14:paraId="42BC355B">
      <w:pPr>
        <w:autoSpaceDE w:val="0"/>
        <w:autoSpaceDN w:val="0"/>
        <w:adjustRightInd w:val="0"/>
        <w:snapToGrid w:val="0"/>
        <w:spacing w:line="360" w:lineRule="auto"/>
        <w:jc w:val="left"/>
        <w:rPr>
          <w:rFonts w:hint="eastAsia" w:ascii="宋体" w:hAnsi="宋体" w:eastAsia="宋体" w:cs="宋体"/>
          <w:color w:val="auto"/>
          <w:kern w:val="0"/>
          <w:szCs w:val="21"/>
          <w:highlight w:val="none"/>
          <w:lang w:bidi="ar"/>
        </w:rPr>
      </w:pPr>
    </w:p>
    <w:p w14:paraId="281B8F14">
      <w:pPr>
        <w:autoSpaceDE w:val="0"/>
        <w:autoSpaceDN w:val="0"/>
        <w:adjustRightInd w:val="0"/>
        <w:snapToGrid w:val="0"/>
        <w:spacing w:line="360" w:lineRule="auto"/>
        <w:jc w:val="left"/>
        <w:rPr>
          <w:rFonts w:hint="eastAsia" w:ascii="宋体" w:hAnsi="宋体" w:eastAsia="宋体" w:cs="宋体"/>
          <w:color w:val="auto"/>
          <w:kern w:val="0"/>
          <w:szCs w:val="21"/>
          <w:highlight w:val="none"/>
          <w:lang w:bidi="ar"/>
        </w:rPr>
      </w:pPr>
    </w:p>
    <w:p w14:paraId="006EF7D5">
      <w:pPr>
        <w:autoSpaceDE w:val="0"/>
        <w:autoSpaceDN w:val="0"/>
        <w:adjustRightInd w:val="0"/>
        <w:snapToGrid w:val="0"/>
        <w:spacing w:line="360" w:lineRule="auto"/>
        <w:jc w:val="left"/>
        <w:rPr>
          <w:rFonts w:hint="eastAsia" w:ascii="宋体" w:hAnsi="宋体" w:eastAsia="宋体" w:cs="宋体"/>
          <w:color w:val="auto"/>
          <w:kern w:val="0"/>
          <w:szCs w:val="21"/>
          <w:highlight w:val="none"/>
          <w:lang w:bidi="ar"/>
        </w:rPr>
      </w:pPr>
    </w:p>
    <w:p w14:paraId="74439CA0">
      <w:pPr>
        <w:autoSpaceDE w:val="0"/>
        <w:autoSpaceDN w:val="0"/>
        <w:adjustRightInd w:val="0"/>
        <w:snapToGrid w:val="0"/>
        <w:spacing w:line="360" w:lineRule="auto"/>
        <w:jc w:val="left"/>
        <w:rPr>
          <w:rFonts w:hint="eastAsia" w:ascii="宋体" w:hAnsi="宋体" w:eastAsia="宋体" w:cs="宋体"/>
          <w:color w:val="auto"/>
          <w:kern w:val="0"/>
          <w:szCs w:val="21"/>
          <w:highlight w:val="none"/>
          <w:lang w:bidi="ar"/>
        </w:rPr>
      </w:pPr>
    </w:p>
    <w:p w14:paraId="189D039C">
      <w:pPr>
        <w:autoSpaceDE w:val="0"/>
        <w:autoSpaceDN w:val="0"/>
        <w:adjustRightInd w:val="0"/>
        <w:snapToGrid w:val="0"/>
        <w:spacing w:line="360" w:lineRule="auto"/>
        <w:jc w:val="left"/>
        <w:rPr>
          <w:rFonts w:hint="eastAsia" w:ascii="宋体" w:hAnsi="宋体" w:eastAsia="宋体" w:cs="宋体"/>
          <w:color w:val="auto"/>
          <w:kern w:val="0"/>
          <w:szCs w:val="21"/>
          <w:highlight w:val="none"/>
          <w:lang w:bidi="ar"/>
        </w:rPr>
      </w:pPr>
    </w:p>
    <w:p w14:paraId="17384BC0">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备注：</w:t>
      </w:r>
    </w:p>
    <w:p w14:paraId="4763E89E">
      <w:pPr>
        <w:numPr>
          <w:ilvl w:val="255"/>
          <w:numId w:val="0"/>
        </w:numPr>
        <w:autoSpaceDE w:val="0"/>
        <w:autoSpaceDN w:val="0"/>
        <w:adjustRightInd w:val="0"/>
        <w:snapToGrid w:val="0"/>
        <w:spacing w:line="360" w:lineRule="auto"/>
        <w:jc w:val="left"/>
        <w:rPr>
          <w:rFonts w:ascii="宋体" w:hAnsi="宋体" w:eastAsia="宋体" w:cs="宋体"/>
          <w:b/>
          <w:color w:val="auto"/>
          <w:szCs w:val="21"/>
          <w:highlight w:val="none"/>
        </w:rPr>
      </w:pPr>
      <w:r>
        <w:rPr>
          <w:rFonts w:hint="eastAsia" w:ascii="宋体" w:hAnsi="宋体" w:eastAsia="宋体" w:cs="宋体"/>
          <w:color w:val="auto"/>
          <w:kern w:val="0"/>
          <w:sz w:val="21"/>
          <w:szCs w:val="21"/>
          <w:highlight w:val="none"/>
          <w:lang w:bidi="ar"/>
        </w:rPr>
        <w:t>1.投标人须附产品用户使用说明书中的零部件</w:t>
      </w:r>
      <w:r>
        <w:rPr>
          <w:rFonts w:hint="eastAsia" w:ascii="宋体" w:hAnsi="宋体" w:eastAsia="宋体" w:cs="宋体"/>
          <w:color w:val="auto"/>
          <w:kern w:val="0"/>
          <w:szCs w:val="21"/>
          <w:highlight w:val="none"/>
          <w:lang w:bidi="ar"/>
        </w:rPr>
        <w:t>保修期限表</w:t>
      </w:r>
      <w:r>
        <w:rPr>
          <w:rFonts w:hint="eastAsia" w:ascii="宋体" w:hAnsi="宋体" w:eastAsia="宋体" w:cs="宋体"/>
          <w:color w:val="auto"/>
          <w:kern w:val="0"/>
          <w:sz w:val="21"/>
          <w:szCs w:val="21"/>
          <w:highlight w:val="none"/>
          <w:lang w:bidi="ar"/>
        </w:rPr>
        <w:t>；</w:t>
      </w:r>
    </w:p>
    <w:p w14:paraId="3D865FF4">
      <w:pPr>
        <w:autoSpaceDE w:val="0"/>
        <w:autoSpaceDN w:val="0"/>
        <w:adjustRightInd w:val="0"/>
        <w:spacing w:line="360" w:lineRule="auto"/>
        <w:jc w:val="left"/>
        <w:rPr>
          <w:rFonts w:ascii="宋体" w:hAnsi="宋体" w:eastAsia="宋体" w:cs="宋体"/>
          <w:color w:val="auto"/>
          <w:kern w:val="3"/>
          <w:szCs w:val="21"/>
          <w:highlight w:val="none"/>
        </w:rPr>
      </w:pPr>
      <w:r>
        <w:rPr>
          <w:rFonts w:hint="eastAsia" w:ascii="宋体" w:hAnsi="宋体" w:eastAsia="宋体" w:cs="宋体"/>
          <w:color w:val="auto"/>
          <w:kern w:val="0"/>
          <w:sz w:val="21"/>
          <w:szCs w:val="21"/>
          <w:highlight w:val="none"/>
          <w:lang w:bidi="ar"/>
        </w:rPr>
        <w:t>2.投标人提供的产品用户使用说明书中的零部件</w:t>
      </w:r>
      <w:r>
        <w:rPr>
          <w:rFonts w:hint="eastAsia" w:ascii="宋体" w:hAnsi="宋体" w:eastAsia="宋体" w:cs="宋体"/>
          <w:color w:val="auto"/>
          <w:kern w:val="0"/>
          <w:szCs w:val="21"/>
          <w:highlight w:val="none"/>
          <w:lang w:bidi="ar"/>
        </w:rPr>
        <w:t>保修期限表</w:t>
      </w:r>
      <w:r>
        <w:rPr>
          <w:rFonts w:hint="eastAsia" w:ascii="宋体" w:hAnsi="宋体" w:eastAsia="宋体" w:cs="宋体"/>
          <w:color w:val="auto"/>
          <w:kern w:val="0"/>
          <w:sz w:val="21"/>
          <w:szCs w:val="21"/>
          <w:highlight w:val="none"/>
          <w:lang w:bidi="ar"/>
        </w:rPr>
        <w:t>与上表“13</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4</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 xml:space="preserve">1 </w:t>
      </w:r>
      <w:r>
        <w:rPr>
          <w:rFonts w:hint="eastAsia" w:ascii="宋体" w:hAnsi="宋体" w:eastAsia="宋体" w:cs="宋体"/>
          <w:color w:val="auto"/>
          <w:kern w:val="0"/>
          <w:szCs w:val="21"/>
          <w:highlight w:val="none"/>
          <w:lang w:bidi="ar"/>
        </w:rPr>
        <w:t>易损易耗</w:t>
      </w:r>
      <w:r>
        <w:rPr>
          <w:rFonts w:hint="eastAsia" w:ascii="宋体" w:hAnsi="宋体" w:eastAsia="宋体" w:cs="宋体"/>
          <w:color w:val="auto"/>
          <w:kern w:val="0"/>
          <w:sz w:val="21"/>
          <w:szCs w:val="21"/>
          <w:highlight w:val="none"/>
          <w:lang w:bidi="ar"/>
        </w:rPr>
        <w:t>零部件保修期限”有差异的，以</w:t>
      </w:r>
      <w:r>
        <w:rPr>
          <w:rFonts w:hint="eastAsia" w:ascii="宋体" w:hAnsi="宋体" w:eastAsia="宋体" w:cs="宋体"/>
          <w:color w:val="auto"/>
          <w:szCs w:val="21"/>
          <w:highlight w:val="none"/>
        </w:rPr>
        <w:t>保修期较长</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kern w:val="0"/>
          <w:sz w:val="21"/>
          <w:szCs w:val="21"/>
          <w:highlight w:val="none"/>
          <w:lang w:val="en-US" w:eastAsia="zh-CN" w:bidi="ar"/>
        </w:rPr>
        <w:t>执行</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3"/>
          <w:szCs w:val="21"/>
          <w:highlight w:val="none"/>
          <w:lang w:bidi="ar"/>
        </w:rPr>
        <w:t xml:space="preserve"> </w:t>
      </w:r>
    </w:p>
    <w:p w14:paraId="27C60095">
      <w:pPr>
        <w:autoSpaceDE w:val="0"/>
        <w:autoSpaceDN w:val="0"/>
        <w:adjustRightInd w:val="0"/>
        <w:spacing w:line="360" w:lineRule="auto"/>
        <w:ind w:firstLine="4200" w:firstLineChars="2000"/>
        <w:jc w:val="left"/>
        <w:rPr>
          <w:rFonts w:ascii="宋体" w:hAnsi="宋体" w:eastAsia="宋体" w:cs="宋体"/>
          <w:color w:val="auto"/>
          <w:szCs w:val="21"/>
          <w:highlight w:val="none"/>
        </w:rPr>
      </w:pPr>
      <w:r>
        <w:rPr>
          <w:rFonts w:hint="eastAsia" w:ascii="宋体" w:hAnsi="宋体" w:eastAsia="宋体" w:cs="宋体"/>
          <w:color w:val="auto"/>
          <w:kern w:val="3"/>
          <w:szCs w:val="21"/>
          <w:highlight w:val="none"/>
          <w:lang w:bidi="ar"/>
        </w:rPr>
        <w:t xml:space="preserve">投 标 人（加盖投标人法人公章）：              </w:t>
      </w:r>
    </w:p>
    <w:p w14:paraId="21F3D119">
      <w:pPr>
        <w:autoSpaceDE w:val="0"/>
        <w:adjustRightInd w:val="0"/>
        <w:spacing w:line="360" w:lineRule="auto"/>
        <w:ind w:firstLine="4200" w:firstLineChars="2000"/>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日  期：        年     月     日</w:t>
      </w:r>
    </w:p>
    <w:p w14:paraId="2D7CABEC">
      <w:pPr>
        <w:autoSpaceDE w:val="0"/>
        <w:autoSpaceDN w:val="0"/>
        <w:adjustRightInd w:val="0"/>
        <w:spacing w:before="120" w:before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74CBB259">
      <w:pPr>
        <w:autoSpaceDE w:val="0"/>
        <w:autoSpaceDN w:val="0"/>
        <w:adjustRightInd w:val="0"/>
        <w:spacing w:before="120" w:before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62014542">
      <w:pPr>
        <w:autoSpaceDE w:val="0"/>
        <w:autoSpaceDN w:val="0"/>
        <w:adjustRightInd w:val="0"/>
        <w:spacing w:before="120" w:before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47248707">
      <w:pPr>
        <w:jc w:val="left"/>
        <w:rPr>
          <w:rFonts w:ascii="宋体" w:hAnsi="宋体" w:eastAsia="宋体" w:cs="宋体"/>
          <w:b/>
          <w:color w:val="auto"/>
          <w:kern w:val="0"/>
          <w:sz w:val="32"/>
          <w:szCs w:val="32"/>
          <w:highlight w:val="none"/>
          <w:lang w:bidi="ar"/>
        </w:rPr>
      </w:pPr>
      <w:r>
        <w:rPr>
          <w:rFonts w:hint="eastAsia" w:ascii="宋体" w:hAnsi="宋体" w:eastAsia="宋体" w:cs="宋体"/>
          <w:b/>
          <w:color w:val="auto"/>
          <w:kern w:val="0"/>
          <w:sz w:val="32"/>
          <w:szCs w:val="32"/>
          <w:highlight w:val="none"/>
          <w:lang w:bidi="ar"/>
        </w:rPr>
        <w:br w:type="page"/>
      </w:r>
    </w:p>
    <w:p w14:paraId="07CED62D">
      <w:pPr>
        <w:autoSpaceDE w:val="0"/>
        <w:autoSpaceDN w:val="0"/>
        <w:adjustRightInd w:val="0"/>
        <w:spacing w:line="360" w:lineRule="auto"/>
        <w:jc w:val="left"/>
        <w:outlineLvl w:val="2"/>
        <w:rPr>
          <w:rFonts w:ascii="宋体" w:hAnsi="宋体" w:eastAsia="宋体" w:cs="宋体"/>
          <w:b/>
          <w:bCs/>
          <w:color w:val="auto"/>
          <w:kern w:val="0"/>
          <w:sz w:val="32"/>
          <w:szCs w:val="32"/>
          <w:highlight w:val="none"/>
          <w:lang w:bidi="ar"/>
        </w:rPr>
      </w:pPr>
      <w:bookmarkStart w:id="684" w:name="_Toc2439"/>
      <w:r>
        <w:rPr>
          <w:rFonts w:hint="eastAsia" w:ascii="宋体" w:hAnsi="宋体" w:eastAsia="宋体" w:cs="宋体"/>
          <w:b/>
          <w:bCs/>
          <w:color w:val="auto"/>
          <w:kern w:val="0"/>
          <w:sz w:val="32"/>
          <w:szCs w:val="32"/>
          <w:highlight w:val="none"/>
          <w:lang w:bidi="ar"/>
        </w:rPr>
        <w:t>13</w:t>
      </w:r>
      <w:r>
        <w:rPr>
          <w:rFonts w:hint="eastAsia" w:ascii="宋体" w:hAnsi="宋体" w:eastAsia="宋体" w:cs="宋体"/>
          <w:b/>
          <w:bCs/>
          <w:color w:val="auto"/>
          <w:kern w:val="0"/>
          <w:sz w:val="32"/>
          <w:szCs w:val="32"/>
          <w:highlight w:val="none"/>
          <w:lang w:val="en-US" w:eastAsia="zh-CN" w:bidi="ar"/>
        </w:rPr>
        <w:t>.</w:t>
      </w:r>
      <w:r>
        <w:rPr>
          <w:rFonts w:hint="eastAsia" w:ascii="宋体" w:hAnsi="宋体" w:eastAsia="宋体" w:cs="宋体"/>
          <w:b/>
          <w:bCs/>
          <w:color w:val="auto"/>
          <w:kern w:val="0"/>
          <w:sz w:val="32"/>
          <w:szCs w:val="32"/>
          <w:highlight w:val="none"/>
          <w:lang w:bidi="ar"/>
        </w:rPr>
        <w:t>4</w:t>
      </w:r>
      <w:r>
        <w:rPr>
          <w:rFonts w:hint="eastAsia" w:ascii="宋体" w:hAnsi="宋体" w:eastAsia="宋体" w:cs="宋体"/>
          <w:b/>
          <w:bCs/>
          <w:color w:val="auto"/>
          <w:kern w:val="0"/>
          <w:sz w:val="32"/>
          <w:szCs w:val="32"/>
          <w:highlight w:val="none"/>
          <w:lang w:val="en-US" w:eastAsia="zh-CN" w:bidi="ar"/>
        </w:rPr>
        <w:t>.</w:t>
      </w:r>
      <w:r>
        <w:rPr>
          <w:rFonts w:hint="eastAsia" w:ascii="宋体" w:hAnsi="宋体" w:eastAsia="宋体" w:cs="宋体"/>
          <w:b/>
          <w:bCs/>
          <w:color w:val="auto"/>
          <w:kern w:val="0"/>
          <w:sz w:val="32"/>
          <w:szCs w:val="32"/>
          <w:highlight w:val="none"/>
          <w:lang w:bidi="ar"/>
        </w:rPr>
        <w:t>2 产品用户使用说明书中的零部件保修期限表</w:t>
      </w:r>
      <w:bookmarkEnd w:id="684"/>
    </w:p>
    <w:p w14:paraId="4D2B3367">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67932F90">
      <w:pPr>
        <w:autoSpaceDE/>
        <w:autoSpaceDN/>
        <w:adjustRightInd/>
        <w:spacing w:line="240" w:lineRule="auto"/>
        <w:jc w:val="left"/>
        <w:outlineLvl w:val="2"/>
        <w:rPr>
          <w:rFonts w:hint="eastAsia" w:ascii="宋体" w:hAnsi="宋体" w:eastAsia="宋体" w:cs="宋体"/>
          <w:b/>
          <w:color w:val="auto"/>
          <w:kern w:val="0"/>
          <w:sz w:val="32"/>
          <w:szCs w:val="32"/>
          <w:highlight w:val="none"/>
          <w:lang w:val="en-US" w:eastAsia="zh-CN" w:bidi="ar"/>
        </w:rPr>
      </w:pPr>
      <w:bookmarkStart w:id="685" w:name="_Toc6519"/>
      <w:bookmarkStart w:id="686" w:name="_Toc169169457"/>
      <w:bookmarkStart w:id="687" w:name="_Toc770"/>
      <w:bookmarkStart w:id="688" w:name="_Toc1222"/>
      <w:r>
        <w:rPr>
          <w:rFonts w:hint="eastAsia" w:ascii="宋体" w:hAnsi="宋体" w:eastAsia="宋体" w:cs="宋体"/>
          <w:b/>
          <w:color w:val="auto"/>
          <w:kern w:val="0"/>
          <w:sz w:val="32"/>
          <w:szCs w:val="32"/>
          <w:highlight w:val="none"/>
          <w:lang w:bidi="ar"/>
        </w:rPr>
        <w:t>13</w:t>
      </w:r>
      <w:r>
        <w:rPr>
          <w:rFonts w:hint="eastAsia" w:ascii="宋体" w:hAnsi="宋体" w:eastAsia="宋体" w:cs="宋体"/>
          <w:b/>
          <w:color w:val="auto"/>
          <w:kern w:val="0"/>
          <w:sz w:val="32"/>
          <w:szCs w:val="32"/>
          <w:highlight w:val="none"/>
          <w:lang w:val="en-US" w:eastAsia="zh-CN" w:bidi="ar"/>
        </w:rPr>
        <w:t>.</w:t>
      </w:r>
      <w:r>
        <w:rPr>
          <w:rFonts w:hint="eastAsia" w:ascii="宋体" w:hAnsi="宋体" w:eastAsia="宋体" w:cs="宋体"/>
          <w:b/>
          <w:color w:val="auto"/>
          <w:kern w:val="0"/>
          <w:sz w:val="32"/>
          <w:szCs w:val="32"/>
          <w:highlight w:val="none"/>
          <w:lang w:bidi="ar"/>
        </w:rPr>
        <w:t xml:space="preserve">5 </w:t>
      </w:r>
      <w:r>
        <w:rPr>
          <w:rFonts w:hint="eastAsia" w:ascii="宋体" w:hAnsi="宋体" w:eastAsia="宋体" w:cs="宋体"/>
          <w:b/>
          <w:color w:val="auto"/>
          <w:kern w:val="0"/>
          <w:sz w:val="32"/>
          <w:szCs w:val="32"/>
          <w:highlight w:val="none"/>
          <w:lang w:val="en-US" w:eastAsia="zh-CN" w:bidi="ar"/>
        </w:rPr>
        <w:t>所投车辆性能</w:t>
      </w:r>
    </w:p>
    <w:p w14:paraId="4EEEDA55">
      <w:pPr>
        <w:autoSpaceDE/>
        <w:autoSpaceDN/>
        <w:adjustRightInd/>
        <w:spacing w:line="360" w:lineRule="auto"/>
        <w:jc w:val="left"/>
        <w:outlineLvl w:val="9"/>
        <w:rPr>
          <w:rFonts w:hint="eastAsia" w:ascii="宋体" w:hAnsi="宋体" w:eastAsia="宋体" w:cs="宋体"/>
          <w:b/>
          <w:color w:val="auto"/>
          <w:kern w:val="0"/>
          <w:sz w:val="24"/>
          <w:szCs w:val="24"/>
          <w:highlight w:val="none"/>
          <w:lang w:bidi="ar"/>
        </w:rPr>
      </w:pPr>
    </w:p>
    <w:p w14:paraId="11C8A72A">
      <w:pPr>
        <w:autoSpaceDE/>
        <w:autoSpaceDN/>
        <w:adjustRightInd/>
        <w:spacing w:line="360" w:lineRule="auto"/>
        <w:jc w:val="left"/>
        <w:outlineLvl w:val="9"/>
        <w:rPr>
          <w:rFonts w:hint="eastAsia" w:ascii="宋体" w:hAnsi="宋体" w:eastAsia="宋体" w:cs="宋体"/>
          <w:b/>
          <w:color w:val="auto"/>
          <w:kern w:val="0"/>
          <w:sz w:val="32"/>
          <w:szCs w:val="32"/>
          <w:highlight w:val="none"/>
          <w:lang w:val="en-US" w:eastAsia="zh-CN" w:bidi="ar"/>
        </w:rPr>
      </w:pPr>
      <w:r>
        <w:rPr>
          <w:rFonts w:hint="eastAsia" w:ascii="宋体" w:hAnsi="宋体" w:eastAsia="宋体" w:cs="宋体"/>
          <w:b/>
          <w:color w:val="auto"/>
          <w:kern w:val="0"/>
          <w:szCs w:val="21"/>
          <w:highlight w:val="none"/>
          <w:lang w:bidi="ar"/>
        </w:rPr>
        <w:t>备注：需提供所投产品制造商所作的技术参数说明，或国家工业和信息化部公告/批复或行政主管部门出具的证明/批复或第三方检测机构出具的检测报告或汽车制造商官网的技术参数数据截图、或主要汽车网站(卡车之家)的技术参数数据截图作为评审依据，投标人未提供前述证明材料的，对应评审项不得分。</w:t>
      </w:r>
      <w:r>
        <w:rPr>
          <w:rFonts w:hint="eastAsia" w:ascii="宋体" w:hAnsi="宋体" w:eastAsia="宋体" w:cs="宋体"/>
          <w:b/>
          <w:color w:val="auto"/>
          <w:kern w:val="0"/>
          <w:sz w:val="32"/>
          <w:szCs w:val="32"/>
          <w:highlight w:val="none"/>
          <w:lang w:val="en-US" w:eastAsia="zh-CN" w:bidi="ar"/>
        </w:rPr>
        <w:br w:type="page"/>
      </w:r>
    </w:p>
    <w:p w14:paraId="567B5C0E">
      <w:pPr>
        <w:pageBreakBefore w:val="0"/>
        <w:autoSpaceDE/>
        <w:autoSpaceDN/>
        <w:adjustRightInd/>
        <w:spacing w:line="240" w:lineRule="auto"/>
        <w:jc w:val="left"/>
        <w:outlineLvl w:val="2"/>
        <w:rPr>
          <w:rFonts w:ascii="宋体" w:hAnsi="宋体" w:eastAsia="宋体" w:cs="宋体"/>
          <w:b/>
          <w:color w:val="auto"/>
          <w:kern w:val="0"/>
          <w:sz w:val="32"/>
          <w:szCs w:val="32"/>
          <w:highlight w:val="none"/>
          <w:lang w:bidi="ar"/>
        </w:rPr>
      </w:pPr>
      <w:r>
        <w:rPr>
          <w:rFonts w:hint="eastAsia" w:ascii="宋体" w:hAnsi="宋体" w:eastAsia="宋体" w:cs="宋体"/>
          <w:b/>
          <w:color w:val="auto"/>
          <w:kern w:val="0"/>
          <w:sz w:val="32"/>
          <w:szCs w:val="32"/>
          <w:highlight w:val="none"/>
          <w:lang w:val="en-US" w:eastAsia="zh-CN" w:bidi="ar"/>
        </w:rPr>
        <w:t xml:space="preserve">13.6 </w:t>
      </w:r>
      <w:bookmarkEnd w:id="685"/>
      <w:bookmarkEnd w:id="686"/>
      <w:bookmarkStart w:id="689" w:name="_Toc31131"/>
      <w:bookmarkStart w:id="690" w:name="_Toc169169459"/>
      <w:r>
        <w:rPr>
          <w:rFonts w:hint="eastAsia" w:ascii="宋体" w:hAnsi="宋体" w:eastAsia="宋体" w:cs="宋体"/>
          <w:b/>
          <w:color w:val="auto"/>
          <w:kern w:val="0"/>
          <w:sz w:val="32"/>
          <w:szCs w:val="32"/>
          <w:highlight w:val="none"/>
          <w:lang w:bidi="ar"/>
        </w:rPr>
        <w:t>售后服务承诺书格式</w:t>
      </w:r>
      <w:bookmarkEnd w:id="689"/>
      <w:bookmarkEnd w:id="690"/>
    </w:p>
    <w:p w14:paraId="6533C860">
      <w:pPr>
        <w:autoSpaceDE w:val="0"/>
        <w:autoSpaceDN w:val="0"/>
        <w:adjustRightInd w:val="0"/>
        <w:jc w:val="left"/>
        <w:rPr>
          <w:rFonts w:ascii="宋体" w:hAnsi="宋体" w:eastAsia="宋体" w:cs="宋体"/>
          <w:b/>
          <w:color w:val="auto"/>
          <w:sz w:val="32"/>
          <w:szCs w:val="32"/>
          <w:highlight w:val="none"/>
        </w:rPr>
      </w:pPr>
      <w:r>
        <w:rPr>
          <w:rFonts w:hint="eastAsia" w:ascii="宋体" w:hAnsi="宋体" w:eastAsia="宋体" w:cs="宋体"/>
          <w:b/>
          <w:color w:val="auto"/>
          <w:kern w:val="0"/>
          <w:sz w:val="32"/>
          <w:szCs w:val="32"/>
          <w:highlight w:val="none"/>
          <w:lang w:bidi="ar"/>
        </w:rPr>
        <w:t xml:space="preserve"> </w:t>
      </w:r>
    </w:p>
    <w:p w14:paraId="35D942F9">
      <w:pPr>
        <w:widowControl/>
        <w:autoSpaceDE w:val="0"/>
        <w:adjustRightInd w:val="0"/>
        <w:jc w:val="center"/>
        <w:rPr>
          <w:rFonts w:ascii="宋体" w:hAnsi="宋体" w:eastAsia="宋体" w:cs="宋体"/>
          <w:b/>
          <w:color w:val="auto"/>
          <w:sz w:val="32"/>
          <w:szCs w:val="32"/>
          <w:highlight w:val="none"/>
        </w:rPr>
      </w:pPr>
      <w:r>
        <w:rPr>
          <w:rFonts w:hint="eastAsia" w:ascii="宋体" w:hAnsi="宋体" w:eastAsia="宋体" w:cs="宋体"/>
          <w:b/>
          <w:color w:val="auto"/>
          <w:kern w:val="0"/>
          <w:sz w:val="32"/>
          <w:szCs w:val="32"/>
          <w:highlight w:val="none"/>
          <w:lang w:bidi="ar"/>
        </w:rPr>
        <w:t>售后服务承诺书</w:t>
      </w:r>
    </w:p>
    <w:p w14:paraId="5D77CD5D">
      <w:pPr>
        <w:widowControl/>
        <w:autoSpaceDE w:val="0"/>
        <w:adjustRightInd w:val="0"/>
        <w:jc w:val="left"/>
        <w:rPr>
          <w:rFonts w:ascii="宋体" w:hAnsi="宋体" w:eastAsia="宋体" w:cs="宋体"/>
          <w:b/>
          <w:color w:val="auto"/>
          <w:sz w:val="32"/>
          <w:szCs w:val="32"/>
          <w:highlight w:val="none"/>
        </w:rPr>
      </w:pPr>
      <w:r>
        <w:rPr>
          <w:rFonts w:hint="eastAsia" w:ascii="宋体" w:hAnsi="宋体" w:eastAsia="宋体" w:cs="宋体"/>
          <w:b/>
          <w:color w:val="auto"/>
          <w:kern w:val="0"/>
          <w:sz w:val="32"/>
          <w:szCs w:val="32"/>
          <w:highlight w:val="none"/>
          <w:lang w:bidi="ar"/>
        </w:rPr>
        <w:t xml:space="preserve"> </w:t>
      </w:r>
    </w:p>
    <w:tbl>
      <w:tblPr>
        <w:tblStyle w:val="3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2"/>
        <w:gridCol w:w="5024"/>
      </w:tblGrid>
      <w:tr w14:paraId="0C729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2576" w:type="pct"/>
            <w:tcBorders>
              <w:top w:val="single" w:color="auto" w:sz="4" w:space="0"/>
              <w:left w:val="single" w:color="auto" w:sz="4" w:space="0"/>
              <w:bottom w:val="single" w:color="auto" w:sz="4" w:space="0"/>
              <w:right w:val="single" w:color="auto" w:sz="4" w:space="0"/>
            </w:tcBorders>
            <w:shd w:val="clear" w:color="auto" w:fill="auto"/>
            <w:vAlign w:val="center"/>
          </w:tcPr>
          <w:p w14:paraId="336B05BE">
            <w:pPr>
              <w:autoSpaceDE w:val="0"/>
              <w:autoSpaceDN w:val="0"/>
              <w:adjustRightInd w:val="0"/>
              <w:spacing w:line="360" w:lineRule="auto"/>
              <w:jc w:val="center"/>
              <w:rPr>
                <w:rFonts w:ascii="宋体" w:hAnsi="宋体" w:eastAsia="宋体" w:cs="Courier New"/>
                <w:b/>
                <w:color w:val="auto"/>
                <w:kern w:val="0"/>
                <w:szCs w:val="21"/>
                <w:highlight w:val="none"/>
                <w:shd w:val="clear" w:color="auto" w:fill="FFFFFF"/>
              </w:rPr>
            </w:pPr>
            <w:r>
              <w:rPr>
                <w:rFonts w:hint="eastAsia" w:ascii="宋体" w:hAnsi="宋体" w:eastAsia="宋体" w:cs="宋体"/>
                <w:b/>
                <w:color w:val="auto"/>
                <w:kern w:val="0"/>
                <w:szCs w:val="21"/>
                <w:highlight w:val="none"/>
                <w:shd w:val="clear" w:color="auto" w:fill="FFFFFF"/>
                <w:lang w:bidi="ar"/>
              </w:rPr>
              <w:t>承诺事项</w:t>
            </w:r>
          </w:p>
        </w:tc>
        <w:tc>
          <w:tcPr>
            <w:tcW w:w="2423" w:type="pct"/>
            <w:tcBorders>
              <w:top w:val="single" w:color="auto" w:sz="4" w:space="0"/>
              <w:left w:val="single" w:color="auto" w:sz="4" w:space="0"/>
              <w:bottom w:val="single" w:color="auto" w:sz="4" w:space="0"/>
              <w:right w:val="single" w:color="auto" w:sz="4" w:space="0"/>
            </w:tcBorders>
            <w:shd w:val="clear" w:color="auto" w:fill="auto"/>
            <w:vAlign w:val="center"/>
          </w:tcPr>
          <w:p w14:paraId="102129DD">
            <w:pPr>
              <w:autoSpaceDE w:val="0"/>
              <w:autoSpaceDN w:val="0"/>
              <w:adjustRightInd w:val="0"/>
              <w:spacing w:line="360" w:lineRule="auto"/>
              <w:jc w:val="center"/>
              <w:rPr>
                <w:rFonts w:ascii="宋体" w:hAnsi="宋体" w:eastAsia="宋体" w:cs="Courier New"/>
                <w:b/>
                <w:color w:val="auto"/>
                <w:kern w:val="0"/>
                <w:szCs w:val="21"/>
                <w:highlight w:val="none"/>
                <w:shd w:val="clear" w:color="auto" w:fill="FFFFFF"/>
              </w:rPr>
            </w:pPr>
            <w:r>
              <w:rPr>
                <w:rFonts w:hint="eastAsia" w:ascii="宋体" w:hAnsi="宋体" w:eastAsia="宋体" w:cs="宋体"/>
                <w:b/>
                <w:color w:val="auto"/>
                <w:kern w:val="0"/>
                <w:szCs w:val="21"/>
                <w:highlight w:val="none"/>
                <w:shd w:val="clear" w:color="auto" w:fill="FFFFFF"/>
                <w:lang w:bidi="ar"/>
              </w:rPr>
              <w:t>在合同的质保期外，承诺增加的免费与用户需求要求同级保养的次数</w:t>
            </w:r>
          </w:p>
        </w:tc>
      </w:tr>
      <w:tr w14:paraId="3E610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2576" w:type="pct"/>
            <w:tcBorders>
              <w:top w:val="single" w:color="auto" w:sz="4" w:space="0"/>
              <w:left w:val="single" w:color="auto" w:sz="4" w:space="0"/>
              <w:bottom w:val="single" w:color="auto" w:sz="4" w:space="0"/>
              <w:right w:val="single" w:color="auto" w:sz="4" w:space="0"/>
            </w:tcBorders>
            <w:shd w:val="clear" w:color="auto" w:fill="auto"/>
            <w:vAlign w:val="center"/>
          </w:tcPr>
          <w:p w14:paraId="39510A09">
            <w:pPr>
              <w:autoSpaceDE w:val="0"/>
              <w:autoSpaceDN w:val="0"/>
              <w:adjustRightInd w:val="0"/>
              <w:spacing w:line="360" w:lineRule="auto"/>
              <w:jc w:val="center"/>
              <w:rPr>
                <w:rFonts w:ascii="宋体" w:hAnsi="宋体" w:eastAsia="宋体" w:cs="Courier New"/>
                <w:color w:val="auto"/>
                <w:kern w:val="0"/>
                <w:szCs w:val="21"/>
                <w:highlight w:val="none"/>
                <w:shd w:val="clear" w:color="auto" w:fill="FFFFFF"/>
              </w:rPr>
            </w:pPr>
            <w:r>
              <w:rPr>
                <w:rFonts w:hint="eastAsia" w:ascii="宋体" w:hAnsi="宋体" w:eastAsia="宋体" w:cs="宋体"/>
                <w:color w:val="auto"/>
                <w:kern w:val="0"/>
                <w:szCs w:val="21"/>
                <w:highlight w:val="none"/>
                <w:lang w:bidi="ar"/>
              </w:rPr>
              <w:t>车辆保养增加的次数为</w:t>
            </w:r>
          </w:p>
        </w:tc>
        <w:tc>
          <w:tcPr>
            <w:tcW w:w="2423" w:type="pct"/>
            <w:tcBorders>
              <w:top w:val="single" w:color="auto" w:sz="4" w:space="0"/>
              <w:left w:val="single" w:color="auto" w:sz="4" w:space="0"/>
              <w:bottom w:val="single" w:color="auto" w:sz="4" w:space="0"/>
              <w:right w:val="single" w:color="auto" w:sz="4" w:space="0"/>
            </w:tcBorders>
            <w:shd w:val="clear" w:color="auto" w:fill="auto"/>
            <w:vAlign w:val="center"/>
          </w:tcPr>
          <w:p w14:paraId="1A037B8C">
            <w:pPr>
              <w:autoSpaceDE w:val="0"/>
              <w:autoSpaceDN w:val="0"/>
              <w:adjustRightInd w:val="0"/>
              <w:spacing w:line="360" w:lineRule="auto"/>
              <w:jc w:val="center"/>
              <w:rPr>
                <w:rFonts w:ascii="宋体" w:hAnsi="宋体" w:eastAsia="宋体" w:cs="Courier New"/>
                <w:color w:val="auto"/>
                <w:kern w:val="0"/>
                <w:szCs w:val="21"/>
                <w:highlight w:val="none"/>
                <w:shd w:val="clear" w:color="auto" w:fill="FFFFFF"/>
              </w:rPr>
            </w:pPr>
            <w:r>
              <w:rPr>
                <w:rFonts w:hint="eastAsia" w:ascii="宋体" w:hAnsi="宋体" w:eastAsia="宋体" w:cs="Courier New"/>
                <w:bCs/>
                <w:color w:val="auto"/>
                <w:kern w:val="0"/>
                <w:szCs w:val="21"/>
                <w:highlight w:val="none"/>
                <w:u w:val="single"/>
                <w:lang w:bidi="ar"/>
              </w:rPr>
              <w:t xml:space="preserve">        </w:t>
            </w:r>
            <w:r>
              <w:rPr>
                <w:rFonts w:hint="eastAsia" w:ascii="宋体" w:hAnsi="宋体" w:eastAsia="宋体" w:cs="宋体"/>
                <w:bCs/>
                <w:color w:val="auto"/>
                <w:kern w:val="0"/>
                <w:szCs w:val="21"/>
                <w:highlight w:val="none"/>
                <w:lang w:bidi="ar"/>
              </w:rPr>
              <w:t>次</w:t>
            </w:r>
          </w:p>
        </w:tc>
      </w:tr>
    </w:tbl>
    <w:p w14:paraId="60BDAAF7">
      <w:pPr>
        <w:autoSpaceDE w:val="0"/>
        <w:autoSpaceDN w:val="0"/>
        <w:adjustRightInd w:val="0"/>
        <w:spacing w:before="164" w:beforeLines="50" w:line="360" w:lineRule="auto"/>
        <w:jc w:val="left"/>
        <w:rPr>
          <w:rFonts w:ascii="宋体" w:hAnsi="宋体" w:eastAsia="宋体" w:cs="Courier New"/>
          <w:color w:val="auto"/>
          <w:szCs w:val="21"/>
          <w:highlight w:val="none"/>
        </w:rPr>
      </w:pPr>
      <w:r>
        <w:rPr>
          <w:rFonts w:hint="eastAsia" w:ascii="宋体" w:hAnsi="宋体" w:eastAsia="宋体" w:cs="宋体"/>
          <w:color w:val="auto"/>
          <w:kern w:val="0"/>
          <w:szCs w:val="21"/>
          <w:highlight w:val="none"/>
          <w:lang w:bidi="ar"/>
        </w:rPr>
        <w:t>备注：投标人在投标文件承诺的免费与用户需求要求同级保养的次数，具体车辆保养安排以招标人书面通知的时间、地点为准。</w:t>
      </w:r>
    </w:p>
    <w:p w14:paraId="6B9934A9">
      <w:pPr>
        <w:widowControl/>
        <w:autoSpaceDE w:val="0"/>
        <w:adjustRightInd w:val="0"/>
        <w:jc w:val="left"/>
        <w:rPr>
          <w:rFonts w:ascii="宋体" w:hAnsi="宋体" w:eastAsia="宋体" w:cs="宋体"/>
          <w:b/>
          <w:color w:val="auto"/>
          <w:sz w:val="32"/>
          <w:szCs w:val="32"/>
          <w:highlight w:val="none"/>
        </w:rPr>
      </w:pPr>
      <w:r>
        <w:rPr>
          <w:rFonts w:hint="eastAsia" w:ascii="宋体" w:hAnsi="宋体" w:eastAsia="宋体" w:cs="宋体"/>
          <w:b/>
          <w:color w:val="auto"/>
          <w:kern w:val="0"/>
          <w:sz w:val="32"/>
          <w:szCs w:val="32"/>
          <w:highlight w:val="none"/>
          <w:lang w:bidi="ar"/>
        </w:rPr>
        <w:t xml:space="preserve"> </w:t>
      </w:r>
    </w:p>
    <w:p w14:paraId="4C203102">
      <w:pPr>
        <w:autoSpaceDE w:val="0"/>
        <w:autoSpaceDN w:val="0"/>
        <w:adjustRightInd w:val="0"/>
        <w:spacing w:line="360" w:lineRule="auto"/>
        <w:ind w:firstLine="5040"/>
        <w:rPr>
          <w:rFonts w:ascii="宋体" w:hAnsi="宋体" w:eastAsia="宋体" w:cs="宋体"/>
          <w:color w:val="auto"/>
          <w:szCs w:val="21"/>
          <w:highlight w:val="none"/>
        </w:rPr>
      </w:pPr>
      <w:r>
        <w:rPr>
          <w:rFonts w:hint="eastAsia" w:ascii="宋体" w:hAnsi="宋体" w:eastAsia="宋体" w:cs="宋体"/>
          <w:color w:val="auto"/>
          <w:szCs w:val="21"/>
          <w:highlight w:val="none"/>
          <w:lang w:bidi="ar"/>
        </w:rPr>
        <w:t>投标人：（加盖投标人法人公章）</w:t>
      </w:r>
    </w:p>
    <w:p w14:paraId="3154F46D">
      <w:pPr>
        <w:autoSpaceDE w:val="0"/>
        <w:autoSpaceDN w:val="0"/>
        <w:adjustRightInd w:val="0"/>
        <w:spacing w:line="360" w:lineRule="auto"/>
        <w:ind w:firstLine="504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日期：   年   月   日</w:t>
      </w:r>
    </w:p>
    <w:p w14:paraId="7DE677DE">
      <w:pPr>
        <w:autoSpaceDE/>
        <w:autoSpaceDN/>
        <w:adjustRightInd/>
        <w:spacing w:line="240" w:lineRule="auto"/>
        <w:ind w:firstLine="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br w:type="page"/>
      </w:r>
    </w:p>
    <w:p w14:paraId="55E7E35B">
      <w:pPr>
        <w:pageBreakBefore w:val="0"/>
        <w:widowControl/>
        <w:autoSpaceDE w:val="0"/>
        <w:adjustRightInd w:val="0"/>
        <w:jc w:val="left"/>
        <w:outlineLvl w:val="2"/>
        <w:rPr>
          <w:rFonts w:ascii="宋体" w:hAnsi="宋体" w:eastAsia="宋体" w:cs="宋体"/>
          <w:b/>
          <w:color w:val="auto"/>
          <w:sz w:val="32"/>
          <w:szCs w:val="32"/>
          <w:highlight w:val="none"/>
        </w:rPr>
      </w:pPr>
      <w:bookmarkStart w:id="691" w:name="_Toc169169460"/>
      <w:bookmarkStart w:id="692" w:name="_Toc31934"/>
      <w:r>
        <w:rPr>
          <w:rFonts w:hint="eastAsia" w:ascii="宋体" w:hAnsi="宋体" w:eastAsia="宋体" w:cs="宋体"/>
          <w:b/>
          <w:color w:val="auto"/>
          <w:kern w:val="0"/>
          <w:sz w:val="32"/>
          <w:szCs w:val="32"/>
          <w:highlight w:val="none"/>
          <w:lang w:bidi="ar"/>
        </w:rPr>
        <w:t>13</w:t>
      </w:r>
      <w:r>
        <w:rPr>
          <w:rFonts w:hint="eastAsia" w:ascii="宋体" w:hAnsi="宋体" w:eastAsia="宋体" w:cs="宋体"/>
          <w:b/>
          <w:color w:val="auto"/>
          <w:kern w:val="0"/>
          <w:sz w:val="32"/>
          <w:szCs w:val="32"/>
          <w:highlight w:val="none"/>
          <w:lang w:val="en-US" w:eastAsia="zh-CN" w:bidi="ar"/>
        </w:rPr>
        <w:t>.7</w:t>
      </w:r>
      <w:r>
        <w:rPr>
          <w:rFonts w:hint="eastAsia" w:ascii="宋体" w:hAnsi="宋体" w:eastAsia="宋体" w:cs="宋体"/>
          <w:b/>
          <w:color w:val="auto"/>
          <w:kern w:val="0"/>
          <w:sz w:val="32"/>
          <w:szCs w:val="32"/>
          <w:highlight w:val="none"/>
          <w:lang w:bidi="ar"/>
        </w:rPr>
        <w:t xml:space="preserve"> </w:t>
      </w:r>
      <w:bookmarkEnd w:id="691"/>
      <w:bookmarkEnd w:id="692"/>
      <w:bookmarkStart w:id="693" w:name="_Toc31932"/>
      <w:bookmarkStart w:id="694" w:name="_Toc169169461"/>
      <w:r>
        <w:rPr>
          <w:rFonts w:hint="eastAsia" w:ascii="宋体" w:hAnsi="宋体" w:eastAsia="宋体" w:cs="宋体"/>
          <w:b/>
          <w:color w:val="auto"/>
          <w:kern w:val="0"/>
          <w:sz w:val="32"/>
          <w:szCs w:val="32"/>
          <w:highlight w:val="none"/>
          <w:lang w:bidi="ar"/>
        </w:rPr>
        <w:t>质保期及服务便利性承诺书格式</w:t>
      </w:r>
      <w:bookmarkEnd w:id="693"/>
      <w:bookmarkEnd w:id="694"/>
    </w:p>
    <w:p w14:paraId="6114A692">
      <w:pPr>
        <w:autoSpaceDE w:val="0"/>
        <w:autoSpaceDN w:val="0"/>
        <w:adjustRightInd w:val="0"/>
        <w:spacing w:line="360" w:lineRule="auto"/>
        <w:jc w:val="center"/>
        <w:rPr>
          <w:rFonts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bidi="ar"/>
        </w:rPr>
        <w:t xml:space="preserve"> </w:t>
      </w:r>
    </w:p>
    <w:p w14:paraId="7CF360D3">
      <w:pPr>
        <w:autoSpaceDE w:val="0"/>
        <w:autoSpaceDN w:val="0"/>
        <w:adjustRightInd w:val="0"/>
        <w:spacing w:line="360" w:lineRule="auto"/>
        <w:jc w:val="center"/>
        <w:rPr>
          <w:rFonts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bidi="ar"/>
        </w:rPr>
        <w:t>质保期及服务便利性承诺书</w:t>
      </w:r>
    </w:p>
    <w:tbl>
      <w:tblPr>
        <w:tblStyle w:val="36"/>
        <w:tblW w:w="47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38"/>
        <w:gridCol w:w="3637"/>
      </w:tblGrid>
      <w:tr w14:paraId="0DB98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3139" w:type="pct"/>
            <w:tcBorders>
              <w:top w:val="single" w:color="auto" w:sz="4" w:space="0"/>
              <w:left w:val="single" w:color="auto" w:sz="4" w:space="0"/>
              <w:bottom w:val="single" w:color="auto" w:sz="4" w:space="0"/>
              <w:right w:val="single" w:color="auto" w:sz="4" w:space="0"/>
            </w:tcBorders>
            <w:shd w:val="clear" w:color="auto" w:fill="auto"/>
            <w:vAlign w:val="center"/>
          </w:tcPr>
          <w:p w14:paraId="5D55CF83">
            <w:pPr>
              <w:autoSpaceDE w:val="0"/>
              <w:autoSpaceDN w:val="0"/>
              <w:adjustRightInd w:val="0"/>
              <w:jc w:val="center"/>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lang w:bidi="ar"/>
              </w:rPr>
              <w:t>承诺事项</w:t>
            </w:r>
          </w:p>
        </w:tc>
        <w:tc>
          <w:tcPr>
            <w:tcW w:w="1860" w:type="pct"/>
            <w:tcBorders>
              <w:top w:val="single" w:color="auto" w:sz="4" w:space="0"/>
              <w:left w:val="single" w:color="auto" w:sz="4" w:space="0"/>
              <w:bottom w:val="single" w:color="auto" w:sz="4" w:space="0"/>
              <w:right w:val="single" w:color="auto" w:sz="4" w:space="0"/>
            </w:tcBorders>
            <w:shd w:val="clear" w:color="auto" w:fill="auto"/>
            <w:vAlign w:val="center"/>
          </w:tcPr>
          <w:p w14:paraId="615FEC40">
            <w:pPr>
              <w:autoSpaceDE w:val="0"/>
              <w:autoSpaceDN w:val="0"/>
              <w:adjustRightInd w:val="0"/>
              <w:jc w:val="center"/>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lang w:bidi="ar"/>
              </w:rPr>
              <w:t>承诺时间</w:t>
            </w:r>
          </w:p>
        </w:tc>
      </w:tr>
      <w:tr w14:paraId="78A2D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3139" w:type="pct"/>
            <w:tcBorders>
              <w:top w:val="single" w:color="auto" w:sz="4" w:space="0"/>
              <w:left w:val="single" w:color="auto" w:sz="4" w:space="0"/>
              <w:bottom w:val="single" w:color="auto" w:sz="4" w:space="0"/>
              <w:right w:val="single" w:color="auto" w:sz="4" w:space="0"/>
            </w:tcBorders>
            <w:shd w:val="clear" w:color="auto" w:fill="auto"/>
            <w:vAlign w:val="center"/>
          </w:tcPr>
          <w:p w14:paraId="54393AB6">
            <w:pPr>
              <w:autoSpaceDE w:val="0"/>
              <w:autoSpaceDN w:val="0"/>
              <w:adjustRightInd w:val="0"/>
              <w:jc w:val="left"/>
              <w:rPr>
                <w:rFonts w:ascii="宋体" w:hAnsi="宋体" w:eastAsia="宋体" w:cs="宋体"/>
                <w:color w:val="auto"/>
                <w:szCs w:val="21"/>
                <w:highlight w:val="none"/>
                <w:shd w:val="clear" w:color="auto" w:fill="FFFFFF"/>
              </w:rPr>
            </w:pPr>
            <w:r>
              <w:rPr>
                <w:rFonts w:hint="eastAsia" w:eastAsia="宋体" w:cs="宋体"/>
                <w:color w:val="auto"/>
                <w:szCs w:val="21"/>
                <w:highlight w:val="none"/>
                <w:lang w:bidi="ar"/>
              </w:rPr>
              <w:t>主要核心部件</w:t>
            </w:r>
            <w:r>
              <w:rPr>
                <w:rFonts w:hint="eastAsia" w:ascii="宋体" w:hAnsi="宋体" w:eastAsia="宋体" w:cs="宋体"/>
                <w:color w:val="auto"/>
                <w:kern w:val="0"/>
                <w:szCs w:val="21"/>
                <w:highlight w:val="none"/>
                <w:lang w:bidi="ar"/>
              </w:rPr>
              <w:t>质保期自车辆及随车设备经招标人</w:t>
            </w:r>
            <w:r>
              <w:rPr>
                <w:rFonts w:hint="eastAsia" w:ascii="宋体" w:hAnsi="宋体" w:eastAsia="宋体" w:cs="宋体"/>
                <w:color w:val="auto"/>
                <w:kern w:val="0"/>
                <w:szCs w:val="21"/>
                <w:highlight w:val="none"/>
                <w:lang w:val="en-US" w:eastAsia="zh-CN" w:bidi="ar"/>
              </w:rPr>
              <w:t>在</w:t>
            </w:r>
            <w:r>
              <w:rPr>
                <w:rFonts w:hint="eastAsia" w:ascii="宋体" w:hAnsi="宋体" w:eastAsia="宋体" w:cs="宋体"/>
                <w:color w:val="auto"/>
                <w:kern w:val="0"/>
                <w:szCs w:val="21"/>
                <w:highlight w:val="none"/>
                <w:lang w:bidi="ar"/>
              </w:rPr>
              <w:t>验收证明上签字确认验收合格之日起</w:t>
            </w:r>
            <w:r>
              <w:rPr>
                <w:rFonts w:hint="eastAsia" w:ascii="宋体" w:hAnsi="宋体" w:eastAsia="宋体" w:cs="宋体"/>
                <w:color w:val="auto"/>
                <w:szCs w:val="21"/>
                <w:highlight w:val="none"/>
                <w:lang w:bidi="ar"/>
              </w:rPr>
              <w:t>为</w:t>
            </w:r>
          </w:p>
        </w:tc>
        <w:tc>
          <w:tcPr>
            <w:tcW w:w="1860" w:type="pct"/>
            <w:tcBorders>
              <w:top w:val="single" w:color="auto" w:sz="4" w:space="0"/>
              <w:left w:val="single" w:color="auto" w:sz="4" w:space="0"/>
              <w:bottom w:val="single" w:color="auto" w:sz="4" w:space="0"/>
              <w:right w:val="single" w:color="auto" w:sz="4" w:space="0"/>
            </w:tcBorders>
            <w:shd w:val="clear" w:color="auto" w:fill="auto"/>
            <w:vAlign w:val="center"/>
          </w:tcPr>
          <w:p w14:paraId="08529DEF">
            <w:pPr>
              <w:autoSpaceDE w:val="0"/>
              <w:autoSpaceDN w:val="0"/>
              <w:adjustRightInd w:val="0"/>
              <w:jc w:val="center"/>
              <w:rPr>
                <w:rFonts w:ascii="宋体" w:hAnsi="宋体" w:eastAsia="宋体" w:cs="宋体"/>
                <w:color w:val="auto"/>
                <w:sz w:val="21"/>
                <w:szCs w:val="21"/>
                <w:highlight w:val="none"/>
                <w:shd w:val="clear" w:color="auto" w:fill="FFFFFF"/>
              </w:rPr>
            </w:pPr>
            <w:r>
              <w:rPr>
                <w:rFonts w:hint="eastAsia" w:ascii="宋体" w:hAnsi="宋体" w:eastAsia="宋体" w:cs="宋体"/>
                <w:bCs/>
                <w:color w:val="auto"/>
                <w:sz w:val="21"/>
                <w:szCs w:val="21"/>
                <w:highlight w:val="none"/>
                <w:u w:val="single"/>
                <w:lang w:bidi="ar"/>
              </w:rPr>
              <w:t xml:space="preserve">    </w:t>
            </w:r>
            <w:r>
              <w:rPr>
                <w:rFonts w:hint="eastAsia" w:ascii="宋体" w:hAnsi="宋体" w:eastAsia="宋体" w:cs="宋体"/>
                <w:bCs/>
                <w:color w:val="auto"/>
                <w:sz w:val="21"/>
                <w:szCs w:val="21"/>
                <w:highlight w:val="none"/>
                <w:lang w:bidi="ar"/>
              </w:rPr>
              <w:t>年</w:t>
            </w:r>
          </w:p>
        </w:tc>
      </w:tr>
      <w:tr w14:paraId="2EEAA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3139" w:type="pct"/>
            <w:tcBorders>
              <w:top w:val="single" w:color="auto" w:sz="4" w:space="0"/>
              <w:left w:val="single" w:color="auto" w:sz="4" w:space="0"/>
              <w:bottom w:val="single" w:color="auto" w:sz="4" w:space="0"/>
              <w:right w:val="single" w:color="auto" w:sz="4" w:space="0"/>
            </w:tcBorders>
            <w:shd w:val="clear" w:color="auto" w:fill="auto"/>
            <w:vAlign w:val="center"/>
          </w:tcPr>
          <w:p w14:paraId="241980CE">
            <w:pPr>
              <w:autoSpaceDE w:val="0"/>
              <w:autoSpaceDN w:val="0"/>
              <w:adjustRightInd w:val="0"/>
              <w:jc w:val="left"/>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lang w:bidi="ar"/>
              </w:rPr>
              <w:t>在合同规定的质保期内，在我司</w:t>
            </w:r>
            <w:r>
              <w:rPr>
                <w:rFonts w:hint="eastAsia" w:ascii="宋体" w:hAnsi="宋体" w:eastAsia="宋体" w:cs="宋体"/>
                <w:color w:val="auto"/>
                <w:szCs w:val="21"/>
                <w:highlight w:val="none"/>
                <w:lang w:bidi="ar"/>
              </w:rPr>
              <w:t>接到招标人的</w:t>
            </w:r>
            <w:r>
              <w:rPr>
                <w:rFonts w:hint="eastAsia" w:ascii="宋体" w:hAnsi="宋体" w:eastAsia="宋体" w:cs="宋体"/>
                <w:color w:val="auto"/>
                <w:kern w:val="0"/>
                <w:szCs w:val="21"/>
                <w:highlight w:val="none"/>
                <w:lang w:bidi="ar"/>
              </w:rPr>
              <w:t>维修通知</w:t>
            </w:r>
            <w:r>
              <w:rPr>
                <w:rFonts w:hint="eastAsia" w:ascii="宋体" w:hAnsi="宋体" w:eastAsia="宋体" w:cs="宋体"/>
                <w:color w:val="auto"/>
                <w:szCs w:val="21"/>
                <w:highlight w:val="none"/>
                <w:lang w:bidi="ar"/>
              </w:rPr>
              <w:t>后响应时间为</w:t>
            </w:r>
          </w:p>
        </w:tc>
        <w:tc>
          <w:tcPr>
            <w:tcW w:w="1860" w:type="pct"/>
            <w:tcBorders>
              <w:top w:val="single" w:color="auto" w:sz="4" w:space="0"/>
              <w:left w:val="single" w:color="auto" w:sz="4" w:space="0"/>
              <w:bottom w:val="single" w:color="auto" w:sz="4" w:space="0"/>
              <w:right w:val="single" w:color="auto" w:sz="4" w:space="0"/>
            </w:tcBorders>
            <w:shd w:val="clear" w:color="auto" w:fill="auto"/>
            <w:vAlign w:val="center"/>
          </w:tcPr>
          <w:p w14:paraId="508A93C2">
            <w:pPr>
              <w:autoSpaceDE w:val="0"/>
              <w:autoSpaceDN w:val="0"/>
              <w:adjustRightInd w:val="0"/>
              <w:jc w:val="center"/>
              <w:rPr>
                <w:rFonts w:ascii="宋体" w:hAnsi="宋体" w:eastAsia="宋体" w:cs="宋体"/>
                <w:color w:val="auto"/>
                <w:sz w:val="21"/>
                <w:szCs w:val="21"/>
                <w:highlight w:val="none"/>
                <w:shd w:val="clear" w:color="auto" w:fill="FFFFFF"/>
              </w:rPr>
            </w:pPr>
            <w:r>
              <w:rPr>
                <w:rFonts w:hint="eastAsia" w:ascii="宋体" w:hAnsi="宋体" w:eastAsia="宋体" w:cs="宋体"/>
                <w:bCs/>
                <w:color w:val="auto"/>
                <w:sz w:val="21"/>
                <w:szCs w:val="21"/>
                <w:highlight w:val="none"/>
                <w:u w:val="single"/>
                <w:lang w:bidi="ar"/>
              </w:rPr>
              <w:t xml:space="preserve">    </w:t>
            </w:r>
            <w:r>
              <w:rPr>
                <w:rFonts w:hint="eastAsia" w:ascii="宋体" w:hAnsi="宋体" w:eastAsia="宋体" w:cs="宋体"/>
                <w:bCs/>
                <w:color w:val="auto"/>
                <w:sz w:val="21"/>
                <w:szCs w:val="21"/>
                <w:highlight w:val="none"/>
                <w:lang w:bidi="ar"/>
              </w:rPr>
              <w:t>小时内</w:t>
            </w:r>
          </w:p>
        </w:tc>
      </w:tr>
      <w:tr w14:paraId="6A0E7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3139" w:type="pct"/>
            <w:tcBorders>
              <w:top w:val="single" w:color="auto" w:sz="4" w:space="0"/>
              <w:left w:val="single" w:color="auto" w:sz="4" w:space="0"/>
              <w:bottom w:val="single" w:color="auto" w:sz="4" w:space="0"/>
              <w:right w:val="single" w:color="auto" w:sz="4" w:space="0"/>
            </w:tcBorders>
            <w:shd w:val="clear" w:color="auto" w:fill="auto"/>
            <w:vAlign w:val="center"/>
          </w:tcPr>
          <w:p w14:paraId="6020FB0B">
            <w:pPr>
              <w:autoSpaceDE w:val="0"/>
              <w:autoSpaceDN w:val="0"/>
              <w:adjustRightInd w:val="0"/>
              <w:jc w:val="left"/>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lang w:bidi="ar"/>
              </w:rPr>
              <w:t>在合同规定的质保期内，在我司</w:t>
            </w:r>
            <w:r>
              <w:rPr>
                <w:rFonts w:hint="eastAsia" w:ascii="宋体" w:hAnsi="宋体" w:eastAsia="宋体" w:cs="宋体"/>
                <w:color w:val="auto"/>
                <w:szCs w:val="21"/>
                <w:highlight w:val="none"/>
                <w:lang w:bidi="ar"/>
              </w:rPr>
              <w:t>接到招标人的</w:t>
            </w:r>
            <w:r>
              <w:rPr>
                <w:rFonts w:hint="eastAsia" w:ascii="宋体" w:hAnsi="宋体" w:eastAsia="宋体" w:cs="宋体"/>
                <w:color w:val="auto"/>
                <w:kern w:val="0"/>
                <w:szCs w:val="21"/>
                <w:highlight w:val="none"/>
                <w:lang w:bidi="ar"/>
              </w:rPr>
              <w:t>维修通知</w:t>
            </w:r>
            <w:r>
              <w:rPr>
                <w:rFonts w:hint="eastAsia" w:ascii="宋体" w:hAnsi="宋体" w:eastAsia="宋体" w:cs="宋体"/>
                <w:color w:val="auto"/>
                <w:szCs w:val="21"/>
                <w:highlight w:val="none"/>
                <w:lang w:bidi="ar"/>
              </w:rPr>
              <w:t>后到达</w:t>
            </w:r>
            <w:r>
              <w:rPr>
                <w:rFonts w:hint="eastAsia" w:ascii="宋体" w:hAnsi="宋体" w:eastAsia="宋体" w:cs="宋体"/>
                <w:color w:val="auto"/>
                <w:highlight w:val="none"/>
              </w:rPr>
              <w:t>招标人指定地点</w:t>
            </w:r>
            <w:r>
              <w:rPr>
                <w:rFonts w:hint="eastAsia" w:ascii="宋体" w:hAnsi="宋体" w:eastAsia="宋体" w:cs="宋体"/>
                <w:color w:val="auto"/>
                <w:szCs w:val="21"/>
                <w:highlight w:val="none"/>
                <w:lang w:bidi="ar"/>
              </w:rPr>
              <w:t>的时间为</w:t>
            </w:r>
          </w:p>
        </w:tc>
        <w:tc>
          <w:tcPr>
            <w:tcW w:w="1860" w:type="pct"/>
            <w:tcBorders>
              <w:top w:val="single" w:color="auto" w:sz="4" w:space="0"/>
              <w:left w:val="single" w:color="auto" w:sz="4" w:space="0"/>
              <w:bottom w:val="single" w:color="auto" w:sz="4" w:space="0"/>
              <w:right w:val="single" w:color="auto" w:sz="4" w:space="0"/>
            </w:tcBorders>
            <w:shd w:val="clear" w:color="auto" w:fill="auto"/>
            <w:vAlign w:val="center"/>
          </w:tcPr>
          <w:p w14:paraId="6B2F6816">
            <w:pPr>
              <w:autoSpaceDE w:val="0"/>
              <w:autoSpaceDN w:val="0"/>
              <w:adjustRightInd w:val="0"/>
              <w:jc w:val="center"/>
              <w:rPr>
                <w:rFonts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u w:val="single"/>
                <w:lang w:bidi="ar"/>
              </w:rPr>
              <w:t xml:space="preserve">    </w:t>
            </w:r>
            <w:r>
              <w:rPr>
                <w:rFonts w:hint="eastAsia" w:ascii="宋体" w:hAnsi="宋体" w:eastAsia="宋体" w:cs="宋体"/>
                <w:bCs/>
                <w:color w:val="auto"/>
                <w:sz w:val="21"/>
                <w:szCs w:val="21"/>
                <w:highlight w:val="none"/>
                <w:lang w:bidi="ar"/>
              </w:rPr>
              <w:t>小时内</w:t>
            </w:r>
          </w:p>
        </w:tc>
      </w:tr>
    </w:tbl>
    <w:p w14:paraId="32D7CF3E">
      <w:pPr>
        <w:autoSpaceDE w:val="0"/>
        <w:autoSpaceDN w:val="0"/>
        <w:adjustRightInd w:val="0"/>
        <w:spacing w:line="360" w:lineRule="auto"/>
        <w:jc w:val="left"/>
        <w:rPr>
          <w:rFonts w:ascii="宋体" w:hAnsi="宋体" w:eastAsia="宋体" w:cs="宋体"/>
          <w:color w:val="auto"/>
          <w:szCs w:val="21"/>
          <w:highlight w:val="none"/>
        </w:rPr>
      </w:pPr>
    </w:p>
    <w:p w14:paraId="6CEB7BDF">
      <w:pPr>
        <w:autoSpaceDE w:val="0"/>
        <w:autoSpaceDN w:val="0"/>
        <w:adjustRightInd w:val="0"/>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p w14:paraId="7E7A2C58">
      <w:pPr>
        <w:autoSpaceDE w:val="0"/>
        <w:autoSpaceDN w:val="0"/>
        <w:adjustRightInd w:val="0"/>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p w14:paraId="661C953F">
      <w:pPr>
        <w:autoSpaceDE w:val="0"/>
        <w:autoSpaceDN w:val="0"/>
        <w:adjustRightInd w:val="0"/>
        <w:spacing w:line="360" w:lineRule="auto"/>
        <w:ind w:firstLine="5040"/>
        <w:rPr>
          <w:rFonts w:ascii="宋体" w:hAnsi="宋体" w:eastAsia="宋体" w:cs="宋体"/>
          <w:color w:val="auto"/>
          <w:szCs w:val="21"/>
          <w:highlight w:val="none"/>
        </w:rPr>
      </w:pPr>
      <w:r>
        <w:rPr>
          <w:rFonts w:hint="eastAsia" w:ascii="宋体" w:hAnsi="宋体" w:eastAsia="宋体" w:cs="宋体"/>
          <w:color w:val="auto"/>
          <w:szCs w:val="21"/>
          <w:highlight w:val="none"/>
          <w:lang w:bidi="ar"/>
        </w:rPr>
        <w:t>投标人：（加盖投标人法人公章）</w:t>
      </w:r>
    </w:p>
    <w:p w14:paraId="3FC0DDA2">
      <w:pPr>
        <w:autoSpaceDE w:val="0"/>
        <w:autoSpaceDN w:val="0"/>
        <w:adjustRightInd w:val="0"/>
        <w:spacing w:line="360" w:lineRule="auto"/>
        <w:ind w:firstLine="5040"/>
        <w:rPr>
          <w:rFonts w:ascii="宋体" w:hAnsi="宋体" w:eastAsia="宋体" w:cs="宋体"/>
          <w:color w:val="auto"/>
          <w:sz w:val="24"/>
          <w:szCs w:val="24"/>
          <w:highlight w:val="none"/>
        </w:rPr>
      </w:pPr>
      <w:r>
        <w:rPr>
          <w:rFonts w:hint="eastAsia" w:ascii="宋体" w:hAnsi="宋体" w:eastAsia="宋体" w:cs="宋体"/>
          <w:color w:val="auto"/>
          <w:szCs w:val="21"/>
          <w:highlight w:val="none"/>
          <w:lang w:bidi="ar"/>
        </w:rPr>
        <w:t>日期：   年   月   日</w:t>
      </w:r>
    </w:p>
    <w:p w14:paraId="7BA7BBBB">
      <w:pPr>
        <w:pageBreakBefore/>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695" w:name="_Toc2113"/>
      <w:r>
        <w:rPr>
          <w:rFonts w:hint="eastAsia" w:ascii="宋体" w:hAnsi="宋体" w:eastAsia="宋体" w:cs="宋体"/>
          <w:b/>
          <w:color w:val="auto"/>
          <w:kern w:val="0"/>
          <w:sz w:val="30"/>
          <w:szCs w:val="30"/>
          <w:highlight w:val="none"/>
          <w:lang w:val="en-US" w:eastAsia="zh-CN"/>
        </w:rPr>
        <w:t xml:space="preserve">13.8 </w:t>
      </w:r>
      <w:r>
        <w:rPr>
          <w:rFonts w:hint="eastAsia" w:ascii="宋体" w:hAnsi="宋体" w:eastAsia="宋体" w:cs="宋体"/>
          <w:b/>
          <w:color w:val="auto"/>
          <w:kern w:val="0"/>
          <w:sz w:val="30"/>
          <w:szCs w:val="30"/>
          <w:highlight w:val="none"/>
        </w:rPr>
        <w:t>投标人认为有必要提供的其它材料（不做强制要求）</w:t>
      </w:r>
      <w:bookmarkEnd w:id="677"/>
      <w:bookmarkEnd w:id="678"/>
      <w:bookmarkEnd w:id="679"/>
      <w:bookmarkEnd w:id="680"/>
      <w:bookmarkEnd w:id="681"/>
      <w:bookmarkEnd w:id="687"/>
      <w:bookmarkEnd w:id="688"/>
      <w:bookmarkEnd w:id="695"/>
    </w:p>
    <w:p w14:paraId="27CA3F8D">
      <w:pPr>
        <w:autoSpaceDE w:val="0"/>
        <w:autoSpaceDN w:val="0"/>
        <w:adjustRightInd w:val="0"/>
        <w:jc w:val="left"/>
        <w:rPr>
          <w:rFonts w:ascii="宋体" w:hAnsi="宋体" w:eastAsia="宋体" w:cs="Times New Roman"/>
          <w:color w:val="auto"/>
          <w:kern w:val="0"/>
          <w:sz w:val="24"/>
          <w:szCs w:val="24"/>
          <w:highlight w:val="none"/>
        </w:rPr>
      </w:pPr>
    </w:p>
    <w:p w14:paraId="6B858E02">
      <w:pPr>
        <w:autoSpaceDE w:val="0"/>
        <w:autoSpaceDN w:val="0"/>
        <w:adjustRightInd w:val="0"/>
        <w:jc w:val="left"/>
        <w:rPr>
          <w:rFonts w:ascii="宋体" w:hAnsi="宋体" w:eastAsia="宋体" w:cs="Times New Roman"/>
          <w:color w:val="auto"/>
          <w:kern w:val="0"/>
          <w:sz w:val="24"/>
          <w:szCs w:val="24"/>
          <w:highlight w:val="none"/>
        </w:rPr>
      </w:pPr>
    </w:p>
    <w:p w14:paraId="25D99B84">
      <w:pPr>
        <w:autoSpaceDE w:val="0"/>
        <w:autoSpaceDN w:val="0"/>
        <w:adjustRightInd w:val="0"/>
        <w:jc w:val="left"/>
        <w:rPr>
          <w:rFonts w:ascii="宋体" w:hAnsi="宋体" w:eastAsia="宋体" w:cs="Times New Roman"/>
          <w:color w:val="auto"/>
          <w:kern w:val="0"/>
          <w:sz w:val="24"/>
          <w:szCs w:val="24"/>
          <w:highlight w:val="none"/>
        </w:rPr>
      </w:pPr>
    </w:p>
    <w:p w14:paraId="51134C54">
      <w:pPr>
        <w:autoSpaceDE w:val="0"/>
        <w:autoSpaceDN w:val="0"/>
        <w:adjustRightInd w:val="0"/>
        <w:jc w:val="left"/>
        <w:rPr>
          <w:rFonts w:ascii="宋体" w:hAnsi="宋体" w:eastAsia="宋体" w:cs="Times New Roman"/>
          <w:color w:val="auto"/>
          <w:kern w:val="0"/>
          <w:sz w:val="24"/>
          <w:szCs w:val="24"/>
          <w:highlight w:val="none"/>
        </w:rPr>
      </w:pPr>
    </w:p>
    <w:p w14:paraId="00FBC303">
      <w:pPr>
        <w:autoSpaceDE w:val="0"/>
        <w:autoSpaceDN w:val="0"/>
        <w:adjustRightInd w:val="0"/>
        <w:jc w:val="left"/>
        <w:rPr>
          <w:rFonts w:ascii="宋体" w:hAnsi="宋体" w:eastAsia="宋体" w:cs="Times New Roman"/>
          <w:color w:val="auto"/>
          <w:kern w:val="0"/>
          <w:sz w:val="24"/>
          <w:szCs w:val="24"/>
          <w:highlight w:val="none"/>
        </w:rPr>
      </w:pPr>
    </w:p>
    <w:p w14:paraId="0A90D016">
      <w:pPr>
        <w:autoSpaceDE w:val="0"/>
        <w:autoSpaceDN w:val="0"/>
        <w:adjustRightInd w:val="0"/>
        <w:jc w:val="left"/>
        <w:rPr>
          <w:rFonts w:ascii="宋体" w:hAnsi="宋体" w:eastAsia="宋体" w:cs="Times New Roman"/>
          <w:color w:val="auto"/>
          <w:kern w:val="0"/>
          <w:sz w:val="24"/>
          <w:szCs w:val="24"/>
          <w:highlight w:val="none"/>
        </w:rPr>
      </w:pPr>
    </w:p>
    <w:p w14:paraId="0FED8D6C">
      <w:pPr>
        <w:widowControl/>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br w:type="page"/>
      </w:r>
    </w:p>
    <w:p w14:paraId="64639699">
      <w:pPr>
        <w:autoSpaceDE w:val="0"/>
        <w:autoSpaceDN w:val="0"/>
        <w:adjustRightInd w:val="0"/>
        <w:jc w:val="left"/>
        <w:rPr>
          <w:rFonts w:ascii="宋体" w:hAnsi="宋体" w:eastAsia="宋体" w:cs="Times New Roman"/>
          <w:color w:val="auto"/>
          <w:kern w:val="0"/>
          <w:sz w:val="24"/>
          <w:szCs w:val="24"/>
          <w:highlight w:val="none"/>
        </w:rPr>
      </w:pPr>
    </w:p>
    <w:p w14:paraId="709A6398">
      <w:pPr>
        <w:tabs>
          <w:tab w:val="left" w:pos="1080"/>
        </w:tabs>
        <w:autoSpaceDE w:val="0"/>
        <w:autoSpaceDN w:val="0"/>
        <w:adjustRightInd w:val="0"/>
        <w:spacing w:line="360" w:lineRule="auto"/>
        <w:jc w:val="left"/>
        <w:outlineLvl w:val="0"/>
        <w:rPr>
          <w:rFonts w:ascii="宋体" w:hAnsi="宋体" w:eastAsia="宋体" w:cs="宋体"/>
          <w:b/>
          <w:bCs/>
          <w:color w:val="auto"/>
          <w:kern w:val="44"/>
          <w:sz w:val="32"/>
          <w:szCs w:val="32"/>
          <w:highlight w:val="none"/>
          <w:lang w:val="zh-CN"/>
        </w:rPr>
      </w:pPr>
      <w:bookmarkStart w:id="696" w:name="_Toc25469"/>
      <w:bookmarkStart w:id="697" w:name="_Toc28845"/>
      <w:bookmarkStart w:id="698" w:name="_Toc142508390"/>
      <w:bookmarkStart w:id="699" w:name="_Toc3113"/>
      <w:bookmarkStart w:id="700" w:name="_Toc22601_WPSOffice_Level1"/>
      <w:bookmarkStart w:id="701" w:name="_Toc521918141"/>
      <w:bookmarkStart w:id="702" w:name="_Toc522047402"/>
      <w:r>
        <w:rPr>
          <w:rFonts w:hint="eastAsia" w:ascii="宋体" w:hAnsi="宋体" w:eastAsia="宋体" w:cs="宋体"/>
          <w:b/>
          <w:bCs/>
          <w:color w:val="auto"/>
          <w:kern w:val="44"/>
          <w:sz w:val="32"/>
          <w:szCs w:val="32"/>
          <w:highlight w:val="none"/>
          <w:lang w:val="zh-CN"/>
        </w:rPr>
        <w:t>附件一：评标工作大纲</w:t>
      </w:r>
      <w:bookmarkEnd w:id="696"/>
      <w:bookmarkEnd w:id="697"/>
      <w:bookmarkEnd w:id="698"/>
      <w:bookmarkEnd w:id="699"/>
    </w:p>
    <w:p w14:paraId="287B4CB2">
      <w:pPr>
        <w:autoSpaceDE w:val="0"/>
        <w:autoSpaceDN w:val="0"/>
        <w:adjustRightInd w:val="0"/>
        <w:spacing w:line="400" w:lineRule="atLeast"/>
        <w:jc w:val="center"/>
        <w:rPr>
          <w:rFonts w:ascii="宋体" w:hAnsi="宋体" w:eastAsia="宋体" w:cs="宋体"/>
          <w:b/>
          <w:bCs/>
          <w:color w:val="auto"/>
          <w:szCs w:val="21"/>
          <w:highlight w:val="none"/>
        </w:rPr>
      </w:pPr>
    </w:p>
    <w:p w14:paraId="30EBFE54">
      <w:pPr>
        <w:autoSpaceDE w:val="0"/>
        <w:autoSpaceDN w:val="0"/>
        <w:adjustRightInd w:val="0"/>
        <w:spacing w:line="400" w:lineRule="atLeast"/>
        <w:jc w:val="center"/>
        <w:rPr>
          <w:rFonts w:ascii="宋体" w:hAnsi="宋体" w:eastAsia="宋体" w:cs="宋体"/>
          <w:b/>
          <w:bCs/>
          <w:color w:val="auto"/>
          <w:szCs w:val="21"/>
          <w:highlight w:val="none"/>
        </w:rPr>
      </w:pPr>
    </w:p>
    <w:p w14:paraId="0D94C5E5">
      <w:pPr>
        <w:autoSpaceDE w:val="0"/>
        <w:autoSpaceDN w:val="0"/>
        <w:adjustRightInd w:val="0"/>
        <w:spacing w:line="400" w:lineRule="atLeast"/>
        <w:jc w:val="center"/>
        <w:rPr>
          <w:rFonts w:ascii="宋体" w:hAnsi="宋体" w:eastAsia="宋体" w:cs="宋体"/>
          <w:b/>
          <w:bCs/>
          <w:color w:val="auto"/>
          <w:szCs w:val="21"/>
          <w:highlight w:val="none"/>
        </w:rPr>
      </w:pPr>
    </w:p>
    <w:p w14:paraId="3140B960">
      <w:pPr>
        <w:autoSpaceDE w:val="0"/>
        <w:autoSpaceDN w:val="0"/>
        <w:adjustRightInd w:val="0"/>
        <w:spacing w:line="400" w:lineRule="atLeast"/>
        <w:jc w:val="center"/>
        <w:rPr>
          <w:rFonts w:ascii="宋体" w:hAnsi="宋体" w:eastAsia="宋体" w:cs="宋体"/>
          <w:b/>
          <w:bCs/>
          <w:color w:val="auto"/>
          <w:szCs w:val="21"/>
          <w:highlight w:val="none"/>
        </w:rPr>
      </w:pPr>
    </w:p>
    <w:p w14:paraId="34103319">
      <w:pPr>
        <w:autoSpaceDE w:val="0"/>
        <w:autoSpaceDN w:val="0"/>
        <w:adjustRightInd w:val="0"/>
        <w:spacing w:line="360" w:lineRule="auto"/>
        <w:jc w:val="center"/>
        <w:rPr>
          <w:rFonts w:hint="eastAsia" w:ascii="宋体" w:hAnsi="宋体" w:eastAsia="宋体" w:cs="宋体"/>
          <w:b/>
          <w:bCs/>
          <w:color w:val="auto"/>
          <w:sz w:val="36"/>
          <w:szCs w:val="44"/>
          <w:highlight w:val="none"/>
          <w:lang w:eastAsia="zh-CN"/>
        </w:rPr>
      </w:pPr>
      <w:r>
        <w:rPr>
          <w:rFonts w:hint="eastAsia" w:ascii="宋体" w:hAnsi="宋体" w:eastAsia="宋体" w:cs="宋体"/>
          <w:b/>
          <w:bCs/>
          <w:color w:val="auto"/>
          <w:sz w:val="40"/>
          <w:szCs w:val="36"/>
          <w:highlight w:val="none"/>
          <w:lang w:eastAsia="zh-CN"/>
        </w:rPr>
        <w:t>东莞市水务集团管网有限公司2025年4T小型高压冲洗车采购项目</w:t>
      </w:r>
    </w:p>
    <w:p w14:paraId="64FF4DF0">
      <w:pPr>
        <w:autoSpaceDE w:val="0"/>
        <w:autoSpaceDN w:val="0"/>
        <w:adjustRightInd w:val="0"/>
        <w:spacing w:line="360" w:lineRule="auto"/>
        <w:jc w:val="center"/>
        <w:rPr>
          <w:rFonts w:ascii="宋体" w:hAnsi="宋体" w:eastAsia="宋体" w:cs="宋体"/>
          <w:b/>
          <w:bCs/>
          <w:color w:val="auto"/>
          <w:sz w:val="36"/>
          <w:szCs w:val="36"/>
          <w:highlight w:val="none"/>
        </w:rPr>
      </w:pPr>
      <w:bookmarkStart w:id="703" w:name="_Toc14752_WPSOffice_Level1"/>
      <w:r>
        <w:rPr>
          <w:rFonts w:hint="eastAsia" w:ascii="宋体" w:hAnsi="宋体" w:eastAsia="宋体" w:cs="宋体"/>
          <w:b/>
          <w:bCs/>
          <w:color w:val="auto"/>
          <w:sz w:val="36"/>
          <w:szCs w:val="36"/>
          <w:highlight w:val="none"/>
          <w:lang w:val="zh-CN"/>
        </w:rPr>
        <w:t>（招标编号：0832-SFCX24DG115A）</w:t>
      </w:r>
      <w:bookmarkEnd w:id="703"/>
    </w:p>
    <w:p w14:paraId="574EB6FB">
      <w:pPr>
        <w:autoSpaceDE w:val="0"/>
        <w:autoSpaceDN w:val="0"/>
        <w:adjustRightInd w:val="0"/>
        <w:spacing w:line="400" w:lineRule="atLeast"/>
        <w:jc w:val="center"/>
        <w:rPr>
          <w:rFonts w:ascii="宋体" w:hAnsi="宋体" w:eastAsia="宋体" w:cs="宋体"/>
          <w:b/>
          <w:bCs/>
          <w:color w:val="auto"/>
          <w:sz w:val="36"/>
          <w:szCs w:val="36"/>
          <w:highlight w:val="none"/>
        </w:rPr>
      </w:pPr>
    </w:p>
    <w:p w14:paraId="5948FA2B">
      <w:pPr>
        <w:autoSpaceDE w:val="0"/>
        <w:autoSpaceDN w:val="0"/>
        <w:adjustRightInd w:val="0"/>
        <w:spacing w:line="400" w:lineRule="atLeast"/>
        <w:jc w:val="center"/>
        <w:rPr>
          <w:rFonts w:ascii="宋体" w:hAnsi="宋体" w:eastAsia="宋体" w:cs="宋体"/>
          <w:b/>
          <w:bCs/>
          <w:color w:val="auto"/>
          <w:sz w:val="36"/>
          <w:szCs w:val="36"/>
          <w:highlight w:val="none"/>
        </w:rPr>
      </w:pPr>
    </w:p>
    <w:p w14:paraId="0E17BFAB">
      <w:pPr>
        <w:autoSpaceDE w:val="0"/>
        <w:autoSpaceDN w:val="0"/>
        <w:adjustRightInd w:val="0"/>
        <w:spacing w:line="400" w:lineRule="atLeast"/>
        <w:jc w:val="center"/>
        <w:rPr>
          <w:rFonts w:ascii="宋体" w:hAnsi="宋体" w:eastAsia="宋体" w:cs="宋体"/>
          <w:b/>
          <w:bCs/>
          <w:color w:val="auto"/>
          <w:sz w:val="36"/>
          <w:szCs w:val="36"/>
          <w:highlight w:val="none"/>
        </w:rPr>
      </w:pPr>
    </w:p>
    <w:p w14:paraId="19607719">
      <w:pPr>
        <w:autoSpaceDE w:val="0"/>
        <w:autoSpaceDN w:val="0"/>
        <w:adjustRightInd w:val="0"/>
        <w:spacing w:line="400" w:lineRule="atLeast"/>
        <w:jc w:val="center"/>
        <w:rPr>
          <w:rFonts w:ascii="宋体" w:hAnsi="宋体" w:eastAsia="宋体" w:cs="宋体"/>
          <w:b/>
          <w:bCs/>
          <w:color w:val="auto"/>
          <w:sz w:val="36"/>
          <w:szCs w:val="36"/>
          <w:highlight w:val="none"/>
        </w:rPr>
      </w:pPr>
    </w:p>
    <w:p w14:paraId="0037A7FA">
      <w:pPr>
        <w:autoSpaceDE w:val="0"/>
        <w:autoSpaceDN w:val="0"/>
        <w:adjustRightInd w:val="0"/>
        <w:spacing w:line="400" w:lineRule="atLeast"/>
        <w:jc w:val="center"/>
        <w:rPr>
          <w:rFonts w:ascii="宋体" w:hAnsi="宋体" w:eastAsia="宋体" w:cs="宋体"/>
          <w:b/>
          <w:bCs/>
          <w:color w:val="auto"/>
          <w:sz w:val="72"/>
          <w:szCs w:val="72"/>
          <w:highlight w:val="none"/>
          <w:lang w:val="zh-CN"/>
        </w:rPr>
      </w:pPr>
      <w:bookmarkStart w:id="704" w:name="_Toc18947_WPSOffice_Level2"/>
      <w:r>
        <w:rPr>
          <w:rFonts w:hint="eastAsia" w:ascii="宋体" w:hAnsi="宋体" w:eastAsia="宋体" w:cs="宋体"/>
          <w:b/>
          <w:bCs/>
          <w:color w:val="auto"/>
          <w:sz w:val="72"/>
          <w:szCs w:val="72"/>
          <w:highlight w:val="none"/>
          <w:lang w:val="zh-CN"/>
        </w:rPr>
        <w:t>评标工作大纲</w:t>
      </w:r>
      <w:bookmarkEnd w:id="704"/>
    </w:p>
    <w:p w14:paraId="441138D2">
      <w:pPr>
        <w:autoSpaceDE w:val="0"/>
        <w:autoSpaceDN w:val="0"/>
        <w:adjustRightInd w:val="0"/>
        <w:spacing w:line="400" w:lineRule="atLeast"/>
        <w:jc w:val="center"/>
        <w:rPr>
          <w:rFonts w:ascii="宋体" w:hAnsi="宋体" w:eastAsia="宋体" w:cs="宋体"/>
          <w:b/>
          <w:bCs/>
          <w:color w:val="auto"/>
          <w:sz w:val="36"/>
          <w:szCs w:val="36"/>
          <w:highlight w:val="none"/>
        </w:rPr>
      </w:pPr>
    </w:p>
    <w:p w14:paraId="263888B6">
      <w:pPr>
        <w:autoSpaceDE w:val="0"/>
        <w:autoSpaceDN w:val="0"/>
        <w:adjustRightInd w:val="0"/>
        <w:spacing w:line="400" w:lineRule="atLeast"/>
        <w:rPr>
          <w:rFonts w:ascii="宋体" w:hAnsi="宋体" w:eastAsia="宋体" w:cs="宋体"/>
          <w:b/>
          <w:bCs/>
          <w:color w:val="auto"/>
          <w:sz w:val="36"/>
          <w:szCs w:val="36"/>
          <w:highlight w:val="none"/>
        </w:rPr>
      </w:pPr>
    </w:p>
    <w:p w14:paraId="29578FAD">
      <w:pPr>
        <w:autoSpaceDE w:val="0"/>
        <w:autoSpaceDN w:val="0"/>
        <w:adjustRightInd w:val="0"/>
        <w:spacing w:line="400" w:lineRule="atLeast"/>
        <w:jc w:val="center"/>
        <w:rPr>
          <w:rFonts w:ascii="宋体" w:hAnsi="宋体" w:eastAsia="宋体" w:cs="宋体"/>
          <w:b/>
          <w:bCs/>
          <w:color w:val="auto"/>
          <w:sz w:val="36"/>
          <w:szCs w:val="36"/>
          <w:highlight w:val="none"/>
        </w:rPr>
      </w:pPr>
    </w:p>
    <w:p w14:paraId="49846EF4">
      <w:pPr>
        <w:autoSpaceDE w:val="0"/>
        <w:autoSpaceDN w:val="0"/>
        <w:adjustRightInd w:val="0"/>
        <w:spacing w:line="400" w:lineRule="atLeast"/>
        <w:jc w:val="center"/>
        <w:rPr>
          <w:rFonts w:ascii="宋体" w:hAnsi="宋体" w:eastAsia="宋体" w:cs="宋体"/>
          <w:b/>
          <w:bCs/>
          <w:color w:val="auto"/>
          <w:sz w:val="36"/>
          <w:szCs w:val="36"/>
          <w:highlight w:val="none"/>
        </w:rPr>
      </w:pPr>
    </w:p>
    <w:p w14:paraId="73F388D8">
      <w:pPr>
        <w:autoSpaceDE w:val="0"/>
        <w:autoSpaceDN w:val="0"/>
        <w:adjustRightInd w:val="0"/>
        <w:spacing w:line="400" w:lineRule="atLeast"/>
        <w:jc w:val="center"/>
        <w:rPr>
          <w:rFonts w:ascii="宋体" w:hAnsi="宋体" w:eastAsia="宋体" w:cs="宋体"/>
          <w:b/>
          <w:bCs/>
          <w:color w:val="auto"/>
          <w:sz w:val="36"/>
          <w:szCs w:val="36"/>
          <w:highlight w:val="none"/>
        </w:rPr>
      </w:pPr>
    </w:p>
    <w:p w14:paraId="2767CA92">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en-US" w:eastAsia="zh-CN"/>
        </w:rPr>
        <w:t>三方诚信招标有限公司</w:t>
      </w:r>
    </w:p>
    <w:p w14:paraId="1C082D3F">
      <w:pPr>
        <w:autoSpaceDE w:val="0"/>
        <w:autoSpaceDN w:val="0"/>
        <w:adjustRightInd w:val="0"/>
        <w:spacing w:line="400" w:lineRule="atLeast"/>
        <w:jc w:val="center"/>
        <w:rPr>
          <w:rFonts w:ascii="宋体" w:hAnsi="宋体" w:eastAsia="宋体" w:cs="宋体"/>
          <w:b/>
          <w:bCs/>
          <w:color w:val="auto"/>
          <w:sz w:val="36"/>
          <w:szCs w:val="36"/>
          <w:highlight w:val="none"/>
        </w:rPr>
      </w:pPr>
    </w:p>
    <w:p w14:paraId="387BA5AA">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705" w:name="_Toc32395_WPSOffice_Level1"/>
      <w:r>
        <w:rPr>
          <w:rFonts w:hint="eastAsia" w:ascii="宋体" w:hAnsi="宋体" w:eastAsia="宋体" w:cs="宋体"/>
          <w:b/>
          <w:bCs/>
          <w:color w:val="auto"/>
          <w:sz w:val="36"/>
          <w:szCs w:val="36"/>
          <w:highlight w:val="none"/>
          <w:lang w:val="zh-CN"/>
        </w:rPr>
        <w:t>目录</w:t>
      </w:r>
      <w:bookmarkEnd w:id="705"/>
    </w:p>
    <w:p w14:paraId="4DB04F5F">
      <w:pPr>
        <w:autoSpaceDE w:val="0"/>
        <w:autoSpaceDN w:val="0"/>
        <w:adjustRightInd w:val="0"/>
        <w:spacing w:line="400" w:lineRule="atLeast"/>
        <w:jc w:val="center"/>
        <w:rPr>
          <w:rFonts w:ascii="宋体" w:hAnsi="宋体" w:eastAsia="宋体" w:cs="宋体"/>
          <w:color w:val="auto"/>
          <w:sz w:val="44"/>
          <w:szCs w:val="44"/>
          <w:highlight w:val="none"/>
        </w:rPr>
      </w:pPr>
    </w:p>
    <w:p w14:paraId="609B732F">
      <w:pPr>
        <w:autoSpaceDE w:val="0"/>
        <w:autoSpaceDN w:val="0"/>
        <w:adjustRightInd w:val="0"/>
        <w:spacing w:line="360" w:lineRule="auto"/>
        <w:ind w:left="567" w:hanging="567"/>
        <w:rPr>
          <w:rFonts w:ascii="宋体" w:hAnsi="宋体" w:eastAsia="宋体" w:cs="宋体"/>
          <w:color w:val="auto"/>
          <w:szCs w:val="30"/>
          <w:highlight w:val="none"/>
        </w:rPr>
      </w:pPr>
      <w:bookmarkStart w:id="706"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706"/>
    </w:p>
    <w:p w14:paraId="074F9B73">
      <w:pPr>
        <w:autoSpaceDE w:val="0"/>
        <w:autoSpaceDN w:val="0"/>
        <w:adjustRightInd w:val="0"/>
        <w:spacing w:line="360" w:lineRule="auto"/>
        <w:ind w:left="567" w:hanging="567"/>
        <w:rPr>
          <w:rFonts w:ascii="宋体" w:hAnsi="宋体" w:eastAsia="宋体" w:cs="宋体"/>
          <w:color w:val="auto"/>
          <w:szCs w:val="30"/>
          <w:highlight w:val="none"/>
        </w:rPr>
      </w:pPr>
      <w:bookmarkStart w:id="707"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投标文件的初审</w:t>
      </w:r>
      <w:bookmarkEnd w:id="707"/>
    </w:p>
    <w:p w14:paraId="60269C4E">
      <w:pPr>
        <w:autoSpaceDE w:val="0"/>
        <w:autoSpaceDN w:val="0"/>
        <w:adjustRightInd w:val="0"/>
        <w:spacing w:line="360" w:lineRule="auto"/>
        <w:ind w:left="567" w:hanging="567"/>
        <w:rPr>
          <w:rFonts w:ascii="宋体" w:hAnsi="宋体" w:eastAsia="宋体" w:cs="宋体"/>
          <w:color w:val="auto"/>
          <w:szCs w:val="30"/>
          <w:highlight w:val="none"/>
        </w:rPr>
      </w:pPr>
      <w:bookmarkStart w:id="708"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708"/>
    </w:p>
    <w:p w14:paraId="35B7F71F">
      <w:pPr>
        <w:autoSpaceDE w:val="0"/>
        <w:autoSpaceDN w:val="0"/>
        <w:adjustRightInd w:val="0"/>
        <w:spacing w:line="360" w:lineRule="auto"/>
        <w:ind w:left="567" w:hanging="567"/>
        <w:rPr>
          <w:rFonts w:ascii="宋体" w:hAnsi="宋体" w:eastAsia="宋体" w:cs="宋体"/>
          <w:color w:val="auto"/>
          <w:szCs w:val="30"/>
          <w:highlight w:val="none"/>
        </w:rPr>
      </w:pPr>
      <w:bookmarkStart w:id="709" w:name="_Toc1206_WPSOffice_Level1"/>
      <w:r>
        <w:rPr>
          <w:rFonts w:hint="eastAsia" w:ascii="宋体" w:hAnsi="宋体" w:eastAsia="宋体" w:cs="宋体"/>
          <w:color w:val="auto"/>
          <w:szCs w:val="30"/>
          <w:highlight w:val="none"/>
        </w:rPr>
        <w:t>四、 比较和评价</w:t>
      </w:r>
      <w:bookmarkEnd w:id="709"/>
    </w:p>
    <w:p w14:paraId="2711467F">
      <w:pPr>
        <w:autoSpaceDE w:val="0"/>
        <w:autoSpaceDN w:val="0"/>
        <w:adjustRightInd w:val="0"/>
        <w:spacing w:line="360" w:lineRule="auto"/>
        <w:ind w:left="567" w:hanging="567"/>
        <w:rPr>
          <w:rFonts w:ascii="宋体" w:hAnsi="宋体" w:eastAsia="宋体" w:cs="宋体"/>
          <w:color w:val="auto"/>
          <w:szCs w:val="30"/>
          <w:highlight w:val="none"/>
        </w:rPr>
      </w:pPr>
      <w:bookmarkStart w:id="710"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推荐中标候选人名单</w:t>
      </w:r>
      <w:bookmarkEnd w:id="710"/>
    </w:p>
    <w:p w14:paraId="4B72DAFE">
      <w:pPr>
        <w:autoSpaceDE w:val="0"/>
        <w:autoSpaceDN w:val="0"/>
        <w:adjustRightInd w:val="0"/>
        <w:spacing w:line="360" w:lineRule="auto"/>
        <w:ind w:left="567" w:hanging="567"/>
        <w:rPr>
          <w:rFonts w:ascii="宋体" w:hAnsi="宋体" w:eastAsia="宋体" w:cs="宋体"/>
          <w:color w:val="auto"/>
          <w:szCs w:val="30"/>
          <w:highlight w:val="none"/>
        </w:rPr>
      </w:pPr>
      <w:bookmarkStart w:id="711"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编写评标报告</w:t>
      </w:r>
      <w:bookmarkEnd w:id="711"/>
    </w:p>
    <w:p w14:paraId="09AB305D">
      <w:pPr>
        <w:autoSpaceDE w:val="0"/>
        <w:autoSpaceDN w:val="0"/>
        <w:adjustRightInd w:val="0"/>
        <w:spacing w:line="360" w:lineRule="auto"/>
        <w:ind w:left="567" w:hanging="567"/>
        <w:rPr>
          <w:rFonts w:ascii="宋体" w:hAnsi="宋体" w:eastAsia="宋体" w:cs="宋体"/>
          <w:color w:val="auto"/>
          <w:szCs w:val="30"/>
          <w:highlight w:val="none"/>
        </w:rPr>
      </w:pPr>
      <w:bookmarkStart w:id="712"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712"/>
    </w:p>
    <w:p w14:paraId="055FCEB3">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60022C5E">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715422D7">
      <w:pPr>
        <w:tabs>
          <w:tab w:val="left" w:pos="1080"/>
          <w:tab w:val="right" w:pos="7320"/>
        </w:tabs>
        <w:autoSpaceDE w:val="0"/>
        <w:autoSpaceDN w:val="0"/>
        <w:adjustRightInd w:val="0"/>
        <w:spacing w:line="400" w:lineRule="atLeast"/>
        <w:ind w:left="720" w:hanging="720"/>
        <w:rPr>
          <w:rFonts w:ascii="宋体" w:hAnsi="宋体" w:eastAsia="宋体" w:cs="宋体"/>
          <w:color w:val="auto"/>
          <w:szCs w:val="30"/>
          <w:highlight w:val="none"/>
        </w:rPr>
      </w:pPr>
    </w:p>
    <w:p w14:paraId="43F1B104">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713" w:name="_Toc27181_WPSOffice_Level1"/>
      <w:r>
        <w:rPr>
          <w:rFonts w:hint="eastAsia" w:ascii="宋体" w:hAnsi="宋体" w:eastAsia="宋体" w:cs="宋体"/>
          <w:color w:val="auto"/>
          <w:sz w:val="28"/>
          <w:szCs w:val="28"/>
          <w:highlight w:val="none"/>
          <w:lang w:val="zh-CN"/>
        </w:rPr>
        <w:t>一、</w:t>
      </w:r>
      <w:r>
        <w:rPr>
          <w:rFonts w:hint="eastAsia" w:ascii="宋体" w:hAnsi="宋体" w:eastAsia="宋体" w:cs="宋体"/>
          <w:b/>
          <w:bCs/>
          <w:color w:val="auto"/>
          <w:sz w:val="28"/>
          <w:szCs w:val="28"/>
          <w:highlight w:val="none"/>
          <w:lang w:val="zh-CN"/>
        </w:rPr>
        <w:t>总则</w:t>
      </w:r>
      <w:bookmarkEnd w:id="713"/>
    </w:p>
    <w:p w14:paraId="2268DAF1">
      <w:pPr>
        <w:tabs>
          <w:tab w:val="left" w:pos="567"/>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1、一般规定</w:t>
      </w:r>
    </w:p>
    <w:p w14:paraId="7357FEE4">
      <w:pPr>
        <w:autoSpaceDE w:val="0"/>
        <w:autoSpaceDN w:val="0"/>
        <w:adjustRightInd w:val="0"/>
        <w:spacing w:line="360" w:lineRule="auto"/>
        <w:ind w:left="567" w:hanging="567"/>
        <w:rPr>
          <w:rFonts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宋体"/>
          <w:color w:val="auto"/>
          <w:kern w:val="0"/>
          <w:szCs w:val="21"/>
          <w:highlight w:val="none"/>
          <w:lang w:eastAsia="zh-CN"/>
        </w:rPr>
        <w:t>东莞市水务集团管网有限公司2025年4T小型高压冲洗车采购项目</w:t>
      </w:r>
      <w:r>
        <w:rPr>
          <w:rFonts w:hint="eastAsia" w:ascii="宋体" w:hAnsi="宋体" w:eastAsia="宋体" w:cs="宋体"/>
          <w:color w:val="auto"/>
          <w:szCs w:val="21"/>
          <w:highlight w:val="none"/>
          <w:lang w:val="zh-CN"/>
        </w:rPr>
        <w:t>(招标编号：0832-SFCX24DG115A</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zh-CN"/>
        </w:rPr>
        <w:t>招标</w:t>
      </w:r>
      <w:r>
        <w:rPr>
          <w:rFonts w:hint="eastAsia" w:ascii="宋体" w:hAnsi="宋体" w:eastAsia="宋体" w:cs="宋体"/>
          <w:color w:val="auto"/>
          <w:kern w:val="0"/>
          <w:szCs w:val="32"/>
          <w:highlight w:val="none"/>
        </w:rPr>
        <w:t>按照《中华人民共和国招标投标法》等有关规定进行。</w:t>
      </w:r>
    </w:p>
    <w:p w14:paraId="14A25423">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评标必须遵循公平、公正、诚实信用的原则。</w:t>
      </w:r>
    </w:p>
    <w:p w14:paraId="0C319846">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招标代理机构</w:t>
      </w:r>
      <w:r>
        <w:rPr>
          <w:rFonts w:hint="eastAsia" w:ascii="宋体" w:hAnsi="宋体" w:eastAsia="宋体" w:cs="宋体"/>
          <w:color w:val="auto"/>
          <w:kern w:val="0"/>
          <w:szCs w:val="32"/>
          <w:highlight w:val="none"/>
        </w:rPr>
        <w:t>(</w:t>
      </w:r>
      <w:r>
        <w:rPr>
          <w:rFonts w:hint="eastAsia" w:ascii="宋体" w:hAnsi="宋体" w:eastAsia="宋体" w:cs="宋体"/>
          <w:color w:val="auto"/>
          <w:kern w:val="0"/>
          <w:szCs w:val="32"/>
          <w:highlight w:val="none"/>
          <w:lang w:eastAsia="zh-CN"/>
        </w:rPr>
        <w:t>三方诚信招标有限公司</w:t>
      </w:r>
      <w:r>
        <w:rPr>
          <w:rFonts w:hint="eastAsia" w:ascii="宋体" w:hAnsi="宋体" w:eastAsia="宋体" w:cs="宋体"/>
          <w:color w:val="auto"/>
          <w:kern w:val="0"/>
          <w:szCs w:val="32"/>
          <w:highlight w:val="none"/>
        </w:rPr>
        <w:t>）组</w:t>
      </w:r>
      <w:r>
        <w:rPr>
          <w:rFonts w:hint="eastAsia" w:ascii="宋体" w:hAnsi="宋体" w:eastAsia="宋体" w:cs="宋体"/>
          <w:color w:val="auto"/>
          <w:szCs w:val="24"/>
          <w:highlight w:val="none"/>
          <w:lang w:val="zh-CN"/>
        </w:rPr>
        <w:t>织评标工作，全过程接受招标人及相关部门的监督、管理和指导。</w:t>
      </w:r>
    </w:p>
    <w:p w14:paraId="491976A9">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评标按照招标文件规定的内容进行，采取综合评分</w:t>
      </w:r>
      <w:r>
        <w:rPr>
          <w:rFonts w:hint="eastAsia" w:ascii="宋体" w:hAnsi="宋体" w:eastAsia="宋体" w:cs="宋体"/>
          <w:color w:val="auto"/>
          <w:szCs w:val="21"/>
          <w:highlight w:val="none"/>
        </w:rPr>
        <w:t>法进行评审</w:t>
      </w:r>
      <w:r>
        <w:rPr>
          <w:rFonts w:hint="eastAsia" w:ascii="宋体" w:hAnsi="宋体" w:eastAsia="宋体" w:cs="宋体"/>
          <w:color w:val="auto"/>
          <w:szCs w:val="24"/>
          <w:highlight w:val="none"/>
          <w:lang w:val="zh-CN"/>
        </w:rPr>
        <w:t>。</w:t>
      </w:r>
    </w:p>
    <w:p w14:paraId="5B41C112">
      <w:pPr>
        <w:numPr>
          <w:ilvl w:val="1"/>
          <w:numId w:val="6"/>
        </w:numPr>
        <w:autoSpaceDE w:val="0"/>
        <w:autoSpaceDN w:val="0"/>
        <w:adjustRightInd w:val="0"/>
        <w:spacing w:line="360" w:lineRule="auto"/>
        <w:ind w:left="565" w:hanging="564" w:hangingChars="269"/>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lang w:val="zh-CN"/>
        </w:rPr>
        <w:t>本办法的评审对象是指投标人按照招标文件要求提供的有效投标文件，包括投标人应评标委员会要求对原投标文件作出的正式书面澄清文件。</w:t>
      </w:r>
    </w:p>
    <w:p w14:paraId="0DB59343">
      <w:pPr>
        <w:autoSpaceDE w:val="0"/>
        <w:autoSpaceDN w:val="0"/>
        <w:adjustRightInd w:val="0"/>
        <w:spacing w:line="360" w:lineRule="auto"/>
        <w:rPr>
          <w:rFonts w:ascii="宋体" w:hAnsi="宋体" w:eastAsia="宋体" w:cs="宋体"/>
          <w:color w:val="auto"/>
          <w:sz w:val="24"/>
          <w:szCs w:val="24"/>
          <w:highlight w:val="none"/>
          <w:lang w:val="zh-CN"/>
        </w:rPr>
      </w:pPr>
    </w:p>
    <w:p w14:paraId="1F8035F0">
      <w:pPr>
        <w:tabs>
          <w:tab w:val="left" w:pos="360"/>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评标组织机构的组成</w:t>
      </w:r>
    </w:p>
    <w:p w14:paraId="4E32B1A0">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4"/>
          <w:highlight w:val="none"/>
        </w:rPr>
        <w:t>由招标人和技术、经济等方面的专家组成，成员为</w:t>
      </w:r>
      <w:r>
        <w:rPr>
          <w:rFonts w:ascii="宋体" w:hAnsi="宋体" w:eastAsia="宋体" w:cs="宋体"/>
          <w:b/>
          <w:bCs/>
          <w:color w:val="auto"/>
          <w:kern w:val="0"/>
          <w:szCs w:val="24"/>
          <w:highlight w:val="none"/>
        </w:rPr>
        <w:t>5人以上（含5人）单数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14:paraId="513B9406">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评标工作组由招标人、招标代理机构及有关专家组成，由评标委员会确认，并接受其领导。</w:t>
      </w:r>
    </w:p>
    <w:p w14:paraId="4C1261F4">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评标工作组分成评标委员会、秘书组。</w:t>
      </w:r>
    </w:p>
    <w:p w14:paraId="4F528F23">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14:paraId="42432ACF">
      <w:pPr>
        <w:autoSpaceDE w:val="0"/>
        <w:autoSpaceDN w:val="0"/>
        <w:adjustRightInd w:val="0"/>
        <w:spacing w:line="360" w:lineRule="auto"/>
        <w:rPr>
          <w:rFonts w:ascii="宋体" w:hAnsi="宋体" w:eastAsia="宋体" w:cs="宋体"/>
          <w:color w:val="auto"/>
          <w:sz w:val="24"/>
          <w:szCs w:val="24"/>
          <w:highlight w:val="none"/>
          <w:lang w:val="zh-CN"/>
        </w:rPr>
      </w:pPr>
    </w:p>
    <w:p w14:paraId="35BB3352">
      <w:pPr>
        <w:autoSpaceDE w:val="0"/>
        <w:autoSpaceDN w:val="0"/>
        <w:adjustRightInd w:val="0"/>
        <w:spacing w:line="360" w:lineRule="auto"/>
        <w:rPr>
          <w:rFonts w:ascii="宋体" w:hAnsi="宋体" w:eastAsia="宋体" w:cs="宋体"/>
          <w:color w:val="auto"/>
          <w:sz w:val="24"/>
          <w:szCs w:val="24"/>
          <w:highlight w:val="none"/>
          <w:lang w:val="zh-CN"/>
        </w:rPr>
      </w:pPr>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评标</w:t>
      </w:r>
      <w:r>
        <w:rPr>
          <w:rFonts w:hint="eastAsia" w:ascii="宋体" w:hAnsi="宋体" w:eastAsia="宋体" w:cs="宋体"/>
          <w:b/>
          <w:bCs/>
          <w:color w:val="auto"/>
          <w:szCs w:val="24"/>
          <w:highlight w:val="none"/>
          <w:lang w:val="zh-CN"/>
        </w:rPr>
        <w:t>委员会职责</w:t>
      </w:r>
    </w:p>
    <w:p w14:paraId="40AC28DE">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审查投标文件是否符合招标文件要求，并作出评价；</w:t>
      </w:r>
    </w:p>
    <w:p w14:paraId="0D8D40D1">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要求投标人对投标文件有关事项作出解释或者澄清；</w:t>
      </w:r>
    </w:p>
    <w:p w14:paraId="2FC4F4FA">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14:paraId="766CC51A">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向招标人、招标代理机构或者有关部门报告非法干预评标工作的行为。</w:t>
      </w:r>
    </w:p>
    <w:p w14:paraId="143C5183">
      <w:pPr>
        <w:autoSpaceDE w:val="0"/>
        <w:autoSpaceDN w:val="0"/>
        <w:adjustRightInd w:val="0"/>
        <w:spacing w:line="360" w:lineRule="auto"/>
        <w:jc w:val="left"/>
        <w:rPr>
          <w:rFonts w:ascii="宋体" w:hAnsi="宋体" w:eastAsia="宋体" w:cs="宋体"/>
          <w:color w:val="auto"/>
          <w:kern w:val="0"/>
          <w:sz w:val="24"/>
          <w:szCs w:val="24"/>
          <w:highlight w:val="none"/>
          <w:lang w:val="zh-CN"/>
        </w:rPr>
      </w:pPr>
    </w:p>
    <w:p w14:paraId="7CD2059A">
      <w:pPr>
        <w:tabs>
          <w:tab w:val="left" w:pos="720"/>
        </w:tabs>
        <w:autoSpaceDE w:val="0"/>
        <w:autoSpaceDN w:val="0"/>
        <w:adjustRightInd w:val="0"/>
        <w:spacing w:line="360" w:lineRule="auto"/>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4、评标委员会义务</w:t>
      </w:r>
    </w:p>
    <w:p w14:paraId="71AC8CEC">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4.1  遵纪守法，客观、公正、廉洁地履行职责；</w:t>
      </w:r>
    </w:p>
    <w:p w14:paraId="295E0BAB">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按照招标文件规定的评标方法和评标标准进行评审，对评审意见承担个人责任；</w:t>
      </w:r>
    </w:p>
    <w:p w14:paraId="236E0ADF">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对评标过程和结果，以及投标人的商业秘密保密；</w:t>
      </w:r>
    </w:p>
    <w:p w14:paraId="70B615CA">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参与评标报告的起草；</w:t>
      </w:r>
    </w:p>
    <w:p w14:paraId="72178171">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14:paraId="7317E93D">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配合招标人、招标代理机构答复投标人提出的质疑、异议。</w:t>
      </w:r>
    </w:p>
    <w:p w14:paraId="3EBC3046">
      <w:pPr>
        <w:tabs>
          <w:tab w:val="left" w:pos="720"/>
        </w:tabs>
        <w:autoSpaceDE w:val="0"/>
        <w:autoSpaceDN w:val="0"/>
        <w:adjustRightInd w:val="0"/>
        <w:spacing w:line="360" w:lineRule="auto"/>
        <w:rPr>
          <w:rFonts w:ascii="宋体" w:hAnsi="宋体" w:eastAsia="宋体" w:cs="宋体"/>
          <w:color w:val="auto"/>
          <w:sz w:val="24"/>
          <w:szCs w:val="24"/>
          <w:highlight w:val="none"/>
          <w:lang w:val="zh-CN"/>
        </w:rPr>
      </w:pPr>
    </w:p>
    <w:p w14:paraId="1AE8BE03">
      <w:pPr>
        <w:tabs>
          <w:tab w:val="left" w:pos="1547"/>
        </w:tabs>
        <w:autoSpaceDE w:val="0"/>
        <w:autoSpaceDN w:val="0"/>
        <w:adjustRightInd w:val="0"/>
        <w:spacing w:line="360" w:lineRule="auto"/>
        <w:rPr>
          <w:rFonts w:ascii="宋体" w:hAnsi="宋体" w:eastAsia="宋体" w:cs="Times New Roman"/>
          <w:b/>
          <w:color w:val="auto"/>
          <w:szCs w:val="24"/>
          <w:highlight w:val="none"/>
          <w:lang w:val="zh-CN"/>
        </w:rPr>
      </w:pPr>
      <w:r>
        <w:rPr>
          <w:rFonts w:hint="eastAsia" w:ascii="宋体" w:hAnsi="宋体" w:eastAsia="宋体" w:cs="宋体"/>
          <w:b/>
          <w:bCs/>
          <w:color w:val="auto"/>
          <w:szCs w:val="21"/>
          <w:highlight w:val="none"/>
          <w:lang w:val="zh-CN"/>
        </w:rPr>
        <w:t>5、评审程序</w:t>
      </w:r>
    </w:p>
    <w:p w14:paraId="0E95A602">
      <w:pPr>
        <w:autoSpaceDE w:val="0"/>
        <w:autoSpaceDN w:val="0"/>
        <w:adjustRightInd w:val="0"/>
        <w:spacing w:line="360" w:lineRule="auto"/>
        <w:ind w:left="567" w:hanging="567"/>
        <w:rPr>
          <w:rFonts w:ascii="宋体" w:hAnsi="宋体" w:eastAsia="宋体" w:cs="Times New Roman"/>
          <w:b/>
          <w:color w:val="auto"/>
          <w:szCs w:val="24"/>
          <w:highlight w:val="none"/>
          <w:lang w:val="zh-CN"/>
        </w:rPr>
      </w:pPr>
      <w:r>
        <w:rPr>
          <w:rFonts w:hint="eastAsia" w:ascii="宋体" w:hAnsi="宋体" w:eastAsia="宋体" w:cs="Times New Roman"/>
          <w:b/>
          <w:color w:val="auto"/>
          <w:szCs w:val="24"/>
          <w:highlight w:val="none"/>
          <w:lang w:val="zh-CN"/>
        </w:rPr>
        <w:t>公开招标：</w:t>
      </w:r>
    </w:p>
    <w:p w14:paraId="43E9F428">
      <w:pPr>
        <w:autoSpaceDE w:val="0"/>
        <w:autoSpaceDN w:val="0"/>
        <w:adjustRightInd w:val="0"/>
        <w:spacing w:line="360" w:lineRule="auto"/>
        <w:ind w:left="567" w:hanging="567"/>
        <w:rPr>
          <w:rFonts w:ascii="宋体" w:hAnsi="宋体" w:eastAsia="宋体" w:cs="Times New Roman"/>
          <w:bCs/>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评审首先由评标委员会对投标人的</w:t>
      </w:r>
      <w:r>
        <w:rPr>
          <w:rFonts w:hint="eastAsia" w:ascii="宋体" w:hAnsi="宋体" w:eastAsia="宋体" w:cs="Times New Roman"/>
          <w:color w:val="auto"/>
          <w:szCs w:val="24"/>
          <w:highlight w:val="none"/>
          <w:lang w:val="zh-CN"/>
        </w:rPr>
        <w:t>投标</w:t>
      </w:r>
      <w:r>
        <w:rPr>
          <w:rFonts w:hint="eastAsia" w:ascii="宋体" w:hAnsi="宋体" w:eastAsia="宋体" w:cs="Times New Roman"/>
          <w:bCs/>
          <w:color w:val="auto"/>
          <w:szCs w:val="24"/>
          <w:highlight w:val="none"/>
          <w:lang w:val="zh-CN"/>
        </w:rPr>
        <w:t>文件做初审，对未能通过初审的投标文件不再进入下一阶段评审。</w:t>
      </w:r>
    </w:p>
    <w:p w14:paraId="2A36227D">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2</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评标</w:t>
      </w:r>
      <w:r>
        <w:rPr>
          <w:rFonts w:hint="eastAsia" w:ascii="宋体" w:hAnsi="宋体" w:eastAsia="宋体" w:cs="Arial"/>
          <w:color w:val="auto"/>
          <w:szCs w:val="24"/>
          <w:highlight w:val="none"/>
          <w:lang w:val="zh-CN"/>
        </w:rPr>
        <w:t>委员会</w:t>
      </w:r>
      <w:r>
        <w:rPr>
          <w:rFonts w:hint="eastAsia" w:ascii="宋体" w:hAnsi="宋体" w:eastAsia="宋体" w:cs="Times New Roman"/>
          <w:color w:val="auto"/>
          <w:szCs w:val="24"/>
          <w:highlight w:val="none"/>
          <w:lang w:val="zh-CN"/>
        </w:rPr>
        <w:t>对</w:t>
      </w:r>
      <w:r>
        <w:rPr>
          <w:rFonts w:hint="eastAsia" w:ascii="宋体" w:hAnsi="宋体" w:eastAsia="宋体" w:cs="Arial"/>
          <w:color w:val="auto"/>
          <w:szCs w:val="24"/>
          <w:highlight w:val="none"/>
          <w:lang w:val="zh-CN"/>
        </w:rPr>
        <w:t>通过初审的</w:t>
      </w:r>
      <w:r>
        <w:rPr>
          <w:rFonts w:hint="eastAsia" w:ascii="宋体" w:hAnsi="宋体" w:eastAsia="宋体" w:cs="Times New Roman"/>
          <w:color w:val="auto"/>
          <w:szCs w:val="24"/>
          <w:highlight w:val="none"/>
          <w:lang w:val="zh-CN"/>
        </w:rPr>
        <w:t>投标人的投标文件进行详细的比较和评价。如需要，进行必要的澄清工作。</w:t>
      </w:r>
    </w:p>
    <w:p w14:paraId="26B8ADED">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3  依据评分标准以及各项权重，各位评标委员会成员单独就每个投标人的商务状况、技术状况进行比较和评价，分别评出其商务得分和技术得分。</w:t>
      </w:r>
    </w:p>
    <w:p w14:paraId="29CF6BCD">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5.4</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对有效投标人的投标报价进行审查和价格评分。</w:t>
      </w:r>
    </w:p>
    <w:p w14:paraId="422A7918">
      <w:pPr>
        <w:autoSpaceDE w:val="0"/>
        <w:autoSpaceDN w:val="0"/>
        <w:adjustRightInd w:val="0"/>
        <w:spacing w:line="360" w:lineRule="auto"/>
        <w:ind w:left="567" w:hanging="567"/>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4"/>
          <w:highlight w:val="none"/>
          <w:lang w:val="zh-CN"/>
        </w:rPr>
        <w:t>5.5  将各</w:t>
      </w:r>
      <w:r>
        <w:rPr>
          <w:rFonts w:hint="eastAsia" w:ascii="宋体" w:hAnsi="宋体" w:eastAsia="宋体" w:cs="Times New Roman"/>
          <w:color w:val="auto"/>
          <w:szCs w:val="24"/>
          <w:highlight w:val="none"/>
          <w:lang w:val="zh-CN"/>
        </w:rPr>
        <w:t>评委对</w:t>
      </w:r>
      <w:r>
        <w:rPr>
          <w:rFonts w:hint="eastAsia" w:ascii="宋体" w:hAnsi="宋体" w:eastAsia="宋体" w:cs="Times New Roman"/>
          <w:color w:val="auto"/>
          <w:kern w:val="0"/>
          <w:szCs w:val="24"/>
          <w:highlight w:val="none"/>
          <w:lang w:val="zh-CN"/>
        </w:rPr>
        <w:t>投标人的技术打分的最终综合得分、商务打分的算术平均值和价格得分相加得出投标人的总分。</w:t>
      </w:r>
    </w:p>
    <w:p w14:paraId="128E9091">
      <w:pPr>
        <w:autoSpaceDE w:val="0"/>
        <w:autoSpaceDN w:val="0"/>
        <w:adjustRightInd w:val="0"/>
        <w:spacing w:line="360" w:lineRule="auto"/>
        <w:ind w:left="567" w:hanging="567"/>
        <w:rPr>
          <w:rFonts w:ascii="宋体" w:hAnsi="宋体" w:eastAsia="宋体" w:cs="Times New Roman"/>
          <w:color w:val="auto"/>
          <w:kern w:val="0"/>
          <w:szCs w:val="21"/>
          <w:highlight w:val="none"/>
        </w:rPr>
      </w:pPr>
      <w:r>
        <w:rPr>
          <w:rFonts w:hint="eastAsia" w:ascii="宋体" w:hAnsi="宋体" w:eastAsia="宋体" w:cs="Times New Roman"/>
          <w:bCs/>
          <w:color w:val="auto"/>
          <w:kern w:val="0"/>
          <w:szCs w:val="24"/>
          <w:highlight w:val="none"/>
        </w:rPr>
        <w:t xml:space="preserve">5.6  </w:t>
      </w:r>
      <w:r>
        <w:rPr>
          <w:rFonts w:hint="eastAsia" w:ascii="宋体" w:hAnsi="宋体" w:eastAsia="宋体" w:cs="Times New Roman"/>
          <w:color w:val="auto"/>
          <w:kern w:val="0"/>
          <w:szCs w:val="21"/>
          <w:highlight w:val="none"/>
        </w:rPr>
        <w:t>评标委员会将向招标人推荐评标最后综合得分最高的前二名投标人为中标候选人，并标明排列顺序。</w:t>
      </w:r>
    </w:p>
    <w:p w14:paraId="62EDE692">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r>
        <w:rPr>
          <w:rFonts w:hint="eastAsia" w:ascii="宋体" w:hAnsi="宋体" w:eastAsia="宋体" w:cs="Times New Roman"/>
          <w:color w:val="auto"/>
          <w:kern w:val="0"/>
          <w:szCs w:val="24"/>
          <w:highlight w:val="none"/>
          <w:lang w:val="zh-CN"/>
        </w:rPr>
        <w:t>5.</w:t>
      </w:r>
      <w:r>
        <w:rPr>
          <w:rFonts w:hint="eastAsia" w:ascii="宋体" w:hAnsi="宋体" w:eastAsia="宋体" w:cs="Times New Roman"/>
          <w:color w:val="auto"/>
          <w:szCs w:val="24"/>
          <w:highlight w:val="none"/>
          <w:lang w:val="zh-CN"/>
        </w:rPr>
        <w:t>7</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评标委员会</w:t>
      </w:r>
      <w:r>
        <w:rPr>
          <w:rFonts w:hint="eastAsia" w:ascii="宋体" w:hAnsi="宋体" w:eastAsia="宋体" w:cs="Times New Roman"/>
          <w:color w:val="auto"/>
          <w:szCs w:val="24"/>
          <w:highlight w:val="none"/>
          <w:lang w:val="zh-CN"/>
        </w:rPr>
        <w:t>根据评审结果编写评标报告。</w:t>
      </w:r>
    </w:p>
    <w:p w14:paraId="2829BC74">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p>
    <w:p w14:paraId="3930B6FF">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bookmarkStart w:id="714" w:name="_Toc19435_WPSOffice_Level1"/>
      <w:r>
        <w:rPr>
          <w:rFonts w:hint="eastAsia" w:ascii="宋体" w:hAnsi="宋体" w:eastAsia="宋体" w:cs="宋体"/>
          <w:b/>
          <w:bCs/>
          <w:color w:val="auto"/>
          <w:sz w:val="28"/>
          <w:szCs w:val="28"/>
          <w:highlight w:val="none"/>
          <w:lang w:val="zh-CN"/>
        </w:rPr>
        <w:t>二、投标文件的初审</w:t>
      </w:r>
      <w:bookmarkEnd w:id="714"/>
    </w:p>
    <w:p w14:paraId="456D8B98">
      <w:pPr>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6、投标文件的初审分为资格性检查和符合性检查。</w:t>
      </w:r>
    </w:p>
    <w:p w14:paraId="741F81C6">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17045C8B">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符合性检查是指评标委员会依据招标文件规定，从投标文件的有效性、完整性和对招标文件的响应程度进行审查，以确定是否对招标文件的实质性要求作出响应。</w:t>
      </w:r>
    </w:p>
    <w:p w14:paraId="4E00695F">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实质性响应的投标指的是符合招标文件要求的全部“★”条款和验收标准而无任何重大偏离或保留。重大偏离或保留系指实质上影响到合同项下的</w:t>
      </w:r>
      <w:r>
        <w:rPr>
          <w:rFonts w:hint="eastAsia" w:ascii="宋体" w:hAnsi="宋体" w:eastAsia="宋体" w:cs="宋体"/>
          <w:color w:val="auto"/>
          <w:szCs w:val="24"/>
          <w:highlight w:val="none"/>
          <w:lang w:val="en-US" w:eastAsia="zh-CN"/>
        </w:rPr>
        <w:t>供货及</w:t>
      </w:r>
      <w:r>
        <w:rPr>
          <w:rFonts w:hint="eastAsia" w:ascii="宋体" w:hAnsi="宋体" w:eastAsia="宋体" w:cs="宋体"/>
          <w:color w:val="auto"/>
          <w:szCs w:val="24"/>
          <w:highlight w:val="none"/>
          <w:lang w:val="zh-CN"/>
        </w:rPr>
        <w:t>服务范围、质量</w:t>
      </w:r>
      <w:r>
        <w:rPr>
          <w:rFonts w:hint="eastAsia" w:ascii="宋体" w:hAnsi="宋体" w:eastAsia="宋体" w:cs="宋体"/>
          <w:color w:val="auto"/>
          <w:szCs w:val="24"/>
          <w:highlight w:val="none"/>
          <w:lang w:val="en-US" w:eastAsia="zh-CN"/>
        </w:rPr>
        <w:t>和性能</w:t>
      </w:r>
      <w:r>
        <w:rPr>
          <w:rFonts w:hint="eastAsia" w:ascii="宋体" w:hAnsi="宋体" w:eastAsia="宋体" w:cs="宋体"/>
          <w:color w:val="auto"/>
          <w:szCs w:val="24"/>
          <w:highlight w:val="none"/>
          <w:lang w:val="zh-CN"/>
        </w:rPr>
        <w:t>，或指与招标文件有实质不一致，限制了合同项下委托人的权利和承包人的义务, 或对该重大偏离的修改对提交实质性响应投标的其他投标人将不公平。</w:t>
      </w:r>
    </w:p>
    <w:p w14:paraId="4D19CEB6">
      <w:pPr>
        <w:autoSpaceDE w:val="0"/>
        <w:autoSpaceDN w:val="0"/>
        <w:adjustRightInd w:val="0"/>
        <w:spacing w:line="360" w:lineRule="auto"/>
        <w:ind w:firstLine="840" w:firstLineChars="4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评标委员会决定投标文件的响应性是基于投标文件的内容本身而不靠外部的证据。</w:t>
      </w:r>
    </w:p>
    <w:p w14:paraId="68C45455">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对是否符合实质性响应招标文件有争议的投标文件,评标委员会成员将以记名方式表决,根据少数服</w:t>
      </w:r>
      <w:r>
        <w:rPr>
          <w:rFonts w:hint="eastAsia" w:ascii="宋体" w:hAnsi="宋体" w:eastAsia="宋体" w:cs="宋体"/>
          <w:b/>
          <w:color w:val="auto"/>
          <w:szCs w:val="24"/>
          <w:highlight w:val="none"/>
          <w:lang w:val="en-US" w:eastAsia="zh-CN"/>
        </w:rPr>
        <w:t>从</w:t>
      </w:r>
      <w:r>
        <w:rPr>
          <w:rFonts w:hint="eastAsia" w:ascii="宋体" w:hAnsi="宋体" w:eastAsia="宋体" w:cs="宋体"/>
          <w:b/>
          <w:color w:val="auto"/>
          <w:szCs w:val="24"/>
          <w:highlight w:val="none"/>
          <w:lang w:val="zh-CN"/>
        </w:rPr>
        <w:t>多数的原则，获多数表决通过的投标人才有资格进入下一阶段的评审,否则将被认定为无效投标文件。</w:t>
      </w:r>
    </w:p>
    <w:p w14:paraId="6A09A56E">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7、投标文件出现下列情况之一的，被认定为无效投标：</w:t>
      </w:r>
    </w:p>
    <w:p w14:paraId="663D2AB4">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w:t>
      </w:r>
      <w:r>
        <w:rPr>
          <w:rFonts w:ascii="宋体" w:hAnsi="宋体" w:eastAsia="宋体" w:cs="宋体"/>
          <w:b/>
          <w:color w:val="auto"/>
          <w:szCs w:val="21"/>
          <w:highlight w:val="none"/>
          <w:lang w:val="zh-CN"/>
        </w:rPr>
        <w:t xml:space="preserve">.1  </w:t>
      </w:r>
      <w:r>
        <w:rPr>
          <w:rFonts w:hint="eastAsia" w:ascii="宋体" w:hAnsi="宋体" w:eastAsia="宋体" w:cs="宋体"/>
          <w:b/>
          <w:bCs/>
          <w:color w:val="auto"/>
          <w:kern w:val="0"/>
          <w:szCs w:val="21"/>
          <w:highlight w:val="none"/>
        </w:rPr>
        <w:t>投标人未按招标文件要求交纳投标保证金的；</w:t>
      </w:r>
    </w:p>
    <w:p w14:paraId="19151558">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7.2  </w:t>
      </w:r>
      <w:r>
        <w:rPr>
          <w:rFonts w:hint="eastAsia" w:ascii="宋体" w:hAnsi="宋体" w:eastAsia="宋体" w:cs="宋体"/>
          <w:b/>
          <w:color w:val="auto"/>
          <w:szCs w:val="21"/>
          <w:highlight w:val="none"/>
          <w:lang w:val="zh-CN"/>
        </w:rPr>
        <w:t>投标人</w:t>
      </w:r>
      <w:r>
        <w:rPr>
          <w:rFonts w:hint="eastAsia" w:ascii="宋体" w:hAnsi="宋体" w:eastAsia="宋体" w:cs="Times New Roman"/>
          <w:b/>
          <w:bCs/>
          <w:color w:val="auto"/>
          <w:kern w:val="0"/>
          <w:szCs w:val="24"/>
          <w:highlight w:val="none"/>
        </w:rPr>
        <w:t>的综合单价或投标总报价高于本项目采购限价的</w:t>
      </w:r>
      <w:r>
        <w:rPr>
          <w:rFonts w:hint="eastAsia" w:ascii="宋体" w:hAnsi="宋体" w:eastAsia="宋体" w:cs="宋体"/>
          <w:b/>
          <w:bCs/>
          <w:color w:val="auto"/>
          <w:kern w:val="0"/>
          <w:szCs w:val="21"/>
          <w:highlight w:val="none"/>
        </w:rPr>
        <w:t>；</w:t>
      </w:r>
    </w:p>
    <w:p w14:paraId="288864BD">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7.3  投标人以低于企业成本价报价，且投标人不能合理说明或不能提供相关证明材料；</w:t>
      </w:r>
    </w:p>
    <w:p w14:paraId="6C9F5513">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7.4  投标人递交两份或多份内容不同的投标文件，或在一份投标文件中报有两个或多个报价，且未书面声明哪一个有效；</w:t>
      </w:r>
    </w:p>
    <w:p w14:paraId="14A37639">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7.5  </w:t>
      </w:r>
      <w:r>
        <w:rPr>
          <w:rFonts w:hint="eastAsia" w:ascii="宋体" w:hAnsi="宋体" w:eastAsia="宋体" w:cs="宋体"/>
          <w:b/>
          <w:color w:val="auto"/>
          <w:kern w:val="0"/>
          <w:szCs w:val="21"/>
          <w:highlight w:val="none"/>
        </w:rPr>
        <w:t>投标人不符合合格投标人的基本条件[含未提供资格证明文件，或投标人（含其不具有独立法人资格的分支机构）被列入“信用中国”网站（www.creditchina.gov.cn）失信被执行人、重大税收违法失信主体、</w:t>
      </w:r>
      <w:r>
        <w:rPr>
          <w:rFonts w:hint="eastAsia" w:ascii="宋体" w:hAnsi="宋体" w:eastAsia="宋体" w:cs="宋体"/>
          <w:b/>
          <w:color w:val="auto"/>
          <w:kern w:val="0"/>
          <w:szCs w:val="21"/>
          <w:highlight w:val="none"/>
          <w:lang w:val="en-US" w:eastAsia="zh-CN"/>
        </w:rPr>
        <w:t>政府采购</w:t>
      </w:r>
      <w:r>
        <w:rPr>
          <w:rFonts w:hint="eastAsia" w:ascii="宋体" w:hAnsi="宋体" w:eastAsia="宋体" w:cs="宋体"/>
          <w:b/>
          <w:color w:val="auto"/>
          <w:kern w:val="0"/>
          <w:szCs w:val="21"/>
          <w:highlight w:val="none"/>
        </w:rPr>
        <w:t>严重违法失信行为记录名单（处罚期限届满的除外）]；</w:t>
      </w:r>
    </w:p>
    <w:p w14:paraId="047AB2E8">
      <w:pPr>
        <w:spacing w:line="360" w:lineRule="auto"/>
        <w:ind w:left="527" w:hanging="527" w:hangingChars="250"/>
        <w:rPr>
          <w:rFonts w:hint="default"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rPr>
        <w:t xml:space="preserve">7.6  </w:t>
      </w:r>
      <w:r>
        <w:rPr>
          <w:rFonts w:hint="eastAsia" w:ascii="宋体" w:hAnsi="宋体" w:eastAsia="宋体" w:cs="宋体"/>
          <w:b/>
          <w:bCs/>
          <w:color w:val="auto"/>
          <w:kern w:val="0"/>
          <w:szCs w:val="21"/>
          <w:highlight w:val="none"/>
          <w:lang w:val="en-US" w:eastAsia="zh-CN"/>
        </w:rPr>
        <w:t>存在投标产品制造商及其就本项目独家授权销售的经销商同时参与本项目的投标；</w:t>
      </w:r>
    </w:p>
    <w:p w14:paraId="1ECB279C">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en-US" w:eastAsia="zh-CN"/>
        </w:rPr>
        <w:t xml:space="preserve">7.7  </w:t>
      </w:r>
      <w:r>
        <w:rPr>
          <w:rFonts w:hint="eastAsia" w:ascii="宋体" w:hAnsi="宋体" w:eastAsia="宋体" w:cs="宋体"/>
          <w:b/>
          <w:bCs/>
          <w:color w:val="auto"/>
          <w:kern w:val="0"/>
          <w:szCs w:val="21"/>
          <w:highlight w:val="none"/>
        </w:rPr>
        <w:t xml:space="preserve">投标文件未按照招标文件规定要求密封；投标文件无法定代表人或其授权代表签字（或盖私章），或签字人无法定代表人有效授权的；签字盖章不符合招标文件要求的； </w:t>
      </w:r>
    </w:p>
    <w:p w14:paraId="0BB41F4B">
      <w:pPr>
        <w:spacing w:line="360" w:lineRule="auto"/>
        <w:ind w:left="527" w:hanging="527" w:hangingChars="25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lang w:val="en-US" w:eastAsia="zh-CN"/>
        </w:rPr>
        <w:t>8</w:t>
      </w:r>
      <w:r>
        <w:rPr>
          <w:rFonts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rPr>
        <w:t>投标有效期限不符合要求；</w:t>
      </w:r>
    </w:p>
    <w:p w14:paraId="44F5668E">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lang w:val="en-US" w:eastAsia="zh-CN"/>
        </w:rPr>
        <w:t>9</w:t>
      </w:r>
      <w:r>
        <w:rPr>
          <w:rFonts w:hint="eastAsia" w:ascii="宋体" w:hAnsi="宋体" w:eastAsia="宋体" w:cs="宋体"/>
          <w:b/>
          <w:bCs/>
          <w:color w:val="auto"/>
          <w:kern w:val="0"/>
          <w:szCs w:val="21"/>
          <w:highlight w:val="none"/>
        </w:rPr>
        <w:t xml:space="preserve">  投标文件未对招标范围内的全部内容进行投标报价</w:t>
      </w:r>
      <w:r>
        <w:rPr>
          <w:rFonts w:hint="eastAsia" w:ascii="宋体" w:hAnsi="宋体" w:eastAsia="宋体" w:cs="Times New Roman"/>
          <w:b/>
          <w:color w:val="auto"/>
          <w:kern w:val="0"/>
          <w:szCs w:val="21"/>
          <w:highlight w:val="none"/>
        </w:rPr>
        <w:t>或投标方案不是唯一</w:t>
      </w:r>
      <w:r>
        <w:rPr>
          <w:rFonts w:hint="eastAsia" w:ascii="宋体" w:hAnsi="宋体" w:eastAsia="宋体" w:cs="宋体"/>
          <w:b/>
          <w:bCs/>
          <w:color w:val="auto"/>
          <w:kern w:val="0"/>
          <w:szCs w:val="21"/>
          <w:highlight w:val="none"/>
        </w:rPr>
        <w:t>；</w:t>
      </w:r>
    </w:p>
    <w:p w14:paraId="41BE7D21">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lang w:val="en-US" w:eastAsia="zh-CN"/>
        </w:rPr>
        <w:t>10</w:t>
      </w:r>
      <w:r>
        <w:rPr>
          <w:rFonts w:ascii="宋体" w:hAnsi="宋体" w:eastAsia="宋体" w:cs="Times New Roman"/>
          <w:b/>
          <w:color w:val="auto"/>
          <w:kern w:val="0"/>
          <w:szCs w:val="21"/>
          <w:highlight w:val="none"/>
        </w:rPr>
        <w:t xml:space="preserve">  未提供或虚假填写《合同条款偏离表》，或对《合同条款偏离表》有负偏离的；</w:t>
      </w:r>
    </w:p>
    <w:p w14:paraId="78B3B1D8">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w:t>
      </w:r>
      <w:r>
        <w:rPr>
          <w:rFonts w:hint="eastAsia" w:ascii="宋体" w:hAnsi="宋体" w:eastAsia="宋体" w:cs="Times New Roman"/>
          <w:b/>
          <w:color w:val="auto"/>
          <w:kern w:val="0"/>
          <w:szCs w:val="21"/>
          <w:highlight w:val="none"/>
          <w:lang w:val="en-US" w:eastAsia="zh-CN"/>
        </w:rPr>
        <w:t>1</w:t>
      </w:r>
      <w:r>
        <w:rPr>
          <w:rFonts w:ascii="宋体" w:hAnsi="宋体" w:eastAsia="宋体" w:cs="Times New Roman"/>
          <w:b/>
          <w:color w:val="auto"/>
          <w:kern w:val="0"/>
          <w:szCs w:val="21"/>
          <w:highlight w:val="none"/>
        </w:rPr>
        <w:t xml:space="preserve">  未填写或虚假填写《用户需求偏离表》的；</w:t>
      </w:r>
    </w:p>
    <w:p w14:paraId="289189E3">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w:t>
      </w:r>
      <w:r>
        <w:rPr>
          <w:rFonts w:hint="eastAsia" w:ascii="宋体" w:hAnsi="宋体" w:eastAsia="宋体" w:cs="Times New Roman"/>
          <w:b/>
          <w:color w:val="auto"/>
          <w:kern w:val="0"/>
          <w:szCs w:val="21"/>
          <w:highlight w:val="none"/>
          <w:lang w:val="en-US" w:eastAsia="zh-CN"/>
        </w:rPr>
        <w:t>2</w:t>
      </w:r>
      <w:r>
        <w:rPr>
          <w:rFonts w:ascii="宋体" w:hAnsi="宋体" w:eastAsia="宋体" w:cs="Times New Roman"/>
          <w:b/>
          <w:color w:val="auto"/>
          <w:kern w:val="0"/>
          <w:szCs w:val="21"/>
          <w:highlight w:val="none"/>
        </w:rPr>
        <w:t xml:space="preserve"> </w:t>
      </w:r>
      <w:r>
        <w:rPr>
          <w:rFonts w:hint="eastAsia" w:ascii="宋体" w:hAnsi="宋体" w:eastAsia="宋体" w:cs="Times New Roman"/>
          <w:b/>
          <w:color w:val="auto"/>
          <w:kern w:val="0"/>
          <w:szCs w:val="21"/>
          <w:highlight w:val="none"/>
          <w:lang w:val="en-US" w:eastAsia="zh-CN"/>
        </w:rPr>
        <w:t xml:space="preserve"> </w:t>
      </w:r>
      <w:r>
        <w:rPr>
          <w:rFonts w:ascii="宋体" w:hAnsi="宋体" w:eastAsia="宋体" w:cs="Times New Roman"/>
          <w:b/>
          <w:color w:val="auto"/>
          <w:kern w:val="0"/>
          <w:szCs w:val="21"/>
          <w:highlight w:val="none"/>
        </w:rPr>
        <w:t>未</w:t>
      </w:r>
      <w:r>
        <w:rPr>
          <w:rFonts w:hint="eastAsia" w:ascii="宋体" w:hAnsi="宋体" w:eastAsia="宋体" w:cs="Times New Roman"/>
          <w:b/>
          <w:color w:val="auto"/>
          <w:kern w:val="0"/>
          <w:szCs w:val="21"/>
          <w:highlight w:val="none"/>
        </w:rPr>
        <w:t>响应</w:t>
      </w:r>
      <w:r>
        <w:rPr>
          <w:rFonts w:ascii="宋体" w:hAnsi="宋体" w:eastAsia="宋体" w:cs="Times New Roman"/>
          <w:b/>
          <w:color w:val="auto"/>
          <w:kern w:val="0"/>
          <w:szCs w:val="21"/>
          <w:highlight w:val="none"/>
        </w:rPr>
        <w:t>招标文件提出的实质性要求和条件（标注★的条款）</w:t>
      </w:r>
      <w:r>
        <w:rPr>
          <w:rFonts w:hint="eastAsia" w:ascii="宋体" w:hAnsi="宋体" w:eastAsia="宋体" w:cs="Times New Roman"/>
          <w:b/>
          <w:color w:val="auto"/>
          <w:kern w:val="0"/>
          <w:szCs w:val="21"/>
          <w:highlight w:val="none"/>
        </w:rPr>
        <w:t>。</w:t>
      </w:r>
    </w:p>
    <w:p w14:paraId="13B321A4">
      <w:pPr>
        <w:autoSpaceDE w:val="0"/>
        <w:autoSpaceDN w:val="0"/>
        <w:adjustRightInd w:val="0"/>
        <w:spacing w:line="360" w:lineRule="auto"/>
        <w:ind w:left="315" w:hanging="315" w:hangingChars="150"/>
        <w:rPr>
          <w:rFonts w:ascii="宋体" w:hAnsi="宋体" w:eastAsia="宋体" w:cs="宋体"/>
          <w:color w:val="auto"/>
          <w:kern w:val="0"/>
          <w:szCs w:val="24"/>
          <w:highlight w:val="none"/>
          <w:lang w:val="zh-CN"/>
        </w:rPr>
      </w:pPr>
      <w:r>
        <w:rPr>
          <w:rFonts w:hint="eastAsia" w:ascii="宋体" w:hAnsi="宋体" w:eastAsia="宋体" w:cs="宋体"/>
          <w:bCs/>
          <w:color w:val="auto"/>
          <w:kern w:val="0"/>
          <w:szCs w:val="24"/>
          <w:highlight w:val="none"/>
          <w:lang w:val="zh-CN"/>
        </w:rPr>
        <w:t>8、</w:t>
      </w:r>
      <w:r>
        <w:rPr>
          <w:rFonts w:hint="eastAsia" w:ascii="宋体" w:hAnsi="宋体" w:eastAsia="宋体" w:cs="宋体"/>
          <w:color w:val="auto"/>
          <w:kern w:val="0"/>
          <w:szCs w:val="24"/>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0AFF1282">
      <w:pPr>
        <w:spacing w:line="360" w:lineRule="auto"/>
        <w:ind w:left="480"/>
        <w:rPr>
          <w:rFonts w:ascii="宋体" w:hAnsi="宋体" w:eastAsia="宋体" w:cs="宋体"/>
          <w:b/>
          <w:color w:val="auto"/>
          <w:kern w:val="0"/>
          <w:szCs w:val="21"/>
          <w:highlight w:val="none"/>
        </w:rPr>
      </w:pPr>
    </w:p>
    <w:p w14:paraId="400BC623">
      <w:pPr>
        <w:tabs>
          <w:tab w:val="left" w:pos="1140"/>
        </w:tabs>
        <w:autoSpaceDE w:val="0"/>
        <w:autoSpaceDN w:val="0"/>
        <w:adjustRightInd w:val="0"/>
        <w:spacing w:line="360" w:lineRule="auto"/>
        <w:ind w:firstLine="3528" w:firstLineChars="1255"/>
        <w:jc w:val="left"/>
        <w:rPr>
          <w:rFonts w:ascii="宋体" w:hAnsi="宋体" w:eastAsia="宋体" w:cs="宋体"/>
          <w:b/>
          <w:bCs/>
          <w:color w:val="auto"/>
          <w:sz w:val="28"/>
          <w:szCs w:val="28"/>
          <w:highlight w:val="none"/>
        </w:rPr>
      </w:pPr>
      <w:bookmarkStart w:id="715" w:name="_Toc4109_WPSOffice_Level1"/>
      <w:r>
        <w:rPr>
          <w:rFonts w:hint="eastAsia" w:ascii="宋体" w:hAnsi="宋体" w:eastAsia="宋体" w:cs="宋体"/>
          <w:b/>
          <w:bCs/>
          <w:color w:val="auto"/>
          <w:sz w:val="28"/>
          <w:szCs w:val="28"/>
          <w:highlight w:val="none"/>
          <w:lang w:val="zh-CN"/>
        </w:rPr>
        <w:t>三、澄清有关问题</w:t>
      </w:r>
      <w:bookmarkEnd w:id="715"/>
    </w:p>
    <w:p w14:paraId="0161D481">
      <w:pPr>
        <w:autoSpaceDE w:val="0"/>
        <w:autoSpaceDN w:val="0"/>
        <w:adjustRightInd w:val="0"/>
        <w:spacing w:line="360" w:lineRule="auto"/>
        <w:ind w:left="315" w:hanging="315" w:hangingChars="15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eastAsia="宋体" w:cs="宋体"/>
          <w:color w:val="auto"/>
          <w:kern w:val="0"/>
          <w:szCs w:val="24"/>
          <w:highlight w:val="none"/>
          <w:lang w:val="zh-CN"/>
        </w:rPr>
        <w:t>投标人</w:t>
      </w:r>
      <w:r>
        <w:rPr>
          <w:rFonts w:hint="eastAsia" w:ascii="宋体" w:hAnsi="宋体" w:eastAsia="宋体" w:cs="宋体"/>
          <w:color w:val="auto"/>
          <w:szCs w:val="24"/>
          <w:highlight w:val="none"/>
          <w:lang w:val="zh-CN"/>
        </w:rPr>
        <w:t>可应评标委员会要求对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的一部分。</w:t>
      </w:r>
    </w:p>
    <w:p w14:paraId="6ACB8A6A">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中含义不明确、同类问题表述不一致或者有明显文字和计算错误的内容，评标委员会可以书面形式（由评标委员会专家签字）要求投标人作出必要的澄清、说明或者纠正。</w:t>
      </w:r>
    </w:p>
    <w:p w14:paraId="6FFAEBE7">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2A9256F3">
      <w:pPr>
        <w:autoSpaceDE w:val="0"/>
        <w:autoSpaceDN w:val="0"/>
        <w:adjustRightInd w:val="0"/>
        <w:spacing w:line="360" w:lineRule="auto"/>
        <w:ind w:left="529" w:right="18"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经过澄清后仍不符合要求，则该项目在下一步评审进行评分调整；若重大（实质性）偏差仍存在，且不可接受，投标人则被认为是“不响应招标文件要求的投标人”，不再进入下一步评审。</w:t>
      </w:r>
    </w:p>
    <w:p w14:paraId="49935EEC">
      <w:pPr>
        <w:spacing w:line="360" w:lineRule="auto"/>
        <w:ind w:left="424" w:hanging="424" w:hanging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9.4  投标文件报价计算错误的修正</w:t>
      </w:r>
    </w:p>
    <w:p w14:paraId="48567A0D">
      <w:pPr>
        <w:autoSpaceDE/>
        <w:autoSpaceDN/>
        <w:adjustRightInd/>
        <w:spacing w:line="360" w:lineRule="auto"/>
        <w:ind w:left="567"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（1）评标委员会将对确定为实质上响应招标文件要求的投标文件进行校核，看其是否有计算或表达上的错误，修正错误的原则为：</w:t>
      </w:r>
    </w:p>
    <w:p w14:paraId="54589273">
      <w:pPr>
        <w:autoSpaceDE/>
        <w:autoSpaceDN/>
        <w:adjustRightInd/>
        <w:spacing w:line="360" w:lineRule="auto"/>
        <w:ind w:left="0" w:firstLine="420"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A</w:t>
      </w:r>
      <w:r>
        <w:rPr>
          <w:rFonts w:hint="eastAsia" w:ascii="宋体" w:hAnsi="宋体" w:eastAsia="宋体" w:cs="宋体"/>
          <w:color w:val="auto"/>
          <w:kern w:val="0"/>
          <w:szCs w:val="21"/>
          <w:highlight w:val="none"/>
          <w:lang w:val="zh-CN"/>
        </w:rPr>
        <w:t>）当以数字表示的金额与以文字表示的金额不一致时，以文字表示的金额为准；</w:t>
      </w:r>
    </w:p>
    <w:p w14:paraId="1A6AD524">
      <w:pPr>
        <w:autoSpaceDE/>
        <w:autoSpaceDN/>
        <w:adjustRightInd/>
        <w:spacing w:line="360" w:lineRule="auto"/>
        <w:ind w:left="420" w:leftChars="200" w:firstLine="0" w:firstLineChars="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B</w:t>
      </w:r>
      <w:r>
        <w:rPr>
          <w:rFonts w:hint="eastAsia" w:ascii="宋体" w:hAnsi="宋体" w:eastAsia="宋体" w:cs="宋体"/>
          <w:color w:val="auto"/>
          <w:kern w:val="0"/>
          <w:szCs w:val="21"/>
          <w:highlight w:val="none"/>
          <w:lang w:val="zh-CN"/>
        </w:rPr>
        <w:t>）投标报价表内投标总报价金额与按综合单价计算的总金额不一致的，以综合单价计算结果为准，综合单价金额小数点有明显错位的，应以总价为准，并修正综合单价；</w:t>
      </w:r>
    </w:p>
    <w:p w14:paraId="694A1F02">
      <w:pPr>
        <w:autoSpaceDE/>
        <w:autoSpaceDN/>
        <w:adjustRightInd/>
        <w:spacing w:line="360" w:lineRule="auto"/>
        <w:ind w:left="420" w:leftChars="200" w:firstLine="0" w:firstLineChars="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C</w:t>
      </w:r>
      <w:r>
        <w:rPr>
          <w:rFonts w:hint="eastAsia" w:ascii="宋体" w:hAnsi="宋体" w:eastAsia="宋体" w:cs="宋体"/>
          <w:color w:val="auto"/>
          <w:kern w:val="0"/>
          <w:szCs w:val="21"/>
          <w:highlight w:val="none"/>
          <w:lang w:val="zh-CN"/>
        </w:rPr>
        <w:t>）综合单价明细表内的合计金额与投标报价表内综合单价金额不一致的，以投标报价表内综合单价为准，并同比例修正综合单价明细表内单价；</w:t>
      </w:r>
    </w:p>
    <w:p w14:paraId="3F9E095D">
      <w:pPr>
        <w:autoSpaceDE/>
        <w:autoSpaceDN/>
        <w:adjustRightInd/>
        <w:spacing w:line="360" w:lineRule="auto"/>
        <w:ind w:left="0" w:firstLine="420" w:firstLineChars="200"/>
        <w:jc w:val="left"/>
        <w:rPr>
          <w:rFonts w:ascii="宋体" w:hAnsi="宋体" w:eastAsia="宋体" w:cs="Times New Roman"/>
          <w:color w:val="auto"/>
          <w:kern w:val="0"/>
          <w:sz w:val="24"/>
          <w:szCs w:val="24"/>
          <w:highlight w:val="none"/>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D</w:t>
      </w:r>
      <w:r>
        <w:rPr>
          <w:rFonts w:hint="eastAsia" w:ascii="宋体" w:hAnsi="宋体" w:eastAsia="宋体" w:cs="宋体"/>
          <w:color w:val="auto"/>
          <w:kern w:val="0"/>
          <w:szCs w:val="21"/>
          <w:highlight w:val="none"/>
          <w:lang w:val="zh-CN"/>
        </w:rPr>
        <w:t>）按前述修正原则排序依次进行修正至唯一值后的报价表经双方确认后，作为合同文件的组成部分。</w:t>
      </w:r>
    </w:p>
    <w:p w14:paraId="43C1263B">
      <w:pPr>
        <w:spacing w:line="360" w:lineRule="auto"/>
        <w:ind w:left="567" w:hanging="567" w:hangingChars="270"/>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（2）</w:t>
      </w:r>
      <w:r>
        <w:rPr>
          <w:rFonts w:hint="eastAsia" w:ascii="宋体" w:hAnsi="宋体" w:eastAsia="宋体" w:cs="宋体"/>
          <w:b/>
          <w:color w:val="auto"/>
          <w:kern w:val="0"/>
          <w:szCs w:val="21"/>
          <w:highlight w:val="none"/>
          <w:u w:val="single"/>
          <w:lang w:val="zh-CN"/>
        </w:rPr>
        <w:t>按上述修正</w:t>
      </w:r>
      <w:r>
        <w:rPr>
          <w:rFonts w:hint="eastAsia" w:ascii="宋体" w:hAnsi="宋体" w:eastAsia="宋体" w:cs="宋体"/>
          <w:b/>
          <w:color w:val="auto"/>
          <w:kern w:val="0"/>
          <w:szCs w:val="21"/>
          <w:highlight w:val="none"/>
          <w:u w:val="single"/>
        </w:rPr>
        <w:t>错误</w:t>
      </w:r>
      <w:r>
        <w:rPr>
          <w:rFonts w:hint="eastAsia" w:ascii="宋体" w:hAnsi="宋体" w:eastAsia="宋体" w:cs="宋体"/>
          <w:b/>
          <w:color w:val="auto"/>
          <w:kern w:val="0"/>
          <w:szCs w:val="21"/>
          <w:highlight w:val="none"/>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72D63454">
      <w:pPr>
        <w:spacing w:line="360" w:lineRule="auto"/>
        <w:ind w:left="567" w:hanging="567" w:hangingChars="27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9.5  若投标人出现超低报价，有可能影响服务质量和不能诚信履约的，</w:t>
      </w:r>
      <w:r>
        <w:rPr>
          <w:rFonts w:hint="eastAsia" w:ascii="宋体" w:hAnsi="宋体" w:eastAsia="宋体" w:cs="宋体"/>
          <w:b w:val="0"/>
          <w:bCs/>
          <w:color w:val="auto"/>
          <w:szCs w:val="21"/>
          <w:highlight w:val="none"/>
          <w:lang w:val="zh-CN"/>
        </w:rPr>
        <w:t>评标委员会将要求该投标人作出书面说明并提供相关证明材料，以确定投标人是否以低于企业成本价报价。</w:t>
      </w:r>
      <w:r>
        <w:rPr>
          <w:rFonts w:hint="eastAsia" w:ascii="宋体" w:hAnsi="宋体" w:eastAsia="宋体" w:cs="宋体"/>
          <w:b/>
          <w:color w:val="auto"/>
          <w:szCs w:val="21"/>
          <w:highlight w:val="none"/>
          <w:lang w:val="zh-CN"/>
        </w:rPr>
        <w:t>若投标人不能合理说明或不能提供相关证明材料的，评标委员会将认定其投标报价低于成本，同时否决其投标。</w:t>
      </w:r>
    </w:p>
    <w:p w14:paraId="3AB1CF75">
      <w:pPr>
        <w:autoSpaceDE w:val="0"/>
        <w:autoSpaceDN w:val="0"/>
        <w:adjustRightInd w:val="0"/>
        <w:spacing w:line="360" w:lineRule="auto"/>
        <w:jc w:val="center"/>
        <w:rPr>
          <w:rFonts w:ascii="宋体" w:hAnsi="宋体" w:eastAsia="宋体" w:cs="宋体"/>
          <w:b/>
          <w:bCs/>
          <w:color w:val="auto"/>
          <w:sz w:val="28"/>
          <w:szCs w:val="28"/>
          <w:highlight w:val="none"/>
          <w:lang w:val="zh-CN"/>
        </w:rPr>
      </w:pPr>
      <w:bookmarkStart w:id="716" w:name="_Toc8518_WPSOffice_Level1"/>
    </w:p>
    <w:p w14:paraId="604BD017">
      <w:pPr>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四、比较和评价</w:t>
      </w:r>
      <w:bookmarkEnd w:id="716"/>
    </w:p>
    <w:p w14:paraId="2DE5151D">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10、</w:t>
      </w:r>
      <w:r>
        <w:rPr>
          <w:rFonts w:hint="eastAsia" w:ascii="宋体" w:hAnsi="宋体" w:eastAsia="宋体" w:cs="宋体"/>
          <w:color w:val="auto"/>
          <w:szCs w:val="24"/>
          <w:highlight w:val="none"/>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5F7A8FB2">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p>
    <w:p w14:paraId="10621233">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11、评委打分办法</w:t>
      </w:r>
    </w:p>
    <w:p w14:paraId="04618282">
      <w:pPr>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.1 参加评分的评委应尽力体现客观、实事求是，避免学派偏见和个人偏好。</w:t>
      </w:r>
    </w:p>
    <w:p w14:paraId="7C8397F4">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.2 衡量、对比的依据，应以招标文件、投标文件、提供的正式试验数据、开标澄清中的文字为准，口头回答和收集的资料只作为参考。</w:t>
      </w:r>
    </w:p>
    <w:p w14:paraId="34FE5C94">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.3 评分主要是为比较各投标人的商务、技术</w:t>
      </w:r>
      <w:r>
        <w:rPr>
          <w:rFonts w:hint="eastAsia" w:ascii="宋体" w:hAnsi="宋体" w:eastAsia="宋体" w:cs="Times New Roman"/>
          <w:color w:val="auto"/>
          <w:szCs w:val="24"/>
          <w:highlight w:val="none"/>
          <w:lang w:val="en-US" w:eastAsia="zh-CN"/>
        </w:rPr>
        <w:t>和</w:t>
      </w:r>
      <w:r>
        <w:rPr>
          <w:rFonts w:hint="eastAsia" w:ascii="宋体" w:hAnsi="宋体" w:eastAsia="宋体" w:cs="Times New Roman"/>
          <w:color w:val="auto"/>
          <w:szCs w:val="24"/>
          <w:highlight w:val="none"/>
          <w:lang w:val="zh-CN"/>
        </w:rPr>
        <w:t>价格综合排序。</w:t>
      </w:r>
      <w:r>
        <w:rPr>
          <w:rFonts w:hint="eastAsia" w:ascii="宋体" w:hAnsi="宋体" w:eastAsia="宋体" w:cs="宋体"/>
          <w:color w:val="auto"/>
          <w:kern w:val="0"/>
          <w:szCs w:val="21"/>
          <w:highlight w:val="none"/>
        </w:rPr>
        <w:t>评标委员会专家组的每一位评委根据招标文件评分标准对投标文件分别评审，对有效投标人投标文件的商务、技术、报价分别评分。</w:t>
      </w:r>
    </w:p>
    <w:p w14:paraId="4B8D52D8">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评标委员会首先对商务标进行评审，按评标标准打分后，取所有评委评分的平均值得出该投标人的商务评分；</w:t>
      </w:r>
    </w:p>
    <w:p w14:paraId="33BD573B">
      <w:pPr>
        <w:autoSpaceDE w:val="0"/>
        <w:autoSpaceDN w:val="0"/>
        <w:adjustRightInd w:val="0"/>
        <w:spacing w:line="360" w:lineRule="auto"/>
        <w:ind w:left="565" w:leftChars="-1" w:hanging="567" w:hangingChars="270"/>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然后评标委员会对技术标进行评审，按评标标准打分后</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 w:val="21"/>
          <w:szCs w:val="21"/>
          <w:highlight w:val="none"/>
        </w:rPr>
        <w:t>当评标委员会为五人时，在所有评委对同一份投标文件技术标评审的总评分中，去掉一个最高分和一个最低分，计算剩余总评分的算术平均值即为该投标人技术部分的</w:t>
      </w:r>
      <w:r>
        <w:rPr>
          <w:rFonts w:hint="eastAsia" w:ascii="宋体" w:hAnsi="宋体" w:eastAsia="宋体" w:cs="宋体"/>
          <w:color w:val="auto"/>
          <w:sz w:val="21"/>
          <w:szCs w:val="21"/>
          <w:highlight w:val="none"/>
          <w:lang w:val="en-US" w:eastAsia="zh-CN"/>
        </w:rPr>
        <w:t>最终综合得分</w:t>
      </w:r>
      <w:r>
        <w:rPr>
          <w:rFonts w:hint="eastAsia" w:ascii="宋体" w:hAnsi="宋体" w:eastAsia="宋体" w:cs="宋体"/>
          <w:color w:val="auto"/>
          <w:sz w:val="21"/>
          <w:szCs w:val="21"/>
          <w:highlight w:val="none"/>
        </w:rPr>
        <w:t>；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区间评审</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评分因素的评分低于权重分值60%的，应在评标报告中作出说明。</w:t>
      </w:r>
    </w:p>
    <w:p w14:paraId="54D3E985">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最后评标委员会对报价进行评审，按评标标准计算得出该投标人的报价评分。</w:t>
      </w:r>
    </w:p>
    <w:p w14:paraId="0E261435">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.4 评标委员会打分采取记名形式。</w:t>
      </w:r>
    </w:p>
    <w:p w14:paraId="03B55495">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.5 各评委根据秘书组提供的打分表严格按照评标大纲内的评分标准独立自主打分，任何人不得要求评委统一打分或统一确定等次顺序。</w:t>
      </w:r>
    </w:p>
    <w:p w14:paraId="52EEE6FE">
      <w:pPr>
        <w:autoSpaceDE w:val="0"/>
        <w:autoSpaceDN w:val="0"/>
        <w:adjustRightInd w:val="0"/>
        <w:spacing w:line="360" w:lineRule="auto"/>
        <w:ind w:left="426" w:hanging="426"/>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.6 对打分表中的每项条款，各评委应根据投标文件、澄清材料、招标文件要求，按满足的程度给投标人打分。</w:t>
      </w:r>
    </w:p>
    <w:p w14:paraId="4DBC14F6">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.7 评分程序</w:t>
      </w:r>
    </w:p>
    <w:p w14:paraId="74256747">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1</w:t>
      </w:r>
      <w:r>
        <w:rPr>
          <w:rFonts w:hint="eastAsia" w:ascii="宋体" w:hAnsi="宋体" w:eastAsia="宋体" w:cs="Times New Roman"/>
          <w:color w:val="auto"/>
          <w:szCs w:val="24"/>
          <w:highlight w:val="none"/>
          <w:lang w:val="zh-CN"/>
        </w:rPr>
        <w:t>）就投标人的投标文件对照整理出商务、技术评标因素对比表、偏差表，并在经过校核的基础上逐项打分。</w:t>
      </w:r>
    </w:p>
    <w:p w14:paraId="4F2F0DB5">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）各评委独立完成打分后，将统计好的评分表交给招标代理机构秘书组复核。</w:t>
      </w:r>
    </w:p>
    <w:p w14:paraId="692EBE48">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3</w:t>
      </w:r>
      <w:r>
        <w:rPr>
          <w:rFonts w:hint="eastAsia" w:ascii="宋体" w:hAnsi="宋体" w:eastAsia="宋体" w:cs="Times New Roman"/>
          <w:color w:val="auto"/>
          <w:szCs w:val="24"/>
          <w:highlight w:val="none"/>
          <w:lang w:val="zh-CN"/>
        </w:rPr>
        <w:t>）评分统计表中各投标人技术得分应为最终综合得分，商务和价格得分应为评委打分的算术平均值。</w:t>
      </w:r>
    </w:p>
    <w:p w14:paraId="47250C7E">
      <w:pPr>
        <w:autoSpaceDE w:val="0"/>
        <w:autoSpaceDN w:val="0"/>
        <w:adjustRightInd w:val="0"/>
        <w:spacing w:line="360" w:lineRule="auto"/>
        <w:rPr>
          <w:rFonts w:ascii="宋体" w:hAnsi="宋体" w:eastAsia="宋体" w:cs="宋体"/>
          <w:color w:val="auto"/>
          <w:szCs w:val="24"/>
          <w:highlight w:val="none"/>
          <w:lang w:val="zh-CN"/>
        </w:rPr>
      </w:pPr>
    </w:p>
    <w:p w14:paraId="3C78A97A">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12、评分因素及分值</w:t>
      </w:r>
    </w:p>
    <w:tbl>
      <w:tblPr>
        <w:tblStyle w:val="36"/>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97"/>
        <w:gridCol w:w="5173"/>
      </w:tblGrid>
      <w:tr w14:paraId="0D44E1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41513DA9">
            <w:pPr>
              <w:spacing w:line="400" w:lineRule="exact"/>
              <w:jc w:val="center"/>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14:paraId="001A2AFD">
            <w:pPr>
              <w:spacing w:line="400" w:lineRule="exact"/>
              <w:jc w:val="center"/>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分值</w:t>
            </w:r>
          </w:p>
        </w:tc>
      </w:tr>
      <w:tr w14:paraId="126690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65B4B747">
            <w:pPr>
              <w:spacing w:line="400" w:lineRule="exact"/>
              <w:jc w:val="center"/>
              <w:rPr>
                <w:rFonts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1、商务</w:t>
            </w:r>
          </w:p>
        </w:tc>
        <w:tc>
          <w:tcPr>
            <w:tcW w:w="5173" w:type="dxa"/>
            <w:tcBorders>
              <w:top w:val="single" w:color="auto" w:sz="4" w:space="0"/>
              <w:left w:val="single" w:color="auto" w:sz="4" w:space="0"/>
              <w:bottom w:val="single" w:color="auto" w:sz="4" w:space="0"/>
              <w:right w:val="single" w:color="auto" w:sz="4" w:space="0"/>
            </w:tcBorders>
            <w:vAlign w:val="center"/>
          </w:tcPr>
          <w:p w14:paraId="5A21A242">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val="0"/>
                <w:bCs/>
                <w:color w:val="auto"/>
                <w:szCs w:val="21"/>
                <w:highlight w:val="none"/>
                <w:lang w:bidi="ar"/>
              </w:rPr>
              <w:t>20分</w:t>
            </w:r>
          </w:p>
        </w:tc>
      </w:tr>
      <w:tr w14:paraId="4BEBC1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0CD4C8B4">
            <w:pPr>
              <w:spacing w:line="400" w:lineRule="exact"/>
              <w:jc w:val="center"/>
              <w:rPr>
                <w:rFonts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2、技术</w:t>
            </w:r>
          </w:p>
        </w:tc>
        <w:tc>
          <w:tcPr>
            <w:tcW w:w="5173" w:type="dxa"/>
            <w:tcBorders>
              <w:top w:val="single" w:color="auto" w:sz="4" w:space="0"/>
              <w:left w:val="single" w:color="auto" w:sz="4" w:space="0"/>
              <w:bottom w:val="single" w:color="auto" w:sz="4" w:space="0"/>
              <w:right w:val="single" w:color="auto" w:sz="4" w:space="0"/>
            </w:tcBorders>
            <w:vAlign w:val="center"/>
          </w:tcPr>
          <w:p w14:paraId="6544F5EA">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val="0"/>
                <w:bCs/>
                <w:color w:val="auto"/>
                <w:szCs w:val="21"/>
                <w:highlight w:val="none"/>
                <w:lang w:val="en-US" w:eastAsia="zh-CN" w:bidi="ar"/>
              </w:rPr>
              <w:t>4</w:t>
            </w:r>
            <w:r>
              <w:rPr>
                <w:rFonts w:hint="eastAsia" w:ascii="宋体" w:hAnsi="宋体" w:eastAsia="宋体" w:cs="宋体"/>
                <w:b w:val="0"/>
                <w:bCs/>
                <w:color w:val="auto"/>
                <w:szCs w:val="21"/>
                <w:highlight w:val="none"/>
                <w:lang w:bidi="ar"/>
              </w:rPr>
              <w:t>0分</w:t>
            </w:r>
          </w:p>
        </w:tc>
      </w:tr>
      <w:tr w14:paraId="55C165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0FEDCECF">
            <w:pPr>
              <w:spacing w:line="400" w:lineRule="exact"/>
              <w:jc w:val="center"/>
              <w:rPr>
                <w:rFonts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3、价格</w:t>
            </w:r>
          </w:p>
        </w:tc>
        <w:tc>
          <w:tcPr>
            <w:tcW w:w="5173" w:type="dxa"/>
            <w:tcBorders>
              <w:top w:val="single" w:color="auto" w:sz="4" w:space="0"/>
              <w:left w:val="single" w:color="auto" w:sz="4" w:space="0"/>
              <w:bottom w:val="single" w:color="auto" w:sz="4" w:space="0"/>
              <w:right w:val="single" w:color="auto" w:sz="4" w:space="0"/>
            </w:tcBorders>
            <w:vAlign w:val="center"/>
          </w:tcPr>
          <w:p w14:paraId="3CDBDA06">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val="0"/>
                <w:bCs/>
                <w:color w:val="auto"/>
                <w:szCs w:val="21"/>
                <w:highlight w:val="none"/>
                <w:lang w:val="en-US" w:eastAsia="zh-CN" w:bidi="ar"/>
              </w:rPr>
              <w:t>4</w:t>
            </w:r>
            <w:r>
              <w:rPr>
                <w:rFonts w:hint="eastAsia" w:ascii="宋体" w:hAnsi="宋体" w:eastAsia="宋体" w:cs="宋体"/>
                <w:b w:val="0"/>
                <w:bCs/>
                <w:color w:val="auto"/>
                <w:szCs w:val="21"/>
                <w:highlight w:val="none"/>
                <w:lang w:bidi="ar"/>
              </w:rPr>
              <w:t>0分</w:t>
            </w:r>
          </w:p>
        </w:tc>
      </w:tr>
    </w:tbl>
    <w:p w14:paraId="0D068000">
      <w:pPr>
        <w:tabs>
          <w:tab w:val="left" w:pos="585"/>
        </w:tabs>
        <w:autoSpaceDE w:val="0"/>
        <w:autoSpaceDN w:val="0"/>
        <w:adjustRightInd w:val="0"/>
        <w:spacing w:line="360" w:lineRule="auto"/>
        <w:rPr>
          <w:rFonts w:ascii="宋体" w:hAnsi="宋体" w:eastAsia="宋体" w:cs="宋体"/>
          <w:b/>
          <w:color w:val="auto"/>
          <w:szCs w:val="21"/>
          <w:highlight w:val="none"/>
        </w:rPr>
      </w:pPr>
      <w:bookmarkStart w:id="717" w:name="_Toc18349_WPSOffice_Level2"/>
    </w:p>
    <w:p w14:paraId="70DC0542">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zh-CN"/>
        </w:rPr>
        <w:t>商务：总分</w:t>
      </w:r>
      <w:r>
        <w:rPr>
          <w:rFonts w:hint="eastAsia" w:ascii="宋体" w:hAnsi="宋体" w:eastAsia="宋体" w:cs="宋体"/>
          <w:b/>
          <w:color w:val="auto"/>
          <w:szCs w:val="21"/>
          <w:highlight w:val="none"/>
          <w:lang w:val="en-US" w:eastAsia="zh-CN"/>
        </w:rPr>
        <w:t>20</w:t>
      </w:r>
      <w:r>
        <w:rPr>
          <w:rFonts w:hint="eastAsia" w:ascii="宋体" w:hAnsi="宋体" w:eastAsia="宋体" w:cs="宋体"/>
          <w:b/>
          <w:color w:val="auto"/>
          <w:szCs w:val="21"/>
          <w:highlight w:val="none"/>
          <w:lang w:val="zh-CN"/>
        </w:rPr>
        <w:t>分</w:t>
      </w:r>
      <w:bookmarkEnd w:id="717"/>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1134"/>
        <w:gridCol w:w="7655"/>
        <w:gridCol w:w="907"/>
      </w:tblGrid>
      <w:tr w14:paraId="3D128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25" w:type="pct"/>
            <w:tcBorders>
              <w:top w:val="single" w:color="auto" w:sz="4" w:space="0"/>
              <w:left w:val="single" w:color="auto" w:sz="4" w:space="0"/>
              <w:bottom w:val="single" w:color="auto" w:sz="4" w:space="0"/>
              <w:right w:val="single" w:color="auto" w:sz="4" w:space="0"/>
            </w:tcBorders>
            <w:vAlign w:val="bottom"/>
          </w:tcPr>
          <w:p w14:paraId="3C9E1EC7">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547" w:type="pct"/>
            <w:tcBorders>
              <w:top w:val="single" w:color="auto" w:sz="4" w:space="0"/>
              <w:left w:val="single" w:color="auto" w:sz="4" w:space="0"/>
              <w:bottom w:val="single" w:color="auto" w:sz="4" w:space="0"/>
              <w:right w:val="single" w:color="auto" w:sz="4" w:space="0"/>
            </w:tcBorders>
            <w:vAlign w:val="bottom"/>
          </w:tcPr>
          <w:p w14:paraId="633B1C04">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691" w:type="pct"/>
            <w:tcBorders>
              <w:top w:val="single" w:color="auto" w:sz="4" w:space="0"/>
              <w:left w:val="single" w:color="auto" w:sz="4" w:space="0"/>
              <w:bottom w:val="single" w:color="auto" w:sz="4" w:space="0"/>
              <w:right w:val="single" w:color="auto" w:sz="4" w:space="0"/>
            </w:tcBorders>
            <w:vAlign w:val="bottom"/>
          </w:tcPr>
          <w:p w14:paraId="4F916004">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bottom"/>
          </w:tcPr>
          <w:p w14:paraId="5A83EE21">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1DAAC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15C05E90">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p>
        </w:tc>
        <w:tc>
          <w:tcPr>
            <w:tcW w:w="547" w:type="pct"/>
            <w:tcBorders>
              <w:top w:val="single" w:color="auto" w:sz="4" w:space="0"/>
              <w:left w:val="single" w:color="auto" w:sz="4" w:space="0"/>
              <w:bottom w:val="single" w:color="auto" w:sz="4" w:space="0"/>
              <w:right w:val="single" w:color="auto" w:sz="4" w:space="0"/>
            </w:tcBorders>
            <w:vAlign w:val="center"/>
          </w:tcPr>
          <w:p w14:paraId="319274E5">
            <w:pPr>
              <w:autoSpaceDE w:val="0"/>
              <w:autoSpaceDN w:val="0"/>
              <w:spacing w:line="400" w:lineRule="exact"/>
              <w:jc w:val="center"/>
              <w:rPr>
                <w:rFonts w:ascii="宋体" w:hAnsi="宋体" w:eastAsia="宋体" w:cs="Times New Roman"/>
                <w:bCs/>
                <w:color w:val="auto"/>
                <w:kern w:val="0"/>
                <w:sz w:val="24"/>
                <w:szCs w:val="21"/>
                <w:highlight w:val="none"/>
              </w:rPr>
            </w:pPr>
            <w:r>
              <w:rPr>
                <w:rFonts w:hint="eastAsia" w:ascii="宋体" w:hAnsi="宋体" w:eastAsia="宋体" w:cs="宋体"/>
                <w:color w:val="auto"/>
                <w:sz w:val="21"/>
                <w:szCs w:val="21"/>
                <w:highlight w:val="none"/>
                <w:lang w:val="zh-CN"/>
              </w:rPr>
              <w:t>财务状况</w:t>
            </w:r>
          </w:p>
        </w:tc>
        <w:tc>
          <w:tcPr>
            <w:tcW w:w="3691" w:type="pct"/>
            <w:tcBorders>
              <w:top w:val="single" w:color="auto" w:sz="4" w:space="0"/>
              <w:left w:val="single" w:color="auto" w:sz="4" w:space="0"/>
              <w:bottom w:val="single" w:color="auto" w:sz="4" w:space="0"/>
              <w:right w:val="single" w:color="auto" w:sz="4" w:space="0"/>
            </w:tcBorders>
            <w:vAlign w:val="center"/>
          </w:tcPr>
          <w:p w14:paraId="5E10E043">
            <w:pPr>
              <w:autoSpaceDE w:val="0"/>
              <w:autoSpaceDN w:val="0"/>
              <w:spacing w:line="400" w:lineRule="exact"/>
              <w:jc w:val="left"/>
              <w:rPr>
                <w:rFonts w:hint="eastAsia" w:ascii="宋体" w:hAnsi="宋体" w:eastAsia="宋体" w:cs="Times New Roman"/>
                <w:b w:val="0"/>
                <w:bCs/>
                <w:color w:val="auto"/>
                <w:kern w:val="0"/>
                <w:szCs w:val="21"/>
                <w:highlight w:val="none"/>
                <w:lang w:val="zh-CN"/>
              </w:rPr>
            </w:pPr>
            <w:r>
              <w:rPr>
                <w:rFonts w:hint="eastAsia" w:ascii="宋体" w:hAnsi="宋体" w:eastAsia="宋体" w:cs="Times New Roman"/>
                <w:b w:val="0"/>
                <w:bCs/>
                <w:color w:val="auto"/>
                <w:kern w:val="0"/>
                <w:szCs w:val="21"/>
                <w:highlight w:val="none"/>
                <w:lang w:val="zh-CN"/>
              </w:rPr>
              <w:t>投标人2021年-2023年三个年度，每具有1个年度盈利的得1分，满分3分。</w:t>
            </w:r>
          </w:p>
          <w:p w14:paraId="45D6B85F">
            <w:pPr>
              <w:autoSpaceDE w:val="0"/>
              <w:autoSpaceDN w:val="0"/>
              <w:spacing w:line="400" w:lineRule="exact"/>
              <w:jc w:val="left"/>
              <w:rPr>
                <w:rFonts w:ascii="宋体" w:hAnsi="宋体" w:eastAsia="宋体" w:cs="Times New Roman"/>
                <w:b/>
                <w:color w:val="auto"/>
                <w:kern w:val="0"/>
                <w:szCs w:val="21"/>
                <w:highlight w:val="none"/>
                <w:lang w:val="zh-CN"/>
              </w:rPr>
            </w:pPr>
            <w:r>
              <w:rPr>
                <w:rFonts w:hint="eastAsia" w:ascii="宋体" w:hAnsi="宋体" w:eastAsia="宋体" w:cs="Times New Roman"/>
                <w:b/>
                <w:color w:val="auto"/>
                <w:kern w:val="0"/>
                <w:szCs w:val="21"/>
                <w:highlight w:val="none"/>
                <w:lang w:val="en-US" w:eastAsia="zh-CN"/>
              </w:rPr>
              <w:t>备</w:t>
            </w:r>
            <w:r>
              <w:rPr>
                <w:rFonts w:hint="eastAsia" w:ascii="宋体" w:hAnsi="宋体" w:eastAsia="宋体" w:cs="Times New Roman"/>
                <w:b/>
                <w:color w:val="auto"/>
                <w:kern w:val="0"/>
                <w:szCs w:val="21"/>
                <w:highlight w:val="none"/>
                <w:lang w:val="zh-CN"/>
              </w:rPr>
              <w:t>注：盈利指净利润为正数（非零、非负数），投标人应提供2021年、2022年、2023年三个年度的财务报表，净利润以对应年度经审计的财务报表为准，应提供经独立会计师事务所审计过的有效的财务报表复印件；未提供前述财务报表或财务报表未能反映净利润的，不得分。</w:t>
            </w:r>
          </w:p>
        </w:tc>
        <w:tc>
          <w:tcPr>
            <w:tcW w:w="437" w:type="pct"/>
            <w:tcBorders>
              <w:top w:val="single" w:color="auto" w:sz="4" w:space="0"/>
              <w:left w:val="single" w:color="auto" w:sz="4" w:space="0"/>
              <w:bottom w:val="single" w:color="auto" w:sz="4" w:space="0"/>
              <w:right w:val="single" w:color="auto" w:sz="4" w:space="0"/>
            </w:tcBorders>
            <w:vAlign w:val="center"/>
          </w:tcPr>
          <w:p w14:paraId="20879B55">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Times New Roman"/>
                <w:b w:val="0"/>
                <w:bCs/>
                <w:color w:val="auto"/>
                <w:kern w:val="0"/>
                <w:szCs w:val="21"/>
                <w:highlight w:val="none"/>
                <w:lang w:val="zh-CN"/>
              </w:rPr>
              <w:t>3分</w:t>
            </w:r>
          </w:p>
        </w:tc>
      </w:tr>
      <w:tr w14:paraId="7826B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001C2FEB">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p>
        </w:tc>
        <w:tc>
          <w:tcPr>
            <w:tcW w:w="547" w:type="pct"/>
            <w:tcBorders>
              <w:top w:val="single" w:color="auto" w:sz="4" w:space="0"/>
              <w:left w:val="single" w:color="auto" w:sz="4" w:space="0"/>
              <w:bottom w:val="single" w:color="auto" w:sz="4" w:space="0"/>
              <w:right w:val="single" w:color="auto" w:sz="4" w:space="0"/>
            </w:tcBorders>
            <w:vAlign w:val="center"/>
          </w:tcPr>
          <w:p w14:paraId="162D10EB">
            <w:pPr>
              <w:autoSpaceDE w:val="0"/>
              <w:autoSpaceDN w:val="0"/>
              <w:spacing w:line="400" w:lineRule="exact"/>
              <w:jc w:val="center"/>
              <w:rPr>
                <w:rFonts w:ascii="宋体" w:hAnsi="宋体" w:eastAsia="宋体" w:cs="宋体"/>
                <w:color w:val="auto"/>
                <w:kern w:val="0"/>
                <w:szCs w:val="21"/>
                <w:highlight w:val="none"/>
                <w:lang w:val="zh-CN"/>
              </w:rPr>
            </w:pPr>
            <w:r>
              <w:rPr>
                <w:rFonts w:hint="eastAsia" w:ascii="宋体" w:hAnsi="宋体" w:eastAsia="宋体" w:cs="宋体"/>
                <w:color w:val="auto"/>
                <w:sz w:val="21"/>
                <w:szCs w:val="21"/>
                <w:highlight w:val="none"/>
              </w:rPr>
              <w:t>标准化程度</w:t>
            </w:r>
          </w:p>
        </w:tc>
        <w:tc>
          <w:tcPr>
            <w:tcW w:w="3691" w:type="pct"/>
            <w:tcBorders>
              <w:top w:val="single" w:color="auto" w:sz="4" w:space="0"/>
              <w:left w:val="single" w:color="auto" w:sz="4" w:space="0"/>
              <w:bottom w:val="single" w:color="auto" w:sz="4" w:space="0"/>
              <w:right w:val="single" w:color="auto" w:sz="4" w:space="0"/>
            </w:tcBorders>
            <w:vAlign w:val="center"/>
          </w:tcPr>
          <w:p w14:paraId="1EA3C674">
            <w:pPr>
              <w:keepNext w:val="0"/>
              <w:keepLines w:val="0"/>
              <w:suppressLineNumbers w:val="0"/>
              <w:tabs>
                <w:tab w:val="left" w:pos="134"/>
              </w:tabs>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Cs w:val="21"/>
                <w:highlight w:val="none"/>
                <w:lang w:bidi="ar"/>
              </w:rPr>
              <w:t>投标产品的制造商</w:t>
            </w:r>
            <w:r>
              <w:rPr>
                <w:rFonts w:hint="eastAsia" w:ascii="宋体" w:hAnsi="宋体" w:eastAsia="宋体" w:cs="宋体"/>
                <w:color w:val="auto"/>
                <w:sz w:val="21"/>
                <w:szCs w:val="21"/>
                <w:highlight w:val="none"/>
              </w:rPr>
              <w:t>具有有效期内的ISO9001质量管理体系认证证书得1分；</w:t>
            </w:r>
          </w:p>
          <w:p w14:paraId="0980FF74">
            <w:pPr>
              <w:keepNext w:val="0"/>
              <w:keepLines w:val="0"/>
              <w:suppressLineNumbers w:val="0"/>
              <w:tabs>
                <w:tab w:val="left" w:pos="134"/>
              </w:tabs>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Cs w:val="21"/>
                <w:highlight w:val="none"/>
                <w:lang w:bidi="ar"/>
              </w:rPr>
              <w:t>投标产品的制造商</w:t>
            </w:r>
            <w:r>
              <w:rPr>
                <w:rFonts w:hint="eastAsia" w:ascii="宋体" w:hAnsi="宋体" w:eastAsia="宋体" w:cs="宋体"/>
                <w:color w:val="auto"/>
                <w:sz w:val="21"/>
                <w:szCs w:val="21"/>
                <w:highlight w:val="none"/>
              </w:rPr>
              <w:t>具有有效期内的ISO14001环境管理体系认证证书得1分；</w:t>
            </w:r>
          </w:p>
          <w:p w14:paraId="71DFE4F3">
            <w:pPr>
              <w:keepNext w:val="0"/>
              <w:keepLines w:val="0"/>
              <w:suppressLineNumbers w:val="0"/>
              <w:tabs>
                <w:tab w:val="left" w:pos="134"/>
              </w:tabs>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Cs w:val="21"/>
                <w:highlight w:val="none"/>
                <w:lang w:bidi="ar"/>
              </w:rPr>
              <w:t>投标产品的制造商</w:t>
            </w:r>
            <w:r>
              <w:rPr>
                <w:rFonts w:hint="eastAsia" w:ascii="宋体" w:hAnsi="宋体" w:eastAsia="宋体" w:cs="宋体"/>
                <w:color w:val="auto"/>
                <w:sz w:val="21"/>
                <w:szCs w:val="21"/>
                <w:highlight w:val="none"/>
              </w:rPr>
              <w:t>具有有效期内的OHSAS18001（或GB/T45001-2020，或ISO45001）职业健康安全管理体系认证证书得1分。</w:t>
            </w:r>
          </w:p>
          <w:p w14:paraId="590F766C">
            <w:pPr>
              <w:keepNext w:val="0"/>
              <w:keepLines w:val="0"/>
              <w:suppressLineNumbers w:val="0"/>
              <w:snapToGrid w:val="0"/>
              <w:spacing w:before="0" w:beforeAutospacing="0" w:after="0" w:afterAutospacing="0" w:line="360" w:lineRule="auto"/>
              <w:ind w:left="0" w:right="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p w14:paraId="413F04EE">
            <w:pPr>
              <w:autoSpaceDE w:val="0"/>
              <w:autoSpaceDN w:val="0"/>
              <w:adjustRightInd w:val="0"/>
              <w:snapToGrid w:val="0"/>
              <w:spacing w:line="360" w:lineRule="auto"/>
              <w:jc w:val="left"/>
              <w:rPr>
                <w:rFonts w:ascii="宋体" w:hAnsi="宋体" w:eastAsia="宋体" w:cs="Times New Roman"/>
                <w:b/>
                <w:color w:val="auto"/>
                <w:kern w:val="0"/>
                <w:sz w:val="24"/>
                <w:szCs w:val="24"/>
                <w:highlight w:val="none"/>
              </w:rPr>
            </w:pPr>
            <w:r>
              <w:rPr>
                <w:rFonts w:hint="eastAsia" w:ascii="宋体" w:hAnsi="宋体" w:eastAsia="宋体" w:cs="宋体"/>
                <w:b/>
                <w:color w:val="auto"/>
                <w:sz w:val="21"/>
                <w:szCs w:val="21"/>
                <w:highlight w:val="none"/>
              </w:rPr>
              <w:t>投标人应提供上述有效证书复印件及能显示证书有效状态的全国认证认可信息公共服务平台（http://cx.cnca.cn/）查询结果凭证{凭证界面需显示有“全国认证认可信息公共服务平台”或“认证证书（需显示网址cx.cnca.cn）”}，否则不得分。</w:t>
            </w:r>
          </w:p>
        </w:tc>
        <w:tc>
          <w:tcPr>
            <w:tcW w:w="437" w:type="pct"/>
            <w:tcBorders>
              <w:top w:val="single" w:color="auto" w:sz="4" w:space="0"/>
              <w:left w:val="single" w:color="auto" w:sz="4" w:space="0"/>
              <w:bottom w:val="single" w:color="auto" w:sz="4" w:space="0"/>
              <w:right w:val="single" w:color="auto" w:sz="4" w:space="0"/>
            </w:tcBorders>
            <w:vAlign w:val="center"/>
          </w:tcPr>
          <w:p w14:paraId="414F0705">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3分</w:t>
            </w:r>
          </w:p>
        </w:tc>
      </w:tr>
      <w:tr w14:paraId="611F8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25019125">
            <w:pPr>
              <w:autoSpaceDE w:val="0"/>
              <w:autoSpaceDN w:val="0"/>
              <w:adjustRightInd w:val="0"/>
              <w:snapToGrid w:val="0"/>
              <w:spacing w:line="360" w:lineRule="auto"/>
              <w:jc w:val="center"/>
              <w:rPr>
                <w:rFonts w:ascii="宋体" w:hAnsi="宋体" w:eastAsia="宋体" w:cs="宋体"/>
                <w:color w:val="auto"/>
                <w:kern w:val="0"/>
                <w:szCs w:val="21"/>
                <w:highlight w:val="none"/>
              </w:rPr>
            </w:pPr>
            <w:bookmarkStart w:id="718" w:name="_Hlk104987354"/>
            <w:r>
              <w:rPr>
                <w:rFonts w:hint="eastAsia" w:ascii="宋体" w:hAnsi="宋体" w:eastAsia="宋体" w:cs="宋体"/>
                <w:color w:val="auto"/>
                <w:szCs w:val="21"/>
                <w:highlight w:val="none"/>
                <w:lang w:bidi="ar"/>
              </w:rPr>
              <w:t>3</w:t>
            </w:r>
          </w:p>
        </w:tc>
        <w:tc>
          <w:tcPr>
            <w:tcW w:w="1134" w:type="dxa"/>
            <w:tcBorders>
              <w:top w:val="single" w:color="auto" w:sz="4" w:space="0"/>
              <w:left w:val="single" w:color="auto" w:sz="4" w:space="0"/>
              <w:bottom w:val="single" w:color="auto" w:sz="4" w:space="0"/>
              <w:right w:val="single" w:color="auto" w:sz="4" w:space="0"/>
            </w:tcBorders>
            <w:vAlign w:val="center"/>
          </w:tcPr>
          <w:p w14:paraId="6C5E1DD2">
            <w:pPr>
              <w:autoSpaceDE w:val="0"/>
              <w:adjustRightInd w:val="0"/>
              <w:snapToGri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业绩</w:t>
            </w:r>
          </w:p>
        </w:tc>
        <w:tc>
          <w:tcPr>
            <w:tcW w:w="7655" w:type="dxa"/>
            <w:tcBorders>
              <w:top w:val="single" w:color="auto" w:sz="4" w:space="0"/>
              <w:left w:val="single" w:color="auto" w:sz="4" w:space="0"/>
              <w:bottom w:val="single" w:color="auto" w:sz="4" w:space="0"/>
              <w:right w:val="single" w:color="auto" w:sz="4" w:space="0"/>
            </w:tcBorders>
            <w:vAlign w:val="center"/>
          </w:tcPr>
          <w:p w14:paraId="563F2B3B">
            <w:pPr>
              <w:pStyle w:val="32"/>
              <w:widowControl w:val="0"/>
              <w:autoSpaceDE w:val="0"/>
              <w:snapToGrid w:val="0"/>
              <w:spacing w:before="0" w:beforeAutospacing="0" w:after="0" w:afterAutospacing="0" w:line="360" w:lineRule="auto"/>
              <w:jc w:val="both"/>
              <w:rPr>
                <w:rFonts w:hint="eastAsia" w:eastAsia="宋体" w:cs="宋体"/>
                <w:b/>
                <w:color w:val="auto"/>
                <w:sz w:val="21"/>
                <w:szCs w:val="21"/>
                <w:highlight w:val="none"/>
                <w:lang w:bidi="ar"/>
              </w:rPr>
            </w:pPr>
            <w:r>
              <w:rPr>
                <w:rFonts w:hint="eastAsia" w:eastAsia="宋体" w:cs="宋体"/>
                <w:color w:val="auto"/>
                <w:sz w:val="21"/>
                <w:szCs w:val="21"/>
                <w:highlight w:val="none"/>
                <w:lang w:eastAsia="zh-CN" w:bidi="ar"/>
              </w:rPr>
              <w:t>根据</w:t>
            </w:r>
            <w:r>
              <w:rPr>
                <w:rFonts w:hint="eastAsia" w:eastAsia="宋体" w:cs="宋体"/>
                <w:color w:val="auto"/>
                <w:sz w:val="21"/>
                <w:szCs w:val="21"/>
                <w:highlight w:val="none"/>
                <w:lang w:val="en-US" w:eastAsia="zh-CN" w:bidi="ar"/>
              </w:rPr>
              <w:t>各</w:t>
            </w:r>
            <w:r>
              <w:rPr>
                <w:rFonts w:hint="eastAsia" w:eastAsia="宋体" w:cs="宋体"/>
                <w:color w:val="auto"/>
                <w:sz w:val="21"/>
                <w:szCs w:val="21"/>
                <w:highlight w:val="none"/>
                <w:lang w:eastAsia="zh-CN" w:bidi="ar"/>
              </w:rPr>
              <w:t>投标人</w:t>
            </w:r>
            <w:r>
              <w:rPr>
                <w:rFonts w:hint="eastAsia" w:eastAsia="宋体" w:cs="宋体"/>
                <w:color w:val="auto"/>
                <w:sz w:val="21"/>
                <w:szCs w:val="21"/>
                <w:highlight w:val="none"/>
                <w:lang w:bidi="ar"/>
              </w:rPr>
              <w:t>提供202</w:t>
            </w:r>
            <w:r>
              <w:rPr>
                <w:rFonts w:hint="eastAsia" w:eastAsia="宋体" w:cs="宋体"/>
                <w:color w:val="auto"/>
                <w:sz w:val="21"/>
                <w:szCs w:val="21"/>
                <w:highlight w:val="none"/>
                <w:lang w:val="en-US" w:eastAsia="zh-CN" w:bidi="ar"/>
              </w:rPr>
              <w:t>2</w:t>
            </w:r>
            <w:r>
              <w:rPr>
                <w:rFonts w:hint="eastAsia" w:eastAsia="宋体" w:cs="宋体"/>
                <w:color w:val="auto"/>
                <w:sz w:val="21"/>
                <w:szCs w:val="21"/>
                <w:highlight w:val="none"/>
                <w:lang w:bidi="ar"/>
              </w:rPr>
              <w:t>年以来所投车型销售业绩的合同（签订合同的时间要求为202</w:t>
            </w:r>
            <w:r>
              <w:rPr>
                <w:rFonts w:hint="eastAsia" w:eastAsia="宋体" w:cs="宋体"/>
                <w:color w:val="auto"/>
                <w:sz w:val="21"/>
                <w:szCs w:val="21"/>
                <w:highlight w:val="none"/>
                <w:lang w:val="en-US" w:eastAsia="zh-CN" w:bidi="ar"/>
              </w:rPr>
              <w:t>2</w:t>
            </w:r>
            <w:r>
              <w:rPr>
                <w:rFonts w:hint="eastAsia" w:eastAsia="宋体" w:cs="宋体"/>
                <w:color w:val="auto"/>
                <w:sz w:val="21"/>
                <w:szCs w:val="21"/>
                <w:highlight w:val="none"/>
                <w:lang w:bidi="ar"/>
              </w:rPr>
              <w:t>年1月1日或以后），统计业绩合同中所投</w:t>
            </w:r>
            <w:r>
              <w:rPr>
                <w:rFonts w:hint="eastAsia" w:eastAsia="宋体" w:cs="宋体"/>
                <w:color w:val="auto"/>
                <w:sz w:val="21"/>
                <w:szCs w:val="21"/>
                <w:highlight w:val="none"/>
                <w:lang w:val="en-US" w:eastAsia="zh-CN" w:bidi="ar"/>
              </w:rPr>
              <w:t>车型</w:t>
            </w:r>
            <w:r>
              <w:rPr>
                <w:rFonts w:hint="eastAsia" w:eastAsia="宋体" w:cs="宋体"/>
                <w:color w:val="auto"/>
                <w:sz w:val="21"/>
                <w:szCs w:val="21"/>
                <w:highlight w:val="none"/>
                <w:lang w:bidi="ar"/>
              </w:rPr>
              <w:t>的销售数量总和进行评分</w:t>
            </w:r>
            <w:r>
              <w:rPr>
                <w:rFonts w:hint="eastAsia" w:eastAsia="宋体" w:cs="宋体"/>
                <w:color w:val="auto"/>
                <w:sz w:val="21"/>
                <w:szCs w:val="21"/>
                <w:highlight w:val="none"/>
                <w:lang w:eastAsia="zh-CN" w:bidi="ar"/>
              </w:rPr>
              <w:t>。</w:t>
            </w:r>
            <w:r>
              <w:rPr>
                <w:rFonts w:hint="eastAsia" w:eastAsia="宋体" w:cs="宋体"/>
                <w:color w:val="auto"/>
                <w:sz w:val="21"/>
                <w:szCs w:val="21"/>
                <w:highlight w:val="none"/>
                <w:lang w:val="en-US" w:eastAsia="zh-CN" w:bidi="ar"/>
              </w:rPr>
              <w:t>各</w:t>
            </w:r>
            <w:r>
              <w:rPr>
                <w:rFonts w:hint="eastAsia" w:eastAsia="宋体" w:cs="宋体"/>
                <w:color w:val="auto"/>
                <w:sz w:val="21"/>
                <w:szCs w:val="21"/>
                <w:highlight w:val="none"/>
                <w:lang w:eastAsia="zh-CN" w:bidi="ar"/>
              </w:rPr>
              <w:t>投标人的销售数量总和最</w:t>
            </w:r>
            <w:r>
              <w:rPr>
                <w:rFonts w:hint="eastAsia" w:eastAsia="宋体" w:cs="宋体"/>
                <w:color w:val="auto"/>
                <w:sz w:val="21"/>
                <w:szCs w:val="21"/>
                <w:highlight w:val="none"/>
                <w:lang w:val="en-US" w:eastAsia="zh-CN" w:bidi="ar"/>
              </w:rPr>
              <w:t>多的</w:t>
            </w:r>
            <w:r>
              <w:rPr>
                <w:rFonts w:hint="eastAsia" w:eastAsia="宋体" w:cs="宋体"/>
                <w:color w:val="auto"/>
                <w:sz w:val="21"/>
                <w:szCs w:val="21"/>
                <w:highlight w:val="none"/>
                <w:lang w:eastAsia="zh-CN" w:bidi="ar"/>
              </w:rPr>
              <w:t>作为销售数量基准</w:t>
            </w:r>
            <w:r>
              <w:rPr>
                <w:rFonts w:hint="eastAsia" w:eastAsia="宋体" w:cs="宋体"/>
                <w:color w:val="auto"/>
                <w:sz w:val="21"/>
                <w:szCs w:val="21"/>
                <w:highlight w:val="none"/>
                <w:lang w:val="en-US" w:eastAsia="zh-CN" w:bidi="ar"/>
              </w:rPr>
              <w:t>值</w:t>
            </w:r>
            <w:r>
              <w:rPr>
                <w:rFonts w:hint="eastAsia" w:eastAsia="宋体" w:cs="宋体"/>
                <w:color w:val="auto"/>
                <w:sz w:val="21"/>
                <w:szCs w:val="21"/>
                <w:highlight w:val="none"/>
                <w:lang w:eastAsia="zh-CN" w:bidi="ar"/>
              </w:rPr>
              <w:t>。投标人销售数量总和等于销售数量基准价的得满分</w:t>
            </w:r>
            <w:r>
              <w:rPr>
                <w:rFonts w:hint="eastAsia" w:eastAsia="宋体" w:cs="宋体"/>
                <w:color w:val="auto"/>
                <w:sz w:val="21"/>
                <w:szCs w:val="21"/>
                <w:highlight w:val="none"/>
                <w:lang w:val="en-US" w:eastAsia="zh-CN" w:bidi="ar"/>
              </w:rPr>
              <w:t>14</w:t>
            </w:r>
            <w:r>
              <w:rPr>
                <w:rFonts w:hint="eastAsia" w:eastAsia="宋体" w:cs="宋体"/>
                <w:color w:val="auto"/>
                <w:sz w:val="21"/>
                <w:szCs w:val="21"/>
                <w:highlight w:val="none"/>
                <w:lang w:eastAsia="zh-CN" w:bidi="ar"/>
              </w:rPr>
              <w:t>分，其他投标人的</w:t>
            </w:r>
            <w:r>
              <w:rPr>
                <w:rFonts w:hint="eastAsia" w:eastAsia="宋体" w:cs="宋体"/>
                <w:color w:val="auto"/>
                <w:sz w:val="21"/>
                <w:szCs w:val="21"/>
                <w:highlight w:val="none"/>
                <w:lang w:val="en-US" w:eastAsia="zh-CN" w:bidi="ar"/>
              </w:rPr>
              <w:t>业绩</w:t>
            </w:r>
            <w:r>
              <w:rPr>
                <w:rFonts w:hint="eastAsia" w:eastAsia="宋体" w:cs="宋体"/>
                <w:color w:val="auto"/>
                <w:sz w:val="21"/>
                <w:szCs w:val="21"/>
                <w:highlight w:val="none"/>
                <w:lang w:eastAsia="zh-CN" w:bidi="ar"/>
              </w:rPr>
              <w:t>得分统一按照下列公式计算：</w:t>
            </w:r>
            <w:r>
              <w:rPr>
                <w:rFonts w:hint="eastAsia" w:eastAsia="宋体" w:cs="宋体"/>
                <w:color w:val="auto"/>
                <w:sz w:val="21"/>
                <w:szCs w:val="21"/>
                <w:highlight w:val="none"/>
                <w:lang w:bidi="ar"/>
              </w:rPr>
              <w:t>业绩得分=(销售数量</w:t>
            </w:r>
            <w:r>
              <w:rPr>
                <w:rFonts w:hint="eastAsia" w:eastAsia="宋体" w:cs="宋体"/>
                <w:color w:val="auto"/>
                <w:sz w:val="21"/>
                <w:szCs w:val="21"/>
                <w:highlight w:val="none"/>
                <w:lang w:eastAsia="zh-CN" w:bidi="ar"/>
              </w:rPr>
              <w:t>总和</w:t>
            </w:r>
            <w:r>
              <w:rPr>
                <w:rFonts w:hint="eastAsia" w:eastAsia="宋体" w:cs="宋体"/>
                <w:color w:val="auto"/>
                <w:sz w:val="21"/>
                <w:szCs w:val="21"/>
                <w:highlight w:val="none"/>
                <w:lang w:bidi="ar"/>
              </w:rPr>
              <w:t>／销售数量基准值)×14。</w:t>
            </w:r>
          </w:p>
          <w:p w14:paraId="5B87F3A4">
            <w:pPr>
              <w:pStyle w:val="32"/>
              <w:widowControl w:val="0"/>
              <w:autoSpaceDE w:val="0"/>
              <w:snapToGrid w:val="0"/>
              <w:spacing w:before="0" w:beforeAutospacing="0" w:after="0" w:afterAutospacing="0" w:line="360" w:lineRule="auto"/>
              <w:jc w:val="both"/>
              <w:rPr>
                <w:rFonts w:eastAsia="宋体" w:cs="宋体"/>
                <w:b/>
                <w:color w:val="auto"/>
                <w:sz w:val="21"/>
                <w:szCs w:val="21"/>
                <w:highlight w:val="none"/>
              </w:rPr>
            </w:pPr>
            <w:r>
              <w:rPr>
                <w:rFonts w:hint="eastAsia" w:eastAsia="宋体" w:cs="宋体"/>
                <w:b/>
                <w:color w:val="auto"/>
                <w:sz w:val="21"/>
                <w:szCs w:val="21"/>
                <w:highlight w:val="none"/>
                <w:lang w:bidi="ar"/>
              </w:rPr>
              <w:t>备注：</w:t>
            </w:r>
          </w:p>
          <w:p w14:paraId="0A84E397">
            <w:pPr>
              <w:pStyle w:val="32"/>
              <w:widowControl w:val="0"/>
              <w:autoSpaceDE w:val="0"/>
              <w:snapToGrid w:val="0"/>
              <w:spacing w:before="0" w:beforeAutospacing="0" w:after="0" w:afterAutospacing="0" w:line="360" w:lineRule="auto"/>
              <w:jc w:val="both"/>
              <w:rPr>
                <w:rFonts w:eastAsia="宋体" w:cs="宋体"/>
                <w:b/>
                <w:bCs/>
                <w:color w:val="auto"/>
                <w:sz w:val="21"/>
                <w:szCs w:val="21"/>
                <w:highlight w:val="none"/>
              </w:rPr>
            </w:pPr>
            <w:r>
              <w:rPr>
                <w:rFonts w:hint="eastAsia" w:eastAsia="宋体" w:cs="宋体"/>
                <w:b/>
                <w:bCs/>
                <w:color w:val="auto"/>
                <w:kern w:val="0"/>
                <w:sz w:val="21"/>
                <w:szCs w:val="21"/>
                <w:highlight w:val="none"/>
                <w:lang w:bidi="ar"/>
              </w:rPr>
              <w:t>1）</w:t>
            </w:r>
            <w:r>
              <w:rPr>
                <w:rFonts w:hint="eastAsia" w:eastAsia="宋体" w:cs="宋体"/>
                <w:b/>
                <w:bCs/>
                <w:color w:val="auto"/>
                <w:sz w:val="21"/>
                <w:szCs w:val="21"/>
                <w:highlight w:val="none"/>
                <w:lang w:bidi="ar"/>
              </w:rPr>
              <w:t>业绩须附买方的合同复印件及销售发票复印件（业绩的销售方须为整车生产企业），否则不得分；</w:t>
            </w:r>
          </w:p>
          <w:p w14:paraId="7931116B">
            <w:pPr>
              <w:pStyle w:val="32"/>
              <w:widowControl w:val="0"/>
              <w:autoSpaceDE w:val="0"/>
              <w:snapToGrid w:val="0"/>
              <w:spacing w:before="0" w:beforeAutospacing="0" w:after="0" w:afterAutospacing="0" w:line="360" w:lineRule="auto"/>
              <w:jc w:val="both"/>
              <w:rPr>
                <w:rFonts w:eastAsia="宋体" w:cs="宋体"/>
                <w:b/>
                <w:color w:val="auto"/>
                <w:sz w:val="21"/>
                <w:szCs w:val="21"/>
                <w:highlight w:val="none"/>
              </w:rPr>
            </w:pPr>
            <w:r>
              <w:rPr>
                <w:rFonts w:hint="eastAsia" w:eastAsia="宋体" w:cs="宋体"/>
                <w:b/>
                <w:bCs/>
                <w:color w:val="auto"/>
                <w:kern w:val="0"/>
                <w:sz w:val="21"/>
                <w:szCs w:val="21"/>
                <w:highlight w:val="none"/>
                <w:lang w:bidi="ar"/>
              </w:rPr>
              <w:t>2）</w:t>
            </w:r>
            <w:r>
              <w:rPr>
                <w:rFonts w:hint="eastAsia" w:eastAsia="宋体" w:cs="宋体"/>
                <w:b/>
                <w:color w:val="auto"/>
                <w:sz w:val="21"/>
                <w:szCs w:val="21"/>
                <w:highlight w:val="none"/>
                <w:lang w:bidi="ar"/>
              </w:rPr>
              <w:t>合同等业绩证明材料必须能反映评分条件</w:t>
            </w:r>
            <w:r>
              <w:rPr>
                <w:rFonts w:hint="eastAsia" w:eastAsia="宋体" w:cs="宋体"/>
                <w:b/>
                <w:color w:val="auto"/>
                <w:sz w:val="21"/>
                <w:szCs w:val="21"/>
                <w:highlight w:val="none"/>
                <w:lang w:eastAsia="zh-CN" w:bidi="ar"/>
              </w:rPr>
              <w:t>（</w:t>
            </w:r>
            <w:r>
              <w:rPr>
                <w:rFonts w:hint="eastAsia" w:eastAsia="宋体" w:cs="宋体"/>
                <w:b/>
                <w:color w:val="auto"/>
                <w:sz w:val="21"/>
                <w:szCs w:val="21"/>
                <w:highlight w:val="none"/>
                <w:lang w:bidi="ar"/>
              </w:rPr>
              <w:t>合同签订日期为202</w:t>
            </w:r>
            <w:r>
              <w:rPr>
                <w:rFonts w:hint="eastAsia" w:eastAsia="宋体" w:cs="宋体"/>
                <w:b/>
                <w:color w:val="auto"/>
                <w:sz w:val="21"/>
                <w:szCs w:val="21"/>
                <w:highlight w:val="none"/>
                <w:lang w:val="en-US" w:eastAsia="zh-CN" w:bidi="ar"/>
              </w:rPr>
              <w:t>2</w:t>
            </w:r>
            <w:r>
              <w:rPr>
                <w:rFonts w:hint="eastAsia" w:eastAsia="宋体" w:cs="宋体"/>
                <w:b/>
                <w:color w:val="auto"/>
                <w:sz w:val="21"/>
                <w:szCs w:val="21"/>
                <w:highlight w:val="none"/>
                <w:lang w:bidi="ar"/>
              </w:rPr>
              <w:t>年1月1日或以后，合同标的必须为</w:t>
            </w:r>
            <w:r>
              <w:rPr>
                <w:rFonts w:hint="eastAsia" w:eastAsia="宋体" w:cs="宋体"/>
                <w:b/>
                <w:color w:val="auto"/>
                <w:sz w:val="21"/>
                <w:szCs w:val="21"/>
                <w:highlight w:val="none"/>
                <w:lang w:val="en-US" w:eastAsia="zh-CN" w:bidi="ar"/>
              </w:rPr>
              <w:t>投标的</w:t>
            </w:r>
            <w:r>
              <w:rPr>
                <w:rFonts w:hint="default" w:eastAsia="宋体" w:cs="宋体"/>
                <w:b/>
                <w:color w:val="auto"/>
                <w:sz w:val="21"/>
                <w:szCs w:val="21"/>
                <w:highlight w:val="none"/>
                <w:lang w:bidi="ar"/>
              </w:rPr>
              <w:t>4T小型高压冲洗车</w:t>
            </w:r>
            <w:r>
              <w:rPr>
                <w:rFonts w:hint="eastAsia" w:eastAsia="宋体" w:cs="宋体"/>
                <w:b/>
                <w:color w:val="auto"/>
                <w:sz w:val="21"/>
                <w:szCs w:val="21"/>
                <w:highlight w:val="none"/>
                <w:lang w:val="en-US" w:eastAsia="zh-CN" w:bidi="ar"/>
              </w:rPr>
              <w:t>车型</w:t>
            </w:r>
            <w:r>
              <w:rPr>
                <w:rFonts w:hint="eastAsia" w:eastAsia="宋体" w:cs="宋体"/>
                <w:b/>
                <w:color w:val="auto"/>
                <w:sz w:val="21"/>
                <w:szCs w:val="21"/>
                <w:highlight w:val="none"/>
                <w:lang w:bidi="ar"/>
              </w:rPr>
              <w:t>及销售数量</w:t>
            </w:r>
            <w:r>
              <w:rPr>
                <w:rFonts w:hint="eastAsia" w:eastAsia="宋体" w:cs="宋体"/>
                <w:b/>
                <w:color w:val="auto"/>
                <w:sz w:val="21"/>
                <w:szCs w:val="21"/>
                <w:highlight w:val="none"/>
                <w:lang w:eastAsia="zh-CN" w:bidi="ar"/>
              </w:rPr>
              <w:t>）</w:t>
            </w:r>
            <w:r>
              <w:rPr>
                <w:rFonts w:hint="eastAsia" w:eastAsia="宋体" w:cs="宋体"/>
                <w:b/>
                <w:color w:val="auto"/>
                <w:sz w:val="21"/>
                <w:szCs w:val="21"/>
                <w:highlight w:val="none"/>
                <w:lang w:bidi="ar"/>
              </w:rPr>
              <w:t>，否则，需同时提供购买方出具的书面补充说明文件复印件作为辅助证明（补充说明文件复印件能显示购买方公章）；</w:t>
            </w:r>
          </w:p>
          <w:p w14:paraId="593DFC8A">
            <w:pPr>
              <w:pStyle w:val="32"/>
              <w:widowControl w:val="0"/>
              <w:autoSpaceDE w:val="0"/>
              <w:snapToGrid w:val="0"/>
              <w:spacing w:before="0" w:beforeAutospacing="0" w:after="0" w:afterAutospacing="0" w:line="360" w:lineRule="auto"/>
              <w:jc w:val="both"/>
              <w:rPr>
                <w:rFonts w:hAnsi="Courier New" w:eastAsia="宋体" w:cs="宋体"/>
                <w:color w:val="auto"/>
                <w:kern w:val="0"/>
                <w:sz w:val="21"/>
                <w:szCs w:val="21"/>
                <w:highlight w:val="none"/>
              </w:rPr>
            </w:pPr>
            <w:r>
              <w:rPr>
                <w:rFonts w:hint="eastAsia" w:eastAsia="宋体" w:cs="宋体"/>
                <w:b/>
                <w:color w:val="auto"/>
                <w:sz w:val="21"/>
                <w:szCs w:val="21"/>
                <w:highlight w:val="none"/>
                <w:lang w:bidi="ar"/>
              </w:rPr>
              <w:t>3）上述的单项合同销售数量为所投车型销售数量，若为一个合同中包括不限于所投车型的多个产品的，只计算所投车型所占的销售数量，若合同中不能体现所投车型销售数量的，需同时提供购买方出具的书面补充说明文件复印件作为辅助证明</w:t>
            </w:r>
            <w:r>
              <w:rPr>
                <w:rFonts w:hint="eastAsia" w:eastAsia="宋体" w:cs="宋体"/>
                <w:b/>
                <w:color w:val="auto"/>
                <w:sz w:val="21"/>
                <w:szCs w:val="21"/>
                <w:highlight w:val="none"/>
                <w:lang w:eastAsia="zh-CN" w:bidi="ar"/>
              </w:rPr>
              <w:t>（</w:t>
            </w:r>
            <w:r>
              <w:rPr>
                <w:rFonts w:hint="eastAsia" w:eastAsia="宋体" w:cs="宋体"/>
                <w:b/>
                <w:color w:val="auto"/>
                <w:sz w:val="21"/>
                <w:szCs w:val="21"/>
                <w:highlight w:val="none"/>
                <w:lang w:bidi="ar"/>
              </w:rPr>
              <w:t>补充说明文件复印件能显示购买方公章</w:t>
            </w:r>
            <w:r>
              <w:rPr>
                <w:rFonts w:hint="eastAsia" w:eastAsia="宋体" w:cs="宋体"/>
                <w:b/>
                <w:color w:val="auto"/>
                <w:sz w:val="21"/>
                <w:szCs w:val="21"/>
                <w:highlight w:val="none"/>
                <w:lang w:eastAsia="zh-CN" w:bidi="ar"/>
              </w:rPr>
              <w:t>）</w:t>
            </w:r>
            <w:r>
              <w:rPr>
                <w:rFonts w:hint="eastAsia" w:eastAsia="宋体" w:cs="宋体"/>
                <w:b/>
                <w:color w:val="auto"/>
                <w:sz w:val="21"/>
                <w:szCs w:val="21"/>
                <w:highlight w:val="none"/>
                <w:lang w:bidi="ar"/>
              </w:rPr>
              <w:t>；</w:t>
            </w:r>
          </w:p>
          <w:p w14:paraId="4BED8DDE">
            <w:pPr>
              <w:pStyle w:val="32"/>
              <w:widowControl w:val="0"/>
              <w:autoSpaceDE w:val="0"/>
              <w:snapToGrid w:val="0"/>
              <w:spacing w:before="0" w:beforeAutospacing="0" w:after="0" w:afterAutospacing="0" w:line="360" w:lineRule="auto"/>
              <w:jc w:val="both"/>
              <w:rPr>
                <w:rFonts w:hint="eastAsia" w:eastAsia="宋体" w:cs="宋体"/>
                <w:b/>
                <w:color w:val="auto"/>
                <w:sz w:val="21"/>
                <w:szCs w:val="21"/>
                <w:highlight w:val="none"/>
                <w:lang w:bidi="ar"/>
              </w:rPr>
            </w:pPr>
            <w:r>
              <w:rPr>
                <w:rFonts w:hint="eastAsia" w:eastAsia="宋体" w:cs="宋体"/>
                <w:b/>
                <w:color w:val="auto"/>
                <w:sz w:val="21"/>
                <w:szCs w:val="21"/>
                <w:highlight w:val="none"/>
                <w:lang w:bidi="ar"/>
              </w:rPr>
              <w:t>4）未按上述要求提供证明材料的业绩，或所附材料无法证明填报项目符合本项评分要求的业绩，在评标时将不予考虑</w:t>
            </w:r>
            <w:r>
              <w:rPr>
                <w:rFonts w:hint="eastAsia" w:eastAsia="宋体" w:cs="宋体"/>
                <w:b/>
                <w:color w:val="auto"/>
                <w:sz w:val="21"/>
                <w:szCs w:val="21"/>
                <w:highlight w:val="none"/>
                <w:lang w:eastAsia="zh-CN" w:bidi="ar"/>
              </w:rPr>
              <w:t>；</w:t>
            </w:r>
          </w:p>
          <w:p w14:paraId="06BFA828">
            <w:pPr>
              <w:pStyle w:val="32"/>
              <w:widowControl w:val="0"/>
              <w:autoSpaceDE w:val="0"/>
              <w:snapToGrid w:val="0"/>
              <w:spacing w:before="0" w:beforeAutospacing="0" w:after="0" w:afterAutospacing="0" w:line="360" w:lineRule="auto"/>
              <w:jc w:val="both"/>
              <w:rPr>
                <w:rFonts w:hint="eastAsia" w:eastAsia="宋体" w:cs="宋体"/>
                <w:b/>
                <w:color w:val="auto"/>
                <w:sz w:val="21"/>
                <w:szCs w:val="21"/>
                <w:highlight w:val="none"/>
                <w:lang w:bidi="ar"/>
              </w:rPr>
            </w:pPr>
            <w:r>
              <w:rPr>
                <w:rFonts w:hint="eastAsia" w:eastAsia="宋体" w:cs="宋体"/>
                <w:b/>
                <w:color w:val="auto"/>
                <w:sz w:val="21"/>
                <w:szCs w:val="21"/>
                <w:highlight w:val="none"/>
                <w:lang w:val="en-US" w:eastAsia="zh-CN" w:bidi="ar"/>
              </w:rPr>
              <w:t>5</w:t>
            </w:r>
            <w:r>
              <w:rPr>
                <w:rFonts w:hint="eastAsia" w:eastAsia="宋体" w:cs="宋体"/>
                <w:b/>
                <w:color w:val="auto"/>
                <w:sz w:val="21"/>
                <w:szCs w:val="21"/>
                <w:highlight w:val="none"/>
                <w:lang w:bidi="ar"/>
              </w:rPr>
              <w:t>）分数出现小数点，保留小数点后2位，从小数点后第3位四舍五入。</w:t>
            </w:r>
          </w:p>
        </w:tc>
        <w:tc>
          <w:tcPr>
            <w:tcW w:w="907" w:type="dxa"/>
            <w:tcBorders>
              <w:top w:val="single" w:color="auto" w:sz="4" w:space="0"/>
              <w:left w:val="single" w:color="auto" w:sz="4" w:space="0"/>
              <w:bottom w:val="single" w:color="auto" w:sz="4" w:space="0"/>
              <w:right w:val="single" w:color="auto" w:sz="4" w:space="0"/>
            </w:tcBorders>
            <w:vAlign w:val="center"/>
          </w:tcPr>
          <w:p w14:paraId="73BE6050">
            <w:pPr>
              <w:autoSpaceDE w:val="0"/>
              <w:autoSpaceDN w:val="0"/>
              <w:adjustRightInd w:val="0"/>
              <w:snapToGrid w:val="0"/>
              <w:spacing w:line="360" w:lineRule="auto"/>
              <w:jc w:val="center"/>
              <w:rPr>
                <w:rFonts w:ascii="宋体" w:hAnsi="宋体" w:eastAsia="宋体" w:cs="宋体"/>
                <w:color w:val="auto"/>
                <w:szCs w:val="24"/>
                <w:highlight w:val="none"/>
              </w:rPr>
            </w:pPr>
            <w:r>
              <w:rPr>
                <w:rFonts w:hint="eastAsia" w:ascii="宋体" w:hAnsi="宋体" w:eastAsia="宋体" w:cs="宋体"/>
                <w:color w:val="auto"/>
                <w:szCs w:val="21"/>
                <w:highlight w:val="none"/>
                <w:lang w:bidi="ar"/>
              </w:rPr>
              <w:t>14分</w:t>
            </w:r>
          </w:p>
        </w:tc>
      </w:tr>
      <w:bookmarkEnd w:id="718"/>
    </w:tbl>
    <w:p w14:paraId="26DD39D3">
      <w:pPr>
        <w:autoSpaceDE w:val="0"/>
        <w:autoSpaceDN w:val="0"/>
        <w:adjustRightInd w:val="0"/>
        <w:ind w:right="-26" w:firstLine="480"/>
        <w:jc w:val="center"/>
        <w:rPr>
          <w:rFonts w:ascii="宋体" w:hAnsi="宋体" w:eastAsia="宋体" w:cs="Times New Roman"/>
          <w:b/>
          <w:bCs/>
          <w:color w:val="auto"/>
          <w:kern w:val="0"/>
          <w:sz w:val="24"/>
          <w:szCs w:val="24"/>
          <w:highlight w:val="none"/>
        </w:rPr>
      </w:pPr>
      <w:bookmarkStart w:id="719" w:name="_Toc11639_WPSOffice_Level2"/>
    </w:p>
    <w:p w14:paraId="314D1171">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Times New Roman"/>
          <w:b/>
          <w:color w:val="auto"/>
          <w:szCs w:val="21"/>
          <w:highlight w:val="none"/>
          <w:lang w:val="zh-CN"/>
        </w:rPr>
        <w:t>（</w:t>
      </w:r>
      <w:r>
        <w:rPr>
          <w:rFonts w:hint="eastAsia" w:ascii="宋体" w:hAnsi="宋体" w:eastAsia="宋体" w:cs="宋体"/>
          <w:b/>
          <w:color w:val="auto"/>
          <w:szCs w:val="24"/>
          <w:highlight w:val="none"/>
        </w:rPr>
        <w:t>2）</w:t>
      </w:r>
      <w:r>
        <w:rPr>
          <w:rFonts w:hint="eastAsia" w:ascii="宋体" w:hAnsi="宋体" w:eastAsia="宋体" w:cs="宋体"/>
          <w:b/>
          <w:color w:val="auto"/>
          <w:szCs w:val="24"/>
          <w:highlight w:val="none"/>
          <w:lang w:val="zh-CN"/>
        </w:rPr>
        <w:t>技术：</w:t>
      </w:r>
      <w:r>
        <w:rPr>
          <w:rFonts w:hint="eastAsia" w:ascii="宋体" w:hAnsi="宋体" w:eastAsia="宋体" w:cs="宋体"/>
          <w:b/>
          <w:color w:val="auto"/>
          <w:szCs w:val="21"/>
          <w:highlight w:val="none"/>
          <w:lang w:val="zh-CN"/>
        </w:rPr>
        <w:t>总分</w:t>
      </w:r>
      <w:r>
        <w:rPr>
          <w:rFonts w:hint="eastAsia" w:ascii="宋体" w:hAnsi="宋体" w:eastAsia="宋体" w:cs="宋体"/>
          <w:b/>
          <w:color w:val="auto"/>
          <w:szCs w:val="21"/>
          <w:highlight w:val="none"/>
          <w:lang w:val="en-US" w:eastAsia="zh-CN"/>
        </w:rPr>
        <w:t>40</w:t>
      </w:r>
      <w:r>
        <w:rPr>
          <w:rFonts w:hint="eastAsia" w:ascii="宋体" w:hAnsi="宋体" w:eastAsia="宋体" w:cs="宋体"/>
          <w:b/>
          <w:color w:val="auto"/>
          <w:szCs w:val="21"/>
          <w:highlight w:val="none"/>
          <w:lang w:val="zh-CN"/>
        </w:rPr>
        <w:t>分</w:t>
      </w:r>
      <w:bookmarkEnd w:id="719"/>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133"/>
        <w:gridCol w:w="7665"/>
        <w:gridCol w:w="907"/>
      </w:tblGrid>
      <w:tr w14:paraId="655A7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1" w:type="pct"/>
            <w:tcBorders>
              <w:top w:val="single" w:color="auto" w:sz="4" w:space="0"/>
              <w:left w:val="single" w:color="auto" w:sz="4" w:space="0"/>
              <w:bottom w:val="single" w:color="auto" w:sz="4" w:space="0"/>
              <w:right w:val="single" w:color="auto" w:sz="4" w:space="0"/>
            </w:tcBorders>
            <w:vAlign w:val="center"/>
          </w:tcPr>
          <w:p w14:paraId="274085E7">
            <w:pPr>
              <w:autoSpaceDE w:val="0"/>
              <w:autoSpaceDN w:val="0"/>
              <w:adjustRightInd w:val="0"/>
              <w:spacing w:line="400" w:lineRule="exact"/>
              <w:jc w:val="center"/>
              <w:rPr>
                <w:rFonts w:ascii="宋体" w:hAnsi="宋体" w:eastAsia="宋体" w:cs="宋体"/>
                <w:b/>
                <w:color w:val="auto"/>
                <w:kern w:val="0"/>
                <w:szCs w:val="21"/>
                <w:highlight w:val="none"/>
              </w:rPr>
            </w:pPr>
            <w:bookmarkStart w:id="720" w:name="_Hlk104987779"/>
            <w:r>
              <w:rPr>
                <w:rFonts w:hint="eastAsia" w:ascii="宋体" w:hAnsi="宋体" w:eastAsia="宋体" w:cs="宋体"/>
                <w:b/>
                <w:color w:val="auto"/>
                <w:kern w:val="0"/>
                <w:szCs w:val="21"/>
                <w:highlight w:val="none"/>
              </w:rPr>
              <w:t>序号</w:t>
            </w:r>
          </w:p>
        </w:tc>
        <w:tc>
          <w:tcPr>
            <w:tcW w:w="546" w:type="pct"/>
            <w:tcBorders>
              <w:top w:val="single" w:color="auto" w:sz="4" w:space="0"/>
              <w:left w:val="single" w:color="auto" w:sz="4" w:space="0"/>
              <w:bottom w:val="single" w:color="auto" w:sz="4" w:space="0"/>
              <w:right w:val="single" w:color="auto" w:sz="4" w:space="0"/>
            </w:tcBorders>
            <w:vAlign w:val="center"/>
          </w:tcPr>
          <w:p w14:paraId="7F584079">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695" w:type="pct"/>
            <w:tcBorders>
              <w:top w:val="single" w:color="auto" w:sz="4" w:space="0"/>
              <w:left w:val="single" w:color="auto" w:sz="4" w:space="0"/>
              <w:bottom w:val="single" w:color="auto" w:sz="4" w:space="0"/>
              <w:right w:val="single" w:color="auto" w:sz="4" w:space="0"/>
            </w:tcBorders>
            <w:vAlign w:val="center"/>
          </w:tcPr>
          <w:p w14:paraId="31318E02">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center"/>
          </w:tcPr>
          <w:p w14:paraId="1971097B">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34B15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1" w:type="pct"/>
            <w:tcBorders>
              <w:top w:val="single" w:color="auto" w:sz="4" w:space="0"/>
              <w:left w:val="single" w:color="auto" w:sz="4" w:space="0"/>
              <w:bottom w:val="single" w:color="auto" w:sz="4" w:space="0"/>
              <w:right w:val="single" w:color="auto" w:sz="4" w:space="0"/>
            </w:tcBorders>
            <w:vAlign w:val="center"/>
          </w:tcPr>
          <w:p w14:paraId="42045108">
            <w:pPr>
              <w:autoSpaceDE w:val="0"/>
              <w:autoSpaceDN w:val="0"/>
              <w:adjustRightInd w:val="0"/>
              <w:snapToGri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1</w:t>
            </w:r>
          </w:p>
        </w:tc>
        <w:tc>
          <w:tcPr>
            <w:tcW w:w="546" w:type="pct"/>
            <w:tcBorders>
              <w:top w:val="single" w:color="auto" w:sz="4" w:space="0"/>
              <w:left w:val="single" w:color="auto" w:sz="4" w:space="0"/>
              <w:bottom w:val="single" w:color="auto" w:sz="4" w:space="0"/>
              <w:right w:val="single" w:color="auto" w:sz="4" w:space="0"/>
            </w:tcBorders>
            <w:vAlign w:val="center"/>
          </w:tcPr>
          <w:p w14:paraId="5EAC9D30">
            <w:pPr>
              <w:autoSpaceDE w:val="0"/>
              <w:autoSpaceDN w:val="0"/>
              <w:adjustRightInd w:val="0"/>
              <w:snapToGri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用户需求的响应程度</w:t>
            </w:r>
          </w:p>
        </w:tc>
        <w:tc>
          <w:tcPr>
            <w:tcW w:w="3695" w:type="pct"/>
            <w:tcBorders>
              <w:top w:val="single" w:color="auto" w:sz="4" w:space="0"/>
              <w:left w:val="single" w:color="auto" w:sz="4" w:space="0"/>
              <w:bottom w:val="single" w:color="auto" w:sz="4" w:space="0"/>
              <w:right w:val="single" w:color="auto" w:sz="4" w:space="0"/>
            </w:tcBorders>
            <w:vAlign w:val="center"/>
          </w:tcPr>
          <w:p w14:paraId="63C01CB0">
            <w:pPr>
              <w:autoSpaceDE w:val="0"/>
              <w:autoSpaceDN w:val="0"/>
              <w:adjustRightInd w:val="0"/>
              <w:snapToGrid w:val="0"/>
              <w:spacing w:before="120" w:beforeLines="50" w:line="360" w:lineRule="auto"/>
              <w:jc w:val="left"/>
              <w:rPr>
                <w:rFonts w:ascii="宋体" w:hAnsi="宋体" w:eastAsia="宋体" w:cs="黑体"/>
                <w:color w:val="auto"/>
                <w:kern w:val="0"/>
                <w:szCs w:val="21"/>
                <w:highlight w:val="none"/>
              </w:rPr>
            </w:pPr>
            <w:r>
              <w:rPr>
                <w:rFonts w:hint="eastAsia" w:ascii="宋体" w:hAnsi="宋体" w:eastAsia="宋体" w:cs="宋体"/>
                <w:color w:val="auto"/>
                <w:kern w:val="0"/>
                <w:szCs w:val="21"/>
                <w:highlight w:val="none"/>
                <w:lang w:bidi="ar"/>
              </w:rPr>
              <w:t>根据各投标人对用户需求响应情况进行评价，本项满分20分。其中带“▲”号技术参数每有一项负偏离或无响应的扣4分，非“▲”号技术参数每有一项负偏离或无响应的扣2分。扣完为止。</w:t>
            </w:r>
          </w:p>
          <w:p w14:paraId="5C34EACF">
            <w:pPr>
              <w:autoSpaceDE w:val="0"/>
              <w:autoSpaceDN w:val="0"/>
              <w:adjustRightInd w:val="0"/>
              <w:snapToGrid w:val="0"/>
              <w:spacing w:line="360" w:lineRule="auto"/>
              <w:jc w:val="left"/>
              <w:rPr>
                <w:rFonts w:ascii="宋体" w:hAnsi="宋体" w:eastAsia="宋体" w:cs="宋体"/>
                <w:color w:val="auto"/>
                <w:kern w:val="0"/>
                <w:szCs w:val="21"/>
                <w:highlight w:val="none"/>
              </w:rPr>
            </w:pPr>
            <w:r>
              <w:rPr>
                <w:rFonts w:hint="eastAsia" w:ascii="宋体" w:hAnsi="宋体" w:eastAsia="宋体" w:cs="宋体"/>
                <w:b/>
                <w:color w:val="auto"/>
                <w:kern w:val="0"/>
                <w:szCs w:val="21"/>
                <w:highlight w:val="none"/>
                <w:lang w:bidi="ar"/>
              </w:rPr>
              <w:t>备注：需提供所投</w:t>
            </w:r>
            <w:r>
              <w:rPr>
                <w:rFonts w:hint="default" w:ascii="宋体" w:hAnsi="宋体" w:eastAsia="宋体" w:cs="宋体"/>
                <w:b/>
                <w:color w:val="auto"/>
                <w:kern w:val="0"/>
                <w:szCs w:val="21"/>
                <w:highlight w:val="none"/>
                <w:lang w:val="en-US" w:bidi="ar"/>
              </w:rPr>
              <w:t>产品</w:t>
            </w:r>
            <w:r>
              <w:rPr>
                <w:rFonts w:hint="eastAsia" w:ascii="宋体" w:hAnsi="宋体" w:eastAsia="宋体" w:cs="宋体"/>
                <w:b/>
                <w:color w:val="auto"/>
                <w:kern w:val="0"/>
                <w:szCs w:val="21"/>
                <w:highlight w:val="none"/>
                <w:lang w:bidi="ar"/>
              </w:rPr>
              <w:t>制造商所作的技术参数说明，或国家工业和信息化部公告/批复或行政主管部门出具的证明/批复或第三方检测机构出具的检测报告或汽车制造商官网的技术参数数据截图、或主要汽车网站(卡车之家)的技术参数数据截图作为评审依据</w:t>
            </w:r>
            <w:r>
              <w:rPr>
                <w:rFonts w:hint="eastAsia" w:ascii="宋体" w:hAnsi="宋体" w:eastAsia="宋体" w:cs="宋体"/>
                <w:b/>
                <w:color w:val="auto"/>
                <w:kern w:val="0"/>
                <w:szCs w:val="21"/>
                <w:highlight w:val="none"/>
                <w:lang w:eastAsia="zh-CN" w:bidi="ar"/>
              </w:rPr>
              <w:t>。</w:t>
            </w:r>
            <w:r>
              <w:rPr>
                <w:rFonts w:hint="eastAsia" w:ascii="宋体" w:hAnsi="宋体" w:eastAsia="宋体" w:cs="宋体"/>
                <w:b/>
                <w:color w:val="auto"/>
                <w:kern w:val="0"/>
                <w:szCs w:val="21"/>
                <w:highlight w:val="none"/>
                <w:lang w:bidi="ar"/>
              </w:rPr>
              <w:t>投标人未提供前述证明材料的，对应评审项不得分。</w:t>
            </w:r>
          </w:p>
        </w:tc>
        <w:tc>
          <w:tcPr>
            <w:tcW w:w="437" w:type="pct"/>
            <w:tcBorders>
              <w:top w:val="single" w:color="auto" w:sz="4" w:space="0"/>
              <w:left w:val="single" w:color="auto" w:sz="4" w:space="0"/>
              <w:bottom w:val="single" w:color="auto" w:sz="4" w:space="0"/>
              <w:right w:val="single" w:color="auto" w:sz="4" w:space="0"/>
            </w:tcBorders>
            <w:vAlign w:val="center"/>
          </w:tcPr>
          <w:p w14:paraId="1E154A89">
            <w:pPr>
              <w:pStyle w:val="32"/>
              <w:keepNext/>
              <w:widowControl w:val="0"/>
              <w:autoSpaceDE w:val="0"/>
              <w:spacing w:before="0" w:after="0" w:afterAutospacing="0" w:line="360" w:lineRule="auto"/>
              <w:jc w:val="center"/>
              <w:rPr>
                <w:rFonts w:ascii="宋体" w:hAnsi="宋体" w:eastAsia="宋体" w:cs="宋体"/>
                <w:color w:val="auto"/>
                <w:kern w:val="0"/>
                <w:szCs w:val="21"/>
                <w:highlight w:val="none"/>
              </w:rPr>
            </w:pPr>
            <w:r>
              <w:rPr>
                <w:rFonts w:hint="eastAsia" w:eastAsia="宋体" w:cs="宋体"/>
                <w:color w:val="auto"/>
                <w:sz w:val="21"/>
                <w:szCs w:val="21"/>
                <w:highlight w:val="none"/>
                <w:lang w:bidi="ar"/>
              </w:rPr>
              <w:t>20分</w:t>
            </w:r>
          </w:p>
        </w:tc>
      </w:tr>
      <w:tr w14:paraId="71F0E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1" w:type="pct"/>
            <w:tcBorders>
              <w:top w:val="single" w:color="auto" w:sz="4" w:space="0"/>
              <w:left w:val="single" w:color="auto" w:sz="4" w:space="0"/>
              <w:bottom w:val="single" w:color="auto" w:sz="4" w:space="0"/>
              <w:right w:val="single" w:color="auto" w:sz="4" w:space="0"/>
            </w:tcBorders>
            <w:vAlign w:val="center"/>
          </w:tcPr>
          <w:p w14:paraId="31A962D2">
            <w:pPr>
              <w:autoSpaceDE w:val="0"/>
              <w:autoSpaceDN w:val="0"/>
              <w:adjustRightInd w:val="0"/>
              <w:snapToGri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2</w:t>
            </w:r>
          </w:p>
        </w:tc>
        <w:tc>
          <w:tcPr>
            <w:tcW w:w="546" w:type="pct"/>
            <w:tcBorders>
              <w:top w:val="single" w:color="auto" w:sz="4" w:space="0"/>
              <w:left w:val="single" w:color="auto" w:sz="4" w:space="0"/>
              <w:bottom w:val="single" w:color="auto" w:sz="4" w:space="0"/>
              <w:right w:val="single" w:color="auto" w:sz="4" w:space="0"/>
            </w:tcBorders>
            <w:vAlign w:val="center"/>
          </w:tcPr>
          <w:p w14:paraId="07EBEE93">
            <w:pPr>
              <w:autoSpaceDE w:val="0"/>
              <w:autoSpaceDN w:val="0"/>
              <w:adjustRightInd w:val="0"/>
              <w:snapToGri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bidi="ar"/>
              </w:rPr>
              <w:t>所投车辆</w:t>
            </w:r>
            <w:r>
              <w:rPr>
                <w:rFonts w:hint="eastAsia" w:ascii="宋体" w:hAnsi="宋体" w:eastAsia="宋体" w:cs="宋体"/>
                <w:color w:val="auto"/>
                <w:szCs w:val="21"/>
                <w:highlight w:val="none"/>
                <w:lang w:bidi="ar"/>
              </w:rPr>
              <w:t>性能</w:t>
            </w:r>
          </w:p>
        </w:tc>
        <w:tc>
          <w:tcPr>
            <w:tcW w:w="3695" w:type="pct"/>
            <w:tcBorders>
              <w:top w:val="single" w:color="auto" w:sz="4" w:space="0"/>
              <w:left w:val="single" w:color="auto" w:sz="4" w:space="0"/>
              <w:bottom w:val="single" w:color="auto" w:sz="4" w:space="0"/>
              <w:right w:val="single" w:color="auto" w:sz="4" w:space="0"/>
            </w:tcBorders>
            <w:vAlign w:val="center"/>
          </w:tcPr>
          <w:p w14:paraId="015319DC">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（1）车辆上装作业部件所有动力来源于底盘发动机取力的得</w:t>
            </w:r>
            <w:r>
              <w:rPr>
                <w:rFonts w:hint="eastAsia" w:ascii="宋体" w:hAnsi="宋体" w:eastAsia="宋体" w:cs="宋体"/>
                <w:bCs/>
                <w:color w:val="auto"/>
                <w:szCs w:val="21"/>
                <w:highlight w:val="none"/>
                <w:lang w:val="en-US" w:eastAsia="zh-CN"/>
              </w:rPr>
              <w:t>2</w:t>
            </w:r>
            <w:r>
              <w:rPr>
                <w:rFonts w:hint="eastAsia" w:ascii="宋体" w:hAnsi="宋体" w:eastAsia="宋体" w:cs="宋体"/>
                <w:bCs/>
                <w:color w:val="auto"/>
                <w:szCs w:val="21"/>
                <w:highlight w:val="none"/>
              </w:rPr>
              <w:t>分，其它情况不得分；</w:t>
            </w:r>
          </w:p>
          <w:p w14:paraId="2EC53489">
            <w:pPr>
              <w:pStyle w:val="2"/>
              <w:keepNext w:val="0"/>
              <w:keepLines w:val="0"/>
              <w:pageBreakBefore w:val="0"/>
              <w:widowControl w:val="0"/>
              <w:kinsoku/>
              <w:wordWrap/>
              <w:overflowPunct/>
              <w:topLinePunct w:val="0"/>
              <w:autoSpaceDE w:val="0"/>
              <w:autoSpaceDN w:val="0"/>
              <w:bidi w:val="0"/>
              <w:adjustRightInd w:val="0"/>
              <w:snapToGrid/>
              <w:spacing w:before="0"/>
              <w:textAlignment w:val="auto"/>
              <w:rPr>
                <w:rFonts w:hint="eastAsia" w:ascii="宋体" w:hAnsi="宋体" w:eastAsia="宋体" w:cs="宋体"/>
                <w:color w:val="auto"/>
                <w:highlight w:val="none"/>
              </w:rPr>
            </w:pPr>
            <w:r>
              <w:rPr>
                <w:rFonts w:hint="eastAsia" w:ascii="宋体" w:hAnsi="宋体" w:eastAsia="宋体" w:cs="宋体"/>
                <w:color w:val="auto"/>
                <w:highlight w:val="none"/>
              </w:rPr>
              <w:t>（2）对投标</w:t>
            </w:r>
            <w:r>
              <w:rPr>
                <w:rFonts w:hint="eastAsia" w:ascii="宋体" w:hAnsi="宋体" w:eastAsia="宋体" w:cs="宋体"/>
                <w:color w:val="auto"/>
                <w:highlight w:val="none"/>
                <w:lang w:val="en-US" w:eastAsia="zh-CN"/>
              </w:rPr>
              <w:t>车型罐体</w:t>
            </w:r>
            <w:r>
              <w:rPr>
                <w:rFonts w:hint="eastAsia" w:ascii="宋体" w:hAnsi="宋体" w:eastAsia="宋体" w:cs="宋体"/>
                <w:color w:val="auto"/>
                <w:highlight w:val="none"/>
              </w:rPr>
              <w:t>连续作业时间（min）=有效容积/水泵最大流量的大小进行评审，连续作业时间≥9.00min从大到小进行排序，排序第一的得</w:t>
            </w:r>
            <w:r>
              <w:rPr>
                <w:rFonts w:hint="eastAsia" w:ascii="宋体" w:hAnsi="宋体" w:eastAsia="宋体" w:cs="宋体"/>
                <w:color w:val="auto"/>
                <w:highlight w:val="none"/>
                <w:lang w:val="en-US" w:eastAsia="zh-CN"/>
              </w:rPr>
              <w:t>4.5</w:t>
            </w:r>
            <w:r>
              <w:rPr>
                <w:rFonts w:hint="eastAsia" w:ascii="宋体" w:hAnsi="宋体" w:eastAsia="宋体" w:cs="宋体"/>
                <w:color w:val="auto"/>
                <w:highlight w:val="none"/>
              </w:rPr>
              <w:t>分，排序第二的得</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分，排序第三的得</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分，</w:t>
            </w:r>
            <w:r>
              <w:rPr>
                <w:rFonts w:hint="eastAsia" w:ascii="宋体" w:hAnsi="宋体" w:eastAsia="宋体" w:cs="宋体"/>
                <w:color w:val="auto"/>
                <w:highlight w:val="none"/>
                <w:lang w:val="en-US" w:eastAsia="zh-CN"/>
              </w:rPr>
              <w:t>排序第四的得1分，</w:t>
            </w:r>
            <w:r>
              <w:rPr>
                <w:rFonts w:hint="eastAsia" w:ascii="宋体" w:hAnsi="宋体" w:eastAsia="宋体" w:cs="宋体"/>
                <w:color w:val="auto"/>
                <w:highlight w:val="none"/>
              </w:rPr>
              <w:t>后面排序不得分；</w:t>
            </w:r>
          </w:p>
          <w:p w14:paraId="046FA98B">
            <w:pPr>
              <w:autoSpaceDE w:val="0"/>
              <w:autoSpaceDN w:val="0"/>
              <w:adjustRightInd w:val="0"/>
              <w:snapToGrid w:val="0"/>
              <w:spacing w:line="360" w:lineRule="auto"/>
              <w:jc w:val="left"/>
              <w:rPr>
                <w:rFonts w:hint="eastAsia" w:ascii="宋体" w:hAnsi="宋体" w:eastAsia="宋体" w:cs="宋体"/>
                <w:b/>
                <w:color w:val="auto"/>
                <w:szCs w:val="21"/>
                <w:highlight w:val="none"/>
                <w:lang w:bidi="ar"/>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）对投标</w:t>
            </w:r>
            <w:r>
              <w:rPr>
                <w:rFonts w:hint="eastAsia" w:ascii="宋体" w:hAnsi="宋体" w:eastAsia="宋体" w:cs="宋体"/>
                <w:color w:val="auto"/>
                <w:highlight w:val="none"/>
                <w:lang w:val="en-US" w:eastAsia="zh-CN"/>
              </w:rPr>
              <w:t>车型</w:t>
            </w:r>
            <w:r>
              <w:rPr>
                <w:rFonts w:hint="eastAsia" w:ascii="宋体" w:hAnsi="宋体" w:eastAsia="宋体" w:cs="宋体"/>
                <w:color w:val="auto"/>
                <w:highlight w:val="none"/>
              </w:rPr>
              <w:t>高压水泵的流量的大小进行评审，按流量≥</w:t>
            </w:r>
            <w:r>
              <w:rPr>
                <w:rFonts w:hint="eastAsia" w:ascii="宋体" w:hAnsi="宋体" w:eastAsia="宋体" w:cs="宋体"/>
                <w:color w:val="auto"/>
                <w:highlight w:val="none"/>
                <w:lang w:val="en-US" w:eastAsia="zh-CN"/>
              </w:rPr>
              <w:t>75</w:t>
            </w:r>
            <w:r>
              <w:rPr>
                <w:rFonts w:hint="eastAsia" w:ascii="宋体" w:hAnsi="宋体" w:eastAsia="宋体" w:cs="宋体"/>
                <w:color w:val="auto"/>
                <w:highlight w:val="none"/>
              </w:rPr>
              <w:t>L/min从大到小进行排序，排序第一的得4.5分，排序第二的得3分，排序第三的得</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分，排序第四的得1分，后面排序不得分</w:t>
            </w:r>
            <w:r>
              <w:rPr>
                <w:rFonts w:hint="eastAsia" w:ascii="宋体" w:hAnsi="宋体" w:eastAsia="宋体" w:cs="宋体"/>
                <w:color w:val="auto"/>
                <w:highlight w:val="none"/>
                <w:lang w:eastAsia="zh-CN"/>
              </w:rPr>
              <w:t>。</w:t>
            </w:r>
          </w:p>
          <w:p w14:paraId="2312A07E">
            <w:pPr>
              <w:autoSpaceDE w:val="0"/>
              <w:autoSpaceDN w:val="0"/>
              <w:adjustRightInd w:val="0"/>
              <w:snapToGrid w:val="0"/>
              <w:spacing w:line="360" w:lineRule="auto"/>
              <w:jc w:val="left"/>
              <w:rPr>
                <w:color w:val="auto"/>
                <w:highlight w:val="none"/>
              </w:rPr>
            </w:pPr>
            <w:r>
              <w:rPr>
                <w:rFonts w:hint="eastAsia" w:ascii="宋体" w:hAnsi="宋体" w:eastAsia="宋体" w:cs="宋体"/>
                <w:b/>
                <w:color w:val="auto"/>
                <w:szCs w:val="21"/>
                <w:highlight w:val="none"/>
                <w:lang w:bidi="ar"/>
              </w:rPr>
              <w:t>备注：需提供所投产品制造商所作的技术参数说明，或国家工业和信息化部公告/批复或行政主管部门出具的证明/批复或第三方检测机构出具的检测报告或汽车制造商官网的技术参数数据截图、或主要汽车网站(卡车之家)的技术参数数据截图作为评审依据，投标人未提供前述证明材料的，对应评审项不得分。</w:t>
            </w:r>
          </w:p>
        </w:tc>
        <w:tc>
          <w:tcPr>
            <w:tcW w:w="437" w:type="pct"/>
            <w:tcBorders>
              <w:top w:val="single" w:color="auto" w:sz="4" w:space="0"/>
              <w:left w:val="single" w:color="auto" w:sz="4" w:space="0"/>
              <w:bottom w:val="single" w:color="auto" w:sz="4" w:space="0"/>
              <w:right w:val="single" w:color="auto" w:sz="4" w:space="0"/>
            </w:tcBorders>
            <w:vAlign w:val="center"/>
          </w:tcPr>
          <w:p w14:paraId="1C5847A5">
            <w:pPr>
              <w:pStyle w:val="32"/>
              <w:keepNext/>
              <w:widowControl w:val="0"/>
              <w:autoSpaceDE w:val="0"/>
              <w:spacing w:before="0" w:after="0" w:afterAutospacing="0" w:line="360" w:lineRule="auto"/>
              <w:jc w:val="center"/>
              <w:rPr>
                <w:rFonts w:ascii="宋体" w:hAnsi="宋体" w:eastAsia="宋体" w:cs="宋体"/>
                <w:color w:val="auto"/>
                <w:kern w:val="0"/>
                <w:szCs w:val="21"/>
                <w:highlight w:val="none"/>
              </w:rPr>
            </w:pPr>
            <w:r>
              <w:rPr>
                <w:rFonts w:hint="eastAsia" w:eastAsia="宋体" w:cs="宋体"/>
                <w:color w:val="auto"/>
                <w:sz w:val="21"/>
                <w:szCs w:val="21"/>
                <w:highlight w:val="none"/>
                <w:lang w:val="en-US" w:eastAsia="zh-CN" w:bidi="ar"/>
              </w:rPr>
              <w:t>11</w:t>
            </w:r>
            <w:r>
              <w:rPr>
                <w:rFonts w:hint="eastAsia" w:eastAsia="宋体" w:cs="宋体"/>
                <w:color w:val="auto"/>
                <w:sz w:val="21"/>
                <w:szCs w:val="21"/>
                <w:highlight w:val="none"/>
                <w:lang w:bidi="ar"/>
              </w:rPr>
              <w:t>分</w:t>
            </w:r>
          </w:p>
        </w:tc>
      </w:tr>
      <w:tr w14:paraId="58BFE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321" w:type="pct"/>
            <w:vMerge w:val="restart"/>
            <w:tcBorders>
              <w:top w:val="single" w:color="auto" w:sz="4" w:space="0"/>
              <w:left w:val="single" w:color="auto" w:sz="4" w:space="0"/>
              <w:bottom w:val="single" w:color="auto" w:sz="4" w:space="0"/>
              <w:right w:val="single" w:color="auto" w:sz="4" w:space="0"/>
            </w:tcBorders>
            <w:vAlign w:val="center"/>
          </w:tcPr>
          <w:p w14:paraId="3D350C66">
            <w:pPr>
              <w:autoSpaceDE w:val="0"/>
              <w:autoSpaceDN w:val="0"/>
              <w:adjustRightInd w:val="0"/>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szCs w:val="21"/>
                <w:highlight w:val="none"/>
                <w:lang w:val="en-US" w:eastAsia="zh-CN" w:bidi="ar"/>
              </w:rPr>
              <w:t>3</w:t>
            </w:r>
          </w:p>
        </w:tc>
        <w:tc>
          <w:tcPr>
            <w:tcW w:w="546" w:type="pct"/>
            <w:vMerge w:val="restart"/>
            <w:tcBorders>
              <w:top w:val="single" w:color="auto" w:sz="4" w:space="0"/>
              <w:left w:val="single" w:color="auto" w:sz="4" w:space="0"/>
              <w:bottom w:val="single" w:color="auto" w:sz="4" w:space="0"/>
              <w:right w:val="single" w:color="auto" w:sz="4" w:space="0"/>
            </w:tcBorders>
            <w:vAlign w:val="center"/>
          </w:tcPr>
          <w:p w14:paraId="51EC1A0E">
            <w:pPr>
              <w:pStyle w:val="32"/>
              <w:widowControl w:val="0"/>
              <w:autoSpaceDE w:val="0"/>
              <w:snapToGrid w:val="0"/>
              <w:spacing w:before="0" w:beforeAutospacing="0" w:after="0" w:afterAutospacing="0" w:line="360" w:lineRule="exact"/>
              <w:jc w:val="center"/>
              <w:rPr>
                <w:rFonts w:ascii="宋体" w:hAnsi="宋体" w:eastAsia="宋体" w:cs="宋体"/>
                <w:color w:val="auto"/>
                <w:kern w:val="0"/>
                <w:szCs w:val="21"/>
                <w:highlight w:val="none"/>
              </w:rPr>
            </w:pPr>
            <w:r>
              <w:rPr>
                <w:rFonts w:hint="eastAsia" w:eastAsia="宋体" w:cs="宋体"/>
                <w:color w:val="auto"/>
                <w:sz w:val="21"/>
                <w:szCs w:val="21"/>
                <w:highlight w:val="none"/>
                <w:lang w:bidi="ar"/>
              </w:rPr>
              <w:t>售后服务质量保证和承诺</w:t>
            </w:r>
          </w:p>
        </w:tc>
        <w:tc>
          <w:tcPr>
            <w:tcW w:w="3695" w:type="pct"/>
            <w:tcBorders>
              <w:top w:val="single" w:color="auto" w:sz="4" w:space="0"/>
              <w:left w:val="single" w:color="auto" w:sz="4" w:space="0"/>
              <w:right w:val="single" w:color="auto" w:sz="4" w:space="0"/>
            </w:tcBorders>
            <w:vAlign w:val="center"/>
          </w:tcPr>
          <w:p w14:paraId="767B3288">
            <w:pPr>
              <w:pStyle w:val="32"/>
              <w:widowControl w:val="0"/>
              <w:autoSpaceDE w:val="0"/>
              <w:snapToGrid w:val="0"/>
              <w:spacing w:before="0" w:beforeAutospacing="0" w:after="0" w:afterAutospacing="0" w:line="360" w:lineRule="exact"/>
              <w:jc w:val="both"/>
              <w:rPr>
                <w:rFonts w:hAnsi="Times New Roman" w:eastAsia="宋体" w:cs="宋体"/>
                <w:color w:val="auto"/>
                <w:sz w:val="21"/>
                <w:szCs w:val="21"/>
                <w:highlight w:val="none"/>
              </w:rPr>
            </w:pPr>
            <w:r>
              <w:rPr>
                <w:rFonts w:hint="eastAsia" w:eastAsia="宋体" w:cs="宋体"/>
                <w:color w:val="auto"/>
                <w:sz w:val="21"/>
                <w:szCs w:val="21"/>
                <w:highlight w:val="none"/>
                <w:lang w:bidi="ar"/>
              </w:rPr>
              <w:t>根据各投标人承诺的车辆保养次数进行评审：在合同的质保期外，每增加1次免费与用户需求要求同级保养的得1分，本项最高得3分。</w:t>
            </w:r>
          </w:p>
          <w:p w14:paraId="45DF61F2">
            <w:pPr>
              <w:pStyle w:val="32"/>
              <w:widowControl w:val="0"/>
              <w:autoSpaceDE w:val="0"/>
              <w:snapToGrid w:val="0"/>
              <w:spacing w:before="0" w:beforeAutospacing="0" w:after="0" w:afterAutospacing="0" w:line="360" w:lineRule="exact"/>
              <w:jc w:val="both"/>
              <w:rPr>
                <w:rFonts w:ascii="宋体" w:hAnsi="宋体" w:eastAsia="宋体" w:cs="宋体"/>
                <w:color w:val="auto"/>
                <w:kern w:val="0"/>
                <w:szCs w:val="21"/>
                <w:highlight w:val="none"/>
              </w:rPr>
            </w:pPr>
            <w:r>
              <w:rPr>
                <w:rFonts w:hint="eastAsia" w:eastAsia="宋体" w:cs="宋体"/>
                <w:b/>
                <w:bCs/>
                <w:color w:val="auto"/>
                <w:sz w:val="21"/>
                <w:szCs w:val="21"/>
                <w:highlight w:val="none"/>
                <w:lang w:bidi="ar"/>
              </w:rPr>
              <w:t>备注：须提供售后服务承诺书加盖投标人公章。</w:t>
            </w:r>
          </w:p>
        </w:tc>
        <w:tc>
          <w:tcPr>
            <w:tcW w:w="437" w:type="pct"/>
            <w:tcBorders>
              <w:top w:val="single" w:color="auto" w:sz="4" w:space="0"/>
              <w:left w:val="single" w:color="auto" w:sz="4" w:space="0"/>
              <w:bottom w:val="single" w:color="auto" w:sz="4" w:space="0"/>
              <w:right w:val="single" w:color="auto" w:sz="4" w:space="0"/>
            </w:tcBorders>
            <w:vAlign w:val="center"/>
          </w:tcPr>
          <w:p w14:paraId="4EA6AF31">
            <w:pPr>
              <w:autoSpaceDE w:val="0"/>
              <w:autoSpaceDN w:val="0"/>
              <w:adjustRightInd w:val="0"/>
              <w:snapToGrid w:val="0"/>
              <w:spacing w:line="360" w:lineRule="auto"/>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3分</w:t>
            </w:r>
          </w:p>
          <w:p w14:paraId="579D8421">
            <w:pPr>
              <w:autoSpaceDE w:val="0"/>
              <w:autoSpaceDN w:val="0"/>
              <w:adjustRightInd w:val="0"/>
              <w:snapToGrid w:val="0"/>
              <w:spacing w:line="360" w:lineRule="auto"/>
              <w:jc w:val="center"/>
              <w:rPr>
                <w:rFonts w:ascii="宋体" w:hAnsi="宋体" w:eastAsia="宋体" w:cs="宋体"/>
                <w:color w:val="auto"/>
                <w:kern w:val="0"/>
                <w:szCs w:val="21"/>
                <w:highlight w:val="none"/>
              </w:rPr>
            </w:pPr>
          </w:p>
        </w:tc>
      </w:tr>
      <w:tr w14:paraId="678E2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1" w:type="pct"/>
            <w:vMerge w:val="restart"/>
            <w:tcBorders>
              <w:top w:val="single" w:color="auto" w:sz="4" w:space="0"/>
              <w:left w:val="single" w:color="auto" w:sz="4" w:space="0"/>
              <w:right w:val="single" w:color="auto" w:sz="4" w:space="0"/>
            </w:tcBorders>
            <w:shd w:val="clear" w:color="auto" w:fill="auto"/>
            <w:vAlign w:val="center"/>
          </w:tcPr>
          <w:p w14:paraId="191D1D5B">
            <w:pPr>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4</w:t>
            </w:r>
          </w:p>
        </w:tc>
        <w:tc>
          <w:tcPr>
            <w:tcW w:w="546" w:type="pct"/>
            <w:vMerge w:val="restart"/>
            <w:tcBorders>
              <w:top w:val="single" w:color="auto" w:sz="4" w:space="0"/>
              <w:left w:val="single" w:color="auto" w:sz="4" w:space="0"/>
              <w:right w:val="single" w:color="auto" w:sz="4" w:space="0"/>
            </w:tcBorders>
            <w:shd w:val="clear" w:color="auto" w:fill="auto"/>
            <w:vAlign w:val="center"/>
          </w:tcPr>
          <w:p w14:paraId="16A73E7B">
            <w:pPr>
              <w:spacing w:line="360" w:lineRule="auto"/>
              <w:jc w:val="center"/>
              <w:rPr>
                <w:rFonts w:ascii="宋体" w:hAnsi="宋体" w:eastAsia="宋体" w:cs="宋体"/>
                <w:color w:val="auto"/>
                <w:kern w:val="0"/>
                <w:sz w:val="21"/>
                <w:szCs w:val="21"/>
                <w:highlight w:val="none"/>
                <w:lang w:val="en-US" w:eastAsia="zh-CN" w:bidi="ar-SA"/>
              </w:rPr>
            </w:pPr>
            <w:r>
              <w:rPr>
                <w:rFonts w:hint="eastAsia" w:eastAsia="宋体" w:cs="宋体"/>
                <w:color w:val="auto"/>
                <w:sz w:val="21"/>
                <w:szCs w:val="21"/>
                <w:highlight w:val="none"/>
                <w:lang w:bidi="ar"/>
              </w:rPr>
              <w:t>质保期及服务便利性承诺</w:t>
            </w:r>
          </w:p>
        </w:tc>
        <w:tc>
          <w:tcPr>
            <w:tcW w:w="3695" w:type="pct"/>
            <w:tcBorders>
              <w:top w:val="single" w:color="auto" w:sz="4" w:space="0"/>
              <w:left w:val="single" w:color="auto" w:sz="4" w:space="0"/>
              <w:bottom w:val="single" w:color="auto" w:sz="4" w:space="0"/>
              <w:right w:val="single" w:color="auto" w:sz="4" w:space="0"/>
            </w:tcBorders>
            <w:shd w:val="clear" w:color="auto" w:fill="auto"/>
            <w:vAlign w:val="center"/>
          </w:tcPr>
          <w:p w14:paraId="0B872E98">
            <w:pPr>
              <w:pStyle w:val="32"/>
              <w:widowControl w:val="0"/>
              <w:autoSpaceDE w:val="0"/>
              <w:snapToGrid w:val="0"/>
              <w:spacing w:before="0" w:beforeAutospacing="0" w:after="0" w:afterAutospacing="0" w:line="360" w:lineRule="exact"/>
              <w:jc w:val="both"/>
              <w:rPr>
                <w:rFonts w:hAnsi="Times New Roman" w:eastAsia="宋体" w:cs="宋体"/>
                <w:color w:val="auto"/>
                <w:sz w:val="21"/>
                <w:szCs w:val="21"/>
                <w:highlight w:val="none"/>
              </w:rPr>
            </w:pPr>
            <w:r>
              <w:rPr>
                <w:rFonts w:hint="eastAsia" w:eastAsia="宋体" w:cs="宋体"/>
                <w:color w:val="auto"/>
                <w:sz w:val="21"/>
                <w:szCs w:val="21"/>
                <w:highlight w:val="none"/>
                <w:lang w:bidi="ar"/>
              </w:rPr>
              <w:t>（1）根据各投标人承诺的质保期进行评审：</w:t>
            </w:r>
          </w:p>
          <w:p w14:paraId="2BF3C5E6">
            <w:pPr>
              <w:pStyle w:val="32"/>
              <w:widowControl w:val="0"/>
              <w:autoSpaceDE w:val="0"/>
              <w:snapToGrid w:val="0"/>
              <w:spacing w:before="0" w:beforeAutospacing="0" w:after="0" w:afterAutospacing="0" w:line="360" w:lineRule="exact"/>
              <w:jc w:val="both"/>
              <w:rPr>
                <w:rFonts w:hAnsi="Times New Roman" w:eastAsia="宋体" w:cs="宋体"/>
                <w:color w:val="auto"/>
                <w:sz w:val="21"/>
                <w:szCs w:val="21"/>
                <w:highlight w:val="none"/>
              </w:rPr>
            </w:pPr>
            <w:r>
              <w:rPr>
                <w:rFonts w:hint="eastAsia" w:eastAsia="宋体" w:cs="宋体"/>
                <w:color w:val="auto"/>
                <w:sz w:val="21"/>
                <w:szCs w:val="21"/>
                <w:highlight w:val="none"/>
                <w:lang w:bidi="ar"/>
              </w:rPr>
              <w:t>主要核心部件在满足本项目质保期的基础上，增加</w:t>
            </w:r>
            <w:r>
              <w:rPr>
                <w:rFonts w:eastAsia="宋体" w:cs="宋体"/>
                <w:color w:val="auto"/>
                <w:sz w:val="21"/>
                <w:szCs w:val="21"/>
                <w:highlight w:val="none"/>
                <w:lang w:bidi="ar"/>
              </w:rPr>
              <w:t>1年得</w:t>
            </w:r>
            <w:r>
              <w:rPr>
                <w:rFonts w:hint="eastAsia" w:eastAsia="宋体" w:cs="宋体"/>
                <w:color w:val="auto"/>
                <w:sz w:val="21"/>
                <w:szCs w:val="21"/>
                <w:highlight w:val="none"/>
                <w:lang w:val="en-US" w:eastAsia="zh-CN" w:bidi="ar"/>
              </w:rPr>
              <w:t>1</w:t>
            </w:r>
            <w:r>
              <w:rPr>
                <w:rFonts w:hint="eastAsia" w:eastAsia="宋体" w:cs="宋体"/>
                <w:color w:val="auto"/>
                <w:sz w:val="21"/>
                <w:szCs w:val="21"/>
                <w:highlight w:val="none"/>
                <w:lang w:bidi="ar"/>
              </w:rPr>
              <w:t>分，增加</w:t>
            </w:r>
            <w:r>
              <w:rPr>
                <w:rFonts w:eastAsia="宋体" w:cs="宋体"/>
                <w:color w:val="auto"/>
                <w:sz w:val="21"/>
                <w:szCs w:val="21"/>
                <w:highlight w:val="none"/>
                <w:lang w:bidi="ar"/>
              </w:rPr>
              <w:t>2年或以上得</w:t>
            </w:r>
            <w:r>
              <w:rPr>
                <w:rFonts w:hint="eastAsia" w:eastAsia="宋体" w:cs="宋体"/>
                <w:color w:val="auto"/>
                <w:sz w:val="21"/>
                <w:szCs w:val="21"/>
                <w:highlight w:val="none"/>
                <w:lang w:val="en-US" w:eastAsia="zh-CN" w:bidi="ar"/>
              </w:rPr>
              <w:t>3</w:t>
            </w:r>
            <w:r>
              <w:rPr>
                <w:rFonts w:hint="eastAsia" w:eastAsia="宋体" w:cs="宋体"/>
                <w:color w:val="auto"/>
                <w:sz w:val="21"/>
                <w:szCs w:val="21"/>
                <w:highlight w:val="none"/>
                <w:lang w:bidi="ar"/>
              </w:rPr>
              <w:t>分，本项最高得</w:t>
            </w:r>
            <w:r>
              <w:rPr>
                <w:rFonts w:hint="eastAsia" w:eastAsia="宋体" w:cs="宋体"/>
                <w:color w:val="auto"/>
                <w:sz w:val="21"/>
                <w:szCs w:val="21"/>
                <w:highlight w:val="none"/>
                <w:lang w:val="en-US" w:eastAsia="zh-CN" w:bidi="ar"/>
              </w:rPr>
              <w:t>3</w:t>
            </w:r>
            <w:r>
              <w:rPr>
                <w:rFonts w:hint="eastAsia" w:eastAsia="宋体" w:cs="宋体"/>
                <w:color w:val="auto"/>
                <w:sz w:val="21"/>
                <w:szCs w:val="21"/>
                <w:highlight w:val="none"/>
                <w:lang w:bidi="ar"/>
              </w:rPr>
              <w:t>分。</w:t>
            </w:r>
          </w:p>
          <w:p w14:paraId="6D5F0BF3">
            <w:pPr>
              <w:pStyle w:val="32"/>
              <w:widowControl w:val="0"/>
              <w:autoSpaceDE w:val="0"/>
              <w:snapToGrid w:val="0"/>
              <w:spacing w:before="0" w:beforeAutospacing="0" w:after="0" w:afterAutospacing="0" w:line="360" w:lineRule="exact"/>
              <w:jc w:val="both"/>
              <w:rPr>
                <w:rFonts w:hint="eastAsia" w:ascii="宋体" w:hAnsi="Times New Roman" w:eastAsia="宋体" w:cs="宋体"/>
                <w:b/>
                <w:bCs/>
                <w:color w:val="auto"/>
                <w:kern w:val="2"/>
                <w:sz w:val="21"/>
                <w:szCs w:val="21"/>
                <w:highlight w:val="none"/>
                <w:lang w:val="en-US" w:eastAsia="zh-CN" w:bidi="ar-SA"/>
              </w:rPr>
            </w:pPr>
            <w:r>
              <w:rPr>
                <w:rFonts w:hint="eastAsia" w:eastAsia="宋体" w:cs="宋体"/>
                <w:b/>
                <w:bCs/>
                <w:color w:val="auto"/>
                <w:sz w:val="21"/>
                <w:szCs w:val="21"/>
                <w:highlight w:val="none"/>
                <w:lang w:bidi="ar"/>
              </w:rPr>
              <w:t>备注：须提供质保期及服务便利性承诺书加盖投标人公章。</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14:paraId="2910DA4C">
            <w:pPr>
              <w:autoSpaceDE w:val="0"/>
              <w:autoSpaceDN w:val="0"/>
              <w:adjustRightInd w:val="0"/>
              <w:snapToGrid w:val="0"/>
              <w:spacing w:line="360" w:lineRule="auto"/>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Cs w:val="21"/>
                <w:highlight w:val="none"/>
                <w:lang w:val="en-US" w:eastAsia="zh-CN" w:bidi="ar"/>
              </w:rPr>
              <w:t>3分</w:t>
            </w:r>
          </w:p>
        </w:tc>
      </w:tr>
      <w:tr w14:paraId="3209F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1" w:type="pct"/>
            <w:vMerge w:val="continue"/>
            <w:tcBorders>
              <w:left w:val="single" w:color="auto" w:sz="4" w:space="0"/>
              <w:right w:val="single" w:color="auto" w:sz="4" w:space="0"/>
            </w:tcBorders>
            <w:vAlign w:val="center"/>
          </w:tcPr>
          <w:p w14:paraId="3F1BDA7D">
            <w:pPr>
              <w:rPr>
                <w:rFonts w:ascii="宋体" w:hAnsi="宋体" w:eastAsia="宋体" w:cs="宋体"/>
                <w:color w:val="auto"/>
                <w:kern w:val="0"/>
                <w:szCs w:val="21"/>
                <w:highlight w:val="none"/>
              </w:rPr>
            </w:pPr>
          </w:p>
        </w:tc>
        <w:tc>
          <w:tcPr>
            <w:tcW w:w="546" w:type="pct"/>
            <w:vMerge w:val="continue"/>
            <w:tcBorders>
              <w:left w:val="single" w:color="auto" w:sz="4" w:space="0"/>
              <w:right w:val="single" w:color="auto" w:sz="4" w:space="0"/>
            </w:tcBorders>
            <w:vAlign w:val="center"/>
          </w:tcPr>
          <w:p w14:paraId="066618F7">
            <w:pPr>
              <w:rPr>
                <w:rFonts w:ascii="宋体" w:hAnsi="宋体" w:eastAsia="宋体" w:cs="宋体"/>
                <w:color w:val="auto"/>
                <w:kern w:val="0"/>
                <w:szCs w:val="21"/>
                <w:highlight w:val="none"/>
              </w:rPr>
            </w:pPr>
          </w:p>
        </w:tc>
        <w:tc>
          <w:tcPr>
            <w:tcW w:w="3695" w:type="pct"/>
            <w:tcBorders>
              <w:top w:val="single" w:color="auto" w:sz="4" w:space="0"/>
              <w:left w:val="single" w:color="auto" w:sz="4" w:space="0"/>
              <w:right w:val="single" w:color="auto" w:sz="4" w:space="0"/>
            </w:tcBorders>
            <w:shd w:val="clear" w:color="auto" w:fill="auto"/>
            <w:vAlign w:val="center"/>
          </w:tcPr>
          <w:p w14:paraId="1054E370">
            <w:pPr>
              <w:pStyle w:val="32"/>
              <w:widowControl w:val="0"/>
              <w:autoSpaceDE w:val="0"/>
              <w:snapToGrid w:val="0"/>
              <w:spacing w:before="0" w:beforeAutospacing="0" w:after="0" w:afterAutospacing="0" w:line="360" w:lineRule="exact"/>
              <w:jc w:val="both"/>
              <w:rPr>
                <w:rFonts w:hAnsi="Times New Roman" w:eastAsia="宋体" w:cs="宋体"/>
                <w:color w:val="auto"/>
                <w:sz w:val="21"/>
                <w:szCs w:val="21"/>
                <w:highlight w:val="none"/>
              </w:rPr>
            </w:pPr>
            <w:r>
              <w:rPr>
                <w:rFonts w:hint="eastAsia" w:eastAsia="宋体" w:cs="宋体"/>
                <w:color w:val="auto"/>
                <w:sz w:val="21"/>
                <w:szCs w:val="21"/>
                <w:highlight w:val="none"/>
                <w:lang w:bidi="ar"/>
              </w:rPr>
              <w:t>（2）根据各投标人服务便利性承诺进行评审：</w:t>
            </w:r>
          </w:p>
          <w:p w14:paraId="4BE65B13">
            <w:pPr>
              <w:pStyle w:val="32"/>
              <w:widowControl w:val="0"/>
              <w:autoSpaceDE w:val="0"/>
              <w:snapToGrid w:val="0"/>
              <w:spacing w:before="0" w:beforeAutospacing="0" w:after="0" w:afterAutospacing="0" w:line="360" w:lineRule="exact"/>
              <w:jc w:val="both"/>
              <w:rPr>
                <w:rFonts w:hAnsi="Times New Roman" w:eastAsia="宋体" w:cs="宋体"/>
                <w:color w:val="auto"/>
                <w:sz w:val="21"/>
                <w:szCs w:val="21"/>
                <w:highlight w:val="none"/>
              </w:rPr>
            </w:pPr>
            <w:r>
              <w:rPr>
                <w:rFonts w:hint="eastAsia" w:ascii="宋体" w:hAnsi="宋体" w:eastAsia="宋体" w:cs="宋体"/>
                <w:color w:val="auto"/>
                <w:sz w:val="21"/>
                <w:szCs w:val="21"/>
                <w:highlight w:val="none"/>
                <w:lang w:bidi="ar"/>
              </w:rPr>
              <w:t>①</w:t>
            </w:r>
            <w:r>
              <w:rPr>
                <w:rFonts w:hint="eastAsia" w:eastAsia="宋体" w:cs="宋体"/>
                <w:color w:val="auto"/>
                <w:sz w:val="21"/>
                <w:szCs w:val="21"/>
                <w:highlight w:val="none"/>
                <w:lang w:bidi="ar"/>
              </w:rPr>
              <w:t>在合同规定的质保期内，投标人承诺在接到招标人的</w:t>
            </w:r>
            <w:r>
              <w:rPr>
                <w:rFonts w:hint="eastAsia" w:eastAsia="宋体" w:cs="宋体"/>
                <w:color w:val="auto"/>
                <w:kern w:val="0"/>
                <w:sz w:val="21"/>
                <w:szCs w:val="21"/>
                <w:highlight w:val="none"/>
                <w:lang w:bidi="ar"/>
              </w:rPr>
              <w:t>维修通知</w:t>
            </w:r>
            <w:r>
              <w:rPr>
                <w:rFonts w:hint="eastAsia" w:eastAsia="宋体" w:cs="宋体"/>
                <w:color w:val="auto"/>
                <w:sz w:val="21"/>
                <w:szCs w:val="21"/>
                <w:highlight w:val="none"/>
                <w:lang w:bidi="ar"/>
              </w:rPr>
              <w:t>后0.5小时内响应，2小时内到达招标人指定地点的，得3分；</w:t>
            </w:r>
          </w:p>
          <w:p w14:paraId="3F66E244">
            <w:pPr>
              <w:pStyle w:val="32"/>
              <w:widowControl w:val="0"/>
              <w:autoSpaceDE w:val="0"/>
              <w:snapToGrid w:val="0"/>
              <w:spacing w:before="0" w:beforeAutospacing="0" w:after="0" w:afterAutospacing="0" w:line="360" w:lineRule="exact"/>
              <w:jc w:val="both"/>
              <w:rPr>
                <w:rFonts w:hAnsi="Times New Roman" w:eastAsia="宋体" w:cs="宋体"/>
                <w:color w:val="auto"/>
                <w:sz w:val="21"/>
                <w:szCs w:val="21"/>
                <w:highlight w:val="none"/>
              </w:rPr>
            </w:pPr>
            <w:r>
              <w:rPr>
                <w:rFonts w:hint="eastAsia" w:ascii="宋体" w:hAnsi="宋体" w:eastAsia="宋体" w:cs="宋体"/>
                <w:color w:val="auto"/>
                <w:sz w:val="21"/>
                <w:szCs w:val="21"/>
                <w:highlight w:val="none"/>
                <w:lang w:bidi="ar"/>
              </w:rPr>
              <w:t>②</w:t>
            </w:r>
            <w:r>
              <w:rPr>
                <w:rFonts w:hint="eastAsia" w:eastAsia="宋体" w:cs="宋体"/>
                <w:color w:val="auto"/>
                <w:sz w:val="21"/>
                <w:szCs w:val="21"/>
                <w:highlight w:val="none"/>
                <w:lang w:bidi="ar"/>
              </w:rPr>
              <w:t>在合同规定的质保期内，投标人承诺在接到招标人的</w:t>
            </w:r>
            <w:r>
              <w:rPr>
                <w:rFonts w:hint="eastAsia" w:eastAsia="宋体" w:cs="宋体"/>
                <w:color w:val="auto"/>
                <w:kern w:val="0"/>
                <w:sz w:val="21"/>
                <w:szCs w:val="21"/>
                <w:highlight w:val="none"/>
                <w:lang w:bidi="ar"/>
              </w:rPr>
              <w:t>维修通知</w:t>
            </w:r>
            <w:r>
              <w:rPr>
                <w:rFonts w:hint="eastAsia" w:eastAsia="宋体" w:cs="宋体"/>
                <w:color w:val="auto"/>
                <w:sz w:val="21"/>
                <w:szCs w:val="21"/>
                <w:highlight w:val="none"/>
                <w:lang w:bidi="ar"/>
              </w:rPr>
              <w:t>后1小时内响应，4小时内到达招标人指定地点的，得1分。</w:t>
            </w:r>
          </w:p>
          <w:p w14:paraId="552F2CDA">
            <w:pPr>
              <w:pStyle w:val="32"/>
              <w:widowControl w:val="0"/>
              <w:autoSpaceDE w:val="0"/>
              <w:snapToGrid w:val="0"/>
              <w:spacing w:before="0" w:beforeAutospacing="0" w:after="0" w:afterAutospacing="0" w:line="360" w:lineRule="exact"/>
              <w:jc w:val="both"/>
              <w:rPr>
                <w:rFonts w:hint="eastAsia" w:ascii="宋体" w:hAnsi="Times New Roman" w:eastAsia="宋体" w:cs="宋体"/>
                <w:b/>
                <w:bCs/>
                <w:color w:val="auto"/>
                <w:kern w:val="2"/>
                <w:sz w:val="21"/>
                <w:szCs w:val="21"/>
                <w:highlight w:val="none"/>
                <w:lang w:val="en-US" w:eastAsia="zh-CN" w:bidi="ar-SA"/>
              </w:rPr>
            </w:pPr>
            <w:r>
              <w:rPr>
                <w:rFonts w:hint="eastAsia" w:eastAsia="宋体" w:cs="宋体"/>
                <w:b/>
                <w:bCs/>
                <w:color w:val="auto"/>
                <w:sz w:val="21"/>
                <w:szCs w:val="21"/>
                <w:highlight w:val="none"/>
                <w:lang w:bidi="ar"/>
              </w:rPr>
              <w:t>备注：须提供质保期及服务便利性承诺书加盖投标人公章。</w:t>
            </w:r>
          </w:p>
        </w:tc>
        <w:tc>
          <w:tcPr>
            <w:tcW w:w="437" w:type="pct"/>
            <w:tcBorders>
              <w:top w:val="single" w:color="auto" w:sz="4" w:space="0"/>
              <w:left w:val="single" w:color="auto" w:sz="4" w:space="0"/>
              <w:right w:val="single" w:color="auto" w:sz="4" w:space="0"/>
            </w:tcBorders>
            <w:shd w:val="clear" w:color="auto" w:fill="auto"/>
            <w:vAlign w:val="center"/>
          </w:tcPr>
          <w:p w14:paraId="4957B6E9">
            <w:pPr>
              <w:autoSpaceDE w:val="0"/>
              <w:autoSpaceDN w:val="0"/>
              <w:adjustRightInd w:val="0"/>
              <w:snapToGrid w:val="0"/>
              <w:spacing w:line="360" w:lineRule="auto"/>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Cs w:val="21"/>
                <w:highlight w:val="none"/>
                <w:lang w:val="en-US" w:eastAsia="zh-CN" w:bidi="ar"/>
              </w:rPr>
              <w:t>3分</w:t>
            </w:r>
          </w:p>
        </w:tc>
      </w:tr>
      <w:bookmarkEnd w:id="720"/>
    </w:tbl>
    <w:p w14:paraId="1E138DC4">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119DAC9C">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①表中“</w:t>
      </w:r>
      <w:r>
        <w:rPr>
          <w:rFonts w:ascii="宋体" w:hAnsi="宋体" w:eastAsia="宋体" w:cs="宋体"/>
          <w:color w:val="auto"/>
          <w:szCs w:val="24"/>
          <w:highlight w:val="none"/>
          <w:lang w:val="zh-CN"/>
        </w:rPr>
        <w:t>[”代表闭区间，“]”代表闭区间，如[0，1]代表该分数段范围为大于等</w:t>
      </w:r>
      <w:r>
        <w:rPr>
          <w:rFonts w:hint="eastAsia" w:ascii="宋体" w:hAnsi="宋体" w:eastAsia="宋体" w:cs="宋体"/>
          <w:color w:val="auto"/>
          <w:szCs w:val="24"/>
          <w:highlight w:val="none"/>
          <w:lang w:val="zh-CN"/>
        </w:rPr>
        <w:t>于</w:t>
      </w:r>
      <w:r>
        <w:rPr>
          <w:rFonts w:ascii="宋体" w:hAnsi="宋体" w:eastAsia="宋体" w:cs="宋体"/>
          <w:color w:val="auto"/>
          <w:szCs w:val="24"/>
          <w:highlight w:val="none"/>
          <w:lang w:val="zh-CN"/>
        </w:rPr>
        <w:t>0且小于等于1。表中“（”代表开区间，“]”代表闭区间，如（1，2]代表该分数段范</w:t>
      </w:r>
      <w:r>
        <w:rPr>
          <w:rFonts w:hint="eastAsia" w:ascii="宋体" w:hAnsi="宋体" w:eastAsia="宋体" w:cs="宋体"/>
          <w:color w:val="auto"/>
          <w:szCs w:val="24"/>
          <w:highlight w:val="none"/>
          <w:lang w:val="zh-CN"/>
        </w:rPr>
        <w:t>围为大于</w:t>
      </w:r>
      <w:r>
        <w:rPr>
          <w:rFonts w:ascii="宋体" w:hAnsi="宋体" w:eastAsia="宋体" w:cs="宋体"/>
          <w:color w:val="auto"/>
          <w:szCs w:val="24"/>
          <w:highlight w:val="none"/>
          <w:lang w:val="zh-CN"/>
        </w:rPr>
        <w:t>1且小于等于2。</w:t>
      </w:r>
    </w:p>
    <w:p w14:paraId="3203E499">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ascii="宋体" w:hAnsi="宋体" w:eastAsia="宋体" w:cs="宋体"/>
          <w:color w:val="auto"/>
          <w:szCs w:val="24"/>
          <w:highlight w:val="none"/>
          <w:lang w:val="zh-CN"/>
        </w:rPr>
        <w:t>②分数出现小数点，保留小数点后2位，从小数点后第3位四</w:t>
      </w:r>
      <w:r>
        <w:rPr>
          <w:rFonts w:hint="eastAsia" w:ascii="宋体" w:hAnsi="宋体" w:eastAsia="宋体" w:cs="宋体"/>
          <w:color w:val="auto"/>
          <w:szCs w:val="24"/>
          <w:highlight w:val="none"/>
          <w:lang w:val="zh-CN"/>
        </w:rPr>
        <w:t>舍五入。</w:t>
      </w:r>
    </w:p>
    <w:p w14:paraId="4F7F0D00">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③上述“评分项目”中按“优、良、中、差”区间评审的，若低于该项满分分值</w:t>
      </w:r>
      <w:r>
        <w:rPr>
          <w:rFonts w:ascii="宋体" w:hAnsi="宋体" w:eastAsia="宋体" w:cs="宋体"/>
          <w:b/>
          <w:color w:val="auto"/>
          <w:szCs w:val="24"/>
          <w:highlight w:val="none"/>
          <w:lang w:val="zh-CN"/>
        </w:rPr>
        <w:t>60%时，评标专家需详细填写该项低分的充分理由，例如：该项目内容存在违反国家有关标</w:t>
      </w:r>
      <w:r>
        <w:rPr>
          <w:rFonts w:hint="eastAsia" w:ascii="宋体" w:hAnsi="宋体" w:eastAsia="宋体" w:cs="宋体"/>
          <w:b/>
          <w:color w:val="auto"/>
          <w:szCs w:val="24"/>
          <w:highlight w:val="none"/>
          <w:lang w:val="zh-CN"/>
        </w:rPr>
        <w:t>准和规范或与项目实际不符等原则性问题。</w:t>
      </w:r>
    </w:p>
    <w:p w14:paraId="1B29DFF6">
      <w:pPr>
        <w:autoSpaceDE w:val="0"/>
        <w:autoSpaceDN w:val="0"/>
        <w:adjustRightInd w:val="0"/>
        <w:spacing w:line="360" w:lineRule="auto"/>
        <w:ind w:left="420" w:leftChars="200" w:firstLine="422" w:firstLineChars="200"/>
        <w:rPr>
          <w:rFonts w:hint="eastAsia" w:ascii="宋体" w:hAnsi="宋体" w:eastAsia="宋体" w:cs="宋体"/>
          <w:b/>
          <w:color w:val="auto"/>
          <w:szCs w:val="24"/>
          <w:highlight w:val="none"/>
          <w:lang w:val="en-US" w:eastAsia="zh-CN"/>
        </w:rPr>
      </w:pPr>
      <w:r>
        <w:rPr>
          <w:rFonts w:hint="eastAsia" w:ascii="宋体" w:hAnsi="宋体" w:eastAsia="宋体" w:cs="宋体"/>
          <w:b/>
          <w:color w:val="auto"/>
          <w:szCs w:val="24"/>
          <w:highlight w:val="none"/>
          <w:lang w:val="en-US" w:eastAsia="zh-CN"/>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lang w:val="en-US" w:eastAsia="zh-CN"/>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lang w:val="en-US" w:eastAsia="zh-CN"/>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lang w:val="en-US" w:eastAsia="zh-CN"/>
        </w:rPr>
        <w:t>确定该项的评分。</w:t>
      </w:r>
    </w:p>
    <w:p w14:paraId="60EB2FDC">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（3）价格评分方法</w:t>
      </w:r>
    </w:p>
    <w:p w14:paraId="2337330B">
      <w:pPr>
        <w:spacing w:line="360" w:lineRule="auto"/>
        <w:ind w:left="480" w:firstLine="211" w:firstLineChars="100"/>
        <w:rPr>
          <w:rFonts w:ascii="宋体" w:hAnsi="宋体" w:eastAsia="宋体" w:cs="宋体"/>
          <w:b/>
          <w:bCs/>
          <w:color w:val="auto"/>
          <w:kern w:val="0"/>
          <w:szCs w:val="21"/>
          <w:highlight w:val="none"/>
          <w:lang w:val="zh-CN"/>
        </w:rPr>
      </w:pPr>
      <w:r>
        <w:rPr>
          <w:rFonts w:hint="eastAsia" w:ascii="宋体" w:hAnsi="宋体" w:eastAsia="宋体" w:cs="宋体"/>
          <w:b/>
          <w:bCs/>
          <w:color w:val="auto"/>
          <w:kern w:val="0"/>
          <w:szCs w:val="28"/>
          <w:highlight w:val="none"/>
          <w:lang w:val="zh-CN"/>
        </w:rPr>
        <w:t xml:space="preserve">1）经济文件的符合性审查 </w:t>
      </w:r>
    </w:p>
    <w:p w14:paraId="38710CB5">
      <w:pPr>
        <w:spacing w:line="360" w:lineRule="auto"/>
        <w:ind w:left="420" w:leftChars="200" w:firstLine="420" w:firstLineChars="20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auto"/>
          <w:kern w:val="0"/>
          <w:szCs w:val="21"/>
          <w:highlight w:val="none"/>
          <w:u w:val="single"/>
          <w:lang w:val="zh-CN"/>
        </w:rPr>
        <w:t>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76615FB0">
      <w:pPr>
        <w:autoSpaceDE w:val="0"/>
        <w:autoSpaceDN w:val="0"/>
        <w:adjustRightInd w:val="0"/>
        <w:spacing w:line="360" w:lineRule="auto"/>
        <w:ind w:left="420" w:leftChars="200" w:firstLine="420" w:firstLineChars="200"/>
        <w:rPr>
          <w:rFonts w:hint="eastAsia" w:ascii="宋体" w:hAnsi="宋体" w:eastAsia="宋体" w:cs="宋体"/>
          <w:b/>
          <w:color w:val="auto"/>
          <w:szCs w:val="24"/>
          <w:highlight w:val="none"/>
          <w:u w:val="single"/>
          <w:lang w:val="zh-CN"/>
        </w:rPr>
      </w:pPr>
      <w:r>
        <w:rPr>
          <w:rFonts w:hint="eastAsia" w:ascii="宋体" w:hAnsi="宋体" w:eastAsia="宋体" w:cs="宋体"/>
          <w:color w:val="auto"/>
          <w:szCs w:val="24"/>
          <w:highlight w:val="none"/>
          <w:lang w:val="zh-CN"/>
        </w:rPr>
        <w:t>若投标人出现超低报价，</w:t>
      </w:r>
      <w:r>
        <w:rPr>
          <w:rFonts w:hint="eastAsia" w:ascii="宋体" w:hAnsi="宋体" w:eastAsia="宋体" w:cs="宋体"/>
          <w:color w:val="auto"/>
          <w:kern w:val="0"/>
          <w:szCs w:val="21"/>
          <w:highlight w:val="none"/>
        </w:rPr>
        <w:t>有可能影响服务质量和不能诚信履约的，</w:t>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1"/>
          <w:highlight w:val="none"/>
          <w:lang w:val="zh-CN"/>
        </w:rPr>
        <w:t>将要求该投标人作出书面说明并提供相关证明材料，</w:t>
      </w:r>
      <w:r>
        <w:rPr>
          <w:rFonts w:hint="eastAsia" w:ascii="宋体" w:hAnsi="宋体" w:eastAsia="宋体" w:cs="宋体"/>
          <w:color w:val="auto"/>
          <w:szCs w:val="24"/>
          <w:highlight w:val="none"/>
          <w:lang w:val="zh-CN"/>
        </w:rPr>
        <w:t>以确定投标人是否以低于企业成本价报价。</w:t>
      </w:r>
      <w:r>
        <w:rPr>
          <w:rFonts w:hint="eastAsia" w:ascii="宋体" w:hAnsi="宋体" w:eastAsia="宋体" w:cs="宋体"/>
          <w:b/>
          <w:color w:val="auto"/>
          <w:szCs w:val="24"/>
          <w:highlight w:val="none"/>
          <w:u w:val="single"/>
          <w:lang w:val="zh-CN"/>
        </w:rPr>
        <w:t>若投标人不能合理说明或不能提供相关证明材料的，评标委员会将认定其投标报价低于成本，同时否决其投标。</w:t>
      </w:r>
    </w:p>
    <w:p w14:paraId="2FE57F30">
      <w:pPr>
        <w:spacing w:line="360" w:lineRule="auto"/>
        <w:ind w:left="420" w:leftChars="200" w:firstLine="422" w:firstLineChars="200"/>
        <w:rPr>
          <w:rFonts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对是否低于企业成本价报价的事宜有争议的投标文件,评标委员会成员将以记名方式表决,根据少数服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多数的原则，获多数表决通过的投标人才有资格进入下一阶段的评审,否则将按无效投标处理。</w:t>
      </w:r>
    </w:p>
    <w:p w14:paraId="02D1AD31">
      <w:pPr>
        <w:spacing w:line="360" w:lineRule="auto"/>
        <w:ind w:left="420" w:leftChars="200" w:firstLine="420" w:firstLineChars="200"/>
        <w:rPr>
          <w:rFonts w:ascii="宋体" w:hAnsi="宋体" w:eastAsia="宋体" w:cs="宋体"/>
          <w:color w:val="auto"/>
          <w:kern w:val="0"/>
          <w:szCs w:val="21"/>
          <w:highlight w:val="none"/>
          <w:lang w:val="zh-CN"/>
        </w:rPr>
      </w:pPr>
    </w:p>
    <w:p w14:paraId="28882743">
      <w:pPr>
        <w:spacing w:line="360" w:lineRule="auto"/>
        <w:ind w:left="480" w:firstLine="211" w:firstLineChars="10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lang w:val="zh-CN"/>
        </w:rPr>
        <w:t>2</w:t>
      </w: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kern w:val="0"/>
          <w:szCs w:val="28"/>
          <w:highlight w:val="none"/>
          <w:lang w:val="zh-CN"/>
        </w:rPr>
        <w:t>价格评分</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zh-CN"/>
        </w:rPr>
        <w:t>总分</w:t>
      </w:r>
      <w:r>
        <w:rPr>
          <w:rFonts w:hint="eastAsia" w:ascii="宋体" w:hAnsi="宋体" w:eastAsia="宋体" w:cs="宋体"/>
          <w:b/>
          <w:bCs/>
          <w:color w:val="auto"/>
          <w:kern w:val="0"/>
          <w:szCs w:val="21"/>
          <w:highlight w:val="none"/>
          <w:lang w:val="en-US" w:eastAsia="zh-CN"/>
        </w:rPr>
        <w:t>40</w:t>
      </w:r>
      <w:r>
        <w:rPr>
          <w:rFonts w:hint="eastAsia" w:ascii="宋体" w:hAnsi="宋体" w:eastAsia="宋体" w:cs="宋体"/>
          <w:b/>
          <w:bCs/>
          <w:color w:val="auto"/>
          <w:kern w:val="0"/>
          <w:szCs w:val="21"/>
          <w:highlight w:val="none"/>
          <w:lang w:val="zh-CN"/>
        </w:rPr>
        <w:t>分</w:t>
      </w:r>
    </w:p>
    <w:p w14:paraId="7AB8920B">
      <w:pPr>
        <w:autoSpaceDN w:val="0"/>
        <w:adjustRightInd w:val="0"/>
        <w:snapToGrid w:val="0"/>
        <w:spacing w:line="360" w:lineRule="auto"/>
        <w:ind w:left="420" w:leftChars="100" w:hanging="210" w:hangingChars="1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A、根据有效投标人的投标报价，最低价作为基准价（Y）。投标人报价（X）等于基准价的得满分</w:t>
      </w:r>
      <w:r>
        <w:rPr>
          <w:rFonts w:hint="eastAsia" w:ascii="宋体" w:hAnsi="宋体" w:eastAsia="宋体" w:cs="宋体"/>
          <w:color w:val="auto"/>
          <w:kern w:val="0"/>
          <w:szCs w:val="21"/>
          <w:highlight w:val="none"/>
          <w:lang w:val="en-US" w:eastAsia="zh-CN"/>
        </w:rPr>
        <w:t>40</w:t>
      </w:r>
      <w:r>
        <w:rPr>
          <w:rFonts w:hint="eastAsia" w:ascii="宋体" w:hAnsi="宋体" w:eastAsia="宋体" w:cs="宋体"/>
          <w:color w:val="auto"/>
          <w:kern w:val="0"/>
          <w:szCs w:val="21"/>
          <w:highlight w:val="none"/>
        </w:rPr>
        <w:t>分，其他投标人的价格得分统一按照下列公式计算：</w:t>
      </w:r>
    </w:p>
    <w:p w14:paraId="0ADC756B">
      <w:pPr>
        <w:autoSpaceDN w:val="0"/>
        <w:adjustRightInd w:val="0"/>
        <w:snapToGrid w:val="0"/>
        <w:spacing w:line="360" w:lineRule="auto"/>
        <w:ind w:left="420" w:leftChars="100" w:hanging="210" w:hangingChars="10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 xml:space="preserve">    价格得分=(基准价／投标报价)×</w:t>
      </w:r>
      <w:r>
        <w:rPr>
          <w:rFonts w:hint="eastAsia" w:ascii="宋体" w:hAnsi="宋体" w:eastAsia="宋体" w:cs="宋体"/>
          <w:color w:val="auto"/>
          <w:kern w:val="0"/>
          <w:szCs w:val="21"/>
          <w:highlight w:val="none"/>
          <w:lang w:val="en-US" w:eastAsia="zh-CN"/>
        </w:rPr>
        <w:t>40</w:t>
      </w:r>
    </w:p>
    <w:p w14:paraId="5BC64B66">
      <w:pPr>
        <w:autoSpaceDN w:val="0"/>
        <w:adjustRightInd w:val="0"/>
        <w:snapToGrid w:val="0"/>
        <w:spacing w:line="360" w:lineRule="auto"/>
        <w:ind w:firstLine="210" w:firstLineChars="1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B、分数出现小数点，保留小数点后2位，从小数点后第3位四舍五入。</w:t>
      </w:r>
    </w:p>
    <w:p w14:paraId="0AD465D4">
      <w:pPr>
        <w:tabs>
          <w:tab w:val="left" w:pos="585"/>
        </w:tabs>
        <w:autoSpaceDE w:val="0"/>
        <w:autoSpaceDN w:val="0"/>
        <w:adjustRightInd w:val="0"/>
        <w:spacing w:line="400" w:lineRule="exact"/>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（4）综合得分</w:t>
      </w:r>
    </w:p>
    <w:p w14:paraId="3BA8A53C">
      <w:pPr>
        <w:spacing w:line="400" w:lineRule="exact"/>
        <w:ind w:firstLine="848" w:firstLineChars="404"/>
        <w:rPr>
          <w:rFonts w:ascii="宋体" w:hAnsi="宋体" w:eastAsia="宋体" w:cs="宋体"/>
          <w:color w:val="auto"/>
          <w:kern w:val="0"/>
          <w:szCs w:val="28"/>
          <w:highlight w:val="none"/>
          <w:lang w:val="zh-CN"/>
        </w:rPr>
      </w:pPr>
      <w:bookmarkStart w:id="721" w:name="_Toc31624_WPSOffice_Level2"/>
      <w:r>
        <w:rPr>
          <w:rFonts w:hint="eastAsia" w:ascii="宋体" w:hAnsi="宋体" w:eastAsia="宋体" w:cs="宋体"/>
          <w:color w:val="auto"/>
          <w:kern w:val="0"/>
          <w:szCs w:val="28"/>
          <w:highlight w:val="none"/>
          <w:lang w:val="zh-CN"/>
        </w:rPr>
        <w:t>评标总得分=F1＋F2＋……+Fn</w:t>
      </w:r>
      <w:bookmarkEnd w:id="721"/>
    </w:p>
    <w:p w14:paraId="60319C1C">
      <w:pPr>
        <w:widowControl/>
        <w:autoSpaceDE w:val="0"/>
        <w:autoSpaceDN w:val="0"/>
        <w:adjustRightInd w:val="0"/>
        <w:spacing w:line="400" w:lineRule="exact"/>
        <w:ind w:firstLine="840" w:firstLineChars="400"/>
        <w:jc w:val="left"/>
        <w:rPr>
          <w:rFonts w:ascii="宋体" w:hAnsi="宋体" w:eastAsia="宋体" w:cs="宋体"/>
          <w:color w:val="auto"/>
          <w:kern w:val="0"/>
          <w:szCs w:val="21"/>
          <w:highlight w:val="none"/>
        </w:rPr>
      </w:pPr>
      <w:bookmarkStart w:id="722" w:name="_Toc13236_WPSOffice_Level2"/>
      <w:r>
        <w:rPr>
          <w:rFonts w:hint="eastAsia" w:ascii="宋体" w:hAnsi="宋体" w:eastAsia="宋体" w:cs="宋体"/>
          <w:color w:val="auto"/>
          <w:kern w:val="0"/>
          <w:szCs w:val="21"/>
          <w:highlight w:val="none"/>
        </w:rPr>
        <w:t>F1、F2、……Fn分别为各项评分因素的得分</w:t>
      </w:r>
      <w:bookmarkEnd w:id="722"/>
      <w:r>
        <w:rPr>
          <w:rFonts w:hint="eastAsia" w:ascii="宋体" w:hAnsi="宋体" w:eastAsia="宋体" w:cs="宋体"/>
          <w:color w:val="auto"/>
          <w:kern w:val="0"/>
          <w:szCs w:val="21"/>
          <w:highlight w:val="none"/>
        </w:rPr>
        <w:t>。</w:t>
      </w:r>
    </w:p>
    <w:p w14:paraId="162499BE">
      <w:pPr>
        <w:autoSpaceDE w:val="0"/>
        <w:autoSpaceDN w:val="0"/>
        <w:adjustRightInd w:val="0"/>
        <w:spacing w:line="360" w:lineRule="auto"/>
        <w:ind w:left="564" w:leftChars="1" w:hanging="562" w:hangingChars="200"/>
        <w:rPr>
          <w:rFonts w:ascii="宋体" w:hAnsi="宋体" w:eastAsia="宋体" w:cs="宋体"/>
          <w:b/>
          <w:bCs/>
          <w:color w:val="auto"/>
          <w:sz w:val="28"/>
          <w:szCs w:val="28"/>
          <w:highlight w:val="none"/>
        </w:rPr>
      </w:pPr>
    </w:p>
    <w:p w14:paraId="77E3C734">
      <w:pPr>
        <w:autoSpaceDE w:val="0"/>
        <w:autoSpaceDN w:val="0"/>
        <w:adjustRightInd w:val="0"/>
        <w:spacing w:line="360" w:lineRule="auto"/>
        <w:jc w:val="center"/>
        <w:rPr>
          <w:rFonts w:ascii="宋体" w:hAnsi="宋体" w:eastAsia="宋体" w:cs="宋体"/>
          <w:b/>
          <w:bCs/>
          <w:color w:val="auto"/>
          <w:sz w:val="28"/>
          <w:szCs w:val="28"/>
          <w:highlight w:val="none"/>
        </w:rPr>
      </w:pPr>
      <w:bookmarkStart w:id="723" w:name="_Toc518_WPSOffice_Level1"/>
      <w:r>
        <w:rPr>
          <w:rFonts w:hint="eastAsia" w:ascii="宋体" w:hAnsi="宋体" w:eastAsia="宋体" w:cs="宋体"/>
          <w:b/>
          <w:bCs/>
          <w:color w:val="auto"/>
          <w:sz w:val="28"/>
          <w:szCs w:val="28"/>
          <w:highlight w:val="none"/>
          <w:lang w:val="zh-CN"/>
        </w:rPr>
        <w:t>五、推荐中标人</w:t>
      </w:r>
      <w:bookmarkEnd w:id="723"/>
    </w:p>
    <w:p w14:paraId="2A063395">
      <w:pPr>
        <w:autoSpaceDE w:val="0"/>
        <w:autoSpaceDN w:val="0"/>
        <w:adjustRightInd w:val="0"/>
        <w:spacing w:line="360" w:lineRule="auto"/>
        <w:ind w:left="420" w:hanging="420" w:hangingChars="200"/>
        <w:jc w:val="left"/>
        <w:rPr>
          <w:rFonts w:ascii="宋体" w:hAnsi="宋体" w:eastAsia="宋体" w:cs="Times New Roman"/>
          <w:color w:val="auto"/>
          <w:kern w:val="0"/>
          <w:szCs w:val="21"/>
          <w:highlight w:val="none"/>
        </w:rPr>
      </w:pPr>
      <w:r>
        <w:rPr>
          <w:rFonts w:ascii="宋体" w:hAnsi="宋体" w:eastAsia="宋体" w:cs="宋体"/>
          <w:color w:val="auto"/>
          <w:kern w:val="0"/>
          <w:szCs w:val="21"/>
          <w:highlight w:val="none"/>
        </w:rPr>
        <w:t>13</w:t>
      </w:r>
      <w:r>
        <w:rPr>
          <w:rFonts w:hint="eastAsia" w:ascii="宋体" w:hAnsi="宋体" w:eastAsia="宋体" w:cs="宋体"/>
          <w:color w:val="auto"/>
          <w:kern w:val="0"/>
          <w:szCs w:val="21"/>
          <w:highlight w:val="none"/>
        </w:rPr>
        <w:t>、</w:t>
      </w:r>
      <w:r>
        <w:rPr>
          <w:rFonts w:hint="eastAsia" w:ascii="宋体" w:hAnsi="宋体" w:eastAsia="宋体" w:cs="Times New Roman"/>
          <w:color w:val="auto"/>
          <w:szCs w:val="24"/>
          <w:highlight w:val="none"/>
          <w:lang w:val="zh-CN"/>
        </w:rPr>
        <w:t>评标委员会按评审后得分由高到低顺序排列</w:t>
      </w:r>
      <w:r>
        <w:rPr>
          <w:rFonts w:hint="eastAsia" w:ascii="宋体" w:hAnsi="宋体" w:eastAsia="宋体" w:cs="Times New Roman"/>
          <w:color w:val="auto"/>
          <w:kern w:val="0"/>
          <w:szCs w:val="21"/>
          <w:highlight w:val="none"/>
        </w:rPr>
        <w:t>，并向招标人推荐最后综合得分最高的前二名投标人为中标候选人（最后综合得分排名第一、第二的投标人分别为第一、第二中标候选人），招标人将确定第一中标候选人为中标人。</w:t>
      </w:r>
    </w:p>
    <w:p w14:paraId="3A081AE5">
      <w:pPr>
        <w:autoSpaceDE w:val="0"/>
        <w:autoSpaceDN w:val="0"/>
        <w:adjustRightInd w:val="0"/>
        <w:spacing w:line="360" w:lineRule="auto"/>
        <w:ind w:left="420" w:leftChars="200" w:firstLine="420" w:firstLineChars="200"/>
        <w:jc w:val="left"/>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1"/>
          <w:highlight w:val="none"/>
        </w:rPr>
        <w:t>如果有两个或以上的投标人的最后综合得分相同，则在最后综合得分相同的投标人中按投标报价</w:t>
      </w:r>
      <w:r>
        <w:rPr>
          <w:rFonts w:hint="eastAsia" w:ascii="宋体" w:hAnsi="宋体" w:eastAsia="宋体" w:cs="Times New Roman"/>
          <w:color w:val="auto"/>
          <w:kern w:val="0"/>
          <w:szCs w:val="21"/>
          <w:highlight w:val="none"/>
          <w:lang w:val="zh-CN"/>
        </w:rPr>
        <w:t>由低到高顺序排出次序，报价低的排前，报价高的排后。</w:t>
      </w:r>
      <w:r>
        <w:rPr>
          <w:rFonts w:hint="eastAsia" w:ascii="宋体" w:hAnsi="宋体" w:eastAsia="宋体" w:cs="Times New Roman"/>
          <w:color w:val="auto"/>
          <w:kern w:val="0"/>
          <w:szCs w:val="21"/>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32A97C6E">
      <w:pPr>
        <w:widowControl/>
        <w:spacing w:line="360" w:lineRule="auto"/>
        <w:jc w:val="left"/>
        <w:rPr>
          <w:rFonts w:ascii="宋体" w:hAnsi="宋体" w:eastAsia="宋体" w:cs="宋体"/>
          <w:color w:val="auto"/>
          <w:kern w:val="0"/>
          <w:szCs w:val="21"/>
          <w:highlight w:val="none"/>
        </w:rPr>
      </w:pPr>
    </w:p>
    <w:p w14:paraId="50191ED4">
      <w:pPr>
        <w:autoSpaceDE w:val="0"/>
        <w:autoSpaceDN w:val="0"/>
        <w:adjustRightInd w:val="0"/>
        <w:spacing w:line="360" w:lineRule="auto"/>
        <w:ind w:left="185" w:leftChars="88" w:firstLine="3443" w:firstLineChars="1225"/>
        <w:rPr>
          <w:rFonts w:ascii="宋体" w:hAnsi="宋体" w:eastAsia="宋体" w:cs="宋体"/>
          <w:b/>
          <w:bCs/>
          <w:color w:val="auto"/>
          <w:sz w:val="28"/>
          <w:szCs w:val="28"/>
          <w:highlight w:val="none"/>
          <w:lang w:val="zh-CN"/>
        </w:rPr>
      </w:pPr>
      <w:bookmarkStart w:id="724" w:name="_Toc22724_WPSOffice_Level1"/>
      <w:r>
        <w:rPr>
          <w:rFonts w:hint="eastAsia" w:ascii="宋体" w:hAnsi="宋体" w:eastAsia="宋体" w:cs="宋体"/>
          <w:b/>
          <w:bCs/>
          <w:color w:val="auto"/>
          <w:sz w:val="28"/>
          <w:szCs w:val="28"/>
          <w:highlight w:val="none"/>
          <w:lang w:val="zh-CN"/>
        </w:rPr>
        <w:t>六、编写评标报告</w:t>
      </w:r>
      <w:bookmarkEnd w:id="724"/>
    </w:p>
    <w:p w14:paraId="40D67C82">
      <w:pPr>
        <w:autoSpaceDE w:val="0"/>
        <w:autoSpaceDN w:val="0"/>
        <w:adjustRightInd w:val="0"/>
        <w:spacing w:line="360" w:lineRule="auto"/>
        <w:ind w:left="420" w:hanging="420" w:hangingChars="200"/>
        <w:jc w:val="left"/>
        <w:rPr>
          <w:rFonts w:ascii="宋体" w:hAnsi="宋体" w:eastAsia="宋体" w:cs="宋体"/>
          <w:b/>
          <w:bCs/>
          <w:color w:val="auto"/>
          <w:szCs w:val="32"/>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4</w:t>
      </w:r>
      <w:r>
        <w:rPr>
          <w:rFonts w:hint="eastAsia" w:ascii="宋体" w:hAnsi="宋体" w:eastAsia="宋体" w:cs="宋体"/>
          <w:color w:val="auto"/>
          <w:szCs w:val="24"/>
          <w:highlight w:val="none"/>
          <w:lang w:val="zh-CN"/>
        </w:rPr>
        <w:t>、评标委员会根据评审结果撰写评标报告。评标报告是评标委员会根据全体评标委员会成员签字的原始评审记录和评审结果编写的报告，其主要内容包括：</w:t>
      </w:r>
    </w:p>
    <w:p w14:paraId="02BB0AD0">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（1）开标邀请时间、开标日期和地点；</w:t>
      </w:r>
    </w:p>
    <w:p w14:paraId="027B564E">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（2）投标人名单和评标委员会成员名单；</w:t>
      </w:r>
    </w:p>
    <w:p w14:paraId="184E2998">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（3）开标评审方法和标准；</w:t>
      </w:r>
    </w:p>
    <w:p w14:paraId="0DCF8F9D">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（4）开标评审记录和评审情况及说明，包括投标无效投标人名单及原因；</w:t>
      </w:r>
    </w:p>
    <w:p w14:paraId="14B882D7">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（5）评审结果和中标候选投标人排序表；</w:t>
      </w:r>
    </w:p>
    <w:p w14:paraId="55B8939F">
      <w:pPr>
        <w:autoSpaceDE w:val="0"/>
        <w:autoSpaceDN w:val="0"/>
        <w:adjustRightInd w:val="0"/>
        <w:spacing w:line="360" w:lineRule="auto"/>
        <w:jc w:val="left"/>
        <w:rPr>
          <w:rFonts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（6）评标委员会的推荐</w:t>
      </w:r>
      <w:r>
        <w:rPr>
          <w:rFonts w:hint="eastAsia" w:ascii="宋体" w:hAnsi="宋体" w:eastAsia="宋体" w:cs="宋体"/>
          <w:color w:val="auto"/>
          <w:szCs w:val="24"/>
          <w:highlight w:val="none"/>
          <w:lang w:val="zh-CN"/>
        </w:rPr>
        <w:t>建议。</w:t>
      </w:r>
    </w:p>
    <w:p w14:paraId="4F30730C">
      <w:pPr>
        <w:autoSpaceDE w:val="0"/>
        <w:autoSpaceDN w:val="0"/>
        <w:adjustRightInd w:val="0"/>
        <w:spacing w:line="360" w:lineRule="auto"/>
        <w:jc w:val="center"/>
        <w:rPr>
          <w:rFonts w:ascii="宋体" w:hAnsi="宋体" w:eastAsia="宋体" w:cs="宋体"/>
          <w:b/>
          <w:bCs/>
          <w:color w:val="auto"/>
          <w:sz w:val="28"/>
          <w:szCs w:val="28"/>
          <w:highlight w:val="none"/>
          <w:lang w:val="zh-CN"/>
        </w:rPr>
      </w:pPr>
    </w:p>
    <w:p w14:paraId="0D499EDE">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725" w:name="_Toc23773_WPSOffice_Level1"/>
      <w:r>
        <w:rPr>
          <w:rFonts w:hint="eastAsia" w:ascii="宋体" w:hAnsi="宋体" w:eastAsia="宋体" w:cs="宋体"/>
          <w:b/>
          <w:bCs/>
          <w:color w:val="auto"/>
          <w:sz w:val="28"/>
          <w:szCs w:val="28"/>
          <w:highlight w:val="none"/>
          <w:lang w:val="zh-CN"/>
        </w:rPr>
        <w:t>七、注意事项</w:t>
      </w:r>
      <w:bookmarkEnd w:id="725"/>
    </w:p>
    <w:p w14:paraId="27A83D35">
      <w:pPr>
        <w:autoSpaceDE w:val="0"/>
        <w:autoSpaceDN w:val="0"/>
        <w:adjustRightInd w:val="0"/>
        <w:spacing w:line="360" w:lineRule="auto"/>
        <w:ind w:left="420" w:hanging="420" w:hanging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5</w:t>
      </w:r>
      <w:r>
        <w:rPr>
          <w:rFonts w:hint="eastAsia" w:ascii="宋体" w:hAnsi="宋体" w:eastAsia="宋体" w:cs="宋体"/>
          <w:color w:val="auto"/>
          <w:szCs w:val="24"/>
          <w:highlight w:val="none"/>
          <w:lang w:val="zh-CN"/>
        </w:rPr>
        <w:t>、为确保评审工作的顺利进行，防止因泄密或其它意外而造成的不良后果及影响，凡参加评审工作的人员都必须认真执行本规定：</w:t>
      </w:r>
    </w:p>
    <w:p w14:paraId="7B5E19E2">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（1）在评审工作期间，所有分发的投标文件、资料等仅限于在评审场所中使用，不得带往其它地方，所有的招标文件、投标文件、资料等一律编号登记；</w:t>
      </w:r>
    </w:p>
    <w:p w14:paraId="4ED051C8">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（2）评审人员及工作人员不得在公共场合谈论有关评审内容；</w:t>
      </w:r>
    </w:p>
    <w:p w14:paraId="19032D1F">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0388E21E">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lang w:val="en-US" w:eastAsia="zh-CN"/>
        </w:rPr>
        <w:t>如有需要举行</w:t>
      </w:r>
      <w:r>
        <w:rPr>
          <w:rFonts w:hint="eastAsia" w:ascii="宋体" w:hAnsi="宋体" w:eastAsia="宋体" w:cs="宋体"/>
          <w:color w:val="auto"/>
          <w:szCs w:val="24"/>
          <w:highlight w:val="none"/>
          <w:lang w:val="zh-CN"/>
        </w:rPr>
        <w:t>澄清会</w:t>
      </w:r>
      <w:r>
        <w:rPr>
          <w:rFonts w:hint="eastAsia" w:ascii="宋体" w:hAnsi="宋体" w:eastAsia="宋体" w:cs="宋体"/>
          <w:color w:val="auto"/>
          <w:szCs w:val="24"/>
          <w:highlight w:val="none"/>
          <w:lang w:val="en-US" w:eastAsia="zh-CN"/>
        </w:rPr>
        <w:t>，</w:t>
      </w:r>
      <w:r>
        <w:rPr>
          <w:rFonts w:hint="eastAsia" w:ascii="宋体" w:hAnsi="宋体" w:eastAsia="宋体" w:cs="宋体"/>
          <w:color w:val="auto"/>
          <w:szCs w:val="24"/>
          <w:highlight w:val="none"/>
          <w:lang w:val="zh-CN"/>
        </w:rPr>
        <w:t>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7C915318">
      <w:pPr>
        <w:widowControl/>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（5）任何评审人员和工作人员不得对外公布评审的一切内容。</w:t>
      </w:r>
      <w:bookmarkEnd w:id="682"/>
      <w:bookmarkEnd w:id="700"/>
      <w:bookmarkEnd w:id="701"/>
      <w:bookmarkEnd w:id="702"/>
    </w:p>
    <w:sectPr>
      <w:pgSz w:w="12240" w:h="15840"/>
      <w:pgMar w:top="1191" w:right="1043" w:bottom="1191" w:left="1043" w:header="720" w:footer="720" w:gutter="0"/>
      <w:pgBorders>
        <w:top w:val="none" w:sz="0" w:space="0"/>
        <w:left w:val="none" w:sz="0" w:space="0"/>
        <w:bottom w:val="none" w:sz="0" w:space="0"/>
        <w:right w:val="none" w:sz="0" w:space="0"/>
      </w:pgBorders>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8C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997C8">
    <w:pPr>
      <w:pStyle w:val="25"/>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21</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30</w:t>
    </w:r>
    <w:r>
      <w:rPr>
        <w:bCs/>
        <w:sz w:val="24"/>
        <w:szCs w:val="24"/>
      </w:rPr>
      <w:fldChar w:fldCharType="end"/>
    </w:r>
    <w:r>
      <w:rPr>
        <w:b/>
        <w:bCs/>
        <w:sz w:val="24"/>
        <w:szCs w:val="24"/>
      </w:rPr>
      <w:t xml:space="preserve"> </w:t>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EE9EE">
    <w:pPr>
      <w:pStyle w:val="25"/>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8B868">
    <w:pPr>
      <w:pStyle w:val="25"/>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E205E">
    <w:pPr>
      <w:pStyle w:val="25"/>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39AEF">
    <w:pPr>
      <w:pStyle w:val="25"/>
      <w:jc w:val="center"/>
    </w:pPr>
    <w:r>
      <w:rPr>
        <w:rFonts w:hint="eastAsia"/>
      </w:rPr>
      <w:t>第</w:t>
    </w:r>
    <w:r>
      <w:rPr>
        <w:bCs/>
      </w:rPr>
      <w:fldChar w:fldCharType="begin"/>
    </w:r>
    <w:r>
      <w:rPr>
        <w:bCs/>
      </w:rPr>
      <w:instrText xml:space="preserve">PAGE</w:instrText>
    </w:r>
    <w:r>
      <w:rPr>
        <w:bCs/>
      </w:rPr>
      <w:fldChar w:fldCharType="separate"/>
    </w:r>
    <w:r>
      <w:rPr>
        <w:bCs/>
      </w:rPr>
      <w:t>40</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40</w:t>
    </w:r>
    <w:r>
      <w:rPr>
        <w:bCs/>
      </w:rPr>
      <w:fldChar w:fldCharType="end"/>
    </w:r>
    <w:r>
      <w:rPr>
        <w:rFonts w:hint="eastAsia"/>
        <w:bCs/>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D1B16">
    <w:pPr>
      <w:pStyle w:val="25"/>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D1ED8">
    <w:pPr>
      <w:pStyle w:val="25"/>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66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68</w:t>
    </w:r>
    <w:r>
      <w:rPr>
        <w:bCs/>
        <w:sz w:val="24"/>
        <w:szCs w:val="24"/>
      </w:rPr>
      <w:fldChar w:fldCharType="end"/>
    </w:r>
    <w:r>
      <w:rPr>
        <w:b/>
        <w:bCs/>
        <w:sz w:val="24"/>
        <w:szCs w:val="24"/>
      </w:rPr>
      <w:t xml:space="preserve"> </w:t>
    </w:r>
    <w:r>
      <w:rPr>
        <w:rFonts w:hint="eastAsia"/>
      </w:rPr>
      <w:t>页</w:t>
    </w:r>
  </w:p>
  <w:p w14:paraId="2914F6CE">
    <w:pPr>
      <w:pStyle w:val="2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6B279E"/>
    <w:multiLevelType w:val="singleLevel"/>
    <w:tmpl w:val="006B279E"/>
    <w:lvl w:ilvl="0" w:tentative="0">
      <w:start w:val="4"/>
      <w:numFmt w:val="decimal"/>
      <w:suff w:val="nothing"/>
      <w:lvlText w:val="%1、"/>
      <w:lvlJc w:val="left"/>
    </w:lvl>
  </w:abstractNum>
  <w:abstractNum w:abstractNumId="1">
    <w:nsid w:val="051D9316"/>
    <w:multiLevelType w:val="singleLevel"/>
    <w:tmpl w:val="051D9316"/>
    <w:lvl w:ilvl="0" w:tentative="0">
      <w:start w:val="4"/>
      <w:numFmt w:val="chineseCounting"/>
      <w:suff w:val="nothing"/>
      <w:lvlText w:val="（%1）"/>
      <w:lvlJc w:val="left"/>
      <w:rPr>
        <w:rFonts w:hint="eastAsia"/>
      </w:rPr>
    </w:lvl>
  </w:abstractNum>
  <w:abstractNum w:abstractNumId="2">
    <w:nsid w:val="1986FB5D"/>
    <w:multiLevelType w:val="singleLevel"/>
    <w:tmpl w:val="1986FB5D"/>
    <w:lvl w:ilvl="0" w:tentative="0">
      <w:start w:val="2"/>
      <w:numFmt w:val="chineseCounting"/>
      <w:suff w:val="nothing"/>
      <w:lvlText w:val="%1、"/>
      <w:lvlJc w:val="left"/>
      <w:rPr>
        <w:rFonts w:hint="eastAsia"/>
      </w:rPr>
    </w:lvl>
  </w:abstractNum>
  <w:abstractNum w:abstractNumId="3">
    <w:nsid w:val="2E6EED75"/>
    <w:multiLevelType w:val="multilevel"/>
    <w:tmpl w:val="2E6EED75"/>
    <w:lvl w:ilvl="0" w:tentative="0">
      <w:start w:val="1"/>
      <w:numFmt w:val="decimal"/>
      <w:suff w:val="nothing"/>
      <w:lvlText w:val="（%1）"/>
      <w:lvlJc w:val="left"/>
      <w:pPr>
        <w:ind w:left="0" w:firstLine="0"/>
      </w:pPr>
      <w:rPr>
        <w:rFonts w:hint="default" w:ascii="宋体" w:hAnsi="宋体" w:eastAsia="宋体" w:cs="宋体"/>
        <w:sz w:val="21"/>
        <w:szCs w:val="21"/>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5">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2"/>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yZWI5YjRiYzU5ZTE3ZDcxMmVkNTNhNmMzMjNkZjMifQ=="/>
  </w:docVars>
  <w:rsids>
    <w:rsidRoot w:val="001E63B6"/>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9682B"/>
    <w:rsid w:val="001A1FCB"/>
    <w:rsid w:val="001A669E"/>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5A1B"/>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5968"/>
    <w:rsid w:val="00747A3E"/>
    <w:rsid w:val="007730C9"/>
    <w:rsid w:val="00775150"/>
    <w:rsid w:val="00776B48"/>
    <w:rsid w:val="0078099D"/>
    <w:rsid w:val="00787DE8"/>
    <w:rsid w:val="007942D8"/>
    <w:rsid w:val="00794983"/>
    <w:rsid w:val="00796ED7"/>
    <w:rsid w:val="007A7740"/>
    <w:rsid w:val="007B4F1D"/>
    <w:rsid w:val="007C002A"/>
    <w:rsid w:val="007C024B"/>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0024"/>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2FDB"/>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22F48C0"/>
    <w:rsid w:val="024C2B81"/>
    <w:rsid w:val="02EB239A"/>
    <w:rsid w:val="02FE5AC7"/>
    <w:rsid w:val="0361125E"/>
    <w:rsid w:val="045A2733"/>
    <w:rsid w:val="047D61C3"/>
    <w:rsid w:val="050B6F52"/>
    <w:rsid w:val="052F2A11"/>
    <w:rsid w:val="054B67E4"/>
    <w:rsid w:val="058F7720"/>
    <w:rsid w:val="05C50C80"/>
    <w:rsid w:val="063C567C"/>
    <w:rsid w:val="06447858"/>
    <w:rsid w:val="064E6EC7"/>
    <w:rsid w:val="06A75D00"/>
    <w:rsid w:val="06B949C8"/>
    <w:rsid w:val="07504EC1"/>
    <w:rsid w:val="07A022D1"/>
    <w:rsid w:val="07BB2321"/>
    <w:rsid w:val="08EC5ED4"/>
    <w:rsid w:val="090E7F21"/>
    <w:rsid w:val="0992356F"/>
    <w:rsid w:val="09DC47EA"/>
    <w:rsid w:val="0AAB48B1"/>
    <w:rsid w:val="0B6C781B"/>
    <w:rsid w:val="0BCD6AE0"/>
    <w:rsid w:val="0C787F0C"/>
    <w:rsid w:val="0CC04ECC"/>
    <w:rsid w:val="0CF103CF"/>
    <w:rsid w:val="0D2546FA"/>
    <w:rsid w:val="0D5D20E6"/>
    <w:rsid w:val="0E1E493E"/>
    <w:rsid w:val="0F0D726A"/>
    <w:rsid w:val="0F241091"/>
    <w:rsid w:val="0F412ECA"/>
    <w:rsid w:val="0FBF2BE4"/>
    <w:rsid w:val="120F2547"/>
    <w:rsid w:val="121627E8"/>
    <w:rsid w:val="123C49C0"/>
    <w:rsid w:val="127777A6"/>
    <w:rsid w:val="12A0070B"/>
    <w:rsid w:val="130F4A87"/>
    <w:rsid w:val="136E0BA9"/>
    <w:rsid w:val="13E01C4E"/>
    <w:rsid w:val="13F015BE"/>
    <w:rsid w:val="14667AD2"/>
    <w:rsid w:val="16224D17"/>
    <w:rsid w:val="162930AC"/>
    <w:rsid w:val="16573B76"/>
    <w:rsid w:val="16C60CFC"/>
    <w:rsid w:val="173B4843"/>
    <w:rsid w:val="17CF1E32"/>
    <w:rsid w:val="181E5F9F"/>
    <w:rsid w:val="18525904"/>
    <w:rsid w:val="187632C1"/>
    <w:rsid w:val="18B273BB"/>
    <w:rsid w:val="19173230"/>
    <w:rsid w:val="1A5D3A40"/>
    <w:rsid w:val="1A93020C"/>
    <w:rsid w:val="1AA44EB0"/>
    <w:rsid w:val="1B0940FF"/>
    <w:rsid w:val="1B135EF6"/>
    <w:rsid w:val="1B7E7DF7"/>
    <w:rsid w:val="1C0A00EE"/>
    <w:rsid w:val="1C230BEF"/>
    <w:rsid w:val="1C3246ED"/>
    <w:rsid w:val="1C365FDC"/>
    <w:rsid w:val="1D7B53FE"/>
    <w:rsid w:val="1E2471AC"/>
    <w:rsid w:val="1EAA2CB1"/>
    <w:rsid w:val="1EE4006C"/>
    <w:rsid w:val="20167F3D"/>
    <w:rsid w:val="207A1985"/>
    <w:rsid w:val="20C43FC5"/>
    <w:rsid w:val="214B25BC"/>
    <w:rsid w:val="21A82ABD"/>
    <w:rsid w:val="220F4EBC"/>
    <w:rsid w:val="224B1156"/>
    <w:rsid w:val="226C09A9"/>
    <w:rsid w:val="23CD191B"/>
    <w:rsid w:val="24F45147"/>
    <w:rsid w:val="24F71DCD"/>
    <w:rsid w:val="252235A1"/>
    <w:rsid w:val="25320D3C"/>
    <w:rsid w:val="262550F0"/>
    <w:rsid w:val="26A55A46"/>
    <w:rsid w:val="271B20BE"/>
    <w:rsid w:val="27BD5803"/>
    <w:rsid w:val="27CA405B"/>
    <w:rsid w:val="284565EE"/>
    <w:rsid w:val="286E02B3"/>
    <w:rsid w:val="28BC5ABB"/>
    <w:rsid w:val="28CD7B64"/>
    <w:rsid w:val="28DA73F5"/>
    <w:rsid w:val="298C43E9"/>
    <w:rsid w:val="2A7118A4"/>
    <w:rsid w:val="2AD065E7"/>
    <w:rsid w:val="2AEF6F76"/>
    <w:rsid w:val="2AF43B8C"/>
    <w:rsid w:val="2B522994"/>
    <w:rsid w:val="2B59040F"/>
    <w:rsid w:val="2BB43BF6"/>
    <w:rsid w:val="2BE63BE8"/>
    <w:rsid w:val="2BFF3010"/>
    <w:rsid w:val="2C334D1F"/>
    <w:rsid w:val="2C85114F"/>
    <w:rsid w:val="2CA927FA"/>
    <w:rsid w:val="2CB7740E"/>
    <w:rsid w:val="2CBA524C"/>
    <w:rsid w:val="2CC17851"/>
    <w:rsid w:val="2CF577ED"/>
    <w:rsid w:val="2CFC2BFE"/>
    <w:rsid w:val="2DB11966"/>
    <w:rsid w:val="2E090C05"/>
    <w:rsid w:val="2E9372BE"/>
    <w:rsid w:val="2F312A66"/>
    <w:rsid w:val="2F3445FD"/>
    <w:rsid w:val="2F6D5030"/>
    <w:rsid w:val="2FC811E9"/>
    <w:rsid w:val="305A54BE"/>
    <w:rsid w:val="30BD39F7"/>
    <w:rsid w:val="314D028A"/>
    <w:rsid w:val="31D43E75"/>
    <w:rsid w:val="32285F6F"/>
    <w:rsid w:val="32C0264B"/>
    <w:rsid w:val="335C4122"/>
    <w:rsid w:val="33756588"/>
    <w:rsid w:val="33CD3272"/>
    <w:rsid w:val="33DC2C79"/>
    <w:rsid w:val="345008E4"/>
    <w:rsid w:val="34515C51"/>
    <w:rsid w:val="346A365D"/>
    <w:rsid w:val="34E70363"/>
    <w:rsid w:val="351F745C"/>
    <w:rsid w:val="355530AA"/>
    <w:rsid w:val="364631D7"/>
    <w:rsid w:val="368928C2"/>
    <w:rsid w:val="36D948CB"/>
    <w:rsid w:val="37650758"/>
    <w:rsid w:val="377620A8"/>
    <w:rsid w:val="3797278D"/>
    <w:rsid w:val="37C036A0"/>
    <w:rsid w:val="38CE6B1F"/>
    <w:rsid w:val="38E70932"/>
    <w:rsid w:val="391B682D"/>
    <w:rsid w:val="397A6507"/>
    <w:rsid w:val="3998517D"/>
    <w:rsid w:val="39A64612"/>
    <w:rsid w:val="39A93E39"/>
    <w:rsid w:val="39B06DED"/>
    <w:rsid w:val="39D25478"/>
    <w:rsid w:val="39DB12F3"/>
    <w:rsid w:val="3A211C22"/>
    <w:rsid w:val="3A7E7074"/>
    <w:rsid w:val="3AD37F25"/>
    <w:rsid w:val="3B070BFD"/>
    <w:rsid w:val="3B1F29B6"/>
    <w:rsid w:val="3B8E088C"/>
    <w:rsid w:val="3B9971A7"/>
    <w:rsid w:val="3B9F5AAA"/>
    <w:rsid w:val="3BBA232E"/>
    <w:rsid w:val="3BC94759"/>
    <w:rsid w:val="3C0A6E73"/>
    <w:rsid w:val="3C1F3773"/>
    <w:rsid w:val="3CC91A28"/>
    <w:rsid w:val="3D08531B"/>
    <w:rsid w:val="3D266911"/>
    <w:rsid w:val="3E02648C"/>
    <w:rsid w:val="3EA13963"/>
    <w:rsid w:val="3EFD0EAF"/>
    <w:rsid w:val="3F5B255F"/>
    <w:rsid w:val="3FA27361"/>
    <w:rsid w:val="3FC75019"/>
    <w:rsid w:val="406C5476"/>
    <w:rsid w:val="410272B3"/>
    <w:rsid w:val="41404C99"/>
    <w:rsid w:val="41717DFA"/>
    <w:rsid w:val="41AD6770"/>
    <w:rsid w:val="41BF2B10"/>
    <w:rsid w:val="41E57E9B"/>
    <w:rsid w:val="41F912EE"/>
    <w:rsid w:val="41FD2F74"/>
    <w:rsid w:val="425828A0"/>
    <w:rsid w:val="42BB34C9"/>
    <w:rsid w:val="430B1288"/>
    <w:rsid w:val="43741014"/>
    <w:rsid w:val="43B50E83"/>
    <w:rsid w:val="43F959BD"/>
    <w:rsid w:val="443959F3"/>
    <w:rsid w:val="447A25D3"/>
    <w:rsid w:val="44823C05"/>
    <w:rsid w:val="44A02DC8"/>
    <w:rsid w:val="45435142"/>
    <w:rsid w:val="45F20916"/>
    <w:rsid w:val="462C18BF"/>
    <w:rsid w:val="46B76957"/>
    <w:rsid w:val="46E777F2"/>
    <w:rsid w:val="479245F9"/>
    <w:rsid w:val="4828061F"/>
    <w:rsid w:val="48931F3C"/>
    <w:rsid w:val="48BA3C71"/>
    <w:rsid w:val="49F47221"/>
    <w:rsid w:val="4AB368C6"/>
    <w:rsid w:val="4BD56D10"/>
    <w:rsid w:val="4C567E51"/>
    <w:rsid w:val="4D4A286A"/>
    <w:rsid w:val="4D714816"/>
    <w:rsid w:val="4D861327"/>
    <w:rsid w:val="4D9329DF"/>
    <w:rsid w:val="4DF0694A"/>
    <w:rsid w:val="4E0538DC"/>
    <w:rsid w:val="4E0B3DEF"/>
    <w:rsid w:val="4E485577"/>
    <w:rsid w:val="4E7B3B9E"/>
    <w:rsid w:val="4EC01BE8"/>
    <w:rsid w:val="4F0A4599"/>
    <w:rsid w:val="4F343D4D"/>
    <w:rsid w:val="4F38383D"/>
    <w:rsid w:val="4F7161F5"/>
    <w:rsid w:val="4FCD1AFA"/>
    <w:rsid w:val="4FE65048"/>
    <w:rsid w:val="50E83041"/>
    <w:rsid w:val="51447162"/>
    <w:rsid w:val="51892F55"/>
    <w:rsid w:val="51B25ED6"/>
    <w:rsid w:val="52AE06E9"/>
    <w:rsid w:val="52DF1F0E"/>
    <w:rsid w:val="52F80915"/>
    <w:rsid w:val="533A6EE9"/>
    <w:rsid w:val="535F6D1A"/>
    <w:rsid w:val="53A40CC6"/>
    <w:rsid w:val="544F4775"/>
    <w:rsid w:val="54740CD6"/>
    <w:rsid w:val="54C47921"/>
    <w:rsid w:val="54D86537"/>
    <w:rsid w:val="560B79BC"/>
    <w:rsid w:val="564B4BA0"/>
    <w:rsid w:val="566E01AE"/>
    <w:rsid w:val="568802DB"/>
    <w:rsid w:val="56B37004"/>
    <w:rsid w:val="57563B36"/>
    <w:rsid w:val="57893485"/>
    <w:rsid w:val="57A61D0A"/>
    <w:rsid w:val="57B31BE0"/>
    <w:rsid w:val="581A61D6"/>
    <w:rsid w:val="59285338"/>
    <w:rsid w:val="59633BAD"/>
    <w:rsid w:val="59F40CA9"/>
    <w:rsid w:val="5A056A12"/>
    <w:rsid w:val="5A1522A3"/>
    <w:rsid w:val="5A526276"/>
    <w:rsid w:val="5AE10A44"/>
    <w:rsid w:val="5B0E7E27"/>
    <w:rsid w:val="5BE12FA3"/>
    <w:rsid w:val="5CCF11D3"/>
    <w:rsid w:val="5CD37EB2"/>
    <w:rsid w:val="5D0631CD"/>
    <w:rsid w:val="5D4564D9"/>
    <w:rsid w:val="5D8866EC"/>
    <w:rsid w:val="5DAE4FBE"/>
    <w:rsid w:val="5E203E1A"/>
    <w:rsid w:val="5E702AD4"/>
    <w:rsid w:val="5EA662C4"/>
    <w:rsid w:val="5EB443B6"/>
    <w:rsid w:val="5EBF421E"/>
    <w:rsid w:val="5F431A08"/>
    <w:rsid w:val="5F5856DF"/>
    <w:rsid w:val="5FA8056B"/>
    <w:rsid w:val="603F287B"/>
    <w:rsid w:val="605E09C1"/>
    <w:rsid w:val="60A305BA"/>
    <w:rsid w:val="60AF08C6"/>
    <w:rsid w:val="615109B8"/>
    <w:rsid w:val="620E0D6B"/>
    <w:rsid w:val="62B13874"/>
    <w:rsid w:val="62FF74A9"/>
    <w:rsid w:val="63672753"/>
    <w:rsid w:val="63BF2FDE"/>
    <w:rsid w:val="645779AB"/>
    <w:rsid w:val="655B51EA"/>
    <w:rsid w:val="656C3DE9"/>
    <w:rsid w:val="65C14135"/>
    <w:rsid w:val="65E62E7A"/>
    <w:rsid w:val="66CF4630"/>
    <w:rsid w:val="66DC0AFB"/>
    <w:rsid w:val="674212A6"/>
    <w:rsid w:val="67BB5990"/>
    <w:rsid w:val="67DC4571"/>
    <w:rsid w:val="67EC2FBF"/>
    <w:rsid w:val="6809591F"/>
    <w:rsid w:val="684A51D5"/>
    <w:rsid w:val="685220FD"/>
    <w:rsid w:val="691B7051"/>
    <w:rsid w:val="69272F17"/>
    <w:rsid w:val="69733998"/>
    <w:rsid w:val="69EE3C11"/>
    <w:rsid w:val="6A6B466F"/>
    <w:rsid w:val="6AAD178D"/>
    <w:rsid w:val="6AE606B8"/>
    <w:rsid w:val="6BC73B27"/>
    <w:rsid w:val="6CC649E7"/>
    <w:rsid w:val="6CD17DE6"/>
    <w:rsid w:val="6CF35EC2"/>
    <w:rsid w:val="6D487E19"/>
    <w:rsid w:val="6D644430"/>
    <w:rsid w:val="6DB067E7"/>
    <w:rsid w:val="6E407BC1"/>
    <w:rsid w:val="6E5A13CE"/>
    <w:rsid w:val="6E641B01"/>
    <w:rsid w:val="6E97345B"/>
    <w:rsid w:val="6EBF78B2"/>
    <w:rsid w:val="6F5F71DE"/>
    <w:rsid w:val="6F6F261D"/>
    <w:rsid w:val="6F7716FF"/>
    <w:rsid w:val="6F8275FE"/>
    <w:rsid w:val="71002133"/>
    <w:rsid w:val="71520337"/>
    <w:rsid w:val="71906F79"/>
    <w:rsid w:val="71C3036B"/>
    <w:rsid w:val="71F17B50"/>
    <w:rsid w:val="72017C43"/>
    <w:rsid w:val="72A03F09"/>
    <w:rsid w:val="72D24F5F"/>
    <w:rsid w:val="731215C2"/>
    <w:rsid w:val="737A3B75"/>
    <w:rsid w:val="743D7CF2"/>
    <w:rsid w:val="74B950E0"/>
    <w:rsid w:val="75123B8B"/>
    <w:rsid w:val="75D27C98"/>
    <w:rsid w:val="763E70DC"/>
    <w:rsid w:val="76495B2D"/>
    <w:rsid w:val="76CA6BC2"/>
    <w:rsid w:val="77521091"/>
    <w:rsid w:val="775841CD"/>
    <w:rsid w:val="783C589D"/>
    <w:rsid w:val="783E4BD2"/>
    <w:rsid w:val="79517126"/>
    <w:rsid w:val="79B73D64"/>
    <w:rsid w:val="79F11E86"/>
    <w:rsid w:val="7A01613C"/>
    <w:rsid w:val="7A782B78"/>
    <w:rsid w:val="7A7F11FB"/>
    <w:rsid w:val="7AB937DC"/>
    <w:rsid w:val="7ABB1DEA"/>
    <w:rsid w:val="7B266FF1"/>
    <w:rsid w:val="7C0E12FE"/>
    <w:rsid w:val="7D6457E7"/>
    <w:rsid w:val="7D793157"/>
    <w:rsid w:val="7E9F0F29"/>
    <w:rsid w:val="7EB42631"/>
    <w:rsid w:val="7EFC5D86"/>
    <w:rsid w:val="7F491B19"/>
    <w:rsid w:val="7FAF19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48"/>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4">
    <w:name w:val="heading 2"/>
    <w:basedOn w:val="1"/>
    <w:next w:val="1"/>
    <w:link w:val="46"/>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5">
    <w:name w:val="heading 3"/>
    <w:basedOn w:val="1"/>
    <w:next w:val="1"/>
    <w:link w:val="142"/>
    <w:autoRedefine/>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6">
    <w:name w:val="heading 4"/>
    <w:basedOn w:val="1"/>
    <w:next w:val="1"/>
    <w:link w:val="48"/>
    <w:autoRedefine/>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7">
    <w:name w:val="heading 5"/>
    <w:basedOn w:val="1"/>
    <w:next w:val="1"/>
    <w:link w:val="130"/>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8">
    <w:name w:val="heading 6"/>
    <w:basedOn w:val="1"/>
    <w:next w:val="9"/>
    <w:link w:val="140"/>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10">
    <w:name w:val="heading 7"/>
    <w:basedOn w:val="1"/>
    <w:next w:val="9"/>
    <w:link w:val="51"/>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1">
    <w:name w:val="heading 8"/>
    <w:basedOn w:val="1"/>
    <w:next w:val="9"/>
    <w:link w:val="52"/>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2">
    <w:name w:val="heading 9"/>
    <w:basedOn w:val="1"/>
    <w:next w:val="9"/>
    <w:link w:val="53"/>
    <w:autoRedefine/>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38">
    <w:name w:val="Default Paragraph Font"/>
    <w:autoRedefine/>
    <w:semiHidden/>
    <w:unhideWhenUsed/>
    <w:qFormat/>
    <w:uiPriority w:val="1"/>
  </w:style>
  <w:style w:type="table" w:default="1" w:styleId="36">
    <w:name w:val="Normal Table"/>
    <w:autoRedefin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customStyle="1" w:styleId="9">
    <w:name w:val="模板正文"/>
    <w:basedOn w:val="1"/>
    <w:link w:val="92"/>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3">
    <w:name w:val="Normal Indent"/>
    <w:basedOn w:val="1"/>
    <w:autoRedefine/>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4">
    <w:name w:val="caption"/>
    <w:basedOn w:val="1"/>
    <w:next w:val="1"/>
    <w:link w:val="81"/>
    <w:qFormat/>
    <w:uiPriority w:val="0"/>
    <w:pPr>
      <w:autoSpaceDE w:val="0"/>
      <w:autoSpaceDN w:val="0"/>
      <w:adjustRightInd w:val="0"/>
      <w:spacing w:before="152" w:after="160"/>
      <w:jc w:val="left"/>
    </w:pPr>
    <w:rPr>
      <w:rFonts w:ascii="Arial" w:hAnsi="Arial" w:eastAsia="黑体" w:cs="Arial"/>
    </w:rPr>
  </w:style>
  <w:style w:type="paragraph" w:styleId="15">
    <w:name w:val="Document Map"/>
    <w:basedOn w:val="1"/>
    <w:link w:val="114"/>
    <w:autoRedefine/>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6">
    <w:name w:val="annotation text"/>
    <w:basedOn w:val="1"/>
    <w:link w:val="161"/>
    <w:autoRedefine/>
    <w:unhideWhenUsed/>
    <w:qFormat/>
    <w:uiPriority w:val="99"/>
    <w:pPr>
      <w:jc w:val="left"/>
    </w:pPr>
  </w:style>
  <w:style w:type="paragraph" w:styleId="17">
    <w:name w:val="Body Text 3"/>
    <w:basedOn w:val="1"/>
    <w:link w:val="154"/>
    <w:autoRedefine/>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8">
    <w:name w:val="Body Text"/>
    <w:basedOn w:val="1"/>
    <w:next w:val="1"/>
    <w:link w:val="116"/>
    <w:qFormat/>
    <w:uiPriority w:val="99"/>
    <w:pPr>
      <w:autoSpaceDE w:val="0"/>
      <w:autoSpaceDN w:val="0"/>
      <w:adjustRightInd w:val="0"/>
      <w:ind w:right="-26"/>
      <w:jc w:val="center"/>
    </w:pPr>
    <w:rPr>
      <w:rFonts w:ascii="宋体" w:eastAsia="宋体"/>
      <w:b/>
      <w:bCs/>
      <w:sz w:val="84"/>
      <w:szCs w:val="84"/>
      <w:lang w:val="zh-CN"/>
    </w:rPr>
  </w:style>
  <w:style w:type="paragraph" w:styleId="19">
    <w:name w:val="Body Text Indent"/>
    <w:basedOn w:val="1"/>
    <w:link w:val="90"/>
    <w:autoRedefine/>
    <w:qFormat/>
    <w:uiPriority w:val="0"/>
    <w:pPr>
      <w:ind w:left="567" w:leftChars="270"/>
    </w:pPr>
    <w:rPr>
      <w:rFonts w:ascii="Times New Roman" w:hAnsi="Times New Roman" w:eastAsia="宋体" w:cs="Times New Roman"/>
      <w:szCs w:val="20"/>
    </w:rPr>
  </w:style>
  <w:style w:type="paragraph" w:styleId="20">
    <w:name w:val="toc 3"/>
    <w:basedOn w:val="1"/>
    <w:next w:val="1"/>
    <w:unhideWhenUsed/>
    <w:qFormat/>
    <w:uiPriority w:val="39"/>
    <w:pPr>
      <w:tabs>
        <w:tab w:val="right" w:leader="dot" w:pos="10144"/>
      </w:tabs>
      <w:ind w:left="840" w:leftChars="400"/>
    </w:pPr>
  </w:style>
  <w:style w:type="paragraph" w:styleId="21">
    <w:name w:val="Plain Text"/>
    <w:basedOn w:val="1"/>
    <w:link w:val="98"/>
    <w:autoRedefine/>
    <w:qFormat/>
    <w:uiPriority w:val="0"/>
    <w:rPr>
      <w:rFonts w:ascii="宋体" w:hAnsi="Courier New" w:eastAsia="宋体"/>
    </w:rPr>
  </w:style>
  <w:style w:type="paragraph" w:styleId="22">
    <w:name w:val="Date"/>
    <w:basedOn w:val="1"/>
    <w:next w:val="1"/>
    <w:link w:val="106"/>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3">
    <w:name w:val="Body Text Indent 2"/>
    <w:basedOn w:val="1"/>
    <w:link w:val="99"/>
    <w:autoRedefine/>
    <w:qFormat/>
    <w:uiPriority w:val="0"/>
    <w:pPr>
      <w:tabs>
        <w:tab w:val="left" w:pos="8640"/>
      </w:tabs>
      <w:ind w:left="1260"/>
    </w:pPr>
    <w:rPr>
      <w:rFonts w:ascii="宋体" w:hAnsi="Times New Roman" w:eastAsia="宋体" w:cs="Times New Roman"/>
      <w:szCs w:val="20"/>
    </w:rPr>
  </w:style>
  <w:style w:type="paragraph" w:styleId="24">
    <w:name w:val="Balloon Text"/>
    <w:basedOn w:val="1"/>
    <w:link w:val="72"/>
    <w:autoRedefine/>
    <w:qFormat/>
    <w:uiPriority w:val="0"/>
    <w:rPr>
      <w:rFonts w:ascii="Times New Roman" w:hAnsi="Times New Roman" w:eastAsia="宋体" w:cs="Times New Roman"/>
      <w:sz w:val="18"/>
      <w:szCs w:val="18"/>
    </w:rPr>
  </w:style>
  <w:style w:type="paragraph" w:styleId="25">
    <w:name w:val="footer"/>
    <w:basedOn w:val="1"/>
    <w:link w:val="76"/>
    <w:autoRedefine/>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6">
    <w:name w:val="header"/>
    <w:basedOn w:val="1"/>
    <w:link w:val="118"/>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7">
    <w:name w:val="toc 1"/>
    <w:basedOn w:val="1"/>
    <w:next w:val="1"/>
    <w:unhideWhenUsed/>
    <w:qFormat/>
    <w:uiPriority w:val="39"/>
  </w:style>
  <w:style w:type="paragraph" w:styleId="28">
    <w:name w:val="List"/>
    <w:basedOn w:val="1"/>
    <w:autoRedefine/>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29">
    <w:name w:val="Body Text Indent 3"/>
    <w:basedOn w:val="1"/>
    <w:link w:val="152"/>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0">
    <w:name w:val="Body Text 2"/>
    <w:basedOn w:val="1"/>
    <w:link w:val="141"/>
    <w:autoRedefine/>
    <w:qFormat/>
    <w:uiPriority w:val="0"/>
    <w:pPr>
      <w:tabs>
        <w:tab w:val="left" w:pos="0"/>
      </w:tabs>
      <w:spacing w:line="400" w:lineRule="atLeast"/>
    </w:pPr>
    <w:rPr>
      <w:rFonts w:ascii="Arial" w:hAnsi="Arial" w:eastAsia="宋体" w:cs="Times New Roman"/>
      <w:color w:val="000000"/>
      <w:szCs w:val="24"/>
    </w:rPr>
  </w:style>
  <w:style w:type="paragraph" w:styleId="31">
    <w:name w:val="HTML Preformatted"/>
    <w:basedOn w:val="1"/>
    <w:link w:val="8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2">
    <w:name w:val="Normal (Web)"/>
    <w:basedOn w:val="1"/>
    <w:link w:val="91"/>
    <w:qFormat/>
    <w:uiPriority w:val="0"/>
    <w:pPr>
      <w:widowControl/>
      <w:spacing w:before="100" w:beforeAutospacing="1" w:after="100" w:afterAutospacing="1"/>
      <w:jc w:val="left"/>
    </w:pPr>
    <w:rPr>
      <w:rFonts w:ascii="宋体" w:hAnsi="宋体"/>
      <w:sz w:val="15"/>
      <w:szCs w:val="15"/>
    </w:rPr>
  </w:style>
  <w:style w:type="paragraph" w:styleId="33">
    <w:name w:val="Title"/>
    <w:basedOn w:val="1"/>
    <w:next w:val="1"/>
    <w:link w:val="56"/>
    <w:qFormat/>
    <w:uiPriority w:val="10"/>
    <w:pPr>
      <w:spacing w:before="120" w:after="60" w:line="300" w:lineRule="auto"/>
      <w:jc w:val="left"/>
      <w:outlineLvl w:val="0"/>
    </w:pPr>
    <w:rPr>
      <w:rFonts w:ascii="等线 Light" w:hAnsi="等线 Light" w:eastAsia="仿宋"/>
      <w:b/>
      <w:bCs/>
      <w:sz w:val="28"/>
      <w:szCs w:val="32"/>
    </w:rPr>
  </w:style>
  <w:style w:type="paragraph" w:styleId="34">
    <w:name w:val="annotation subject"/>
    <w:basedOn w:val="16"/>
    <w:next w:val="16"/>
    <w:link w:val="108"/>
    <w:autoRedefine/>
    <w:qFormat/>
    <w:uiPriority w:val="99"/>
    <w:pPr>
      <w:autoSpaceDE w:val="0"/>
      <w:autoSpaceDN w:val="0"/>
      <w:adjustRightInd w:val="0"/>
    </w:pPr>
    <w:rPr>
      <w:rFonts w:ascii="宋体" w:hAnsi="Times New Roman" w:eastAsia="宋体" w:cs="Times New Roman"/>
      <w:b/>
      <w:bCs/>
      <w:kern w:val="0"/>
      <w:sz w:val="24"/>
      <w:szCs w:val="24"/>
    </w:rPr>
  </w:style>
  <w:style w:type="paragraph" w:styleId="35">
    <w:name w:val="Body Text First Indent"/>
    <w:basedOn w:val="18"/>
    <w:link w:val="199"/>
    <w:autoRedefine/>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table" w:styleId="37">
    <w:name w:val="Table Grid"/>
    <w:basedOn w:val="36"/>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autoRedefine/>
    <w:qFormat/>
    <w:uiPriority w:val="0"/>
    <w:rPr>
      <w:b/>
      <w:bCs/>
    </w:rPr>
  </w:style>
  <w:style w:type="character" w:styleId="40">
    <w:name w:val="FollowedHyperlink"/>
    <w:autoRedefine/>
    <w:unhideWhenUsed/>
    <w:qFormat/>
    <w:uiPriority w:val="99"/>
    <w:rPr>
      <w:color w:val="954F72"/>
      <w:u w:val="single"/>
    </w:rPr>
  </w:style>
  <w:style w:type="character" w:styleId="41">
    <w:name w:val="Emphasis"/>
    <w:autoRedefine/>
    <w:qFormat/>
    <w:uiPriority w:val="0"/>
    <w:rPr>
      <w:i/>
      <w:iCs/>
    </w:rPr>
  </w:style>
  <w:style w:type="character" w:styleId="42">
    <w:name w:val="Hyperlink"/>
    <w:autoRedefine/>
    <w:qFormat/>
    <w:uiPriority w:val="99"/>
    <w:rPr>
      <w:rFonts w:hint="default" w:ascii="Arial" w:hAnsi="Arial" w:cs="Arial"/>
      <w:color w:val="000000"/>
      <w:sz w:val="20"/>
      <w:szCs w:val="20"/>
      <w:u w:val="none"/>
    </w:rPr>
  </w:style>
  <w:style w:type="character" w:styleId="43">
    <w:name w:val="annotation reference"/>
    <w:autoRedefine/>
    <w:qFormat/>
    <w:uiPriority w:val="99"/>
    <w:rPr>
      <w:sz w:val="21"/>
      <w:szCs w:val="21"/>
    </w:rPr>
  </w:style>
  <w:style w:type="paragraph" w:customStyle="1" w:styleId="44">
    <w:name w:val="首行缩进"/>
    <w:basedOn w:val="1"/>
    <w:qFormat/>
    <w:uiPriority w:val="0"/>
    <w:pPr>
      <w:ind w:firstLine="480" w:firstLineChars="200"/>
    </w:pPr>
    <w:rPr>
      <w:lang w:val="zh-CN"/>
    </w:rPr>
  </w:style>
  <w:style w:type="character" w:customStyle="1" w:styleId="45">
    <w:name w:val="标题 1 字符"/>
    <w:basedOn w:val="38"/>
    <w:autoRedefine/>
    <w:qFormat/>
    <w:uiPriority w:val="0"/>
    <w:rPr>
      <w:b/>
      <w:bCs/>
      <w:kern w:val="44"/>
      <w:sz w:val="44"/>
      <w:szCs w:val="44"/>
    </w:rPr>
  </w:style>
  <w:style w:type="character" w:customStyle="1" w:styleId="46">
    <w:name w:val="标题 2 Char"/>
    <w:basedOn w:val="38"/>
    <w:link w:val="4"/>
    <w:qFormat/>
    <w:uiPriority w:val="0"/>
    <w:rPr>
      <w:rFonts w:ascii="宋体" w:hAnsi="Calibri" w:eastAsia="宋体" w:cs="Times New Roman"/>
      <w:kern w:val="0"/>
      <w:sz w:val="24"/>
      <w:szCs w:val="24"/>
    </w:rPr>
  </w:style>
  <w:style w:type="character" w:customStyle="1" w:styleId="47">
    <w:name w:val="标题 3 字符"/>
    <w:basedOn w:val="38"/>
    <w:qFormat/>
    <w:uiPriority w:val="0"/>
    <w:rPr>
      <w:b/>
      <w:bCs/>
      <w:sz w:val="32"/>
      <w:szCs w:val="32"/>
    </w:rPr>
  </w:style>
  <w:style w:type="character" w:customStyle="1" w:styleId="48">
    <w:name w:val="标题 4 Char1"/>
    <w:basedOn w:val="38"/>
    <w:link w:val="6"/>
    <w:qFormat/>
    <w:uiPriority w:val="9"/>
    <w:rPr>
      <w:rFonts w:ascii="Arial" w:hAnsi="Arial" w:eastAsia="黑体" w:cs="Times New Roman"/>
      <w:b/>
      <w:bCs/>
      <w:kern w:val="0"/>
      <w:sz w:val="28"/>
      <w:szCs w:val="28"/>
    </w:rPr>
  </w:style>
  <w:style w:type="character" w:customStyle="1" w:styleId="49">
    <w:name w:val="标题 5 字符"/>
    <w:basedOn w:val="38"/>
    <w:qFormat/>
    <w:uiPriority w:val="9"/>
    <w:rPr>
      <w:b/>
      <w:bCs/>
      <w:sz w:val="28"/>
      <w:szCs w:val="28"/>
    </w:rPr>
  </w:style>
  <w:style w:type="character" w:customStyle="1" w:styleId="50">
    <w:name w:val="标题 6 字符"/>
    <w:basedOn w:val="38"/>
    <w:qFormat/>
    <w:uiPriority w:val="0"/>
    <w:rPr>
      <w:rFonts w:asciiTheme="majorHAnsi" w:hAnsiTheme="majorHAnsi" w:eastAsiaTheme="majorEastAsia" w:cstheme="majorBidi"/>
      <w:b/>
      <w:bCs/>
      <w:sz w:val="24"/>
      <w:szCs w:val="24"/>
    </w:rPr>
  </w:style>
  <w:style w:type="character" w:customStyle="1" w:styleId="51">
    <w:name w:val="标题 7 Char"/>
    <w:basedOn w:val="38"/>
    <w:link w:val="10"/>
    <w:qFormat/>
    <w:uiPriority w:val="9"/>
    <w:rPr>
      <w:rFonts w:ascii="Times New Roman" w:hAnsi="Calibri" w:eastAsia="黑体" w:cs="Times New Roman"/>
      <w:b/>
      <w:bCs/>
      <w:kern w:val="0"/>
      <w:sz w:val="28"/>
      <w:szCs w:val="24"/>
    </w:rPr>
  </w:style>
  <w:style w:type="character" w:customStyle="1" w:styleId="52">
    <w:name w:val="标题 8 Char"/>
    <w:basedOn w:val="38"/>
    <w:link w:val="11"/>
    <w:autoRedefine/>
    <w:qFormat/>
    <w:uiPriority w:val="9"/>
    <w:rPr>
      <w:rFonts w:ascii="Times New Roman" w:hAnsi="Calibri" w:eastAsia="黑体" w:cs="Times New Roman"/>
      <w:b/>
      <w:kern w:val="0"/>
      <w:sz w:val="28"/>
      <w:szCs w:val="24"/>
    </w:rPr>
  </w:style>
  <w:style w:type="character" w:customStyle="1" w:styleId="53">
    <w:name w:val="标题 9 Char"/>
    <w:basedOn w:val="38"/>
    <w:link w:val="12"/>
    <w:autoRedefine/>
    <w:qFormat/>
    <w:uiPriority w:val="9"/>
    <w:rPr>
      <w:rFonts w:ascii="Times New Roman" w:hAnsi="Calibri" w:eastAsia="黑体" w:cs="Times New Roman"/>
      <w:b/>
      <w:kern w:val="0"/>
      <w:sz w:val="28"/>
      <w:szCs w:val="24"/>
    </w:rPr>
  </w:style>
  <w:style w:type="character" w:customStyle="1" w:styleId="54">
    <w:name w:val="正文文本缩进 字符"/>
    <w:qFormat/>
    <w:uiPriority w:val="0"/>
    <w:rPr>
      <w:rFonts w:ascii="Times New Roman" w:hAnsi="Times New Roman" w:eastAsia="宋体" w:cs="Times New Roman"/>
      <w:szCs w:val="20"/>
    </w:rPr>
  </w:style>
  <w:style w:type="character" w:customStyle="1" w:styleId="55">
    <w:name w:val="普通(网站) Char"/>
    <w:autoRedefine/>
    <w:qFormat/>
    <w:locked/>
    <w:uiPriority w:val="0"/>
    <w:rPr>
      <w:rFonts w:ascii="宋体" w:hAnsi="宋体"/>
      <w:sz w:val="15"/>
      <w:szCs w:val="15"/>
    </w:rPr>
  </w:style>
  <w:style w:type="character" w:customStyle="1" w:styleId="56">
    <w:name w:val="标题 Char"/>
    <w:link w:val="33"/>
    <w:autoRedefine/>
    <w:qFormat/>
    <w:uiPriority w:val="10"/>
    <w:rPr>
      <w:rFonts w:ascii="等线 Light" w:hAnsi="等线 Light" w:eastAsia="仿宋"/>
      <w:b/>
      <w:bCs/>
      <w:sz w:val="28"/>
      <w:szCs w:val="32"/>
    </w:rPr>
  </w:style>
  <w:style w:type="character" w:customStyle="1" w:styleId="57">
    <w:name w:val="日期 Char"/>
    <w:semiHidden/>
    <w:qFormat/>
    <w:uiPriority w:val="99"/>
    <w:rPr>
      <w:kern w:val="2"/>
      <w:sz w:val="21"/>
    </w:rPr>
  </w:style>
  <w:style w:type="character" w:customStyle="1" w:styleId="58">
    <w:name w:val="文档结构图 字符1"/>
    <w:semiHidden/>
    <w:qFormat/>
    <w:uiPriority w:val="99"/>
    <w:rPr>
      <w:rFonts w:ascii="Microsoft YaHei UI" w:hAnsi="Calibri" w:eastAsia="Microsoft YaHei UI" w:cs="Times New Roman"/>
      <w:kern w:val="0"/>
      <w:sz w:val="18"/>
      <w:szCs w:val="18"/>
    </w:rPr>
  </w:style>
  <w:style w:type="character" w:customStyle="1" w:styleId="59">
    <w:name w:val="批注文字 Char"/>
    <w:semiHidden/>
    <w:qFormat/>
    <w:uiPriority w:val="99"/>
    <w:rPr>
      <w:kern w:val="2"/>
      <w:sz w:val="21"/>
    </w:rPr>
  </w:style>
  <w:style w:type="character" w:customStyle="1" w:styleId="60">
    <w:name w:val="正文缩进2格 Char"/>
    <w:link w:val="61"/>
    <w:autoRedefine/>
    <w:qFormat/>
    <w:uiPriority w:val="0"/>
    <w:rPr>
      <w:rFonts w:ascii="仿宋_GB2312" w:hAnsi="宋体" w:eastAsia="仿宋_GB2312"/>
      <w:sz w:val="31"/>
      <w:szCs w:val="28"/>
    </w:rPr>
  </w:style>
  <w:style w:type="paragraph" w:customStyle="1" w:styleId="61">
    <w:name w:val="正文缩进2格"/>
    <w:basedOn w:val="1"/>
    <w:link w:val="60"/>
    <w:qFormat/>
    <w:uiPriority w:val="0"/>
    <w:pPr>
      <w:spacing w:line="600" w:lineRule="exact"/>
      <w:ind w:firstLine="639" w:firstLineChars="206"/>
    </w:pPr>
    <w:rPr>
      <w:rFonts w:ascii="仿宋_GB2312" w:hAnsi="宋体" w:eastAsia="仿宋_GB2312"/>
      <w:sz w:val="31"/>
      <w:szCs w:val="28"/>
    </w:rPr>
  </w:style>
  <w:style w:type="character" w:customStyle="1" w:styleId="62">
    <w:name w:val="批注文字 字符"/>
    <w:autoRedefine/>
    <w:semiHidden/>
    <w:qFormat/>
    <w:uiPriority w:val="99"/>
    <w:rPr>
      <w:rFonts w:ascii="Times New Roman" w:hAnsi="Times New Roman"/>
      <w:kern w:val="2"/>
      <w:sz w:val="24"/>
      <w:szCs w:val="24"/>
    </w:rPr>
  </w:style>
  <w:style w:type="character" w:customStyle="1" w:styleId="63">
    <w:name w:val="正文文本缩进 Char"/>
    <w:qFormat/>
    <w:uiPriority w:val="0"/>
    <w:rPr>
      <w:rFonts w:ascii="Times New Roman" w:hAnsi="Times New Roman" w:eastAsia="宋体" w:cs="Times New Roman"/>
      <w:szCs w:val="20"/>
      <w:lang w:val="en-US" w:eastAsia="zh-CN"/>
    </w:rPr>
  </w:style>
  <w:style w:type="character" w:customStyle="1" w:styleId="64">
    <w:name w:val="批注框文本 字符1"/>
    <w:semiHidden/>
    <w:qFormat/>
    <w:uiPriority w:val="99"/>
    <w:rPr>
      <w:rFonts w:ascii="宋体" w:hAnsi="Calibri" w:eastAsia="宋体" w:cs="Times New Roman"/>
      <w:kern w:val="0"/>
      <w:sz w:val="18"/>
      <w:szCs w:val="18"/>
    </w:rPr>
  </w:style>
  <w:style w:type="character" w:customStyle="1" w:styleId="65">
    <w:name w:val="List Paragraph Char"/>
    <w:link w:val="66"/>
    <w:autoRedefine/>
    <w:qFormat/>
    <w:uiPriority w:val="34"/>
    <w:rPr>
      <w:rFonts w:ascii="Calibri" w:hAnsi="Calibri"/>
    </w:rPr>
  </w:style>
  <w:style w:type="paragraph" w:customStyle="1" w:styleId="66">
    <w:name w:val="列出段落1"/>
    <w:basedOn w:val="1"/>
    <w:link w:val="65"/>
    <w:autoRedefine/>
    <w:qFormat/>
    <w:uiPriority w:val="34"/>
    <w:pPr>
      <w:ind w:firstLine="420" w:firstLineChars="200"/>
    </w:pPr>
    <w:rPr>
      <w:rFonts w:ascii="Calibri" w:hAnsi="Calibri"/>
    </w:rPr>
  </w:style>
  <w:style w:type="character" w:customStyle="1" w:styleId="67">
    <w:name w:val="标书正文 字符"/>
    <w:link w:val="68"/>
    <w:autoRedefine/>
    <w:qFormat/>
    <w:uiPriority w:val="0"/>
    <w:rPr>
      <w:rFonts w:ascii="Calibri" w:hAnsi="Calibri" w:eastAsia="仿宋"/>
      <w:sz w:val="24"/>
      <w:szCs w:val="21"/>
    </w:rPr>
  </w:style>
  <w:style w:type="paragraph" w:customStyle="1" w:styleId="68">
    <w:name w:val="标书正文"/>
    <w:basedOn w:val="1"/>
    <w:link w:val="67"/>
    <w:autoRedefine/>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69">
    <w:name w:val="正文文本 字符"/>
    <w:autoRedefine/>
    <w:semiHidden/>
    <w:qFormat/>
    <w:uiPriority w:val="99"/>
    <w:rPr>
      <w:rFonts w:ascii="Times New Roman" w:hAnsi="Times New Roman"/>
      <w:kern w:val="2"/>
      <w:sz w:val="24"/>
      <w:szCs w:val="24"/>
    </w:rPr>
  </w:style>
  <w:style w:type="character" w:customStyle="1" w:styleId="70">
    <w:name w:val="页脚 Char"/>
    <w:autoRedefine/>
    <w:qFormat/>
    <w:uiPriority w:val="0"/>
    <w:rPr>
      <w:kern w:val="2"/>
      <w:sz w:val="18"/>
      <w:szCs w:val="18"/>
    </w:rPr>
  </w:style>
  <w:style w:type="character" w:customStyle="1" w:styleId="71">
    <w:name w:val="neir1"/>
    <w:qFormat/>
    <w:uiPriority w:val="0"/>
    <w:rPr>
      <w:rFonts w:hint="default" w:ascii="ˎ̥" w:hAnsi="ˎ̥"/>
      <w:color w:val="333333"/>
      <w:sz w:val="21"/>
      <w:szCs w:val="21"/>
      <w:u w:val="none"/>
    </w:rPr>
  </w:style>
  <w:style w:type="character" w:customStyle="1" w:styleId="72">
    <w:name w:val="批注框文本 Char1"/>
    <w:link w:val="24"/>
    <w:qFormat/>
    <w:uiPriority w:val="0"/>
    <w:rPr>
      <w:rFonts w:ascii="Times New Roman" w:hAnsi="Times New Roman" w:eastAsia="宋体" w:cs="Times New Roman"/>
      <w:sz w:val="18"/>
      <w:szCs w:val="18"/>
    </w:rPr>
  </w:style>
  <w:style w:type="character" w:customStyle="1" w:styleId="73">
    <w:name w:val="正文文本 3 字符1"/>
    <w:autoRedefine/>
    <w:semiHidden/>
    <w:qFormat/>
    <w:uiPriority w:val="99"/>
    <w:rPr>
      <w:rFonts w:ascii="宋体" w:hAnsi="Calibri" w:eastAsia="宋体" w:cs="Times New Roman"/>
      <w:kern w:val="0"/>
      <w:sz w:val="16"/>
      <w:szCs w:val="16"/>
    </w:rPr>
  </w:style>
  <w:style w:type="character" w:customStyle="1" w:styleId="74">
    <w:name w:val="正文文本 字符3"/>
    <w:semiHidden/>
    <w:qFormat/>
    <w:uiPriority w:val="99"/>
    <w:rPr>
      <w:rFonts w:ascii="宋体" w:hAnsi="Calibri" w:eastAsia="宋体" w:cs="Times New Roman"/>
      <w:kern w:val="0"/>
      <w:sz w:val="24"/>
      <w:szCs w:val="24"/>
    </w:rPr>
  </w:style>
  <w:style w:type="character" w:customStyle="1" w:styleId="75">
    <w:name w:val="日期 字符1"/>
    <w:autoRedefine/>
    <w:semiHidden/>
    <w:qFormat/>
    <w:uiPriority w:val="99"/>
    <w:rPr>
      <w:rFonts w:ascii="宋体" w:hAnsi="Calibri" w:eastAsia="宋体" w:cs="Times New Roman"/>
      <w:kern w:val="0"/>
      <w:sz w:val="24"/>
      <w:szCs w:val="24"/>
    </w:rPr>
  </w:style>
  <w:style w:type="character" w:customStyle="1" w:styleId="76">
    <w:name w:val="页脚 Char2"/>
    <w:link w:val="25"/>
    <w:qFormat/>
    <w:uiPriority w:val="99"/>
    <w:rPr>
      <w:rFonts w:ascii="宋体" w:eastAsia="宋体"/>
      <w:sz w:val="18"/>
      <w:szCs w:val="18"/>
    </w:rPr>
  </w:style>
  <w:style w:type="character" w:customStyle="1" w:styleId="77">
    <w:name w:val="吉奥正文 Char"/>
    <w:link w:val="78"/>
    <w:qFormat/>
    <w:locked/>
    <w:uiPriority w:val="0"/>
    <w:rPr>
      <w:rFonts w:eastAsia="仿宋_GB2312"/>
      <w:sz w:val="28"/>
    </w:rPr>
  </w:style>
  <w:style w:type="paragraph" w:customStyle="1" w:styleId="78">
    <w:name w:val="吉奥正文"/>
    <w:basedOn w:val="1"/>
    <w:link w:val="77"/>
    <w:autoRedefine/>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79">
    <w:name w:val="页脚 Char1"/>
    <w:qFormat/>
    <w:uiPriority w:val="99"/>
    <w:rPr>
      <w:rFonts w:ascii="宋体" w:hAnsi="Times New Roman" w:eastAsia="宋体" w:cs="Times New Roman"/>
      <w:kern w:val="0"/>
      <w:sz w:val="18"/>
      <w:szCs w:val="18"/>
    </w:rPr>
  </w:style>
  <w:style w:type="character" w:customStyle="1" w:styleId="80">
    <w:name w:val="标题 字符"/>
    <w:autoRedefine/>
    <w:qFormat/>
    <w:uiPriority w:val="10"/>
    <w:rPr>
      <w:rFonts w:ascii="Cambria" w:hAnsi="Cambria" w:eastAsia="宋体" w:cs="Times New Roman"/>
      <w:b/>
      <w:bCs/>
      <w:kern w:val="0"/>
      <w:sz w:val="32"/>
      <w:szCs w:val="32"/>
      <w:lang w:val="en-US" w:eastAsia="zh-CN"/>
    </w:rPr>
  </w:style>
  <w:style w:type="character" w:customStyle="1" w:styleId="81">
    <w:name w:val="题注 Char"/>
    <w:link w:val="14"/>
    <w:qFormat/>
    <w:uiPriority w:val="0"/>
    <w:rPr>
      <w:rFonts w:ascii="Arial" w:hAnsi="Arial" w:eastAsia="黑体" w:cs="Arial"/>
    </w:rPr>
  </w:style>
  <w:style w:type="character" w:customStyle="1" w:styleId="82">
    <w:name w:val="批注文字 字符2"/>
    <w:qFormat/>
    <w:uiPriority w:val="99"/>
    <w:rPr>
      <w:rFonts w:ascii="宋体" w:hAnsi="Times New Roman" w:eastAsia="宋体" w:cs="Times New Roman"/>
      <w:kern w:val="0"/>
      <w:sz w:val="24"/>
      <w:szCs w:val="24"/>
    </w:rPr>
  </w:style>
  <w:style w:type="character" w:customStyle="1" w:styleId="83">
    <w:name w:val="批注主题 字符1"/>
    <w:semiHidden/>
    <w:qFormat/>
    <w:uiPriority w:val="99"/>
    <w:rPr>
      <w:rFonts w:ascii="宋体" w:hAnsi="Calibri" w:eastAsia="宋体" w:cs="Times New Roman"/>
      <w:b/>
      <w:bCs/>
      <w:kern w:val="0"/>
      <w:sz w:val="24"/>
      <w:szCs w:val="24"/>
    </w:rPr>
  </w:style>
  <w:style w:type="character" w:customStyle="1" w:styleId="84">
    <w:name w:val="HTML 预设格式 Char"/>
    <w:link w:val="31"/>
    <w:qFormat/>
    <w:uiPriority w:val="99"/>
    <w:rPr>
      <w:rFonts w:ascii="Arial" w:hAnsi="Arial" w:eastAsia="宋体" w:cs="Arial"/>
      <w:szCs w:val="21"/>
    </w:rPr>
  </w:style>
  <w:style w:type="character" w:customStyle="1" w:styleId="85">
    <w:name w:val="标题 3.1 Char"/>
    <w:link w:val="86"/>
    <w:autoRedefine/>
    <w:qFormat/>
    <w:uiPriority w:val="0"/>
    <w:rPr>
      <w:rFonts w:ascii="宋体" w:hAnsi="宋体"/>
      <w:b/>
      <w:bCs/>
      <w:sz w:val="32"/>
      <w:szCs w:val="32"/>
    </w:rPr>
  </w:style>
  <w:style w:type="paragraph" w:customStyle="1" w:styleId="86">
    <w:name w:val="标题 3.1"/>
    <w:basedOn w:val="5"/>
    <w:link w:val="85"/>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87">
    <w:name w:val="HTML 预设格式 Char1"/>
    <w:semiHidden/>
    <w:qFormat/>
    <w:uiPriority w:val="99"/>
    <w:rPr>
      <w:rFonts w:ascii="Courier New" w:hAnsi="Courier New" w:eastAsia="宋体" w:cs="Courier New"/>
      <w:kern w:val="0"/>
      <w:sz w:val="20"/>
      <w:szCs w:val="20"/>
    </w:rPr>
  </w:style>
  <w:style w:type="character" w:customStyle="1" w:styleId="88">
    <w:name w:val="批注文字 字符1"/>
    <w:qFormat/>
    <w:uiPriority w:val="0"/>
    <w:rPr>
      <w:rFonts w:eastAsia="宋体"/>
      <w:kern w:val="2"/>
      <w:sz w:val="24"/>
      <w:szCs w:val="24"/>
      <w:lang w:val="en-US" w:eastAsia="zh-CN" w:bidi="ar-SA"/>
    </w:rPr>
  </w:style>
  <w:style w:type="character" w:customStyle="1" w:styleId="89">
    <w:name w:val="正文文本缩进 字符2"/>
    <w:semiHidden/>
    <w:qFormat/>
    <w:uiPriority w:val="99"/>
    <w:rPr>
      <w:rFonts w:ascii="宋体" w:hAnsi="Calibri" w:eastAsia="宋体" w:cs="Times New Roman"/>
      <w:kern w:val="0"/>
      <w:sz w:val="24"/>
      <w:szCs w:val="24"/>
    </w:rPr>
  </w:style>
  <w:style w:type="character" w:customStyle="1" w:styleId="90">
    <w:name w:val="正文文本缩进 Char1"/>
    <w:link w:val="19"/>
    <w:qFormat/>
    <w:uiPriority w:val="0"/>
    <w:rPr>
      <w:rFonts w:ascii="Times New Roman" w:hAnsi="Times New Roman" w:eastAsia="宋体" w:cs="Times New Roman"/>
      <w:szCs w:val="20"/>
    </w:rPr>
  </w:style>
  <w:style w:type="character" w:customStyle="1" w:styleId="91">
    <w:name w:val="普通(网站) Char1"/>
    <w:link w:val="32"/>
    <w:qFormat/>
    <w:locked/>
    <w:uiPriority w:val="0"/>
    <w:rPr>
      <w:rFonts w:ascii="宋体" w:hAnsi="宋体"/>
      <w:sz w:val="15"/>
      <w:szCs w:val="15"/>
    </w:rPr>
  </w:style>
  <w:style w:type="character" w:customStyle="1" w:styleId="92">
    <w:name w:val="模板正文 Char"/>
    <w:link w:val="9"/>
    <w:qFormat/>
    <w:uiPriority w:val="0"/>
    <w:rPr>
      <w:rFonts w:ascii="宋体" w:eastAsia="仿宋"/>
      <w:sz w:val="24"/>
      <w:szCs w:val="21"/>
    </w:rPr>
  </w:style>
  <w:style w:type="character" w:customStyle="1" w:styleId="93">
    <w:name w:val="批注主题 Char"/>
    <w:semiHidden/>
    <w:qFormat/>
    <w:uiPriority w:val="99"/>
    <w:rPr>
      <w:b/>
      <w:bCs/>
      <w:kern w:val="2"/>
      <w:sz w:val="21"/>
    </w:rPr>
  </w:style>
  <w:style w:type="character" w:customStyle="1" w:styleId="94">
    <w:name w:val="正文文本 Char1"/>
    <w:autoRedefine/>
    <w:qFormat/>
    <w:uiPriority w:val="0"/>
    <w:rPr>
      <w:rFonts w:ascii="宋体" w:hAnsi="Times New Roman" w:eastAsia="宋体" w:cs="Times New Roman"/>
      <w:kern w:val="0"/>
      <w:sz w:val="24"/>
      <w:szCs w:val="24"/>
    </w:rPr>
  </w:style>
  <w:style w:type="character" w:customStyle="1" w:styleId="95">
    <w:name w:val="正文文本 字符1"/>
    <w:qFormat/>
    <w:uiPriority w:val="99"/>
    <w:rPr>
      <w:rFonts w:ascii="宋体" w:eastAsia="宋体"/>
      <w:b/>
      <w:bCs/>
      <w:sz w:val="84"/>
      <w:szCs w:val="84"/>
      <w:lang w:val="zh-CN"/>
    </w:rPr>
  </w:style>
  <w:style w:type="character" w:customStyle="1" w:styleId="96">
    <w:name w:val="标题 1 Char"/>
    <w:qFormat/>
    <w:uiPriority w:val="9"/>
    <w:rPr>
      <w:rFonts w:ascii="宋体" w:hAnsi="Times New Roman" w:eastAsia="宋体" w:cs="Times New Roman"/>
      <w:kern w:val="0"/>
      <w:sz w:val="24"/>
      <w:szCs w:val="24"/>
    </w:rPr>
  </w:style>
  <w:style w:type="character" w:customStyle="1" w:styleId="97">
    <w:name w:val="正文文本 Char2"/>
    <w:qFormat/>
    <w:uiPriority w:val="99"/>
    <w:rPr>
      <w:rFonts w:ascii="宋体" w:eastAsia="宋体"/>
      <w:b/>
      <w:bCs/>
      <w:sz w:val="84"/>
      <w:szCs w:val="84"/>
      <w:lang w:val="zh-CN"/>
    </w:rPr>
  </w:style>
  <w:style w:type="character" w:customStyle="1" w:styleId="98">
    <w:name w:val="纯文本 Char2"/>
    <w:link w:val="21"/>
    <w:qFormat/>
    <w:uiPriority w:val="0"/>
    <w:rPr>
      <w:rFonts w:ascii="宋体" w:hAnsi="Courier New" w:eastAsia="宋体"/>
    </w:rPr>
  </w:style>
  <w:style w:type="character" w:customStyle="1" w:styleId="99">
    <w:name w:val="正文文本缩进 2 Char"/>
    <w:link w:val="23"/>
    <w:qFormat/>
    <w:uiPriority w:val="0"/>
    <w:rPr>
      <w:rFonts w:ascii="宋体" w:hAnsi="Times New Roman" w:eastAsia="宋体" w:cs="Times New Roman"/>
      <w:szCs w:val="20"/>
    </w:rPr>
  </w:style>
  <w:style w:type="character" w:customStyle="1" w:styleId="100">
    <w:name w:val="HTML Markup"/>
    <w:qFormat/>
    <w:uiPriority w:val="0"/>
    <w:rPr>
      <w:vanish/>
      <w:color w:val="FF0000"/>
    </w:rPr>
  </w:style>
  <w:style w:type="character" w:customStyle="1" w:styleId="101">
    <w:name w:val="页眉 Char1"/>
    <w:qFormat/>
    <w:uiPriority w:val="0"/>
    <w:rPr>
      <w:rFonts w:ascii="宋体" w:hAnsi="Times New Roman" w:eastAsia="宋体" w:cs="Times New Roman"/>
      <w:kern w:val="0"/>
      <w:sz w:val="18"/>
      <w:szCs w:val="18"/>
    </w:rPr>
  </w:style>
  <w:style w:type="character" w:customStyle="1" w:styleId="102">
    <w:name w:val="font11"/>
    <w:qFormat/>
    <w:uiPriority w:val="0"/>
    <w:rPr>
      <w:rFonts w:hint="eastAsia" w:ascii="宋体" w:hAnsi="宋体" w:eastAsia="宋体" w:cs="宋体"/>
      <w:color w:val="FF0000"/>
      <w:sz w:val="22"/>
      <w:szCs w:val="22"/>
      <w:u w:val="none"/>
    </w:rPr>
  </w:style>
  <w:style w:type="character" w:customStyle="1" w:styleId="103">
    <w:name w:val="style61"/>
    <w:autoRedefine/>
    <w:qFormat/>
    <w:uiPriority w:val="0"/>
    <w:rPr>
      <w:b/>
      <w:bCs/>
    </w:rPr>
  </w:style>
  <w:style w:type="character" w:customStyle="1" w:styleId="104">
    <w:name w:val="表头文字 Char"/>
    <w:link w:val="105"/>
    <w:qFormat/>
    <w:uiPriority w:val="0"/>
    <w:rPr>
      <w:rFonts w:eastAsia="仿宋_GB2312"/>
      <w:b/>
      <w:sz w:val="28"/>
      <w:szCs w:val="21"/>
    </w:rPr>
  </w:style>
  <w:style w:type="paragraph" w:customStyle="1" w:styleId="105">
    <w:name w:val="表头文字"/>
    <w:basedOn w:val="1"/>
    <w:link w:val="104"/>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6">
    <w:name w:val="日期 Char1"/>
    <w:link w:val="22"/>
    <w:qFormat/>
    <w:uiPriority w:val="99"/>
    <w:rPr>
      <w:rFonts w:ascii="宋体" w:hAnsi="Times New Roman" w:eastAsia="宋体" w:cs="Times New Roman"/>
      <w:b/>
      <w:bCs/>
      <w:szCs w:val="21"/>
      <w:lang w:val="zh-CN"/>
    </w:rPr>
  </w:style>
  <w:style w:type="character" w:customStyle="1" w:styleId="107">
    <w:name w:val="纯文本 Char1"/>
    <w:autoRedefine/>
    <w:qFormat/>
    <w:uiPriority w:val="0"/>
    <w:rPr>
      <w:rFonts w:ascii="宋体" w:hAnsi="Courier New" w:eastAsia="宋体" w:cs="Courier New"/>
      <w:kern w:val="0"/>
      <w:szCs w:val="21"/>
    </w:rPr>
  </w:style>
  <w:style w:type="character" w:customStyle="1" w:styleId="108">
    <w:name w:val="批注主题 Char1"/>
    <w:link w:val="34"/>
    <w:qFormat/>
    <w:uiPriority w:val="99"/>
    <w:rPr>
      <w:rFonts w:ascii="宋体" w:hAnsi="Times New Roman" w:eastAsia="宋体" w:cs="Times New Roman"/>
      <w:b/>
      <w:bCs/>
      <w:kern w:val="0"/>
      <w:sz w:val="24"/>
      <w:szCs w:val="24"/>
    </w:rPr>
  </w:style>
  <w:style w:type="character" w:customStyle="1" w:styleId="109">
    <w:name w:val="纯文本 字符"/>
    <w:qFormat/>
    <w:uiPriority w:val="99"/>
    <w:rPr>
      <w:rFonts w:ascii="宋体" w:hAnsi="Courier New" w:eastAsia="宋体" w:cs="Times New Roman"/>
      <w:szCs w:val="20"/>
      <w:lang w:val="en-US" w:eastAsia="zh-CN"/>
    </w:rPr>
  </w:style>
  <w:style w:type="character" w:customStyle="1" w:styleId="110">
    <w:name w:val="font71"/>
    <w:basedOn w:val="38"/>
    <w:autoRedefine/>
    <w:qFormat/>
    <w:uiPriority w:val="0"/>
    <w:rPr>
      <w:rFonts w:hint="eastAsia" w:ascii="宋体" w:hAnsi="宋体" w:eastAsia="宋体" w:cs="宋体"/>
      <w:color w:val="FF0000"/>
      <w:sz w:val="18"/>
      <w:szCs w:val="18"/>
      <w:u w:val="none"/>
    </w:rPr>
  </w:style>
  <w:style w:type="character" w:customStyle="1" w:styleId="111">
    <w:name w:val="font21"/>
    <w:qFormat/>
    <w:uiPriority w:val="0"/>
    <w:rPr>
      <w:rFonts w:hint="eastAsia" w:ascii="宋体" w:hAnsi="宋体" w:eastAsia="宋体" w:cs="宋体"/>
      <w:b/>
      <w:color w:val="000000"/>
      <w:sz w:val="21"/>
      <w:szCs w:val="21"/>
      <w:u w:val="none"/>
    </w:rPr>
  </w:style>
  <w:style w:type="character" w:customStyle="1" w:styleId="112">
    <w:name w:val="纯文本 字符3"/>
    <w:semiHidden/>
    <w:qFormat/>
    <w:uiPriority w:val="99"/>
    <w:rPr>
      <w:rFonts w:ascii="等线" w:hAnsi="Courier New" w:cs="Courier New"/>
      <w:kern w:val="0"/>
      <w:sz w:val="24"/>
      <w:szCs w:val="24"/>
    </w:rPr>
  </w:style>
  <w:style w:type="character" w:customStyle="1" w:styleId="113">
    <w:name w:val="font31"/>
    <w:qFormat/>
    <w:uiPriority w:val="0"/>
    <w:rPr>
      <w:rFonts w:hint="eastAsia" w:ascii="宋体" w:hAnsi="宋体" w:eastAsia="宋体" w:cs="宋体"/>
      <w:color w:val="000000"/>
      <w:sz w:val="18"/>
      <w:szCs w:val="18"/>
      <w:u w:val="none"/>
    </w:rPr>
  </w:style>
  <w:style w:type="character" w:customStyle="1" w:styleId="114">
    <w:name w:val="文档结构图 Char"/>
    <w:link w:val="15"/>
    <w:semiHidden/>
    <w:qFormat/>
    <w:uiPriority w:val="99"/>
    <w:rPr>
      <w:rFonts w:ascii="宋体" w:hAnsi="Times New Roman" w:eastAsia="宋体" w:cs="Times New Roman"/>
      <w:kern w:val="0"/>
      <w:sz w:val="24"/>
      <w:szCs w:val="24"/>
      <w:shd w:val="clear" w:color="auto" w:fill="000080"/>
    </w:rPr>
  </w:style>
  <w:style w:type="character" w:customStyle="1" w:styleId="115">
    <w:name w:val="普通(网站) 字符1"/>
    <w:qFormat/>
    <w:locked/>
    <w:uiPriority w:val="0"/>
    <w:rPr>
      <w:rFonts w:ascii="宋体" w:hAnsi="宋体"/>
      <w:sz w:val="15"/>
      <w:szCs w:val="15"/>
    </w:rPr>
  </w:style>
  <w:style w:type="character" w:customStyle="1" w:styleId="116">
    <w:name w:val="正文文本 Char3"/>
    <w:link w:val="18"/>
    <w:qFormat/>
    <w:uiPriority w:val="99"/>
    <w:rPr>
      <w:rFonts w:ascii="宋体" w:eastAsia="宋体"/>
      <w:b/>
      <w:bCs/>
      <w:sz w:val="84"/>
      <w:szCs w:val="84"/>
      <w:lang w:val="zh-CN"/>
    </w:rPr>
  </w:style>
  <w:style w:type="character" w:customStyle="1" w:styleId="117">
    <w:name w:val="标题 5 Char"/>
    <w:semiHidden/>
    <w:qFormat/>
    <w:uiPriority w:val="9"/>
    <w:rPr>
      <w:b/>
      <w:bCs/>
      <w:kern w:val="2"/>
      <w:sz w:val="28"/>
      <w:szCs w:val="28"/>
    </w:rPr>
  </w:style>
  <w:style w:type="character" w:customStyle="1" w:styleId="118">
    <w:name w:val="页眉 Char2"/>
    <w:link w:val="26"/>
    <w:qFormat/>
    <w:uiPriority w:val="99"/>
    <w:rPr>
      <w:rFonts w:ascii="宋体" w:eastAsia="宋体"/>
      <w:sz w:val="18"/>
      <w:szCs w:val="18"/>
    </w:rPr>
  </w:style>
  <w:style w:type="character" w:customStyle="1" w:styleId="119">
    <w:name w:val="表格文字 Char"/>
    <w:link w:val="120"/>
    <w:qFormat/>
    <w:uiPriority w:val="0"/>
    <w:rPr>
      <w:rFonts w:eastAsia="仿宋_GB2312"/>
      <w:sz w:val="28"/>
      <w:szCs w:val="24"/>
    </w:rPr>
  </w:style>
  <w:style w:type="paragraph" w:customStyle="1" w:styleId="120">
    <w:name w:val="表格文字"/>
    <w:basedOn w:val="1"/>
    <w:link w:val="119"/>
    <w:qFormat/>
    <w:uiPriority w:val="0"/>
    <w:rPr>
      <w:rFonts w:eastAsia="仿宋_GB2312"/>
      <w:sz w:val="28"/>
      <w:szCs w:val="24"/>
    </w:rPr>
  </w:style>
  <w:style w:type="character" w:customStyle="1" w:styleId="121">
    <w:name w:val="标题 字符2"/>
    <w:qFormat/>
    <w:uiPriority w:val="10"/>
    <w:rPr>
      <w:rFonts w:ascii="等线 Light" w:hAnsi="等线 Light" w:eastAsia="等线 Light" w:cs="Times New Roman"/>
      <w:b/>
      <w:bCs/>
      <w:kern w:val="0"/>
      <w:sz w:val="32"/>
      <w:szCs w:val="32"/>
    </w:rPr>
  </w:style>
  <w:style w:type="character" w:customStyle="1" w:styleId="122">
    <w:name w:val="正文缩进2格 Char Char"/>
    <w:autoRedefine/>
    <w:qFormat/>
    <w:uiPriority w:val="0"/>
    <w:rPr>
      <w:rFonts w:ascii="仿宋_GB2312" w:hAnsi="宋体" w:eastAsia="仿宋_GB2312"/>
      <w:kern w:val="2"/>
      <w:sz w:val="31"/>
      <w:szCs w:val="28"/>
      <w:lang w:val="en-US" w:eastAsia="zh-CN" w:bidi="ar-SA"/>
    </w:rPr>
  </w:style>
  <w:style w:type="character" w:customStyle="1" w:styleId="123">
    <w:name w:val="小 Char"/>
    <w:qFormat/>
    <w:uiPriority w:val="0"/>
    <w:rPr>
      <w:rFonts w:ascii="宋体" w:hAnsi="Courier New" w:eastAsia="宋体"/>
      <w:kern w:val="2"/>
      <w:sz w:val="21"/>
      <w:lang w:val="en-US" w:eastAsia="zh-CN" w:bidi="ar-SA"/>
    </w:rPr>
  </w:style>
  <w:style w:type="character" w:customStyle="1" w:styleId="124">
    <w:name w:val="themebody1"/>
    <w:qFormat/>
    <w:uiPriority w:val="0"/>
    <w:rPr>
      <w:color w:val="FFFFFF"/>
    </w:rPr>
  </w:style>
  <w:style w:type="character" w:customStyle="1" w:styleId="125">
    <w:name w:val="页脚 字符1"/>
    <w:semiHidden/>
    <w:qFormat/>
    <w:uiPriority w:val="99"/>
    <w:rPr>
      <w:rFonts w:ascii="宋体" w:hAnsi="Calibri" w:eastAsia="宋体" w:cs="Times New Roman"/>
      <w:kern w:val="0"/>
      <w:sz w:val="18"/>
      <w:szCs w:val="18"/>
    </w:rPr>
  </w:style>
  <w:style w:type="character" w:customStyle="1" w:styleId="126">
    <w:name w:val="列出段落 Char"/>
    <w:link w:val="127"/>
    <w:autoRedefine/>
    <w:qFormat/>
    <w:uiPriority w:val="34"/>
    <w:rPr>
      <w:kern w:val="2"/>
      <w:sz w:val="21"/>
      <w:szCs w:val="22"/>
    </w:rPr>
  </w:style>
  <w:style w:type="paragraph" w:styleId="127">
    <w:name w:val="List Paragraph"/>
    <w:basedOn w:val="1"/>
    <w:link w:val="126"/>
    <w:qFormat/>
    <w:uiPriority w:val="34"/>
    <w:pPr>
      <w:ind w:firstLine="420" w:firstLineChars="200"/>
    </w:pPr>
  </w:style>
  <w:style w:type="character" w:customStyle="1" w:styleId="128">
    <w:name w:val="正文文本 Char"/>
    <w:qFormat/>
    <w:uiPriority w:val="99"/>
    <w:rPr>
      <w:rFonts w:ascii="宋体" w:eastAsia="宋体"/>
      <w:b/>
      <w:bCs/>
      <w:sz w:val="84"/>
      <w:szCs w:val="84"/>
      <w:lang w:val="zh-CN"/>
    </w:rPr>
  </w:style>
  <w:style w:type="character" w:customStyle="1" w:styleId="129">
    <w:name w:val="页眉 字符1"/>
    <w:semiHidden/>
    <w:qFormat/>
    <w:uiPriority w:val="99"/>
    <w:rPr>
      <w:rFonts w:ascii="宋体" w:hAnsi="Calibri" w:eastAsia="宋体" w:cs="Times New Roman"/>
      <w:kern w:val="0"/>
      <w:sz w:val="18"/>
      <w:szCs w:val="18"/>
    </w:rPr>
  </w:style>
  <w:style w:type="character" w:customStyle="1" w:styleId="130">
    <w:name w:val="标题 5 Char1"/>
    <w:link w:val="7"/>
    <w:qFormat/>
    <w:uiPriority w:val="9"/>
    <w:rPr>
      <w:rFonts w:ascii="宋体" w:hAnsi="Calibri" w:eastAsia="宋体" w:cs="Times New Roman"/>
      <w:b/>
      <w:bCs/>
      <w:kern w:val="0"/>
      <w:sz w:val="28"/>
      <w:szCs w:val="28"/>
    </w:rPr>
  </w:style>
  <w:style w:type="character" w:customStyle="1" w:styleId="131">
    <w:name w:val="keyfeatures1"/>
    <w:qFormat/>
    <w:uiPriority w:val="0"/>
    <w:rPr>
      <w:rFonts w:hint="default" w:ascii="Arial" w:hAnsi="Arial" w:cs="Arial"/>
      <w:color w:val="003366"/>
      <w:sz w:val="17"/>
      <w:szCs w:val="17"/>
      <w:u w:val="none"/>
    </w:rPr>
  </w:style>
  <w:style w:type="character" w:customStyle="1" w:styleId="132">
    <w:name w:val="题注 字符"/>
    <w:autoRedefine/>
    <w:qFormat/>
    <w:uiPriority w:val="0"/>
    <w:rPr>
      <w:rFonts w:ascii="宋体" w:hAnsi="宋体" w:eastAsia="黑体" w:cs="Times New Roman"/>
      <w:b/>
      <w:szCs w:val="21"/>
    </w:rPr>
  </w:style>
  <w:style w:type="character" w:customStyle="1" w:styleId="133">
    <w:name w:val="标题 4 Char"/>
    <w:qFormat/>
    <w:uiPriority w:val="0"/>
    <w:rPr>
      <w:rFonts w:ascii="宋体" w:hAnsi="宋体" w:eastAsia="宋体"/>
      <w:b/>
      <w:kern w:val="2"/>
      <w:sz w:val="21"/>
      <w:szCs w:val="24"/>
      <w:lang w:val="en-US" w:eastAsia="zh-CN" w:bidi="ar-SA"/>
    </w:rPr>
  </w:style>
  <w:style w:type="character" w:customStyle="1" w:styleId="134">
    <w:name w:val="批注文字 字符3"/>
    <w:semiHidden/>
    <w:qFormat/>
    <w:uiPriority w:val="99"/>
    <w:rPr>
      <w:rFonts w:ascii="宋体" w:hAnsi="Calibri" w:eastAsia="宋体" w:cs="Times New Roman"/>
      <w:kern w:val="0"/>
      <w:sz w:val="24"/>
      <w:szCs w:val="24"/>
    </w:rPr>
  </w:style>
  <w:style w:type="character" w:customStyle="1" w:styleId="135">
    <w:name w:val="纯文本 字符1"/>
    <w:qFormat/>
    <w:uiPriority w:val="0"/>
    <w:rPr>
      <w:rFonts w:ascii="宋体" w:hAnsi="Courier New" w:eastAsia="宋体"/>
      <w:kern w:val="2"/>
      <w:sz w:val="21"/>
      <w:szCs w:val="24"/>
      <w:lang w:val="en-US" w:eastAsia="zh-CN" w:bidi="ar-SA"/>
    </w:rPr>
  </w:style>
  <w:style w:type="character" w:customStyle="1" w:styleId="136">
    <w:name w:val="列出段落 Char1"/>
    <w:qFormat/>
    <w:uiPriority w:val="34"/>
    <w:rPr>
      <w:rFonts w:ascii="宋体"/>
      <w:sz w:val="24"/>
      <w:szCs w:val="24"/>
    </w:rPr>
  </w:style>
  <w:style w:type="character" w:customStyle="1" w:styleId="137">
    <w:name w:val="彩色列表 - 着色 1 字符"/>
    <w:link w:val="138"/>
    <w:autoRedefine/>
    <w:qFormat/>
    <w:uiPriority w:val="0"/>
    <w:rPr>
      <w:rFonts w:ascii="Calibri" w:hAnsi="Calibri"/>
    </w:rPr>
  </w:style>
  <w:style w:type="paragraph" w:customStyle="1" w:styleId="138">
    <w:name w:val="彩色列表 - 着色 11"/>
    <w:basedOn w:val="1"/>
    <w:link w:val="137"/>
    <w:qFormat/>
    <w:uiPriority w:val="0"/>
    <w:pPr>
      <w:ind w:firstLine="420" w:firstLineChars="200"/>
    </w:pPr>
    <w:rPr>
      <w:rFonts w:ascii="Calibri" w:hAnsi="Calibri"/>
    </w:rPr>
  </w:style>
  <w:style w:type="character" w:customStyle="1" w:styleId="139">
    <w:name w:val="纯文本 Char"/>
    <w:qFormat/>
    <w:uiPriority w:val="0"/>
    <w:rPr>
      <w:rFonts w:ascii="宋体" w:hAnsi="Courier New" w:eastAsia="宋体" w:cs="Times New Roman"/>
      <w:szCs w:val="20"/>
    </w:rPr>
  </w:style>
  <w:style w:type="character" w:customStyle="1" w:styleId="140">
    <w:name w:val="标题 6 Char"/>
    <w:link w:val="8"/>
    <w:qFormat/>
    <w:uiPriority w:val="9"/>
    <w:rPr>
      <w:rFonts w:ascii="Times New Roman" w:hAnsi="Calibri" w:eastAsia="黑体" w:cs="Times New Roman"/>
      <w:b/>
      <w:bCs/>
      <w:kern w:val="0"/>
      <w:sz w:val="28"/>
      <w:szCs w:val="24"/>
    </w:rPr>
  </w:style>
  <w:style w:type="character" w:customStyle="1" w:styleId="141">
    <w:name w:val="正文文本 2 Char"/>
    <w:link w:val="30"/>
    <w:qFormat/>
    <w:uiPriority w:val="0"/>
    <w:rPr>
      <w:rFonts w:ascii="Arial" w:hAnsi="Arial" w:eastAsia="宋体" w:cs="Times New Roman"/>
      <w:color w:val="000000"/>
      <w:szCs w:val="24"/>
    </w:rPr>
  </w:style>
  <w:style w:type="character" w:customStyle="1" w:styleId="142">
    <w:name w:val="标题 3 Char"/>
    <w:link w:val="5"/>
    <w:qFormat/>
    <w:uiPriority w:val="0"/>
    <w:rPr>
      <w:rFonts w:ascii="宋体" w:hAnsi="Calibri" w:eastAsia="宋体" w:cs="Times New Roman"/>
      <w:kern w:val="0"/>
      <w:sz w:val="24"/>
      <w:szCs w:val="24"/>
    </w:rPr>
  </w:style>
  <w:style w:type="character" w:customStyle="1" w:styleId="143">
    <w:name w:val="正文文本缩进 2 字符1"/>
    <w:autoRedefine/>
    <w:semiHidden/>
    <w:qFormat/>
    <w:uiPriority w:val="99"/>
    <w:rPr>
      <w:rFonts w:ascii="宋体" w:hAnsi="Calibri" w:eastAsia="宋体" w:cs="Times New Roman"/>
      <w:kern w:val="0"/>
      <w:sz w:val="24"/>
      <w:szCs w:val="24"/>
    </w:rPr>
  </w:style>
  <w:style w:type="character" w:customStyle="1" w:styleId="144">
    <w:name w:val="正文文本缩进 3 字符1"/>
    <w:semiHidden/>
    <w:qFormat/>
    <w:uiPriority w:val="99"/>
    <w:rPr>
      <w:rFonts w:ascii="宋体" w:hAnsi="Calibri" w:eastAsia="宋体" w:cs="Times New Roman"/>
      <w:kern w:val="0"/>
      <w:sz w:val="16"/>
      <w:szCs w:val="16"/>
    </w:rPr>
  </w:style>
  <w:style w:type="character" w:customStyle="1" w:styleId="145">
    <w:name w:val="正文文本 2 字符1"/>
    <w:semiHidden/>
    <w:qFormat/>
    <w:uiPriority w:val="99"/>
    <w:rPr>
      <w:rFonts w:ascii="宋体" w:hAnsi="Calibri" w:eastAsia="宋体" w:cs="Times New Roman"/>
      <w:kern w:val="0"/>
      <w:sz w:val="24"/>
      <w:szCs w:val="24"/>
    </w:rPr>
  </w:style>
  <w:style w:type="character" w:customStyle="1" w:styleId="146">
    <w:name w:val="eschoolnr"/>
    <w:qFormat/>
    <w:uiPriority w:val="0"/>
    <w:rPr>
      <w:sz w:val="23"/>
      <w:szCs w:val="23"/>
    </w:rPr>
  </w:style>
  <w:style w:type="character" w:customStyle="1" w:styleId="147">
    <w:name w:val="访问过的超链接1"/>
    <w:qFormat/>
    <w:uiPriority w:val="0"/>
    <w:rPr>
      <w:rFonts w:ascii="Arial" w:hAnsi="Arial" w:cs="Arial"/>
      <w:color w:val="000000"/>
      <w:sz w:val="20"/>
      <w:szCs w:val="20"/>
      <w:u w:val="none"/>
    </w:rPr>
  </w:style>
  <w:style w:type="character" w:customStyle="1" w:styleId="148">
    <w:name w:val="标题 1 Char1"/>
    <w:link w:val="3"/>
    <w:qFormat/>
    <w:uiPriority w:val="0"/>
    <w:rPr>
      <w:rFonts w:ascii="宋体" w:hAnsi="Calibri" w:eastAsia="宋体" w:cs="Times New Roman"/>
      <w:kern w:val="0"/>
      <w:sz w:val="24"/>
      <w:szCs w:val="24"/>
    </w:rPr>
  </w:style>
  <w:style w:type="character" w:customStyle="1" w:styleId="149">
    <w:name w:val="批注文字 Char1"/>
    <w:qFormat/>
    <w:uiPriority w:val="0"/>
    <w:rPr>
      <w:kern w:val="2"/>
      <w:sz w:val="21"/>
      <w:szCs w:val="24"/>
    </w:rPr>
  </w:style>
  <w:style w:type="character" w:customStyle="1" w:styleId="150">
    <w:name w:val="批注框文本 Char"/>
    <w:semiHidden/>
    <w:qFormat/>
    <w:uiPriority w:val="99"/>
    <w:rPr>
      <w:kern w:val="2"/>
      <w:sz w:val="18"/>
      <w:szCs w:val="18"/>
    </w:rPr>
  </w:style>
  <w:style w:type="character" w:customStyle="1" w:styleId="151">
    <w:name w:val="DAS正文 Char"/>
    <w:qFormat/>
    <w:uiPriority w:val="0"/>
    <w:rPr>
      <w:rFonts w:ascii="Verdana" w:hAnsi="Verdana" w:eastAsia="宋体"/>
      <w:kern w:val="2"/>
      <w:sz w:val="21"/>
      <w:szCs w:val="21"/>
      <w:lang w:val="en-US" w:eastAsia="zh-CN" w:bidi="ar-SA"/>
    </w:rPr>
  </w:style>
  <w:style w:type="character" w:customStyle="1" w:styleId="152">
    <w:name w:val="正文文本缩进 3 Char"/>
    <w:link w:val="29"/>
    <w:qFormat/>
    <w:uiPriority w:val="0"/>
    <w:rPr>
      <w:rFonts w:ascii="宋体" w:hAnsi="Times New Roman" w:eastAsia="宋体" w:cs="Times New Roman"/>
      <w:kern w:val="0"/>
      <w:sz w:val="24"/>
      <w:szCs w:val="24"/>
    </w:rPr>
  </w:style>
  <w:style w:type="character" w:customStyle="1" w:styleId="153">
    <w:name w:val="页眉 Char"/>
    <w:qFormat/>
    <w:uiPriority w:val="99"/>
    <w:rPr>
      <w:kern w:val="2"/>
      <w:sz w:val="18"/>
      <w:szCs w:val="18"/>
    </w:rPr>
  </w:style>
  <w:style w:type="character" w:customStyle="1" w:styleId="154">
    <w:name w:val="正文文本 3 Char"/>
    <w:link w:val="17"/>
    <w:qFormat/>
    <w:uiPriority w:val="0"/>
    <w:rPr>
      <w:rFonts w:ascii="宋体" w:hAnsi="Times New Roman" w:eastAsia="宋体" w:cs="Times New Roman"/>
      <w:b/>
      <w:bCs/>
      <w:color w:val="3366FF"/>
      <w:sz w:val="52"/>
      <w:szCs w:val="52"/>
      <w:lang w:val="zh-CN"/>
    </w:rPr>
  </w:style>
  <w:style w:type="character" w:customStyle="1" w:styleId="155">
    <w:name w:val="HTML 预设格式 字符1"/>
    <w:autoRedefine/>
    <w:semiHidden/>
    <w:qFormat/>
    <w:uiPriority w:val="99"/>
    <w:rPr>
      <w:rFonts w:ascii="Courier New" w:hAnsi="Courier New" w:eastAsia="宋体" w:cs="Courier New"/>
      <w:kern w:val="0"/>
      <w:sz w:val="20"/>
      <w:szCs w:val="20"/>
    </w:rPr>
  </w:style>
  <w:style w:type="character" w:customStyle="1" w:styleId="156">
    <w:name w:val="彩色列表 - 强调文字颜色 1 Char"/>
    <w:link w:val="157"/>
    <w:qFormat/>
    <w:uiPriority w:val="0"/>
    <w:rPr>
      <w:rFonts w:ascii="宋体"/>
      <w:sz w:val="24"/>
      <w:szCs w:val="24"/>
    </w:rPr>
  </w:style>
  <w:style w:type="paragraph" w:customStyle="1" w:styleId="157">
    <w:name w:val="彩色列表 - 强调文字颜色 11"/>
    <w:basedOn w:val="1"/>
    <w:link w:val="156"/>
    <w:qFormat/>
    <w:uiPriority w:val="0"/>
    <w:pPr>
      <w:autoSpaceDE w:val="0"/>
      <w:autoSpaceDN w:val="0"/>
      <w:adjustRightInd w:val="0"/>
      <w:ind w:firstLine="420" w:firstLineChars="200"/>
      <w:jc w:val="left"/>
    </w:pPr>
    <w:rPr>
      <w:rFonts w:ascii="宋体"/>
      <w:sz w:val="24"/>
      <w:szCs w:val="24"/>
    </w:rPr>
  </w:style>
  <w:style w:type="character" w:customStyle="1" w:styleId="158">
    <w:name w:val="普通(网站) 字符"/>
    <w:qFormat/>
    <w:locked/>
    <w:uiPriority w:val="99"/>
    <w:rPr>
      <w:rFonts w:ascii="宋体" w:hAnsi="宋体" w:eastAsia="宋体" w:cs="Times New Roman"/>
      <w:kern w:val="0"/>
      <w:sz w:val="15"/>
      <w:szCs w:val="15"/>
      <w:lang w:val="en-US" w:eastAsia="zh-CN"/>
    </w:rPr>
  </w:style>
  <w:style w:type="paragraph" w:customStyle="1" w:styleId="159">
    <w:name w:val="_Style 123"/>
    <w:basedOn w:val="1"/>
    <w:next w:val="127"/>
    <w:autoRedefine/>
    <w:qFormat/>
    <w:uiPriority w:val="34"/>
    <w:pPr>
      <w:spacing w:line="360" w:lineRule="auto"/>
      <w:ind w:firstLine="420" w:firstLineChars="200"/>
    </w:pPr>
    <w:rPr>
      <w:rFonts w:ascii="Calibri" w:hAnsi="Calibri" w:eastAsia="宋体" w:cs="Times New Roman"/>
    </w:rPr>
  </w:style>
  <w:style w:type="character" w:customStyle="1" w:styleId="160">
    <w:name w:val="纯文本 字符4"/>
    <w:basedOn w:val="38"/>
    <w:autoRedefine/>
    <w:semiHidden/>
    <w:qFormat/>
    <w:uiPriority w:val="99"/>
    <w:rPr>
      <w:rFonts w:hAnsi="Courier New" w:cs="Courier New" w:asciiTheme="minorEastAsia"/>
    </w:rPr>
  </w:style>
  <w:style w:type="character" w:customStyle="1" w:styleId="161">
    <w:name w:val="批注文字 Char2"/>
    <w:basedOn w:val="38"/>
    <w:link w:val="16"/>
    <w:semiHidden/>
    <w:qFormat/>
    <w:uiPriority w:val="99"/>
  </w:style>
  <w:style w:type="character" w:customStyle="1" w:styleId="162">
    <w:name w:val="批注主题 字符2"/>
    <w:basedOn w:val="161"/>
    <w:semiHidden/>
    <w:qFormat/>
    <w:uiPriority w:val="99"/>
    <w:rPr>
      <w:b/>
      <w:bCs/>
    </w:rPr>
  </w:style>
  <w:style w:type="character" w:customStyle="1" w:styleId="163">
    <w:name w:val="标题 字符3"/>
    <w:basedOn w:val="38"/>
    <w:qFormat/>
    <w:uiPriority w:val="10"/>
    <w:rPr>
      <w:rFonts w:asciiTheme="majorHAnsi" w:hAnsiTheme="majorHAnsi" w:eastAsiaTheme="majorEastAsia" w:cstheme="majorBidi"/>
      <w:b/>
      <w:bCs/>
      <w:sz w:val="32"/>
      <w:szCs w:val="32"/>
    </w:rPr>
  </w:style>
  <w:style w:type="character" w:customStyle="1" w:styleId="164">
    <w:name w:val="正文文本缩进 字符3"/>
    <w:basedOn w:val="38"/>
    <w:semiHidden/>
    <w:qFormat/>
    <w:uiPriority w:val="99"/>
  </w:style>
  <w:style w:type="character" w:customStyle="1" w:styleId="165">
    <w:name w:val="正文文本 字符4"/>
    <w:basedOn w:val="38"/>
    <w:semiHidden/>
    <w:qFormat/>
    <w:uiPriority w:val="99"/>
  </w:style>
  <w:style w:type="character" w:customStyle="1" w:styleId="166">
    <w:name w:val="正文文本缩进 3 字符2"/>
    <w:basedOn w:val="38"/>
    <w:autoRedefine/>
    <w:semiHidden/>
    <w:qFormat/>
    <w:uiPriority w:val="99"/>
    <w:rPr>
      <w:sz w:val="16"/>
      <w:szCs w:val="16"/>
    </w:rPr>
  </w:style>
  <w:style w:type="character" w:customStyle="1" w:styleId="167">
    <w:name w:val="页眉 字符2"/>
    <w:basedOn w:val="38"/>
    <w:semiHidden/>
    <w:qFormat/>
    <w:uiPriority w:val="99"/>
    <w:rPr>
      <w:sz w:val="18"/>
      <w:szCs w:val="18"/>
    </w:rPr>
  </w:style>
  <w:style w:type="character" w:customStyle="1" w:styleId="168">
    <w:name w:val="批注框文本 字符2"/>
    <w:basedOn w:val="38"/>
    <w:semiHidden/>
    <w:qFormat/>
    <w:uiPriority w:val="99"/>
    <w:rPr>
      <w:sz w:val="18"/>
      <w:szCs w:val="18"/>
    </w:rPr>
  </w:style>
  <w:style w:type="character" w:customStyle="1" w:styleId="169">
    <w:name w:val="HTML 预设格式 字符2"/>
    <w:basedOn w:val="38"/>
    <w:semiHidden/>
    <w:qFormat/>
    <w:uiPriority w:val="99"/>
    <w:rPr>
      <w:rFonts w:ascii="Courier New" w:hAnsi="Courier New" w:cs="Courier New"/>
      <w:sz w:val="20"/>
      <w:szCs w:val="20"/>
    </w:rPr>
  </w:style>
  <w:style w:type="character" w:customStyle="1" w:styleId="170">
    <w:name w:val="页脚 字符2"/>
    <w:basedOn w:val="38"/>
    <w:semiHidden/>
    <w:qFormat/>
    <w:uiPriority w:val="99"/>
    <w:rPr>
      <w:sz w:val="18"/>
      <w:szCs w:val="18"/>
    </w:rPr>
  </w:style>
  <w:style w:type="character" w:customStyle="1" w:styleId="171">
    <w:name w:val="正文文本缩进 2 字符2"/>
    <w:basedOn w:val="38"/>
    <w:semiHidden/>
    <w:qFormat/>
    <w:uiPriority w:val="99"/>
  </w:style>
  <w:style w:type="character" w:customStyle="1" w:styleId="172">
    <w:name w:val="正文文本 3 字符2"/>
    <w:basedOn w:val="38"/>
    <w:autoRedefine/>
    <w:semiHidden/>
    <w:qFormat/>
    <w:uiPriority w:val="99"/>
    <w:rPr>
      <w:sz w:val="16"/>
      <w:szCs w:val="16"/>
    </w:rPr>
  </w:style>
  <w:style w:type="character" w:customStyle="1" w:styleId="173">
    <w:name w:val="正文文本 2 字符2"/>
    <w:basedOn w:val="38"/>
    <w:semiHidden/>
    <w:qFormat/>
    <w:uiPriority w:val="99"/>
  </w:style>
  <w:style w:type="paragraph" w:customStyle="1" w:styleId="174">
    <w:name w:val="WPSOffice手动目录 3"/>
    <w:qFormat/>
    <w:uiPriority w:val="0"/>
    <w:pPr>
      <w:ind w:left="400" w:leftChars="400"/>
    </w:pPr>
    <w:rPr>
      <w:rFonts w:ascii="Calibri" w:hAnsi="Calibri" w:eastAsia="宋体" w:cs="Times New Roman"/>
      <w:lang w:val="en-US" w:eastAsia="zh-CN" w:bidi="ar-SA"/>
    </w:rPr>
  </w:style>
  <w:style w:type="paragraph" w:customStyle="1" w:styleId="175">
    <w:name w:val="列表段落1"/>
    <w:basedOn w:val="1"/>
    <w:qFormat/>
    <w:uiPriority w:val="0"/>
    <w:pPr>
      <w:ind w:firstLine="420" w:firstLineChars="200"/>
    </w:pPr>
    <w:rPr>
      <w:rFonts w:ascii="Times New Roman" w:hAnsi="Times New Roman" w:eastAsia="宋体" w:cs="Times New Roman"/>
      <w:szCs w:val="20"/>
    </w:rPr>
  </w:style>
  <w:style w:type="character" w:customStyle="1" w:styleId="176">
    <w:name w:val="文档结构图 字符2"/>
    <w:basedOn w:val="38"/>
    <w:autoRedefine/>
    <w:semiHidden/>
    <w:qFormat/>
    <w:uiPriority w:val="99"/>
    <w:rPr>
      <w:rFonts w:ascii="Microsoft YaHei UI" w:eastAsia="Microsoft YaHei UI"/>
      <w:sz w:val="18"/>
      <w:szCs w:val="18"/>
    </w:rPr>
  </w:style>
  <w:style w:type="character" w:customStyle="1" w:styleId="177">
    <w:name w:val="日期 字符2"/>
    <w:basedOn w:val="38"/>
    <w:semiHidden/>
    <w:qFormat/>
    <w:uiPriority w:val="99"/>
  </w:style>
  <w:style w:type="paragraph" w:customStyle="1" w:styleId="178">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79">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0">
    <w:name w:val="修订1"/>
    <w:semiHidden/>
    <w:qFormat/>
    <w:uiPriority w:val="99"/>
    <w:rPr>
      <w:rFonts w:ascii="宋体" w:hAnsi="Calibri" w:eastAsia="宋体" w:cs="Times New Roman"/>
      <w:sz w:val="24"/>
      <w:szCs w:val="24"/>
      <w:lang w:val="en-US" w:eastAsia="zh-CN" w:bidi="ar-SA"/>
    </w:rPr>
  </w:style>
  <w:style w:type="paragraph" w:customStyle="1" w:styleId="181">
    <w:name w:val="图/图注"/>
    <w:basedOn w:val="9"/>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2">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3">
    <w:name w:val="A."/>
    <w:basedOn w:val="1"/>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4">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5">
    <w:name w:val="p0"/>
    <w:basedOn w:val="1"/>
    <w:autoRedefine/>
    <w:qFormat/>
    <w:uiPriority w:val="0"/>
    <w:pPr>
      <w:widowControl/>
    </w:pPr>
    <w:rPr>
      <w:rFonts w:ascii="Times New Roman" w:hAnsi="Calibri" w:eastAsia="宋体" w:cs="Times New Roman"/>
      <w:kern w:val="0"/>
      <w:szCs w:val="20"/>
    </w:rPr>
  </w:style>
  <w:style w:type="paragraph" w:customStyle="1" w:styleId="186">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7">
    <w:name w:val="Char"/>
    <w:basedOn w:val="1"/>
    <w:autoRedefine/>
    <w:qFormat/>
    <w:uiPriority w:val="0"/>
    <w:pPr>
      <w:widowControl/>
      <w:spacing w:after="160" w:line="240" w:lineRule="exact"/>
      <w:jc w:val="center"/>
    </w:pPr>
    <w:rPr>
      <w:rFonts w:ascii="Times New Roman" w:hAnsi="Times New Roman" w:eastAsia="宋体" w:cs="Times New Roman"/>
      <w:szCs w:val="24"/>
    </w:rPr>
  </w:style>
  <w:style w:type="paragraph" w:customStyle="1" w:styleId="188">
    <w:name w:val="网格表 32"/>
    <w:basedOn w:val="3"/>
    <w:next w:val="1"/>
    <w:autoRedefine/>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89">
    <w:name w:val="WPSOffice手动目录 1"/>
    <w:qFormat/>
    <w:uiPriority w:val="0"/>
    <w:rPr>
      <w:rFonts w:ascii="Calibri" w:hAnsi="Calibri" w:eastAsia="宋体" w:cs="Times New Roman"/>
      <w:lang w:val="en-US" w:eastAsia="zh-CN" w:bidi="ar-SA"/>
    </w:rPr>
  </w:style>
  <w:style w:type="paragraph" w:customStyle="1" w:styleId="190">
    <w:name w:val="_Style 69"/>
    <w:basedOn w:val="1"/>
    <w:next w:val="127"/>
    <w:qFormat/>
    <w:uiPriority w:val="34"/>
    <w:pPr>
      <w:spacing w:line="360" w:lineRule="auto"/>
      <w:ind w:firstLine="420" w:firstLineChars="200"/>
    </w:pPr>
    <w:rPr>
      <w:rFonts w:ascii="Calibri" w:hAnsi="Calibri" w:eastAsia="宋体" w:cs="Times New Roman"/>
    </w:rPr>
  </w:style>
  <w:style w:type="paragraph" w:customStyle="1" w:styleId="191">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2">
    <w:name w:val="保留正文"/>
    <w:basedOn w:val="18"/>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3">
    <w:name w:val="彩色底纹 - 着色 11"/>
    <w:autoRedefine/>
    <w:semiHidden/>
    <w:qFormat/>
    <w:uiPriority w:val="99"/>
    <w:rPr>
      <w:rFonts w:ascii="宋体" w:hAnsi="Calibri" w:eastAsia="宋体" w:cs="Times New Roman"/>
      <w:sz w:val="24"/>
      <w:szCs w:val="24"/>
      <w:lang w:val="en-US" w:eastAsia="zh-CN" w:bidi="ar-SA"/>
    </w:rPr>
  </w:style>
  <w:style w:type="paragraph" w:customStyle="1" w:styleId="194">
    <w:name w:val="WPSOffice手动目录 2"/>
    <w:qFormat/>
    <w:uiPriority w:val="0"/>
    <w:pPr>
      <w:ind w:left="200" w:leftChars="200"/>
    </w:pPr>
    <w:rPr>
      <w:rFonts w:ascii="Calibri" w:hAnsi="Calibri" w:eastAsia="宋体" w:cs="Times New Roman"/>
      <w:lang w:val="en-US" w:eastAsia="zh-CN" w:bidi="ar-SA"/>
    </w:rPr>
  </w:style>
  <w:style w:type="paragraph" w:customStyle="1" w:styleId="195">
    <w:name w:val="网格表 31"/>
    <w:basedOn w:val="3"/>
    <w:next w:val="1"/>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6">
    <w:name w:val="表格文字居中"/>
    <w:basedOn w:val="120"/>
    <w:qFormat/>
    <w:uiPriority w:val="0"/>
    <w:pPr>
      <w:jc w:val="center"/>
    </w:pPr>
    <w:rPr>
      <w:rFonts w:cs="宋体"/>
      <w:szCs w:val="20"/>
    </w:rPr>
  </w:style>
  <w:style w:type="paragraph" w:customStyle="1" w:styleId="197">
    <w:name w:val="正文缩进4格"/>
    <w:basedOn w:val="61"/>
    <w:qFormat/>
    <w:uiPriority w:val="0"/>
    <w:pPr>
      <w:spacing w:line="360" w:lineRule="auto"/>
      <w:ind w:left="964" w:leftChars="314" w:hanging="210" w:hangingChars="100"/>
    </w:pPr>
    <w:rPr>
      <w:rFonts w:ascii="宋体" w:eastAsia="宋体"/>
      <w:sz w:val="21"/>
      <w:szCs w:val="21"/>
      <w:lang w:val="zh-CN"/>
    </w:rPr>
  </w:style>
  <w:style w:type="paragraph" w:customStyle="1" w:styleId="198">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199">
    <w:name w:val="正文首行缩进 Char"/>
    <w:basedOn w:val="116"/>
    <w:link w:val="35"/>
    <w:semiHidden/>
    <w:qFormat/>
    <w:uiPriority w:val="99"/>
    <w:rPr>
      <w:rFonts w:ascii="宋体" w:eastAsia="宋体"/>
      <w:b w:val="0"/>
      <w:bCs w:val="0"/>
      <w:sz w:val="84"/>
      <w:szCs w:val="84"/>
      <w:lang w:val="zh-CN"/>
    </w:rPr>
  </w:style>
  <w:style w:type="paragraph" w:customStyle="1" w:styleId="200">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1">
    <w:name w:val="列出段落2"/>
    <w:basedOn w:val="1"/>
    <w:autoRedefine/>
    <w:qFormat/>
    <w:uiPriority w:val="0"/>
    <w:pPr>
      <w:autoSpaceDE w:val="0"/>
      <w:autoSpaceDN w:val="0"/>
      <w:adjustRightInd w:val="0"/>
      <w:ind w:firstLine="420" w:firstLineChars="200"/>
      <w:jc w:val="left"/>
    </w:pPr>
    <w:rPr>
      <w:rFonts w:hint="eastAsia" w:ascii="宋体" w:hAnsi="宋体" w:eastAsia="宋体" w:cs="Times New Roman"/>
      <w:kern w:val="0"/>
      <w:sz w:val="24"/>
      <w:szCs w:val="24"/>
    </w:rPr>
  </w:style>
  <w:style w:type="paragraph" w:customStyle="1" w:styleId="202">
    <w:name w:val="普通正文"/>
    <w:basedOn w:val="1"/>
    <w:qFormat/>
    <w:uiPriority w:val="0"/>
    <w:pPr>
      <w:autoSpaceDE w:val="0"/>
      <w:autoSpaceDN w:val="0"/>
      <w:adjustRightInd w:val="0"/>
      <w:spacing w:line="360" w:lineRule="auto"/>
      <w:ind w:firstLine="480" w:firstLineChars="200"/>
      <w:jc w:val="left"/>
    </w:pPr>
    <w:rPr>
      <w:rFonts w:ascii="Times New Roman" w:hAnsi="Times New Roman" w:eastAsia="宋体" w:cs="Times New Roman"/>
      <w:kern w:val="0"/>
      <w:sz w:val="20"/>
      <w:szCs w:val="20"/>
    </w:rPr>
  </w:style>
  <w:style w:type="character" w:customStyle="1" w:styleId="203">
    <w:name w:val="font61"/>
    <w:basedOn w:val="38"/>
    <w:qFormat/>
    <w:uiPriority w:val="0"/>
    <w:rPr>
      <w:rFonts w:hint="eastAsia" w:ascii="宋体" w:hAnsi="宋体" w:eastAsia="宋体" w:cs="宋体"/>
      <w:color w:val="000000"/>
      <w:sz w:val="21"/>
      <w:szCs w:val="21"/>
      <w:u w:val="none"/>
    </w:rPr>
  </w:style>
  <w:style w:type="character" w:customStyle="1" w:styleId="204">
    <w:name w:val="font81"/>
    <w:basedOn w:val="38"/>
    <w:qFormat/>
    <w:uiPriority w:val="0"/>
    <w:rPr>
      <w:rFonts w:hint="default" w:ascii="Times New Roman" w:hAnsi="Times New Roman" w:cs="Times New Roman"/>
      <w:color w:val="000000"/>
      <w:sz w:val="21"/>
      <w:szCs w:val="21"/>
      <w:u w:val="none"/>
    </w:rPr>
  </w:style>
  <w:style w:type="character" w:customStyle="1" w:styleId="205">
    <w:name w:val="font91"/>
    <w:basedOn w:val="38"/>
    <w:qFormat/>
    <w:uiPriority w:val="0"/>
    <w:rPr>
      <w:rFonts w:hint="default" w:ascii="Times New Roman" w:hAnsi="Times New Roman" w:cs="Times New Roman"/>
      <w:color w:val="000000"/>
      <w:sz w:val="21"/>
      <w:szCs w:val="21"/>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122</Pages>
  <Words>17174</Words>
  <Characters>18075</Characters>
  <Lines>1</Lines>
  <Paragraphs>1</Paragraphs>
  <TotalTime>34</TotalTime>
  <ScaleCrop>false</ScaleCrop>
  <LinksUpToDate>false</LinksUpToDate>
  <CharactersWithSpaces>18569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echo</cp:lastModifiedBy>
  <dcterms:modified xsi:type="dcterms:W3CDTF">2025-04-28T07:17:09Z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FA28D6FC392140DDABFBE3B74DD7A52D_13</vt:lpwstr>
  </property>
  <property fmtid="{D5CDD505-2E9C-101B-9397-08002B2CF9AE}" pid="4" name="KSOTemplateDocerSaveRecord">
    <vt:lpwstr>eyJoZGlkIjoiMTQ4ZmUwZjUyMzFhNzAwMmExZTI4OTI5NjY4MWMyMDUiLCJ1c2VySWQiOiI3MjE3OTc1NTAifQ==</vt:lpwstr>
  </property>
</Properties>
</file>